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Default Extension="png" ContentType="image/png"/>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tabs>
          <w:tab w:pos="3237" w:val="left" w:leader="none"/>
          <w:tab w:pos="6237" w:val="left" w:leader="none"/>
        </w:tabs>
        <w:spacing w:line="329" w:lineRule="exact" w:before="0"/>
        <w:ind w:left="117" w:right="0" w:firstLine="0"/>
        <w:jc w:val="left"/>
        <w:rPr>
          <w:rFonts w:ascii="Times New Roman" w:hAnsi="Times New Roman" w:cs="Times New Roman" w:eastAsia="Times New Roman" w:hint="default"/>
          <w:sz w:val="24"/>
          <w:szCs w:val="24"/>
        </w:rPr>
      </w:pPr>
      <w:r>
        <w:rPr>
          <w:rFonts w:ascii="宋体" w:hAnsi="宋体" w:cs="宋体" w:eastAsia="宋体" w:hint="default"/>
          <w:sz w:val="24"/>
          <w:szCs w:val="24"/>
        </w:rPr>
        <w:t>证券简称：证通电子</w:t>
        <w:tab/>
        <w:t>证券代码：</w:t>
      </w:r>
      <w:r>
        <w:rPr>
          <w:rFonts w:ascii="Times New Roman" w:hAnsi="Times New Roman" w:cs="Times New Roman" w:eastAsia="Times New Roman" w:hint="default"/>
          <w:sz w:val="24"/>
          <w:szCs w:val="24"/>
        </w:rPr>
        <w:t>002197</w:t>
        <w:tab/>
      </w:r>
      <w:r>
        <w:rPr>
          <w:rFonts w:ascii="宋体" w:hAnsi="宋体" w:cs="宋体" w:eastAsia="宋体" w:hint="default"/>
          <w:sz w:val="24"/>
          <w:szCs w:val="24"/>
        </w:rPr>
        <w:t>公告编号：</w:t>
      </w:r>
      <w:r>
        <w:rPr>
          <w:rFonts w:ascii="Times New Roman" w:hAnsi="Times New Roman" w:cs="Times New Roman" w:eastAsia="Times New Roman" w:hint="default"/>
          <w:sz w:val="24"/>
          <w:szCs w:val="24"/>
        </w:rPr>
        <w:t>2012-009</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4"/>
          <w:szCs w:val="24"/>
        </w:rPr>
      </w:pPr>
    </w:p>
    <w:p>
      <w:pPr>
        <w:spacing w:line="792" w:lineRule="exact"/>
        <w:ind w:left="1576"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5"/>
          <w:sz w:val="20"/>
          <w:szCs w:val="20"/>
        </w:rPr>
        <w:drawing>
          <wp:inline distT="0" distB="0" distL="0" distR="0">
            <wp:extent cx="3470299" cy="502920"/>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3470299" cy="502920"/>
                    </a:xfrm>
                    <a:prstGeom prst="rect">
                      <a:avLst/>
                    </a:prstGeom>
                  </pic:spPr>
                </pic:pic>
              </a:graphicData>
            </a:graphic>
          </wp:inline>
        </w:drawing>
      </w:r>
      <w:r>
        <w:rPr>
          <w:rFonts w:ascii="Times New Roman" w:hAnsi="Times New Roman" w:cs="Times New Roman" w:eastAsia="Times New Roman" w:hint="default"/>
          <w:position w:val="-15"/>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4"/>
          <w:szCs w:val="24"/>
        </w:rPr>
      </w:pPr>
    </w:p>
    <w:p>
      <w:pPr>
        <w:spacing w:line="540" w:lineRule="exact" w:before="0"/>
        <w:ind w:left="1426" w:right="1336" w:firstLine="0"/>
        <w:jc w:val="center"/>
        <w:rPr>
          <w:rFonts w:ascii="黑体" w:hAnsi="黑体" w:cs="黑体" w:eastAsia="黑体" w:hint="default"/>
          <w:sz w:val="44"/>
          <w:szCs w:val="44"/>
        </w:rPr>
      </w:pPr>
      <w:r>
        <w:rPr>
          <w:rFonts w:ascii="黑体" w:hAnsi="黑体" w:cs="黑体" w:eastAsia="黑体" w:hint="default"/>
          <w:b/>
          <w:bCs/>
          <w:sz w:val="44"/>
          <w:szCs w:val="44"/>
        </w:rPr>
        <w:t>深圳市证通电子股份有限公司</w:t>
      </w:r>
      <w:r>
        <w:rPr>
          <w:rFonts w:ascii="黑体" w:hAnsi="黑体" w:cs="黑体" w:eastAsia="黑体" w:hint="default"/>
          <w:sz w:val="44"/>
          <w:szCs w:val="44"/>
        </w:rPr>
      </w:r>
    </w:p>
    <w:p>
      <w:pPr>
        <w:spacing w:before="280"/>
        <w:ind w:left="1426" w:right="1334" w:firstLine="0"/>
        <w:jc w:val="center"/>
        <w:rPr>
          <w:rFonts w:ascii="黑体" w:hAnsi="黑体" w:cs="黑体" w:eastAsia="黑体" w:hint="default"/>
          <w:sz w:val="44"/>
          <w:szCs w:val="44"/>
        </w:rPr>
      </w:pPr>
      <w:r>
        <w:rPr>
          <w:rFonts w:ascii="黑体" w:hAnsi="黑体" w:cs="黑体" w:eastAsia="黑体" w:hint="default"/>
          <w:b/>
          <w:bCs/>
          <w:sz w:val="44"/>
          <w:szCs w:val="44"/>
        </w:rPr>
        <w:t>2011</w:t>
      </w:r>
      <w:r>
        <w:rPr>
          <w:rFonts w:ascii="黑体" w:hAnsi="黑体" w:cs="黑体" w:eastAsia="黑体" w:hint="default"/>
          <w:b/>
          <w:bCs/>
          <w:spacing w:val="-116"/>
          <w:sz w:val="44"/>
          <w:szCs w:val="44"/>
        </w:rPr>
        <w:t> </w:t>
      </w:r>
      <w:r>
        <w:rPr>
          <w:rFonts w:ascii="黑体" w:hAnsi="黑体" w:cs="黑体" w:eastAsia="黑体" w:hint="default"/>
          <w:b/>
          <w:bCs/>
          <w:sz w:val="44"/>
          <w:szCs w:val="44"/>
        </w:rPr>
        <w:t>年年度报告</w:t>
      </w:r>
      <w:r>
        <w:rPr>
          <w:rFonts w:ascii="黑体" w:hAnsi="黑体" w:cs="黑体" w:eastAsia="黑体" w:hint="default"/>
          <w:sz w:val="44"/>
          <w:szCs w:val="44"/>
        </w:rPr>
      </w: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13"/>
        <w:rPr>
          <w:rFonts w:ascii="黑体" w:hAnsi="黑体" w:cs="黑体" w:eastAsia="黑体" w:hint="default"/>
          <w:b/>
          <w:bCs/>
          <w:sz w:val="38"/>
          <w:szCs w:val="38"/>
        </w:rPr>
      </w:pPr>
    </w:p>
    <w:p>
      <w:pPr>
        <w:spacing w:before="0"/>
        <w:ind w:left="1426" w:right="1336" w:firstLine="0"/>
        <w:jc w:val="center"/>
        <w:rPr>
          <w:rFonts w:ascii="黑体" w:hAnsi="黑体" w:cs="黑体" w:eastAsia="黑体" w:hint="default"/>
          <w:sz w:val="28"/>
          <w:szCs w:val="28"/>
        </w:rPr>
      </w:pPr>
      <w:r>
        <w:rPr>
          <w:rFonts w:ascii="黑体" w:hAnsi="黑体" w:cs="黑体" w:eastAsia="黑体" w:hint="default"/>
          <w:b/>
          <w:bCs/>
          <w:sz w:val="28"/>
          <w:szCs w:val="28"/>
        </w:rPr>
        <w:t>二○一二年三月十日</w:t>
      </w:r>
      <w:r>
        <w:rPr>
          <w:rFonts w:ascii="黑体" w:hAnsi="黑体" w:cs="黑体" w:eastAsia="黑体" w:hint="default"/>
          <w:sz w:val="28"/>
          <w:szCs w:val="28"/>
        </w:rPr>
      </w:r>
    </w:p>
    <w:p>
      <w:pPr>
        <w:spacing w:after="0"/>
        <w:jc w:val="center"/>
        <w:rPr>
          <w:rFonts w:ascii="黑体" w:hAnsi="黑体" w:cs="黑体" w:eastAsia="黑体" w:hint="default"/>
          <w:sz w:val="28"/>
          <w:szCs w:val="28"/>
        </w:rPr>
        <w:sectPr>
          <w:footerReference w:type="default" r:id="rId5"/>
          <w:type w:val="continuous"/>
          <w:pgSz w:w="11910" w:h="16840"/>
          <w:pgMar w:footer="982" w:top="1560" w:bottom="1180" w:left="1680" w:right="1680"/>
        </w:sectPr>
      </w:pPr>
    </w:p>
    <w:p>
      <w:pPr>
        <w:spacing w:line="240" w:lineRule="auto" w:before="0"/>
        <w:rPr>
          <w:rFonts w:ascii="黑体" w:hAnsi="黑体" w:cs="黑体" w:eastAsia="黑体" w:hint="default"/>
          <w:b/>
          <w:bCs/>
          <w:sz w:val="20"/>
          <w:szCs w:val="20"/>
        </w:rPr>
      </w:pPr>
    </w:p>
    <w:p>
      <w:pPr>
        <w:spacing w:line="240" w:lineRule="auto" w:before="2"/>
        <w:rPr>
          <w:rFonts w:ascii="黑体" w:hAnsi="黑体" w:cs="黑体" w:eastAsia="黑体" w:hint="default"/>
          <w:b/>
          <w:bCs/>
          <w:sz w:val="26"/>
          <w:szCs w:val="26"/>
        </w:rPr>
      </w:pPr>
    </w:p>
    <w:p>
      <w:pPr>
        <w:spacing w:before="13"/>
        <w:ind w:left="3735" w:right="3684" w:firstLine="0"/>
        <w:jc w:val="center"/>
        <w:rPr>
          <w:rFonts w:ascii="宋体" w:hAnsi="宋体" w:cs="宋体" w:eastAsia="宋体" w:hint="default"/>
          <w:sz w:val="28"/>
          <w:szCs w:val="28"/>
        </w:rPr>
      </w:pPr>
      <w:r>
        <w:rPr>
          <w:rFonts w:ascii="宋体" w:hAnsi="宋体" w:cs="宋体" w:eastAsia="宋体" w:hint="default"/>
          <w:b/>
          <w:bCs/>
          <w:sz w:val="28"/>
          <w:szCs w:val="28"/>
        </w:rPr>
        <w:t>重要提示</w:t>
      </w:r>
      <w:r>
        <w:rPr>
          <w:rFonts w:ascii="宋体" w:hAnsi="宋体" w:cs="宋体" w:eastAsia="宋体" w:hint="default"/>
          <w:sz w:val="28"/>
          <w:szCs w:val="28"/>
        </w:rPr>
      </w:r>
    </w:p>
    <w:p>
      <w:pPr>
        <w:spacing w:line="240" w:lineRule="auto" w:before="0"/>
        <w:rPr>
          <w:rFonts w:ascii="宋体" w:hAnsi="宋体" w:cs="宋体" w:eastAsia="宋体" w:hint="default"/>
          <w:b/>
          <w:bCs/>
          <w:sz w:val="28"/>
          <w:szCs w:val="28"/>
        </w:rPr>
      </w:pPr>
    </w:p>
    <w:p>
      <w:pPr>
        <w:spacing w:line="240" w:lineRule="auto" w:before="5"/>
        <w:rPr>
          <w:rFonts w:ascii="宋体" w:hAnsi="宋体" w:cs="宋体" w:eastAsia="宋体" w:hint="default"/>
          <w:b/>
          <w:bCs/>
          <w:sz w:val="40"/>
          <w:szCs w:val="40"/>
        </w:rPr>
      </w:pPr>
    </w:p>
    <w:p>
      <w:pPr>
        <w:pStyle w:val="BodyText"/>
        <w:spacing w:line="367" w:lineRule="auto"/>
        <w:ind w:right="103" w:firstLine="440"/>
        <w:jc w:val="both"/>
      </w:pPr>
      <w:r>
        <w:rPr/>
        <w:t>本公司董事会、监事会及董事、监事、高级管理人员保证本报告所载资料不存在任</w:t>
      </w:r>
      <w:r>
        <w:rPr>
          <w:w w:val="99"/>
        </w:rPr>
        <w:t> </w:t>
      </w:r>
      <w:r>
        <w:rPr/>
        <w:t>何虚假记载、误导性陈述或者重大遗漏，并对其内容的真实性、准确性和完整性承担个</w:t>
      </w:r>
      <w:r>
        <w:rPr>
          <w:w w:val="99"/>
        </w:rPr>
        <w:t> </w:t>
      </w:r>
      <w:r>
        <w:rPr/>
        <w:t>别及连带责任。</w:t>
      </w:r>
    </w:p>
    <w:p>
      <w:pPr>
        <w:pStyle w:val="BodyText"/>
        <w:spacing w:line="367" w:lineRule="auto" w:before="192"/>
        <w:ind w:right="87" w:firstLine="440"/>
        <w:jc w:val="left"/>
      </w:pPr>
      <w:r>
        <w:rPr/>
        <w:t>没有董事、监事、高级管理人员声明对年度报告内容的真实性、准确性和完整性无</w:t>
      </w:r>
      <w:r>
        <w:rPr>
          <w:w w:val="99"/>
        </w:rPr>
        <w:t> </w:t>
      </w:r>
      <w:r>
        <w:rPr/>
        <w:t>法保证或存在异议。</w:t>
      </w:r>
    </w:p>
    <w:p>
      <w:pPr>
        <w:pStyle w:val="BodyText"/>
        <w:spacing w:line="240" w:lineRule="auto" w:before="190"/>
        <w:ind w:left="558" w:right="87"/>
        <w:jc w:val="left"/>
      </w:pPr>
      <w:r>
        <w:rPr/>
        <w:t>所有董事亲自出席了本次审议年度报告的董事会。</w:t>
      </w:r>
    </w:p>
    <w:p>
      <w:pPr>
        <w:spacing w:line="240" w:lineRule="auto" w:before="8"/>
        <w:rPr>
          <w:rFonts w:ascii="宋体" w:hAnsi="宋体" w:cs="宋体" w:eastAsia="宋体" w:hint="default"/>
          <w:sz w:val="23"/>
          <w:szCs w:val="23"/>
        </w:rPr>
      </w:pPr>
    </w:p>
    <w:p>
      <w:pPr>
        <w:pStyle w:val="BodyText"/>
        <w:spacing w:line="348" w:lineRule="auto"/>
        <w:ind w:right="209" w:firstLine="440"/>
        <w:jc w:val="left"/>
      </w:pPr>
      <w:r>
        <w:rPr/>
        <w:t>深圳市鹏城会计师事务所有限公司为本公司</w:t>
      </w:r>
      <w:r>
        <w:rPr>
          <w:spacing w:val="-61"/>
        </w:rPr>
        <w:t> </w:t>
      </w:r>
      <w:r>
        <w:rPr>
          <w:rFonts w:ascii="Times New Roman" w:hAnsi="Times New Roman" w:cs="Times New Roman" w:eastAsia="Times New Roman" w:hint="default"/>
        </w:rPr>
        <w:t>2011</w:t>
      </w:r>
      <w:r>
        <w:rPr>
          <w:rFonts w:ascii="Times New Roman" w:hAnsi="Times New Roman" w:cs="Times New Roman" w:eastAsia="Times New Roman" w:hint="default"/>
          <w:spacing w:val="-6"/>
        </w:rPr>
        <w:t> </w:t>
      </w:r>
      <w:r>
        <w:rPr/>
        <w:t>年度财务报告出具了标准无保留</w:t>
      </w:r>
      <w:r>
        <w:rPr>
          <w:w w:val="99"/>
        </w:rPr>
        <w:t> </w:t>
      </w:r>
      <w:r>
        <w:rPr/>
        <w:t>意见的审计报告。</w:t>
      </w:r>
    </w:p>
    <w:p>
      <w:pPr>
        <w:spacing w:line="240" w:lineRule="auto" w:before="12"/>
        <w:rPr>
          <w:rFonts w:ascii="宋体" w:hAnsi="宋体" w:cs="宋体" w:eastAsia="宋体" w:hint="default"/>
          <w:sz w:val="15"/>
          <w:szCs w:val="15"/>
        </w:rPr>
      </w:pPr>
    </w:p>
    <w:p>
      <w:pPr>
        <w:pStyle w:val="BodyText"/>
        <w:spacing w:line="367" w:lineRule="auto"/>
        <w:ind w:right="87" w:firstLine="440"/>
        <w:jc w:val="left"/>
      </w:pPr>
      <w:r>
        <w:rPr/>
        <w:t>公司董事长曾胜强先生、主管会计工作负责人黎晓池先生及会计机构负责人（会计</w:t>
      </w:r>
      <w:r>
        <w:rPr>
          <w:w w:val="99"/>
        </w:rPr>
        <w:t> </w:t>
      </w:r>
      <w:r>
        <w:rPr/>
        <w:t>主管人员）黄灿烂女士声明：保证年度报告中财务报告的真实、准确、完整。</w:t>
      </w:r>
    </w:p>
    <w:p>
      <w:pPr>
        <w:spacing w:after="0" w:line="367" w:lineRule="auto"/>
        <w:jc w:val="left"/>
        <w:sectPr>
          <w:footerReference w:type="default" r:id="rId7"/>
          <w:pgSz w:w="11910" w:h="16840"/>
          <w:pgMar w:footer="982" w:header="0" w:top="1600" w:bottom="1180" w:left="1680" w:right="1640"/>
          <w:pgNumType w:start="2"/>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8"/>
          <w:szCs w:val="18"/>
        </w:rPr>
      </w:pPr>
    </w:p>
    <w:p>
      <w:pPr>
        <w:tabs>
          <w:tab w:pos="562" w:val="left" w:leader="none"/>
        </w:tabs>
        <w:spacing w:before="13"/>
        <w:ind w:left="0" w:right="46" w:firstLine="0"/>
        <w:jc w:val="center"/>
        <w:rPr>
          <w:rFonts w:ascii="宋体" w:hAnsi="宋体" w:cs="宋体" w:eastAsia="宋体" w:hint="default"/>
          <w:sz w:val="28"/>
          <w:szCs w:val="28"/>
        </w:rPr>
      </w:pPr>
      <w:r>
        <w:rPr>
          <w:rFonts w:ascii="宋体" w:hAnsi="宋体" w:cs="宋体" w:eastAsia="宋体" w:hint="default"/>
          <w:b/>
          <w:bCs/>
          <w:w w:val="95"/>
          <w:sz w:val="28"/>
          <w:szCs w:val="28"/>
        </w:rPr>
        <w:t>目</w:t>
        <w:tab/>
      </w:r>
      <w:r>
        <w:rPr>
          <w:rFonts w:ascii="宋体" w:hAnsi="宋体" w:cs="宋体" w:eastAsia="宋体" w:hint="default"/>
          <w:b/>
          <w:bCs/>
          <w:sz w:val="28"/>
          <w:szCs w:val="28"/>
        </w:rPr>
        <w:t>录</w:t>
      </w:r>
      <w:r>
        <w:rPr>
          <w:rFonts w:ascii="宋体" w:hAnsi="宋体" w:cs="宋体" w:eastAsia="宋体" w:hint="default"/>
          <w:sz w:val="28"/>
          <w:szCs w:val="28"/>
        </w:rPr>
      </w:r>
    </w:p>
    <w:sdt>
      <w:sdtPr>
        <w:docPartObj>
          <w:docPartGallery w:val="Table of Contents"/>
          <w:docPartUnique/>
        </w:docPartObj>
      </w:sdtPr>
      <w:sdtEndPr/>
      <w:sdtContent>
        <w:p>
          <w:pPr>
            <w:pStyle w:val="TOC1"/>
            <w:tabs>
              <w:tab w:pos="958" w:val="left" w:leader="none"/>
              <w:tab w:pos="8569" w:val="right" w:leader="dot"/>
            </w:tabs>
            <w:spacing w:line="240" w:lineRule="auto" w:before="314"/>
            <w:ind w:right="0"/>
            <w:jc w:val="left"/>
            <w:rPr>
              <w:rFonts w:ascii="Times New Roman" w:hAnsi="Times New Roman" w:cs="Times New Roman" w:eastAsia="Times New Roman" w:hint="default"/>
            </w:rPr>
          </w:pPr>
          <w:hyperlink w:history="true" w:anchor="_bookmark0">
            <w:r>
              <w:rPr/>
              <w:t>第一节</w:t>
              <w:tab/>
              <w:t>公司基本情况介绍</w:t>
            </w:r>
          </w:hyperlink>
          <w:r>
            <w:rPr>
              <w:rFonts w:ascii="Times New Roman" w:hAnsi="Times New Roman" w:cs="Times New Roman" w:eastAsia="Times New Roman" w:hint="default"/>
            </w:rPr>
            <w:tab/>
          </w:r>
          <w:hyperlink w:history="true" w:anchor="_bookmark0">
            <w:r>
              <w:rPr>
                <w:rFonts w:ascii="Times New Roman" w:hAnsi="Times New Roman" w:cs="Times New Roman" w:eastAsia="Times New Roman" w:hint="default"/>
              </w:rPr>
              <w:t>4</w:t>
            </w:r>
          </w:hyperlink>
        </w:p>
        <w:p>
          <w:pPr>
            <w:pStyle w:val="TOC1"/>
            <w:tabs>
              <w:tab w:pos="958" w:val="left" w:leader="none"/>
              <w:tab w:pos="8569" w:val="right" w:leader="dot"/>
            </w:tabs>
            <w:spacing w:line="240" w:lineRule="auto"/>
            <w:ind w:right="0"/>
            <w:jc w:val="left"/>
            <w:rPr>
              <w:rFonts w:ascii="Times New Roman" w:hAnsi="Times New Roman" w:cs="Times New Roman" w:eastAsia="Times New Roman" w:hint="default"/>
            </w:rPr>
          </w:pPr>
          <w:hyperlink w:history="true" w:anchor="_bookmark1">
            <w:r>
              <w:rPr/>
              <w:t>第二节</w:t>
              <w:tab/>
              <w:t>会计数据和业务数据摘要</w:t>
            </w:r>
          </w:hyperlink>
          <w:r>
            <w:rPr>
              <w:rFonts w:ascii="Times New Roman" w:hAnsi="Times New Roman" w:cs="Times New Roman" w:eastAsia="Times New Roman" w:hint="default"/>
            </w:rPr>
            <w:tab/>
          </w:r>
          <w:hyperlink w:history="true" w:anchor="_bookmark1">
            <w:r>
              <w:rPr>
                <w:rFonts w:ascii="Times New Roman" w:hAnsi="Times New Roman" w:cs="Times New Roman" w:eastAsia="Times New Roman" w:hint="default"/>
              </w:rPr>
              <w:t>7</w:t>
            </w:r>
          </w:hyperlink>
        </w:p>
        <w:p>
          <w:pPr>
            <w:pStyle w:val="TOC1"/>
            <w:tabs>
              <w:tab w:pos="958" w:val="left" w:leader="none"/>
              <w:tab w:pos="8569" w:val="right" w:leader="dot"/>
            </w:tabs>
            <w:spacing w:line="240" w:lineRule="auto"/>
            <w:ind w:right="0"/>
            <w:jc w:val="left"/>
            <w:rPr>
              <w:rFonts w:ascii="Times New Roman" w:hAnsi="Times New Roman" w:cs="Times New Roman" w:eastAsia="Times New Roman" w:hint="default"/>
            </w:rPr>
          </w:pPr>
          <w:hyperlink w:history="true" w:anchor="_bookmark2">
            <w:r>
              <w:rPr/>
              <w:t>第三节</w:t>
              <w:tab/>
              <w:t>股本变动及股东情况</w:t>
            </w:r>
          </w:hyperlink>
          <w:r>
            <w:rPr>
              <w:rFonts w:ascii="Times New Roman" w:hAnsi="Times New Roman" w:cs="Times New Roman" w:eastAsia="Times New Roman" w:hint="default"/>
            </w:rPr>
            <w:tab/>
          </w:r>
          <w:hyperlink w:history="true" w:anchor="_bookmark2">
            <w:r>
              <w:rPr>
                <w:rFonts w:ascii="Times New Roman" w:hAnsi="Times New Roman" w:cs="Times New Roman" w:eastAsia="Times New Roman" w:hint="default"/>
              </w:rPr>
              <w:t>9</w:t>
            </w:r>
          </w:hyperlink>
        </w:p>
        <w:p>
          <w:pPr>
            <w:pStyle w:val="TOC1"/>
            <w:tabs>
              <w:tab w:pos="957" w:val="left" w:leader="none"/>
              <w:tab w:pos="8570" w:val="right" w:leader="dot"/>
            </w:tabs>
            <w:spacing w:line="240" w:lineRule="auto"/>
            <w:ind w:right="0"/>
            <w:jc w:val="left"/>
            <w:rPr>
              <w:rFonts w:ascii="Times New Roman" w:hAnsi="Times New Roman" w:cs="Times New Roman" w:eastAsia="Times New Roman" w:hint="default"/>
            </w:rPr>
          </w:pPr>
          <w:hyperlink w:history="true" w:anchor="_bookmark3">
            <w:r>
              <w:rPr/>
              <w:t>第四节</w:t>
              <w:tab/>
              <w:t>董事、监事、高级管理人员和员工情况</w:t>
            </w:r>
          </w:hyperlink>
          <w:r>
            <w:rPr>
              <w:rFonts w:ascii="Times New Roman" w:hAnsi="Times New Roman" w:cs="Times New Roman" w:eastAsia="Times New Roman" w:hint="default"/>
            </w:rPr>
            <w:tab/>
          </w:r>
          <w:hyperlink w:history="true" w:anchor="_bookmark3">
            <w:r>
              <w:rPr>
                <w:rFonts w:ascii="Times New Roman" w:hAnsi="Times New Roman" w:cs="Times New Roman" w:eastAsia="Times New Roman" w:hint="default"/>
              </w:rPr>
              <w:t>13</w:t>
            </w:r>
          </w:hyperlink>
        </w:p>
        <w:p>
          <w:pPr>
            <w:pStyle w:val="TOC1"/>
            <w:tabs>
              <w:tab w:pos="1062" w:val="left" w:leader="none"/>
              <w:tab w:pos="8570" w:val="right" w:leader="dot"/>
            </w:tabs>
            <w:spacing w:line="240" w:lineRule="auto"/>
            <w:ind w:right="0"/>
            <w:jc w:val="left"/>
            <w:rPr>
              <w:rFonts w:ascii="Times New Roman" w:hAnsi="Times New Roman" w:cs="Times New Roman" w:eastAsia="Times New Roman" w:hint="default"/>
            </w:rPr>
          </w:pPr>
          <w:hyperlink w:history="true" w:anchor="_bookmark4">
            <w:r>
              <w:rPr/>
              <w:t>第五节</w:t>
              <w:tab/>
              <w:t>公司治理</w:t>
            </w:r>
          </w:hyperlink>
          <w:r>
            <w:rPr>
              <w:rFonts w:ascii="Times New Roman" w:hAnsi="Times New Roman" w:cs="Times New Roman" w:eastAsia="Times New Roman" w:hint="default"/>
            </w:rPr>
            <w:tab/>
          </w:r>
          <w:hyperlink w:history="true" w:anchor="_bookmark4">
            <w:r>
              <w:rPr>
                <w:rFonts w:ascii="Times New Roman" w:hAnsi="Times New Roman" w:cs="Times New Roman" w:eastAsia="Times New Roman" w:hint="default"/>
              </w:rPr>
              <w:t>18</w:t>
            </w:r>
          </w:hyperlink>
        </w:p>
        <w:p>
          <w:pPr>
            <w:pStyle w:val="TOC1"/>
            <w:tabs>
              <w:tab w:pos="958" w:val="left" w:leader="none"/>
              <w:tab w:pos="8570" w:val="right" w:leader="dot"/>
            </w:tabs>
            <w:spacing w:line="240" w:lineRule="auto"/>
            <w:ind w:right="0"/>
            <w:jc w:val="left"/>
            <w:rPr>
              <w:rFonts w:ascii="Times New Roman" w:hAnsi="Times New Roman" w:cs="Times New Roman" w:eastAsia="Times New Roman" w:hint="default"/>
            </w:rPr>
          </w:pPr>
          <w:hyperlink w:history="true" w:anchor="_bookmark5">
            <w:r>
              <w:rPr/>
              <w:t>第六节</w:t>
              <w:tab/>
              <w:t>内部控制</w:t>
            </w:r>
          </w:hyperlink>
          <w:r>
            <w:rPr>
              <w:rFonts w:ascii="Times New Roman" w:hAnsi="Times New Roman" w:cs="Times New Roman" w:eastAsia="Times New Roman" w:hint="default"/>
            </w:rPr>
            <w:tab/>
          </w:r>
          <w:hyperlink w:history="true" w:anchor="_bookmark5">
            <w:r>
              <w:rPr>
                <w:rFonts w:ascii="Times New Roman" w:hAnsi="Times New Roman" w:cs="Times New Roman" w:eastAsia="Times New Roman" w:hint="default"/>
              </w:rPr>
              <w:t>25</w:t>
            </w:r>
          </w:hyperlink>
        </w:p>
        <w:p>
          <w:pPr>
            <w:pStyle w:val="TOC1"/>
            <w:tabs>
              <w:tab w:pos="958" w:val="left" w:leader="none"/>
              <w:tab w:pos="8570" w:val="right" w:leader="dot"/>
            </w:tabs>
            <w:spacing w:line="240" w:lineRule="auto"/>
            <w:ind w:right="0"/>
            <w:jc w:val="left"/>
            <w:rPr>
              <w:rFonts w:ascii="Times New Roman" w:hAnsi="Times New Roman" w:cs="Times New Roman" w:eastAsia="Times New Roman" w:hint="default"/>
            </w:rPr>
          </w:pPr>
          <w:hyperlink w:history="true" w:anchor="_bookmark6">
            <w:r>
              <w:rPr/>
              <w:t>第七节</w:t>
              <w:tab/>
              <w:t>股东大会情况介绍</w:t>
            </w:r>
          </w:hyperlink>
          <w:r>
            <w:rPr>
              <w:rFonts w:ascii="Times New Roman" w:hAnsi="Times New Roman" w:cs="Times New Roman" w:eastAsia="Times New Roman" w:hint="default"/>
            </w:rPr>
            <w:tab/>
          </w:r>
          <w:hyperlink w:history="true" w:anchor="_bookmark6">
            <w:r>
              <w:rPr>
                <w:rFonts w:ascii="Times New Roman" w:hAnsi="Times New Roman" w:cs="Times New Roman" w:eastAsia="Times New Roman" w:hint="default"/>
              </w:rPr>
              <w:t>33</w:t>
            </w:r>
          </w:hyperlink>
        </w:p>
        <w:p>
          <w:pPr>
            <w:pStyle w:val="TOC1"/>
            <w:tabs>
              <w:tab w:pos="958" w:val="left" w:leader="none"/>
              <w:tab w:pos="8570" w:val="right" w:leader="dot"/>
            </w:tabs>
            <w:spacing w:line="240" w:lineRule="auto"/>
            <w:ind w:right="0"/>
            <w:jc w:val="left"/>
            <w:rPr>
              <w:rFonts w:ascii="Times New Roman" w:hAnsi="Times New Roman" w:cs="Times New Roman" w:eastAsia="Times New Roman" w:hint="default"/>
            </w:rPr>
          </w:pPr>
          <w:hyperlink w:history="true" w:anchor="_bookmark7">
            <w:r>
              <w:rPr/>
              <w:t>第八节</w:t>
              <w:tab/>
              <w:t>董事会报告</w:t>
            </w:r>
          </w:hyperlink>
          <w:r>
            <w:rPr>
              <w:rFonts w:ascii="Times New Roman" w:hAnsi="Times New Roman" w:cs="Times New Roman" w:eastAsia="Times New Roman" w:hint="default"/>
            </w:rPr>
            <w:tab/>
          </w:r>
          <w:hyperlink w:history="true" w:anchor="_bookmark7">
            <w:r>
              <w:rPr>
                <w:rFonts w:ascii="Times New Roman" w:hAnsi="Times New Roman" w:cs="Times New Roman" w:eastAsia="Times New Roman" w:hint="default"/>
              </w:rPr>
              <w:t>35</w:t>
            </w:r>
          </w:hyperlink>
        </w:p>
        <w:p>
          <w:pPr>
            <w:pStyle w:val="TOC1"/>
            <w:tabs>
              <w:tab w:pos="958" w:val="left" w:leader="none"/>
              <w:tab w:pos="8570" w:val="right" w:leader="dot"/>
            </w:tabs>
            <w:spacing w:line="240" w:lineRule="auto"/>
            <w:ind w:right="0"/>
            <w:jc w:val="left"/>
            <w:rPr>
              <w:rFonts w:ascii="Times New Roman" w:hAnsi="Times New Roman" w:cs="Times New Roman" w:eastAsia="Times New Roman" w:hint="default"/>
            </w:rPr>
          </w:pPr>
          <w:hyperlink w:history="true" w:anchor="_bookmark8">
            <w:r>
              <w:rPr/>
              <w:t>第九节</w:t>
              <w:tab/>
              <w:t>监事会报告</w:t>
            </w:r>
          </w:hyperlink>
          <w:r>
            <w:rPr>
              <w:rFonts w:ascii="Times New Roman" w:hAnsi="Times New Roman" w:cs="Times New Roman" w:eastAsia="Times New Roman" w:hint="default"/>
            </w:rPr>
            <w:tab/>
          </w:r>
          <w:hyperlink w:history="true" w:anchor="_bookmark8">
            <w:r>
              <w:rPr>
                <w:rFonts w:ascii="Times New Roman" w:hAnsi="Times New Roman" w:cs="Times New Roman" w:eastAsia="Times New Roman" w:hint="default"/>
              </w:rPr>
              <w:t>55</w:t>
            </w:r>
          </w:hyperlink>
        </w:p>
        <w:p>
          <w:pPr>
            <w:pStyle w:val="TOC1"/>
            <w:tabs>
              <w:tab w:pos="958" w:val="left" w:leader="none"/>
              <w:tab w:pos="8570" w:val="right" w:leader="dot"/>
            </w:tabs>
            <w:spacing w:line="240" w:lineRule="auto"/>
            <w:ind w:right="0"/>
            <w:jc w:val="left"/>
            <w:rPr>
              <w:rFonts w:ascii="Times New Roman" w:hAnsi="Times New Roman" w:cs="Times New Roman" w:eastAsia="Times New Roman" w:hint="default"/>
            </w:rPr>
          </w:pPr>
          <w:hyperlink w:history="true" w:anchor="_bookmark9">
            <w:r>
              <w:rPr/>
              <w:t>第十节</w:t>
              <w:tab/>
              <w:t>重要事项</w:t>
            </w:r>
          </w:hyperlink>
          <w:r>
            <w:rPr>
              <w:rFonts w:ascii="Times New Roman" w:hAnsi="Times New Roman" w:cs="Times New Roman" w:eastAsia="Times New Roman" w:hint="default"/>
            </w:rPr>
            <w:tab/>
          </w:r>
          <w:hyperlink w:history="true" w:anchor="_bookmark9">
            <w:r>
              <w:rPr>
                <w:rFonts w:ascii="Times New Roman" w:hAnsi="Times New Roman" w:cs="Times New Roman" w:eastAsia="Times New Roman" w:hint="default"/>
              </w:rPr>
              <w:t>58</w:t>
            </w:r>
          </w:hyperlink>
        </w:p>
        <w:p>
          <w:pPr>
            <w:pStyle w:val="TOC1"/>
            <w:tabs>
              <w:tab w:pos="958" w:val="left" w:leader="none"/>
              <w:tab w:pos="8570" w:val="right" w:leader="dot"/>
            </w:tabs>
            <w:spacing w:line="240" w:lineRule="auto"/>
            <w:ind w:right="0"/>
            <w:jc w:val="left"/>
            <w:rPr>
              <w:rFonts w:ascii="Times New Roman" w:hAnsi="Times New Roman" w:cs="Times New Roman" w:eastAsia="Times New Roman" w:hint="default"/>
            </w:rPr>
          </w:pPr>
          <w:hyperlink w:history="true" w:anchor="_bookmark10">
            <w:r>
              <w:rPr/>
              <w:t>第十节</w:t>
              <w:tab/>
              <w:t>财务报告</w:t>
            </w:r>
          </w:hyperlink>
          <w:r>
            <w:rPr>
              <w:rFonts w:ascii="Times New Roman" w:hAnsi="Times New Roman" w:cs="Times New Roman" w:eastAsia="Times New Roman" w:hint="default"/>
            </w:rPr>
            <w:tab/>
          </w:r>
          <w:hyperlink w:history="true" w:anchor="_bookmark10">
            <w:r>
              <w:rPr>
                <w:rFonts w:ascii="Times New Roman" w:hAnsi="Times New Roman" w:cs="Times New Roman" w:eastAsia="Times New Roman" w:hint="default"/>
              </w:rPr>
              <w:t>63</w:t>
            </w:r>
          </w:hyperlink>
        </w:p>
        <w:p>
          <w:pPr>
            <w:pStyle w:val="TOC1"/>
            <w:tabs>
              <w:tab w:pos="1167" w:val="left" w:leader="none"/>
              <w:tab w:pos="8570" w:val="right" w:leader="dot"/>
            </w:tabs>
            <w:spacing w:line="240" w:lineRule="auto"/>
            <w:ind w:right="0"/>
            <w:jc w:val="left"/>
            <w:rPr>
              <w:rFonts w:ascii="Times New Roman" w:hAnsi="Times New Roman" w:cs="Times New Roman" w:eastAsia="Times New Roman" w:hint="default"/>
            </w:rPr>
          </w:pPr>
          <w:hyperlink w:history="true" w:anchor="_bookmark11">
            <w:r>
              <w:rPr/>
              <w:t>第十一节</w:t>
              <w:tab/>
              <w:t>备查文件目录</w:t>
            </w:r>
          </w:hyperlink>
          <w:r>
            <w:rPr>
              <w:rFonts w:ascii="Times New Roman" w:hAnsi="Times New Roman" w:cs="Times New Roman" w:eastAsia="Times New Roman" w:hint="default"/>
            </w:rPr>
            <w:tab/>
          </w:r>
          <w:hyperlink w:history="true" w:anchor="_bookmark11">
            <w:r>
              <w:rPr>
                <w:rFonts w:ascii="Times New Roman" w:hAnsi="Times New Roman" w:cs="Times New Roman" w:eastAsia="Times New Roman" w:hint="default"/>
              </w:rPr>
              <w:t>88</w:t>
            </w:r>
          </w:hyperlink>
        </w:p>
      </w:sdtContent>
    </w:sdt>
    <w:p>
      <w:pPr>
        <w:spacing w:after="0" w:line="240" w:lineRule="auto"/>
        <w:jc w:val="left"/>
        <w:rPr>
          <w:rFonts w:ascii="Times New Roman" w:hAnsi="Times New Roman" w:cs="Times New Roman" w:eastAsia="Times New Roman" w:hint="default"/>
        </w:rPr>
        <w:sectPr>
          <w:pgSz w:w="11910" w:h="16840"/>
          <w:pgMar w:header="0" w:footer="982" w:top="1600" w:bottom="1180" w:left="1680" w:right="1540"/>
        </w:sectPr>
      </w:pPr>
    </w:p>
    <w:p>
      <w:pPr>
        <w:pStyle w:val="Heading1"/>
        <w:tabs>
          <w:tab w:pos="3876" w:val="left" w:leader="none"/>
        </w:tabs>
        <w:spacing w:line="351" w:lineRule="exact" w:before="0"/>
        <w:ind w:left="2751" w:right="2287"/>
        <w:jc w:val="left"/>
        <w:rPr>
          <w:b w:val="0"/>
          <w:bCs w:val="0"/>
        </w:rPr>
      </w:pPr>
      <w:bookmarkStart w:name="_bookmark0" w:id="1"/>
      <w:bookmarkEnd w:id="1"/>
      <w:r>
        <w:rPr>
          <w:b w:val="0"/>
          <w:bCs w:val="0"/>
        </w:rPr>
      </w:r>
      <w:r>
        <w:rPr>
          <w:w w:val="95"/>
        </w:rPr>
        <w:t>第一节</w:t>
        <w:tab/>
      </w:r>
      <w:r>
        <w:rPr/>
        <w:t>公司基本情况介绍</w:t>
      </w:r>
      <w:r>
        <w:rPr>
          <w:b w:val="0"/>
          <w:bCs w:val="0"/>
        </w:rPr>
      </w:r>
    </w:p>
    <w:p>
      <w:pPr>
        <w:spacing w:line="240" w:lineRule="auto" w:before="0"/>
        <w:rPr>
          <w:rFonts w:ascii="宋体" w:hAnsi="宋体" w:cs="宋体" w:eastAsia="宋体" w:hint="default"/>
          <w:b/>
          <w:bCs/>
          <w:sz w:val="28"/>
          <w:szCs w:val="28"/>
        </w:rPr>
      </w:pPr>
    </w:p>
    <w:p>
      <w:pPr>
        <w:pStyle w:val="BodyText"/>
        <w:spacing w:line="357" w:lineRule="auto" w:before="213"/>
        <w:ind w:left="678" w:right="3387" w:hanging="441"/>
        <w:jc w:val="left"/>
      </w:pPr>
      <w:r>
        <w:rPr/>
        <w:t>一、公司法定中文名称：深圳市证通电子股份有限公司</w:t>
      </w:r>
      <w:r>
        <w:rPr>
          <w:w w:val="99"/>
        </w:rPr>
        <w:t> </w:t>
      </w:r>
      <w:r>
        <w:rPr/>
        <w:t>公司法定英文名称：</w:t>
      </w:r>
      <w:r>
        <w:rPr>
          <w:rFonts w:ascii="Times New Roman" w:hAnsi="Times New Roman" w:cs="Times New Roman" w:eastAsia="Times New Roman" w:hint="default"/>
        </w:rPr>
        <w:t>SZZT Electronics</w:t>
      </w:r>
      <w:r>
        <w:rPr>
          <w:rFonts w:ascii="Times New Roman" w:hAnsi="Times New Roman" w:cs="Times New Roman" w:eastAsia="Times New Roman" w:hint="default"/>
          <w:spacing w:val="-3"/>
        </w:rPr>
        <w:t> </w:t>
      </w:r>
      <w:r>
        <w:rPr>
          <w:rFonts w:ascii="Times New Roman" w:hAnsi="Times New Roman" w:cs="Times New Roman" w:eastAsia="Times New Roman" w:hint="default"/>
        </w:rPr>
        <w:t>CO.,LTD.</w:t>
      </w:r>
      <w:r>
        <w:rPr>
          <w:rFonts w:ascii="Times New Roman" w:hAnsi="Times New Roman" w:cs="Times New Roman" w:eastAsia="Times New Roman" w:hint="default"/>
          <w:w w:val="99"/>
        </w:rPr>
        <w:t> </w:t>
      </w:r>
      <w:r>
        <w:rPr/>
        <w:t>中文简称：证通电子</w:t>
      </w:r>
    </w:p>
    <w:p>
      <w:pPr>
        <w:pStyle w:val="BodyText"/>
        <w:spacing w:line="482" w:lineRule="auto" w:before="44"/>
        <w:ind w:left="237" w:right="5807" w:firstLine="440"/>
        <w:jc w:val="left"/>
      </w:pPr>
      <w:r>
        <w:rPr/>
        <w:t>英文简称：</w:t>
      </w:r>
      <w:r>
        <w:rPr>
          <w:rFonts w:ascii="Times New Roman" w:hAnsi="Times New Roman" w:cs="Times New Roman" w:eastAsia="Times New Roman" w:hint="default"/>
        </w:rPr>
        <w:t>SZZT</w:t>
      </w:r>
      <w:r>
        <w:rPr>
          <w:rFonts w:ascii="Times New Roman" w:hAnsi="Times New Roman" w:cs="Times New Roman" w:eastAsia="Times New Roman" w:hint="default"/>
          <w:w w:val="99"/>
        </w:rPr>
        <w:t> </w:t>
      </w:r>
      <w:r>
        <w:rPr/>
        <w:t>二、公司法定代表人：曾胜强</w:t>
      </w:r>
      <w:r>
        <w:rPr>
          <w:w w:val="99"/>
        </w:rPr>
        <w:t> </w:t>
      </w:r>
      <w:r>
        <w:rPr/>
        <w:t>三、公司联系人及联系方式</w:t>
      </w:r>
    </w:p>
    <w:p>
      <w:pPr>
        <w:spacing w:line="2012" w:lineRule="exact"/>
        <w:ind w:left="108" w:right="0" w:firstLine="0"/>
        <w:rPr>
          <w:rFonts w:ascii="宋体" w:hAnsi="宋体" w:cs="宋体" w:eastAsia="宋体" w:hint="default"/>
          <w:sz w:val="20"/>
          <w:szCs w:val="20"/>
        </w:rPr>
      </w:pPr>
      <w:r>
        <w:rPr>
          <w:rFonts w:ascii="宋体" w:hAnsi="宋体" w:cs="宋体" w:eastAsia="宋体" w:hint="default"/>
          <w:position w:val="-39"/>
          <w:sz w:val="20"/>
          <w:szCs w:val="20"/>
        </w:rPr>
        <w:pict>
          <v:group style="width:435.7pt;height:100.65pt;mso-position-horizontal-relative:char;mso-position-vertical-relative:line" coordorigin="0,0" coordsize="8714,2013">
            <v:group style="position:absolute;left:22;top:7;width:1691;height:2" coordorigin="22,7" coordsize="1691,2">
              <v:shape style="position:absolute;left:22;top:7;width:1691;height:2" coordorigin="22,7" coordsize="1691,0" path="m22,7l1712,7e" filled="false" stroked="true" strokeweight=".72pt" strokecolor="#003365">
                <v:path arrowok="t"/>
              </v:shape>
            </v:group>
            <v:group style="position:absolute;left:22;top:36;width:1691;height:2" coordorigin="22,36" coordsize="1691,2">
              <v:shape style="position:absolute;left:22;top:36;width:1691;height:2" coordorigin="22,36" coordsize="1691,0" path="m22,36l1712,36e" filled="false" stroked="true" strokeweight=".72pt" strokecolor="#003365">
                <v:path arrowok="t"/>
              </v:shape>
              <v:shape style="position:absolute;left:1712;top:43;width:10;height:2" type="#_x0000_t75" stroked="false">
                <v:imagedata r:id="rId8" o:title=""/>
              </v:shape>
            </v:group>
            <v:group style="position:absolute;left:1712;top:7;width:44;height:2" coordorigin="1712,7" coordsize="44,2">
              <v:shape style="position:absolute;left:1712;top:7;width:44;height:2" coordorigin="1712,7" coordsize="44,0" path="m1712,7l1756,7e" filled="false" stroked="true" strokeweight=".72pt" strokecolor="#003365">
                <v:path arrowok="t"/>
              </v:shape>
            </v:group>
            <v:group style="position:absolute;left:1712;top:36;width:44;height:2" coordorigin="1712,36" coordsize="44,2">
              <v:shape style="position:absolute;left:1712;top:36;width:44;height:2" coordorigin="1712,36" coordsize="44,0" path="m1712,36l1756,36e" filled="false" stroked="true" strokeweight=".72pt" strokecolor="#003365">
                <v:path arrowok="t"/>
              </v:shape>
            </v:group>
            <v:group style="position:absolute;left:1756;top:7;width:3263;height:2" coordorigin="1756,7" coordsize="3263,2">
              <v:shape style="position:absolute;left:1756;top:7;width:3263;height:2" coordorigin="1756,7" coordsize="3263,0" path="m1756,7l5018,7e" filled="false" stroked="true" strokeweight=".72pt" strokecolor="#003365">
                <v:path arrowok="t"/>
              </v:shape>
            </v:group>
            <v:group style="position:absolute;left:1756;top:36;width:3263;height:2" coordorigin="1756,36" coordsize="3263,2">
              <v:shape style="position:absolute;left:1756;top:36;width:3263;height:2" coordorigin="1756,36" coordsize="3263,0" path="m1756,36l5018,36e" filled="false" stroked="true" strokeweight=".72pt" strokecolor="#003365">
                <v:path arrowok="t"/>
              </v:shape>
              <v:shape style="position:absolute;left:5018;top:43;width:10;height:2" type="#_x0000_t75" stroked="false">
                <v:imagedata r:id="rId8" o:title=""/>
              </v:shape>
            </v:group>
            <v:group style="position:absolute;left:5018;top:7;width:44;height:2" coordorigin="5018,7" coordsize="44,2">
              <v:shape style="position:absolute;left:5018;top:7;width:44;height:2" coordorigin="5018,7" coordsize="44,0" path="m5018,7l5062,7e" filled="false" stroked="true" strokeweight=".72pt" strokecolor="#003365">
                <v:path arrowok="t"/>
              </v:shape>
            </v:group>
            <v:group style="position:absolute;left:5018;top:36;width:44;height:2" coordorigin="5018,36" coordsize="44,2">
              <v:shape style="position:absolute;left:5018;top:36;width:44;height:2" coordorigin="5018,36" coordsize="44,0" path="m5018,36l5062,36e" filled="false" stroked="true" strokeweight=".72pt" strokecolor="#003365">
                <v:path arrowok="t"/>
              </v:shape>
            </v:group>
            <v:group style="position:absolute;left:5062;top:7;width:3633;height:2" coordorigin="5062,7" coordsize="3633,2">
              <v:shape style="position:absolute;left:5062;top:7;width:3633;height:2" coordorigin="5062,7" coordsize="3633,0" path="m5062,7l8694,7e" filled="false" stroked="true" strokeweight=".72pt" strokecolor="#003365">
                <v:path arrowok="t"/>
              </v:shape>
            </v:group>
            <v:group style="position:absolute;left:5062;top:36;width:3633;height:2" coordorigin="5062,36" coordsize="3633,2">
              <v:shape style="position:absolute;left:5062;top:36;width:3633;height:2" coordorigin="5062,36" coordsize="3633,0" path="m5062,36l8694,36e" filled="false" stroked="true" strokeweight=".72pt" strokecolor="#003365">
                <v:path arrowok="t"/>
              </v:shape>
              <v:shape style="position:absolute;left:1693;top:26;width:3354;height:349" type="#_x0000_t75" stroked="false">
                <v:imagedata r:id="rId9" o:title=""/>
              </v:shape>
            </v:group>
            <v:group style="position:absolute;left:7;top:2005;width:1706;height:2" coordorigin="7,2005" coordsize="1706,2">
              <v:shape style="position:absolute;left:7;top:2005;width:1706;height:2" coordorigin="7,2005" coordsize="1706,0" path="m7,2005l1712,2005e" filled="false" stroked="true" strokeweight=".72pt" strokecolor="#003365">
                <v:path arrowok="t"/>
              </v:shape>
            </v:group>
            <v:group style="position:absolute;left:7;top:1976;width:1706;height:2" coordorigin="7,1976" coordsize="1706,2">
              <v:shape style="position:absolute;left:7;top:1976;width:1706;height:2" coordorigin="7,1976" coordsize="1706,0" path="m7,1976l1712,1976e" filled="false" stroked="true" strokeweight=".72pt" strokecolor="#003365">
                <v:path arrowok="t"/>
              </v:shape>
            </v:group>
            <v:group style="position:absolute;left:1712;top:1976;width:44;height:2" coordorigin="1712,1976" coordsize="44,2">
              <v:shape style="position:absolute;left:1712;top:1976;width:44;height:2" coordorigin="1712,1976" coordsize="44,0" path="m1712,1976l1756,1976e" filled="false" stroked="true" strokeweight=".72pt" strokecolor="#003365">
                <v:path arrowok="t"/>
              </v:shape>
            </v:group>
            <v:group style="position:absolute;left:1712;top:2005;width:3306;height:2" coordorigin="1712,2005" coordsize="3306,2">
              <v:shape style="position:absolute;left:1712;top:2005;width:3306;height:2" coordorigin="1712,2005" coordsize="3306,0" path="m1712,2005l5018,2005e" filled="false" stroked="true" strokeweight=".72pt" strokecolor="#003365">
                <v:path arrowok="t"/>
              </v:shape>
            </v:group>
            <v:group style="position:absolute;left:1756;top:1976;width:3263;height:2" coordorigin="1756,1976" coordsize="3263,2">
              <v:shape style="position:absolute;left:1756;top:1976;width:3263;height:2" coordorigin="1756,1976" coordsize="3263,0" path="m1756,1976l5018,1976e" filled="false" stroked="true" strokeweight=".72pt" strokecolor="#003365">
                <v:path arrowok="t"/>
              </v:shape>
              <v:shape style="position:absolute;left:9;top:344;width:8705;height:1626" type="#_x0000_t75" stroked="false">
                <v:imagedata r:id="rId10" o:title=""/>
              </v:shape>
            </v:group>
            <v:group style="position:absolute;left:5018;top:1976;width:44;height:2" coordorigin="5018,1976" coordsize="44,2">
              <v:shape style="position:absolute;left:5018;top:1976;width:44;height:2" coordorigin="5018,1976" coordsize="44,0" path="m5018,1976l5062,1976e" filled="false" stroked="true" strokeweight=".72pt" strokecolor="#003365">
                <v:path arrowok="t"/>
              </v:shape>
            </v:group>
            <v:group style="position:absolute;left:5018;top:2005;width:3683;height:2" coordorigin="5018,2005" coordsize="3683,2">
              <v:shape style="position:absolute;left:5018;top:2005;width:3683;height:2" coordorigin="5018,2005" coordsize="3683,0" path="m5018,2005l8701,2005e" filled="false" stroked="true" strokeweight=".72pt" strokecolor="#003365">
                <v:path arrowok="t"/>
              </v:shape>
            </v:group>
            <v:group style="position:absolute;left:5062;top:1976;width:3640;height:2" coordorigin="5062,1976" coordsize="3640,2">
              <v:shape style="position:absolute;left:5062;top:1976;width:3640;height:2" coordorigin="5062,1976" coordsize="3640,0" path="m5062,1976l8701,1976e" filled="false" stroked="true" strokeweight=".72pt" strokecolor="#003365">
                <v:path arrowok="t"/>
              </v:shape>
              <v:shape style="position:absolute;left:430;top:411;width:879;height:1509" type="#_x0000_t202" filled="false" stroked="false">
                <v:textbox inset="0,0,0,0">
                  <w:txbxContent>
                    <w:p>
                      <w:pPr>
                        <w:spacing w:line="220" w:lineRule="exact" w:before="0"/>
                        <w:ind w:left="-1" w:right="0" w:firstLine="0"/>
                        <w:jc w:val="center"/>
                        <w:rPr>
                          <w:rFonts w:ascii="宋体" w:hAnsi="宋体" w:cs="宋体" w:eastAsia="宋体" w:hint="default"/>
                          <w:sz w:val="22"/>
                          <w:szCs w:val="22"/>
                        </w:rPr>
                      </w:pPr>
                      <w:r>
                        <w:rPr>
                          <w:rFonts w:ascii="宋体" w:hAnsi="宋体" w:cs="宋体" w:eastAsia="宋体" w:hint="default"/>
                          <w:sz w:val="22"/>
                          <w:szCs w:val="22"/>
                        </w:rPr>
                        <w:t>姓名</w:t>
                      </w:r>
                    </w:p>
                    <w:p>
                      <w:pPr>
                        <w:spacing w:line="268" w:lineRule="auto" w:before="35"/>
                        <w:ind w:left="219" w:right="0" w:hanging="220"/>
                        <w:jc w:val="left"/>
                        <w:rPr>
                          <w:rFonts w:ascii="宋体" w:hAnsi="宋体" w:cs="宋体" w:eastAsia="宋体" w:hint="default"/>
                          <w:sz w:val="22"/>
                          <w:szCs w:val="22"/>
                        </w:rPr>
                      </w:pPr>
                      <w:r>
                        <w:rPr>
                          <w:rFonts w:ascii="宋体" w:hAnsi="宋体" w:cs="宋体" w:eastAsia="宋体" w:hint="default"/>
                          <w:w w:val="95"/>
                          <w:sz w:val="22"/>
                          <w:szCs w:val="22"/>
                        </w:rPr>
                        <w:t>联系地址</w:t>
                      </w:r>
                      <w:r>
                        <w:rPr>
                          <w:rFonts w:ascii="宋体" w:hAnsi="宋体" w:cs="宋体" w:eastAsia="宋体" w:hint="default"/>
                          <w:spacing w:val="-63"/>
                          <w:w w:val="95"/>
                          <w:sz w:val="22"/>
                          <w:szCs w:val="22"/>
                        </w:rPr>
                        <w:t> </w:t>
                      </w:r>
                      <w:r>
                        <w:rPr>
                          <w:rFonts w:ascii="宋体" w:hAnsi="宋体" w:cs="宋体" w:eastAsia="宋体" w:hint="default"/>
                          <w:sz w:val="22"/>
                          <w:szCs w:val="22"/>
                        </w:rPr>
                        <w:t>电话</w:t>
                      </w:r>
                      <w:r>
                        <w:rPr>
                          <w:rFonts w:ascii="宋体" w:hAnsi="宋体" w:cs="宋体" w:eastAsia="宋体" w:hint="default"/>
                          <w:w w:val="99"/>
                          <w:sz w:val="22"/>
                          <w:szCs w:val="22"/>
                        </w:rPr>
                        <w:t> </w:t>
                      </w:r>
                      <w:r>
                        <w:rPr>
                          <w:rFonts w:ascii="宋体" w:hAnsi="宋体" w:cs="宋体" w:eastAsia="宋体" w:hint="default"/>
                          <w:sz w:val="22"/>
                          <w:szCs w:val="22"/>
                        </w:rPr>
                        <w:t>传真</w:t>
                      </w:r>
                    </w:p>
                    <w:p>
                      <w:pPr>
                        <w:spacing w:before="8"/>
                        <w:ind w:left="0" w:right="0" w:firstLine="0"/>
                        <w:jc w:val="left"/>
                        <w:rPr>
                          <w:rFonts w:ascii="宋体" w:hAnsi="宋体" w:cs="宋体" w:eastAsia="宋体" w:hint="default"/>
                          <w:sz w:val="22"/>
                          <w:szCs w:val="22"/>
                        </w:rPr>
                      </w:pPr>
                      <w:r>
                        <w:rPr>
                          <w:rFonts w:ascii="宋体" w:hAnsi="宋体" w:cs="宋体" w:eastAsia="宋体" w:hint="default"/>
                          <w:w w:val="95"/>
                          <w:sz w:val="22"/>
                          <w:szCs w:val="22"/>
                        </w:rPr>
                        <w:t>电子邮箱</w:t>
                      </w:r>
                      <w:r>
                        <w:rPr>
                          <w:rFonts w:ascii="宋体" w:hAnsi="宋体" w:cs="宋体" w:eastAsia="宋体" w:hint="default"/>
                          <w:sz w:val="22"/>
                          <w:szCs w:val="22"/>
                        </w:rPr>
                      </w:r>
                    </w:p>
                  </w:txbxContent>
                </v:textbox>
                <w10:wrap type="none"/>
              </v:shape>
              <v:shape style="position:absolute;left:2818;top:91;width:1105;height:540" type="#_x0000_t202" filled="false" stroked="false">
                <v:textbox inset="0,0,0,0">
                  <w:txbxContent>
                    <w:p>
                      <w:pPr>
                        <w:spacing w:line="220" w:lineRule="exact" w:before="0"/>
                        <w:ind w:left="-1" w:right="0" w:firstLine="0"/>
                        <w:jc w:val="center"/>
                        <w:rPr>
                          <w:rFonts w:ascii="宋体" w:hAnsi="宋体" w:cs="宋体" w:eastAsia="宋体" w:hint="default"/>
                          <w:sz w:val="22"/>
                          <w:szCs w:val="22"/>
                        </w:rPr>
                      </w:pPr>
                      <w:r>
                        <w:rPr>
                          <w:rFonts w:ascii="宋体" w:hAnsi="宋体" w:cs="宋体" w:eastAsia="宋体" w:hint="default"/>
                          <w:b/>
                          <w:bCs/>
                          <w:w w:val="95"/>
                          <w:sz w:val="22"/>
                          <w:szCs w:val="22"/>
                        </w:rPr>
                        <w:t>董事会秘书</w:t>
                      </w:r>
                      <w:r>
                        <w:rPr>
                          <w:rFonts w:ascii="宋体" w:hAnsi="宋体" w:cs="宋体" w:eastAsia="宋体" w:hint="default"/>
                          <w:sz w:val="22"/>
                          <w:szCs w:val="22"/>
                        </w:rPr>
                      </w:r>
                    </w:p>
                    <w:p>
                      <w:pPr>
                        <w:spacing w:before="32"/>
                        <w:ind w:left="0" w:right="1" w:firstLine="0"/>
                        <w:jc w:val="center"/>
                        <w:rPr>
                          <w:rFonts w:ascii="宋体" w:hAnsi="宋体" w:cs="宋体" w:eastAsia="宋体" w:hint="default"/>
                          <w:sz w:val="22"/>
                          <w:szCs w:val="22"/>
                        </w:rPr>
                      </w:pPr>
                      <w:r>
                        <w:rPr>
                          <w:rFonts w:ascii="宋体" w:hAnsi="宋体" w:cs="宋体" w:eastAsia="宋体" w:hint="default"/>
                          <w:sz w:val="22"/>
                          <w:szCs w:val="22"/>
                        </w:rPr>
                        <w:t>许忠慈</w:t>
                      </w:r>
                    </w:p>
                  </w:txbxContent>
                </v:textbox>
                <w10:wrap type="none"/>
              </v:shape>
              <v:shape style="position:absolute;left:6199;top:91;width:1325;height:540" type="#_x0000_t202" filled="false" stroked="false">
                <v:textbox inset="0,0,0,0">
                  <w:txbxContent>
                    <w:p>
                      <w:pPr>
                        <w:spacing w:line="220" w:lineRule="exact" w:before="0"/>
                        <w:ind w:left="0" w:right="0" w:firstLine="0"/>
                        <w:jc w:val="center"/>
                        <w:rPr>
                          <w:rFonts w:ascii="宋体" w:hAnsi="宋体" w:cs="宋体" w:eastAsia="宋体" w:hint="default"/>
                          <w:sz w:val="22"/>
                          <w:szCs w:val="22"/>
                        </w:rPr>
                      </w:pPr>
                      <w:r>
                        <w:rPr>
                          <w:rFonts w:ascii="宋体" w:hAnsi="宋体" w:cs="宋体" w:eastAsia="宋体" w:hint="default"/>
                          <w:b/>
                          <w:bCs/>
                          <w:w w:val="95"/>
                          <w:sz w:val="22"/>
                          <w:szCs w:val="22"/>
                        </w:rPr>
                        <w:t>证券事务代表</w:t>
                      </w:r>
                      <w:r>
                        <w:rPr>
                          <w:rFonts w:ascii="宋体" w:hAnsi="宋体" w:cs="宋体" w:eastAsia="宋体" w:hint="default"/>
                          <w:sz w:val="22"/>
                          <w:szCs w:val="22"/>
                        </w:rPr>
                      </w:r>
                    </w:p>
                    <w:p>
                      <w:pPr>
                        <w:spacing w:before="32"/>
                        <w:ind w:left="0" w:right="0" w:firstLine="0"/>
                        <w:jc w:val="center"/>
                        <w:rPr>
                          <w:rFonts w:ascii="宋体" w:hAnsi="宋体" w:cs="宋体" w:eastAsia="宋体" w:hint="default"/>
                          <w:sz w:val="22"/>
                          <w:szCs w:val="22"/>
                        </w:rPr>
                      </w:pPr>
                      <w:r>
                        <w:rPr>
                          <w:rFonts w:ascii="宋体" w:hAnsi="宋体" w:cs="宋体" w:eastAsia="宋体" w:hint="default"/>
                          <w:sz w:val="22"/>
                          <w:szCs w:val="22"/>
                        </w:rPr>
                        <w:t>曹钧钧</w:t>
                      </w:r>
                    </w:p>
                  </w:txbxContent>
                </v:textbox>
                <w10:wrap type="none"/>
              </v:shape>
              <v:shape style="position:absolute;left:2542;top:734;width:5087;height:1198" type="#_x0000_t202" filled="false" stroked="false">
                <v:textbox inset="0,0,0,0">
                  <w:txbxContent>
                    <w:p>
                      <w:pPr>
                        <w:spacing w:line="236" w:lineRule="exact" w:before="0"/>
                        <w:ind w:left="246" w:right="0" w:firstLine="0"/>
                        <w:jc w:val="center"/>
                        <w:rPr>
                          <w:rFonts w:ascii="宋体" w:hAnsi="宋体" w:cs="宋体" w:eastAsia="宋体" w:hint="default"/>
                          <w:sz w:val="22"/>
                          <w:szCs w:val="22"/>
                        </w:rPr>
                      </w:pPr>
                      <w:r>
                        <w:rPr>
                          <w:rFonts w:ascii="宋体" w:hAnsi="宋体" w:cs="宋体" w:eastAsia="宋体" w:hint="default"/>
                          <w:sz w:val="22"/>
                          <w:szCs w:val="22"/>
                        </w:rPr>
                        <w:t>深圳市光明新区松白路甲子塘证通电子产业园</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9</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楼</w:t>
                      </w:r>
                    </w:p>
                    <w:p>
                      <w:pPr>
                        <w:spacing w:before="68"/>
                        <w:ind w:left="245" w:right="0" w:firstLine="0"/>
                        <w:jc w:val="center"/>
                        <w:rPr>
                          <w:rFonts w:ascii="Times New Roman" w:hAnsi="Times New Roman" w:cs="Times New Roman" w:eastAsia="Times New Roman" w:hint="default"/>
                          <w:sz w:val="22"/>
                          <w:szCs w:val="22"/>
                        </w:rPr>
                      </w:pPr>
                      <w:r>
                        <w:rPr>
                          <w:rFonts w:ascii="Times New Roman"/>
                          <w:sz w:val="22"/>
                        </w:rPr>
                        <w:t>0755-26490118</w:t>
                      </w:r>
                    </w:p>
                    <w:p>
                      <w:pPr>
                        <w:spacing w:before="68"/>
                        <w:ind w:left="245" w:right="0" w:firstLine="0"/>
                        <w:jc w:val="center"/>
                        <w:rPr>
                          <w:rFonts w:ascii="Times New Roman" w:hAnsi="Times New Roman" w:cs="Times New Roman" w:eastAsia="Times New Roman" w:hint="default"/>
                          <w:sz w:val="22"/>
                          <w:szCs w:val="22"/>
                        </w:rPr>
                      </w:pPr>
                      <w:r>
                        <w:rPr>
                          <w:rFonts w:ascii="Times New Roman"/>
                          <w:sz w:val="22"/>
                        </w:rPr>
                        <w:t>0755-26490099</w:t>
                      </w:r>
                    </w:p>
                    <w:p>
                      <w:pPr>
                        <w:spacing w:line="248" w:lineRule="exact" w:before="70"/>
                        <w:ind w:left="0" w:right="0" w:firstLine="0"/>
                        <w:jc w:val="left"/>
                        <w:rPr>
                          <w:rFonts w:ascii="Times New Roman" w:hAnsi="Times New Roman" w:cs="Times New Roman" w:eastAsia="Times New Roman" w:hint="default"/>
                          <w:sz w:val="22"/>
                          <w:szCs w:val="22"/>
                        </w:rPr>
                      </w:pPr>
                      <w:r>
                        <w:rPr>
                          <w:rFonts w:ascii="Times New Roman"/>
                          <w:color w:val="0000FF"/>
                          <w:w w:val="99"/>
                          <w:sz w:val="22"/>
                        </w:rPr>
                      </w:r>
                      <w:hyperlink r:id="rId11">
                        <w:r>
                          <w:rPr>
                            <w:rFonts w:ascii="Times New Roman"/>
                            <w:color w:val="0000FF"/>
                            <w:sz w:val="22"/>
                            <w:u w:val="single" w:color="0000FF"/>
                          </w:rPr>
                          <w:t>zcxu@szzt.com.cn</w:t>
                        </w:r>
                        <w:r>
                          <w:rPr>
                            <w:rFonts w:ascii="Times New Roman"/>
                            <w:color w:val="0000FF"/>
                            <w:sz w:val="22"/>
                          </w:rPr>
                        </w:r>
                        <w:r>
                          <w:rPr>
                            <w:rFonts w:ascii="Times New Roman"/>
                            <w:sz w:val="22"/>
                          </w:rPr>
                        </w:r>
                      </w:hyperlink>
                    </w:p>
                  </w:txbxContent>
                </v:textbox>
                <w10:wrap type="none"/>
              </v:shape>
              <v:shape style="position:absolute;left:5948;top:1712;width:1827;height:220" type="#_x0000_t202" filled="false" stroked="false">
                <v:textbox inset="0,0,0,0">
                  <w:txbxContent>
                    <w:p>
                      <w:pPr>
                        <w:spacing w:line="220" w:lineRule="exact" w:before="0"/>
                        <w:ind w:left="0" w:right="0" w:firstLine="0"/>
                        <w:jc w:val="left"/>
                        <w:rPr>
                          <w:rFonts w:ascii="Times New Roman" w:hAnsi="Times New Roman" w:cs="Times New Roman" w:eastAsia="Times New Roman" w:hint="default"/>
                          <w:sz w:val="22"/>
                          <w:szCs w:val="22"/>
                        </w:rPr>
                      </w:pPr>
                      <w:r>
                        <w:rPr>
                          <w:rFonts w:ascii="Times New Roman"/>
                          <w:color w:val="0000FF"/>
                          <w:w w:val="99"/>
                          <w:sz w:val="22"/>
                        </w:rPr>
                      </w:r>
                      <w:hyperlink r:id="rId12">
                        <w:r>
                          <w:rPr>
                            <w:rFonts w:ascii="Times New Roman"/>
                            <w:color w:val="0000FF"/>
                            <w:w w:val="95"/>
                            <w:sz w:val="22"/>
                            <w:u w:val="single" w:color="0000FF"/>
                          </w:rPr>
                          <w:t>caojun@szzt.com.cn</w:t>
                        </w:r>
                        <w:r>
                          <w:rPr>
                            <w:rFonts w:ascii="Times New Roman"/>
                            <w:color w:val="0000FF"/>
                            <w:w w:val="95"/>
                            <w:sz w:val="22"/>
                          </w:rPr>
                        </w:r>
                        <w:r>
                          <w:rPr>
                            <w:rFonts w:ascii="Times New Roman"/>
                            <w:sz w:val="22"/>
                          </w:rPr>
                        </w:r>
                      </w:hyperlink>
                    </w:p>
                  </w:txbxContent>
                </v:textbox>
                <w10:wrap type="none"/>
              </v:shape>
            </v:group>
          </v:group>
        </w:pict>
      </w:r>
      <w:r>
        <w:rPr>
          <w:rFonts w:ascii="宋体" w:hAnsi="宋体" w:cs="宋体" w:eastAsia="宋体" w:hint="default"/>
          <w:position w:val="-39"/>
          <w:sz w:val="20"/>
          <w:szCs w:val="20"/>
        </w:rPr>
      </w:r>
    </w:p>
    <w:p>
      <w:pPr>
        <w:spacing w:line="240" w:lineRule="auto" w:before="10"/>
        <w:rPr>
          <w:rFonts w:ascii="宋体" w:hAnsi="宋体" w:cs="宋体" w:eastAsia="宋体" w:hint="default"/>
          <w:sz w:val="16"/>
          <w:szCs w:val="16"/>
        </w:rPr>
      </w:pPr>
    </w:p>
    <w:p>
      <w:pPr>
        <w:pStyle w:val="BodyText"/>
        <w:spacing w:line="352" w:lineRule="auto" w:before="31"/>
        <w:ind w:left="677" w:right="2287" w:hanging="441"/>
        <w:jc w:val="left"/>
        <w:rPr>
          <w:rFonts w:ascii="Times New Roman" w:hAnsi="Times New Roman" w:cs="Times New Roman" w:eastAsia="Times New Roman" w:hint="default"/>
        </w:rPr>
      </w:pPr>
      <w:r>
        <w:rPr/>
        <w:t>四、公司注册地址：深圳市南山区南油天安工业村</w:t>
      </w:r>
      <w:r>
        <w:rPr>
          <w:spacing w:val="-55"/>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座</w:t>
      </w:r>
      <w:r>
        <w:rPr>
          <w:spacing w:val="-56"/>
        </w:rPr>
        <w:t> </w:t>
      </w:r>
      <w:r>
        <w:rPr>
          <w:rFonts w:ascii="Times New Roman" w:hAnsi="Times New Roman" w:cs="Times New Roman" w:eastAsia="Times New Roman" w:hint="default"/>
        </w:rPr>
        <w:t>3A</w:t>
      </w:r>
      <w:r>
        <w:rPr>
          <w:rFonts w:ascii="Times New Roman" w:hAnsi="Times New Roman" w:cs="Times New Roman" w:eastAsia="Times New Roman" w:hint="default"/>
          <w:spacing w:val="-2"/>
        </w:rPr>
        <w:t> </w:t>
      </w:r>
      <w:r>
        <w:rPr/>
        <w:t>单元</w:t>
      </w:r>
      <w:r>
        <w:rPr>
          <w:w w:val="99"/>
        </w:rPr>
        <w:t> </w:t>
      </w:r>
      <w:r>
        <w:rPr/>
        <w:t>邮政编码：</w:t>
      </w:r>
      <w:r>
        <w:rPr>
          <w:rFonts w:ascii="Times New Roman" w:hAnsi="Times New Roman" w:cs="Times New Roman" w:eastAsia="Times New Roman" w:hint="default"/>
        </w:rPr>
        <w:t>518054</w:t>
      </w:r>
      <w:r>
        <w:rPr>
          <w:rFonts w:ascii="Times New Roman" w:hAnsi="Times New Roman" w:cs="Times New Roman" w:eastAsia="Times New Roman" w:hint="default"/>
          <w:w w:val="99"/>
        </w:rPr>
        <w:t> </w:t>
      </w:r>
      <w:r>
        <w:rPr/>
        <w:t>公司办公地址：深圳市光明新区松白路甲子塘证通电子产业园</w:t>
      </w:r>
      <w:r>
        <w:rPr>
          <w:w w:val="99"/>
        </w:rPr>
        <w:t> </w:t>
      </w:r>
      <w:r>
        <w:rPr/>
        <w:t>邮政编码：</w:t>
      </w:r>
      <w:r>
        <w:rPr>
          <w:rFonts w:ascii="Times New Roman" w:hAnsi="Times New Roman" w:cs="Times New Roman" w:eastAsia="Times New Roman" w:hint="default"/>
        </w:rPr>
        <w:t>518132</w:t>
      </w:r>
    </w:p>
    <w:p>
      <w:pPr>
        <w:pStyle w:val="BodyText"/>
        <w:spacing w:line="348" w:lineRule="auto" w:before="20"/>
        <w:ind w:left="677" w:right="4840" w:hanging="1"/>
        <w:jc w:val="left"/>
        <w:rPr>
          <w:rFonts w:ascii="Times New Roman" w:hAnsi="Times New Roman" w:cs="Times New Roman" w:eastAsia="Times New Roman" w:hint="default"/>
        </w:rPr>
      </w:pPr>
      <w:r>
        <w:rPr>
          <w:spacing w:val="-1"/>
        </w:rPr>
        <w:t>互联网地址：</w:t>
      </w:r>
      <w:r>
        <w:rPr>
          <w:rFonts w:ascii="Times New Roman" w:hAnsi="Times New Roman" w:cs="Times New Roman" w:eastAsia="Times New Roman" w:hint="default"/>
          <w:color w:val="0000FF"/>
          <w:spacing w:val="-1"/>
        </w:rPr>
      </w:r>
      <w:hyperlink r:id="rId13">
        <w:r>
          <w:rPr>
            <w:rFonts w:ascii="Times New Roman" w:hAnsi="Times New Roman" w:cs="Times New Roman" w:eastAsia="Times New Roman" w:hint="default"/>
            <w:color w:val="0000FF"/>
            <w:spacing w:val="-1"/>
            <w:u w:val="single" w:color="0000FF"/>
          </w:rPr>
          <w:t>http://www.szzt.com.cn</w:t>
        </w:r>
        <w:r>
          <w:rPr>
            <w:rFonts w:ascii="Times New Roman" w:hAnsi="Times New Roman" w:cs="Times New Roman" w:eastAsia="Times New Roman" w:hint="default"/>
            <w:color w:val="0000FF"/>
            <w:spacing w:val="-47"/>
            <w:u w:val="single" w:color="0000FF"/>
          </w:rPr>
          <w:t> </w:t>
        </w:r>
        <w:r>
          <w:rPr>
            <w:rFonts w:ascii="Times New Roman" w:hAnsi="Times New Roman" w:cs="Times New Roman" w:eastAsia="Times New Roman" w:hint="default"/>
            <w:color w:val="0000FF"/>
            <w:spacing w:val="-47"/>
          </w:rPr>
        </w:r>
      </w:hyperlink>
      <w:r>
        <w:rPr>
          <w:rFonts w:ascii="Times New Roman" w:hAnsi="Times New Roman" w:cs="Times New Roman" w:eastAsia="Times New Roman" w:hint="default"/>
          <w:color w:val="0000FF"/>
          <w:spacing w:val="-47"/>
        </w:rPr>
      </w:r>
      <w:r>
        <w:rPr/>
        <w:t>电子邮箱：</w:t>
      </w:r>
      <w:hyperlink r:id="rId14">
        <w:r>
          <w:rPr>
            <w:rFonts w:ascii="Times New Roman" w:hAnsi="Times New Roman" w:cs="Times New Roman" w:eastAsia="Times New Roman" w:hint="default"/>
            <w:color w:val="0000FF"/>
          </w:rPr>
        </w:r>
        <w:r>
          <w:rPr>
            <w:rFonts w:ascii="Times New Roman" w:hAnsi="Times New Roman" w:cs="Times New Roman" w:eastAsia="Times New Roman" w:hint="default"/>
            <w:color w:val="0000FF"/>
            <w:u w:val="single" w:color="0000FF"/>
          </w:rPr>
          <w:t>IR@szzt.com.cn</w:t>
        </w:r>
        <w:r>
          <w:rPr>
            <w:rFonts w:ascii="Times New Roman" w:hAnsi="Times New Roman" w:cs="Times New Roman" w:eastAsia="Times New Roman" w:hint="default"/>
            <w:color w:val="0000FF"/>
          </w:rPr>
        </w:r>
        <w:r>
          <w:rPr>
            <w:rFonts w:ascii="Times New Roman" w:hAnsi="Times New Roman" w:cs="Times New Roman" w:eastAsia="Times New Roman" w:hint="default"/>
          </w:rPr>
        </w:r>
      </w:hyperlink>
    </w:p>
    <w:p>
      <w:pPr>
        <w:spacing w:line="240" w:lineRule="auto" w:before="1"/>
        <w:rPr>
          <w:rFonts w:ascii="Times New Roman" w:hAnsi="Times New Roman" w:cs="Times New Roman" w:eastAsia="Times New Roman" w:hint="default"/>
          <w:sz w:val="13"/>
          <w:szCs w:val="13"/>
        </w:rPr>
      </w:pPr>
    </w:p>
    <w:p>
      <w:pPr>
        <w:pStyle w:val="BodyText"/>
        <w:spacing w:line="357" w:lineRule="auto" w:before="31"/>
        <w:ind w:left="677" w:right="3954" w:hanging="441"/>
        <w:jc w:val="both"/>
      </w:pPr>
      <w:r>
        <w:rPr>
          <w:spacing w:val="-5"/>
          <w:w w:val="99"/>
        </w:rPr>
        <w:t>五、公司选定的信息披露报纸名称：《证券时报》</w:t>
      </w:r>
      <w:r>
        <w:rPr>
          <w:spacing w:val="-102"/>
          <w:w w:val="99"/>
        </w:rPr>
        <w:t> </w:t>
      </w:r>
      <w:r>
        <w:rPr>
          <w:spacing w:val="-102"/>
          <w:w w:val="99"/>
        </w:rPr>
      </w:r>
      <w:r>
        <w:rPr>
          <w:w w:val="95"/>
        </w:rPr>
        <w:t>指定信息披露网址：</w:t>
      </w:r>
      <w:r>
        <w:rPr>
          <w:rFonts w:ascii="Times New Roman" w:hAnsi="Times New Roman" w:cs="Times New Roman" w:eastAsia="Times New Roman" w:hint="default"/>
          <w:color w:val="0000FF"/>
          <w:w w:val="95"/>
        </w:rPr>
      </w:r>
      <w:hyperlink r:id="rId15">
        <w:r>
          <w:rPr>
            <w:rFonts w:ascii="Times New Roman" w:hAnsi="Times New Roman" w:cs="Times New Roman" w:eastAsia="Times New Roman" w:hint="default"/>
            <w:color w:val="0000FF"/>
            <w:w w:val="95"/>
            <w:u w:val="single" w:color="0000FF"/>
          </w:rPr>
          <w:t>http://www.cninfo.com.cn</w:t>
        </w:r>
        <w:r>
          <w:rPr>
            <w:rFonts w:ascii="Times New Roman" w:hAnsi="Times New Roman" w:cs="Times New Roman" w:eastAsia="Times New Roman" w:hint="default"/>
            <w:color w:val="0000FF"/>
            <w:w w:val="99"/>
          </w:rPr>
        </w:r>
      </w:hyperlink>
      <w:r>
        <w:rPr>
          <w:rFonts w:ascii="Times New Roman" w:hAnsi="Times New Roman" w:cs="Times New Roman" w:eastAsia="Times New Roman" w:hint="default"/>
          <w:color w:val="0000FF"/>
          <w:w w:val="99"/>
        </w:rPr>
        <w:t> </w:t>
      </w:r>
      <w:r>
        <w:rPr/>
        <w:t>公司年度报告备置地点：公司董事会办公室</w:t>
      </w:r>
    </w:p>
    <w:p>
      <w:pPr>
        <w:spacing w:line="240" w:lineRule="auto" w:before="4"/>
        <w:rPr>
          <w:rFonts w:ascii="宋体" w:hAnsi="宋体" w:cs="宋体" w:eastAsia="宋体" w:hint="default"/>
          <w:sz w:val="15"/>
          <w:szCs w:val="15"/>
        </w:rPr>
      </w:pPr>
    </w:p>
    <w:p>
      <w:pPr>
        <w:pStyle w:val="BodyText"/>
        <w:spacing w:line="367" w:lineRule="auto"/>
        <w:ind w:left="678" w:right="4487" w:hanging="441"/>
        <w:jc w:val="left"/>
      </w:pPr>
      <w:r>
        <w:rPr/>
        <w:t>六、公司股票上市交易所：深圳证券交易所</w:t>
      </w:r>
      <w:r>
        <w:rPr>
          <w:w w:val="99"/>
        </w:rPr>
        <w:t> </w:t>
      </w:r>
      <w:r>
        <w:rPr/>
        <w:t>股票简称：证通电子</w:t>
      </w:r>
    </w:p>
    <w:p>
      <w:pPr>
        <w:pStyle w:val="BodyText"/>
        <w:spacing w:line="470" w:lineRule="auto" w:before="36"/>
        <w:ind w:left="237" w:right="6467" w:firstLine="440"/>
        <w:jc w:val="left"/>
      </w:pPr>
      <w:r>
        <w:rPr/>
        <w:t>股票代码：</w:t>
      </w:r>
      <w:r>
        <w:rPr>
          <w:rFonts w:ascii="Times New Roman" w:hAnsi="Times New Roman" w:cs="Times New Roman" w:eastAsia="Times New Roman" w:hint="default"/>
        </w:rPr>
        <w:t>002197</w:t>
      </w:r>
      <w:r>
        <w:rPr>
          <w:rFonts w:ascii="Times New Roman" w:hAnsi="Times New Roman" w:cs="Times New Roman" w:eastAsia="Times New Roman" w:hint="default"/>
          <w:w w:val="99"/>
        </w:rPr>
        <w:t> </w:t>
      </w:r>
      <w:r>
        <w:rPr/>
        <w:t>七、其他有关资料</w:t>
      </w:r>
    </w:p>
    <w:p>
      <w:pPr>
        <w:pStyle w:val="BodyText"/>
        <w:spacing w:line="240" w:lineRule="auto" w:before="96"/>
        <w:ind w:left="678" w:right="2287"/>
        <w:jc w:val="left"/>
      </w:pPr>
      <w:r>
        <w:rPr/>
        <w:t>公司首次注册日期：</w:t>
      </w:r>
      <w:r>
        <w:rPr>
          <w:rFonts w:ascii="Times New Roman" w:hAnsi="Times New Roman" w:cs="Times New Roman" w:eastAsia="Times New Roman" w:hint="default"/>
        </w:rPr>
        <w:t>1993</w:t>
      </w:r>
      <w:r>
        <w:rPr>
          <w:rFonts w:ascii="Times New Roman" w:hAnsi="Times New Roman" w:cs="Times New Roman" w:eastAsia="Times New Roman" w:hint="default"/>
          <w:spacing w:val="-1"/>
        </w:rPr>
        <w:t> </w:t>
      </w:r>
      <w:r>
        <w:rPr/>
        <w:t>年</w:t>
      </w:r>
      <w:r>
        <w:rPr>
          <w:spacing w:val="-56"/>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月</w:t>
      </w:r>
      <w:r>
        <w:rPr>
          <w:spacing w:val="-56"/>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日</w:t>
      </w:r>
    </w:p>
    <w:p>
      <w:pPr>
        <w:pStyle w:val="BodyText"/>
        <w:spacing w:line="348" w:lineRule="auto" w:before="136"/>
        <w:ind w:left="677" w:right="3668"/>
        <w:jc w:val="left"/>
      </w:pPr>
      <w:r>
        <w:rPr/>
        <w:t>最近一次变更注册登记日期：</w:t>
      </w:r>
      <w:r>
        <w:rPr>
          <w:rFonts w:ascii="Times New Roman" w:hAnsi="Times New Roman" w:cs="Times New Roman" w:eastAsia="Times New Roman" w:hint="default"/>
        </w:rPr>
        <w:t>2012</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月</w:t>
      </w:r>
      <w:r>
        <w:rPr>
          <w:spacing w:val="-56"/>
        </w:rPr>
        <w:t> </w:t>
      </w:r>
      <w:r>
        <w:rPr>
          <w:rFonts w:ascii="Times New Roman" w:hAnsi="Times New Roman" w:cs="Times New Roman" w:eastAsia="Times New Roman" w:hint="default"/>
        </w:rPr>
        <w:t>28</w:t>
      </w:r>
      <w:r>
        <w:rPr>
          <w:rFonts w:ascii="Times New Roman" w:hAnsi="Times New Roman" w:cs="Times New Roman" w:eastAsia="Times New Roman" w:hint="default"/>
          <w:spacing w:val="-1"/>
        </w:rPr>
        <w:t> </w:t>
      </w:r>
      <w:r>
        <w:rPr/>
        <w:t>日</w:t>
      </w:r>
      <w:r>
        <w:rPr>
          <w:w w:val="99"/>
        </w:rPr>
        <w:t> </w:t>
      </w:r>
      <w:r>
        <w:rPr/>
        <w:t>公司注册登记地点：深圳市工商行政管理局</w:t>
      </w:r>
    </w:p>
    <w:p>
      <w:pPr>
        <w:spacing w:after="0" w:line="348" w:lineRule="auto"/>
        <w:jc w:val="left"/>
        <w:sectPr>
          <w:pgSz w:w="11910" w:h="16840"/>
          <w:pgMar w:header="0" w:footer="982" w:top="1540" w:bottom="1180" w:left="1560" w:right="1420"/>
        </w:sectPr>
      </w:pPr>
    </w:p>
    <w:p>
      <w:pPr>
        <w:pStyle w:val="BodyText"/>
        <w:spacing w:line="348" w:lineRule="auto" w:before="14"/>
        <w:ind w:left="558" w:right="3230"/>
        <w:jc w:val="left"/>
        <w:rPr>
          <w:rFonts w:ascii="Times New Roman" w:hAnsi="Times New Roman" w:cs="Times New Roman" w:eastAsia="Times New Roman" w:hint="default"/>
        </w:rPr>
      </w:pPr>
      <w:r>
        <w:rPr/>
        <w:t>公司企业法人营业执照注册号：</w:t>
      </w:r>
      <w:r>
        <w:rPr>
          <w:rFonts w:ascii="Times New Roman" w:hAnsi="Times New Roman" w:cs="Times New Roman" w:eastAsia="Times New Roman" w:hint="default"/>
        </w:rPr>
        <w:t>440301103106038</w:t>
      </w:r>
      <w:r>
        <w:rPr>
          <w:rFonts w:ascii="Times New Roman" w:hAnsi="Times New Roman" w:cs="Times New Roman" w:eastAsia="Times New Roman" w:hint="default"/>
          <w:w w:val="99"/>
        </w:rPr>
        <w:t> </w:t>
      </w:r>
      <w:r>
        <w:rPr/>
        <w:t>公司税务登记号码：国税深国税字</w:t>
      </w:r>
      <w:r>
        <w:rPr>
          <w:spacing w:val="-64"/>
        </w:rPr>
        <w:t> </w:t>
      </w:r>
      <w:r>
        <w:rPr>
          <w:rFonts w:ascii="Times New Roman" w:hAnsi="Times New Roman" w:cs="Times New Roman" w:eastAsia="Times New Roman" w:hint="default"/>
        </w:rPr>
        <w:t>440301279402305</w:t>
      </w:r>
    </w:p>
    <w:p>
      <w:pPr>
        <w:pStyle w:val="BodyText"/>
        <w:spacing w:line="240" w:lineRule="auto" w:before="25"/>
        <w:ind w:left="2538" w:right="1044"/>
        <w:jc w:val="left"/>
        <w:rPr>
          <w:rFonts w:ascii="Times New Roman" w:hAnsi="Times New Roman" w:cs="Times New Roman" w:eastAsia="Times New Roman" w:hint="default"/>
        </w:rPr>
      </w:pPr>
      <w:r>
        <w:rPr/>
        <w:t>地税深地税字</w:t>
      </w:r>
      <w:r>
        <w:rPr>
          <w:spacing w:val="-63"/>
        </w:rPr>
        <w:t> </w:t>
      </w:r>
      <w:r>
        <w:rPr>
          <w:rFonts w:ascii="Times New Roman" w:hAnsi="Times New Roman" w:cs="Times New Roman" w:eastAsia="Times New Roman" w:hint="default"/>
        </w:rPr>
        <w:t>440300279402305</w:t>
      </w:r>
    </w:p>
    <w:p>
      <w:pPr>
        <w:pStyle w:val="BodyText"/>
        <w:tabs>
          <w:tab w:pos="2758" w:val="left" w:leader="none"/>
        </w:tabs>
        <w:spacing w:line="357" w:lineRule="auto" w:before="135"/>
        <w:ind w:left="558" w:right="1044"/>
        <w:jc w:val="left"/>
      </w:pPr>
      <w:r>
        <w:rPr/>
        <w:t>公司组织机构代码：</w:t>
      </w:r>
      <w:r>
        <w:rPr>
          <w:rFonts w:ascii="Times New Roman" w:hAnsi="Times New Roman" w:cs="Times New Roman" w:eastAsia="Times New Roman" w:hint="default"/>
        </w:rPr>
        <w:t>27940230-5</w:t>
      </w:r>
      <w:r>
        <w:rPr>
          <w:rFonts w:ascii="Times New Roman" w:hAnsi="Times New Roman" w:cs="Times New Roman" w:eastAsia="Times New Roman" w:hint="default"/>
          <w:w w:val="99"/>
        </w:rPr>
        <w:t> </w:t>
      </w:r>
      <w:r>
        <w:rPr/>
        <w:t>公司聘请的会计师事务所名称：深圳市鹏城会计师事务所有限公司</w:t>
      </w:r>
      <w:r>
        <w:rPr>
          <w:w w:val="99"/>
        </w:rPr>
        <w:t> </w:t>
      </w:r>
      <w:r>
        <w:rPr/>
        <w:t>会计师事务所办公地址：深圳市福田区滨河大道</w:t>
      </w:r>
      <w:r>
        <w:rPr>
          <w:spacing w:val="-56"/>
        </w:rPr>
        <w:t> </w:t>
      </w:r>
      <w:r>
        <w:rPr>
          <w:rFonts w:ascii="Times New Roman" w:hAnsi="Times New Roman" w:cs="Times New Roman" w:eastAsia="Times New Roman" w:hint="default"/>
        </w:rPr>
        <w:t>5022</w:t>
      </w:r>
      <w:r>
        <w:rPr>
          <w:rFonts w:ascii="Times New Roman" w:hAnsi="Times New Roman" w:cs="Times New Roman" w:eastAsia="Times New Roman" w:hint="default"/>
          <w:spacing w:val="-2"/>
        </w:rPr>
        <w:t> </w:t>
      </w:r>
      <w:r>
        <w:rPr/>
        <w:t>号联合广场</w:t>
      </w:r>
      <w:r>
        <w:rPr>
          <w:spacing w:val="-57"/>
        </w:rPr>
        <w:t> </w:t>
      </w:r>
      <w:r>
        <w:rPr>
          <w:rFonts w:ascii="Times New Roman" w:hAnsi="Times New Roman" w:cs="Times New Roman" w:eastAsia="Times New Roman" w:hint="default"/>
        </w:rPr>
        <w:t>A</w:t>
      </w:r>
      <w:r>
        <w:rPr>
          <w:rFonts w:ascii="Times New Roman" w:hAnsi="Times New Roman" w:cs="Times New Roman" w:eastAsia="Times New Roman" w:hint="default"/>
          <w:spacing w:val="-2"/>
        </w:rPr>
        <w:t> </w:t>
      </w:r>
      <w:r>
        <w:rPr/>
        <w:t>座</w:t>
      </w:r>
      <w:r>
        <w:rPr>
          <w:spacing w:val="-56"/>
        </w:rPr>
        <w:t> </w:t>
      </w:r>
      <w:r>
        <w:rPr>
          <w:rFonts w:ascii="Times New Roman" w:hAnsi="Times New Roman" w:cs="Times New Roman" w:eastAsia="Times New Roman" w:hint="default"/>
        </w:rPr>
        <w:t>7</w:t>
      </w:r>
      <w:r>
        <w:rPr>
          <w:rFonts w:ascii="Times New Roman" w:hAnsi="Times New Roman" w:cs="Times New Roman" w:eastAsia="Times New Roman" w:hint="default"/>
          <w:spacing w:val="-2"/>
        </w:rPr>
        <w:t> </w:t>
      </w:r>
      <w:r>
        <w:rPr/>
        <w:t>楼</w:t>
      </w:r>
      <w:r>
        <w:rPr>
          <w:w w:val="99"/>
        </w:rPr>
        <w:t> </w:t>
      </w:r>
      <w:r>
        <w:rPr>
          <w:w w:val="95"/>
        </w:rPr>
        <w:t>签字会计师：杨平高</w:t>
        <w:tab/>
      </w:r>
      <w:r>
        <w:rPr/>
        <w:t>谢翠</w:t>
      </w:r>
      <w:r>
        <w:rPr>
          <w:w w:val="99"/>
        </w:rPr>
        <w:t> </w:t>
      </w:r>
      <w:r>
        <w:rPr/>
        <w:t>公司聘请的保荐机构名称：中信建投证券股份有限公司</w:t>
      </w:r>
    </w:p>
    <w:p>
      <w:pPr>
        <w:pStyle w:val="BodyText"/>
        <w:spacing w:line="240" w:lineRule="auto" w:before="43"/>
        <w:ind w:left="558" w:right="109"/>
        <w:jc w:val="left"/>
      </w:pPr>
      <w:r>
        <w:rPr/>
        <w:t>保荐机构办公地址：北京市东城区朝内大街 </w:t>
      </w:r>
      <w:r>
        <w:rPr>
          <w:rFonts w:ascii="Times New Roman" w:hAnsi="Times New Roman" w:cs="Times New Roman" w:eastAsia="Times New Roman" w:hint="default"/>
        </w:rPr>
        <w:t>188</w:t>
      </w:r>
      <w:r>
        <w:rPr>
          <w:rFonts w:ascii="Times New Roman" w:hAnsi="Times New Roman" w:cs="Times New Roman" w:eastAsia="Times New Roman" w:hint="default"/>
          <w:spacing w:val="-17"/>
        </w:rPr>
        <w:t> </w:t>
      </w:r>
      <w:r>
        <w:rPr/>
        <w:t>号；深圳市罗湖区深南东路深业中</w:t>
      </w:r>
    </w:p>
    <w:p>
      <w:pPr>
        <w:pStyle w:val="BodyText"/>
        <w:spacing w:line="240" w:lineRule="auto" w:before="136"/>
        <w:ind w:right="3230"/>
        <w:jc w:val="left"/>
        <w:rPr>
          <w:rFonts w:ascii="Times New Roman" w:hAnsi="Times New Roman" w:cs="Times New Roman" w:eastAsia="Times New Roman" w:hint="default"/>
        </w:rPr>
      </w:pPr>
      <w:r>
        <w:rPr/>
        <w:t>心</w:t>
      </w:r>
      <w:r>
        <w:rPr>
          <w:spacing w:val="-57"/>
        </w:rPr>
        <w:t> </w:t>
      </w:r>
      <w:r>
        <w:rPr>
          <w:rFonts w:ascii="Times New Roman" w:hAnsi="Times New Roman" w:cs="Times New Roman" w:eastAsia="Times New Roman" w:hint="default"/>
        </w:rPr>
        <w:t>2204</w:t>
      </w:r>
    </w:p>
    <w:p>
      <w:pPr>
        <w:pStyle w:val="BodyText"/>
        <w:tabs>
          <w:tab w:pos="2537" w:val="left" w:leader="none"/>
        </w:tabs>
        <w:spacing w:line="496" w:lineRule="auto" w:before="136"/>
        <w:ind w:right="5822" w:firstLine="440"/>
        <w:jc w:val="left"/>
      </w:pPr>
      <w:r>
        <w:rPr>
          <w:w w:val="95"/>
        </w:rPr>
        <w:t>保荐代表人：李波</w:t>
        <w:tab/>
      </w:r>
      <w:r>
        <w:rPr/>
        <w:t>邱平</w:t>
      </w:r>
      <w:r>
        <w:rPr>
          <w:spacing w:val="1"/>
          <w:w w:val="99"/>
        </w:rPr>
        <w:t> </w:t>
      </w:r>
      <w:r>
        <w:rPr/>
        <w:t>八、公司历史沿革</w:t>
      </w:r>
    </w:p>
    <w:p>
      <w:pPr>
        <w:pStyle w:val="BodyText"/>
        <w:spacing w:line="240" w:lineRule="auto" w:before="73"/>
        <w:ind w:left="558" w:right="3230"/>
        <w:jc w:val="left"/>
      </w:pPr>
      <w:r>
        <w:rPr>
          <w:rFonts w:ascii="Times New Roman" w:hAnsi="Times New Roman" w:cs="Times New Roman" w:eastAsia="Times New Roman" w:hint="default"/>
        </w:rPr>
        <w:t>1</w:t>
      </w:r>
      <w:r>
        <w:rPr/>
        <w:t>、公司发行上市注册资本变更</w:t>
      </w:r>
    </w:p>
    <w:p>
      <w:pPr>
        <w:pStyle w:val="BodyText"/>
        <w:spacing w:line="357" w:lineRule="auto" w:before="136"/>
        <w:ind w:right="281" w:firstLine="440"/>
        <w:jc w:val="both"/>
      </w:pPr>
      <w:r>
        <w:rPr>
          <w:rFonts w:ascii="Times New Roman" w:hAnsi="Times New Roman" w:cs="Times New Roman" w:eastAsia="Times New Roman" w:hint="default"/>
        </w:rPr>
        <w:t>2007</w:t>
      </w:r>
      <w:r>
        <w:rPr>
          <w:rFonts w:ascii="Times New Roman" w:hAnsi="Times New Roman" w:cs="Times New Roman" w:eastAsia="Times New Roman" w:hint="default"/>
          <w:spacing w:val="-9"/>
        </w:rPr>
        <w:t> </w:t>
      </w:r>
      <w:r>
        <w:rPr/>
        <w:t>年</w:t>
      </w:r>
      <w:r>
        <w:rPr>
          <w:spacing w:val="-64"/>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10"/>
        </w:rPr>
        <w:t> </w:t>
      </w:r>
      <w:r>
        <w:rPr/>
        <w:t>月</w:t>
      </w:r>
      <w:r>
        <w:rPr>
          <w:spacing w:val="-64"/>
        </w:rPr>
        <w:t> </w:t>
      </w:r>
      <w:r>
        <w:rPr>
          <w:rFonts w:ascii="Times New Roman" w:hAnsi="Times New Roman" w:cs="Times New Roman" w:eastAsia="Times New Roman" w:hint="default"/>
        </w:rPr>
        <w:t>23</w:t>
      </w:r>
      <w:r>
        <w:rPr>
          <w:rFonts w:ascii="Times New Roman" w:hAnsi="Times New Roman" w:cs="Times New Roman" w:eastAsia="Times New Roman" w:hint="default"/>
          <w:spacing w:val="-9"/>
        </w:rPr>
        <w:t> </w:t>
      </w:r>
      <w:r>
        <w:rPr/>
        <w:t>日，经中国证券监督管理委员会证监发行字</w:t>
      </w:r>
      <w:r>
        <w:rPr>
          <w:rFonts w:ascii="Times New Roman" w:hAnsi="Times New Roman" w:cs="Times New Roman" w:eastAsia="Times New Roman" w:hint="default"/>
        </w:rPr>
        <w:t>[2007]441</w:t>
      </w:r>
      <w:r>
        <w:rPr>
          <w:rFonts w:ascii="Times New Roman" w:hAnsi="Times New Roman" w:cs="Times New Roman" w:eastAsia="Times New Roman" w:hint="default"/>
          <w:spacing w:val="-9"/>
        </w:rPr>
        <w:t> </w:t>
      </w:r>
      <w:r>
        <w:rPr>
          <w:spacing w:val="-9"/>
        </w:rPr>
        <w:t>号文《关于核</w:t>
      </w:r>
      <w:r>
        <w:rPr>
          <w:spacing w:val="1"/>
          <w:w w:val="99"/>
        </w:rPr>
        <w:t> </w:t>
      </w:r>
      <w:r>
        <w:rPr/>
        <w:t>准深圳市证通电子股份有限公司首次公开发行股票的通知》核准，公司向社会公开发行</w:t>
      </w:r>
      <w:r>
        <w:rPr>
          <w:spacing w:val="-81"/>
        </w:rPr>
        <w:t> </w:t>
      </w:r>
      <w:r>
        <w:rPr>
          <w:spacing w:val="-81"/>
        </w:rPr>
      </w:r>
      <w:r>
        <w:rPr>
          <w:w w:val="99"/>
        </w:rPr>
        <w:t>人民币普通股</w:t>
      </w:r>
      <w:r>
        <w:rPr>
          <w:spacing w:val="-50"/>
          <w:w w:val="99"/>
        </w:rPr>
        <w:t> </w:t>
      </w:r>
      <w:r>
        <w:rPr>
          <w:rFonts w:ascii="Times New Roman" w:hAnsi="Times New Roman" w:cs="Times New Roman" w:eastAsia="Times New Roman" w:hint="default"/>
          <w:w w:val="99"/>
        </w:rPr>
        <w:t>2200 </w:t>
      </w:r>
      <w:r>
        <w:rPr>
          <w:rFonts w:ascii="Times New Roman" w:hAnsi="Times New Roman" w:cs="Times New Roman" w:eastAsia="Times New Roman" w:hint="default"/>
          <w:spacing w:val="2"/>
          <w:w w:val="99"/>
        </w:rPr>
        <w:t> </w:t>
      </w:r>
      <w:r>
        <w:rPr>
          <w:w w:val="99"/>
        </w:rPr>
        <w:t>万股（每股面值</w:t>
      </w:r>
      <w:r>
        <w:rPr>
          <w:spacing w:val="-50"/>
          <w:w w:val="99"/>
        </w:rPr>
        <w:t> </w:t>
      </w:r>
      <w:r>
        <w:rPr>
          <w:rFonts w:ascii="Times New Roman" w:hAnsi="Times New Roman" w:cs="Times New Roman" w:eastAsia="Times New Roman" w:hint="default"/>
          <w:w w:val="99"/>
        </w:rPr>
        <w:t>1 </w:t>
      </w:r>
      <w:r>
        <w:rPr>
          <w:rFonts w:ascii="Times New Roman" w:hAnsi="Times New Roman" w:cs="Times New Roman" w:eastAsia="Times New Roman" w:hint="default"/>
          <w:spacing w:val="1"/>
          <w:w w:val="99"/>
        </w:rPr>
        <w:t> </w:t>
      </w:r>
      <w:r>
        <w:rPr>
          <w:spacing w:val="-23"/>
          <w:w w:val="99"/>
        </w:rPr>
        <w:t>元），并于</w:t>
      </w:r>
      <w:r>
        <w:rPr>
          <w:spacing w:val="-50"/>
          <w:w w:val="99"/>
        </w:rPr>
        <w:t> </w:t>
      </w:r>
      <w:r>
        <w:rPr>
          <w:rFonts w:ascii="Times New Roman" w:hAnsi="Times New Roman" w:cs="Times New Roman" w:eastAsia="Times New Roman" w:hint="default"/>
          <w:w w:val="99"/>
        </w:rPr>
        <w:t>2007</w:t>
      </w:r>
      <w:r>
        <w:rPr>
          <w:rFonts w:ascii="Times New Roman" w:hAnsi="Times New Roman" w:cs="Times New Roman" w:eastAsia="Times New Roman" w:hint="default"/>
          <w:spacing w:val="5"/>
          <w:w w:val="99"/>
        </w:rPr>
        <w:t> </w:t>
      </w:r>
      <w:r>
        <w:rPr>
          <w:w w:val="99"/>
        </w:rPr>
        <w:t>年</w:t>
      </w:r>
      <w:r>
        <w:rPr>
          <w:spacing w:val="-51"/>
          <w:w w:val="99"/>
        </w:rPr>
        <w:t> </w:t>
      </w:r>
      <w:r>
        <w:rPr>
          <w:rFonts w:ascii="Times New Roman" w:hAnsi="Times New Roman" w:cs="Times New Roman" w:eastAsia="Times New Roman" w:hint="default"/>
          <w:w w:val="99"/>
        </w:rPr>
        <w:t>12</w:t>
      </w:r>
      <w:r>
        <w:rPr>
          <w:rFonts w:ascii="Times New Roman" w:hAnsi="Times New Roman" w:cs="Times New Roman" w:eastAsia="Times New Roman" w:hint="default"/>
          <w:spacing w:val="5"/>
          <w:w w:val="99"/>
        </w:rPr>
        <w:t> </w:t>
      </w:r>
      <w:r>
        <w:rPr>
          <w:w w:val="99"/>
        </w:rPr>
        <w:t>月</w:t>
      </w:r>
      <w:r>
        <w:rPr>
          <w:spacing w:val="-51"/>
          <w:w w:val="99"/>
        </w:rPr>
        <w:t> </w:t>
      </w:r>
      <w:r>
        <w:rPr>
          <w:rFonts w:ascii="Times New Roman" w:hAnsi="Times New Roman" w:cs="Times New Roman" w:eastAsia="Times New Roman" w:hint="default"/>
          <w:w w:val="99"/>
        </w:rPr>
        <w:t>18</w:t>
      </w:r>
      <w:r>
        <w:rPr>
          <w:rFonts w:ascii="Times New Roman" w:hAnsi="Times New Roman" w:cs="Times New Roman" w:eastAsia="Times New Roman" w:hint="default"/>
          <w:spacing w:val="5"/>
          <w:w w:val="99"/>
        </w:rPr>
        <w:t> </w:t>
      </w:r>
      <w:r>
        <w:rPr>
          <w:w w:val="99"/>
        </w:rPr>
        <w:t>日在深圳证券交易所</w:t>
      </w:r>
      <w:r>
        <w:rPr/>
      </w:r>
    </w:p>
    <w:p>
      <w:pPr>
        <w:pStyle w:val="BodyText"/>
        <w:spacing w:line="240" w:lineRule="auto" w:before="16"/>
        <w:ind w:right="109"/>
        <w:jc w:val="left"/>
      </w:pPr>
      <w:r>
        <w:rPr/>
        <w:t>上市交易。发行完成后，公司总股本变更为 </w:t>
      </w:r>
      <w:r>
        <w:rPr>
          <w:rFonts w:ascii="Times New Roman" w:hAnsi="Times New Roman" w:cs="Times New Roman" w:eastAsia="Times New Roman" w:hint="default"/>
        </w:rPr>
        <w:t>8,743</w:t>
      </w:r>
      <w:r>
        <w:rPr>
          <w:rFonts w:ascii="Times New Roman" w:hAnsi="Times New Roman" w:cs="Times New Roman" w:eastAsia="Times New Roman" w:hint="default"/>
          <w:spacing w:val="35"/>
        </w:rPr>
        <w:t> </w:t>
      </w:r>
      <w:r>
        <w:rPr/>
        <w:t>万元。深圳市鹏城会计师事务所有限</w:t>
      </w:r>
    </w:p>
    <w:p>
      <w:pPr>
        <w:pStyle w:val="BodyText"/>
        <w:spacing w:line="240" w:lineRule="auto" w:before="134"/>
        <w:ind w:right="109"/>
        <w:jc w:val="left"/>
      </w:pPr>
      <w:r>
        <w:rPr>
          <w:spacing w:val="-3"/>
        </w:rPr>
        <w:t>公司对上述股本变动及增资事项进行了审验，并于</w:t>
      </w:r>
      <w:r>
        <w:rPr>
          <w:spacing w:val="-57"/>
        </w:rPr>
        <w:t> </w:t>
      </w:r>
      <w:r>
        <w:rPr>
          <w:rFonts w:ascii="Times New Roman" w:hAnsi="Times New Roman" w:cs="Times New Roman" w:eastAsia="Times New Roman" w:hint="default"/>
        </w:rPr>
        <w:t>2007</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7"/>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日出具了深鹏所验字</w:t>
      </w:r>
    </w:p>
    <w:p>
      <w:pPr>
        <w:pStyle w:val="BodyText"/>
        <w:spacing w:line="240" w:lineRule="auto" w:before="135"/>
        <w:ind w:right="3230"/>
        <w:jc w:val="left"/>
      </w:pPr>
      <w:r>
        <w:rPr>
          <w:rFonts w:ascii="Times New Roman" w:hAnsi="Times New Roman" w:cs="Times New Roman" w:eastAsia="Times New Roman" w:hint="default"/>
        </w:rPr>
        <w:t>[2007]181</w:t>
      </w:r>
      <w:r>
        <w:rPr>
          <w:rFonts w:ascii="Times New Roman" w:hAnsi="Times New Roman" w:cs="Times New Roman" w:eastAsia="Times New Roman" w:hint="default"/>
          <w:spacing w:val="-8"/>
        </w:rPr>
        <w:t> </w:t>
      </w:r>
      <w:r>
        <w:rPr/>
        <w:t>号验资报告。</w:t>
      </w:r>
    </w:p>
    <w:p>
      <w:pPr>
        <w:pStyle w:val="BodyText"/>
        <w:spacing w:line="345" w:lineRule="auto" w:before="135"/>
        <w:ind w:right="273" w:firstLine="440"/>
        <w:jc w:val="left"/>
      </w:pPr>
      <w:r>
        <w:rPr>
          <w:rFonts w:ascii="Times New Roman" w:hAnsi="Times New Roman" w:cs="Times New Roman" w:eastAsia="Times New Roman" w:hint="default"/>
        </w:rPr>
        <w:t>2008</w:t>
      </w:r>
      <w:r>
        <w:rPr>
          <w:rFonts w:ascii="Times New Roman" w:hAnsi="Times New Roman" w:cs="Times New Roman" w:eastAsia="Times New Roman" w:hint="default"/>
          <w:spacing w:val="-4"/>
        </w:rPr>
        <w:t> </w:t>
      </w:r>
      <w:r>
        <w:rPr/>
        <w:t>年</w:t>
      </w:r>
      <w:r>
        <w:rPr>
          <w:spacing w:val="-59"/>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月</w:t>
      </w:r>
      <w:r>
        <w:rPr>
          <w:spacing w:val="-60"/>
        </w:rPr>
        <w:t> </w:t>
      </w:r>
      <w:r>
        <w:rPr>
          <w:rFonts w:ascii="Times New Roman" w:hAnsi="Times New Roman" w:cs="Times New Roman" w:eastAsia="Times New Roman" w:hint="default"/>
        </w:rPr>
        <w:t>3</w:t>
      </w:r>
      <w:r>
        <w:rPr>
          <w:rFonts w:ascii="Times New Roman" w:hAnsi="Times New Roman" w:cs="Times New Roman" w:eastAsia="Times New Roman" w:hint="default"/>
          <w:spacing w:val="-4"/>
        </w:rPr>
        <w:t> </w:t>
      </w:r>
      <w:r>
        <w:rPr/>
        <w:t>日，公司在深圳市工商行政管理局办理了变更登记，并领取了新的营</w:t>
      </w:r>
      <w:r>
        <w:rPr>
          <w:w w:val="99"/>
        </w:rPr>
        <w:t> </w:t>
      </w:r>
      <w:r>
        <w:rPr/>
        <w:t>业执照。</w:t>
      </w:r>
    </w:p>
    <w:p>
      <w:pPr>
        <w:pStyle w:val="BodyText"/>
        <w:spacing w:line="240" w:lineRule="auto" w:before="55"/>
        <w:ind w:left="557" w:right="3230"/>
        <w:jc w:val="left"/>
      </w:pPr>
      <w:r>
        <w:rPr>
          <w:rFonts w:ascii="Times New Roman" w:hAnsi="Times New Roman" w:cs="Times New Roman" w:eastAsia="Times New Roman" w:hint="default"/>
        </w:rPr>
        <w:t>2</w:t>
      </w:r>
      <w:r>
        <w:rPr/>
        <w:t>、</w:t>
      </w:r>
      <w:r>
        <w:rPr>
          <w:rFonts w:ascii="Times New Roman" w:hAnsi="Times New Roman" w:cs="Times New Roman" w:eastAsia="Times New Roman" w:hint="default"/>
        </w:rPr>
        <w:t>2009</w:t>
      </w:r>
      <w:r>
        <w:rPr>
          <w:rFonts w:ascii="Times New Roman" w:hAnsi="Times New Roman" w:cs="Times New Roman" w:eastAsia="Times New Roman" w:hint="default"/>
          <w:spacing w:val="-5"/>
        </w:rPr>
        <w:t> </w:t>
      </w:r>
      <w:r>
        <w:rPr/>
        <w:t>年资本公积转增股本</w:t>
      </w:r>
    </w:p>
    <w:p>
      <w:pPr>
        <w:pStyle w:val="BodyText"/>
        <w:spacing w:line="240" w:lineRule="auto" w:before="135"/>
        <w:ind w:left="597" w:right="109"/>
        <w:jc w:val="left"/>
      </w:pPr>
      <w:r>
        <w:rPr/>
        <w:t>根据公司</w:t>
      </w:r>
      <w:r>
        <w:rPr>
          <w:spacing w:val="-44"/>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1"/>
        </w:rPr>
        <w:t> </w:t>
      </w:r>
      <w:r>
        <w:rPr/>
        <w:t>年年度股东大会决议，</w:t>
      </w:r>
      <w:r>
        <w:rPr>
          <w:rFonts w:ascii="Times New Roman" w:hAnsi="Times New Roman" w:cs="Times New Roman" w:eastAsia="Times New Roman" w:hint="default"/>
        </w:rPr>
        <w:t>2009</w:t>
      </w:r>
      <w:r>
        <w:rPr>
          <w:rFonts w:ascii="Times New Roman" w:hAnsi="Times New Roman" w:cs="Times New Roman" w:eastAsia="Times New Roman" w:hint="default"/>
          <w:spacing w:val="11"/>
        </w:rPr>
        <w:t> </w:t>
      </w:r>
      <w:r>
        <w:rPr/>
        <w:t>年</w:t>
      </w:r>
      <w:r>
        <w:rPr>
          <w:spacing w:val="-45"/>
        </w:rPr>
        <w:t> </w:t>
      </w:r>
      <w:r>
        <w:rPr>
          <w:rFonts w:ascii="Times New Roman" w:hAnsi="Times New Roman" w:cs="Times New Roman" w:eastAsia="Times New Roman" w:hint="default"/>
        </w:rPr>
        <w:t>6</w:t>
      </w:r>
      <w:r>
        <w:rPr>
          <w:rFonts w:ascii="Times New Roman" w:hAnsi="Times New Roman" w:cs="Times New Roman" w:eastAsia="Times New Roman" w:hint="default"/>
          <w:spacing w:val="10"/>
        </w:rPr>
        <w:t> </w:t>
      </w:r>
      <w:r>
        <w:rPr/>
        <w:t>月</w:t>
      </w:r>
      <w:r>
        <w:rPr>
          <w:spacing w:val="-44"/>
        </w:rPr>
        <w:t> </w:t>
      </w:r>
      <w:r>
        <w:rPr>
          <w:rFonts w:ascii="Times New Roman" w:hAnsi="Times New Roman" w:cs="Times New Roman" w:eastAsia="Times New Roman" w:hint="default"/>
        </w:rPr>
        <w:t>19</w:t>
      </w:r>
      <w:r>
        <w:rPr>
          <w:rFonts w:ascii="Times New Roman" w:hAnsi="Times New Roman" w:cs="Times New Roman" w:eastAsia="Times New Roman" w:hint="default"/>
          <w:spacing w:val="12"/>
        </w:rPr>
        <w:t> </w:t>
      </w:r>
      <w:r>
        <w:rPr/>
        <w:t>日，公司以</w:t>
      </w:r>
      <w:r>
        <w:rPr>
          <w:spacing w:val="-44"/>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1"/>
        </w:rPr>
        <w:t> </w:t>
      </w:r>
      <w:r>
        <w:rPr/>
        <w:t>年末总股本</w:t>
      </w:r>
    </w:p>
    <w:p>
      <w:pPr>
        <w:pStyle w:val="BodyText"/>
        <w:spacing w:line="240" w:lineRule="auto" w:before="134"/>
        <w:ind w:right="109"/>
        <w:jc w:val="left"/>
      </w:pPr>
      <w:r>
        <w:rPr>
          <w:rFonts w:ascii="Times New Roman" w:hAnsi="Times New Roman" w:cs="Times New Roman" w:eastAsia="Times New Roman" w:hint="default"/>
        </w:rPr>
        <w:t>8,743 </w:t>
      </w:r>
      <w:r>
        <w:rPr/>
        <w:t>万股为基数，向全体股东以资本公积金每 </w:t>
      </w:r>
      <w:r>
        <w:rPr>
          <w:rFonts w:ascii="Times New Roman" w:hAnsi="Times New Roman" w:cs="Times New Roman" w:eastAsia="Times New Roman" w:hint="default"/>
        </w:rPr>
        <w:t>10 </w:t>
      </w:r>
      <w:r>
        <w:rPr/>
        <w:t>股转增 </w:t>
      </w:r>
      <w:r>
        <w:rPr>
          <w:rFonts w:ascii="Times New Roman" w:hAnsi="Times New Roman" w:cs="Times New Roman" w:eastAsia="Times New Roman" w:hint="default"/>
        </w:rPr>
        <w:t>5</w:t>
      </w:r>
      <w:r>
        <w:rPr>
          <w:rFonts w:ascii="Times New Roman" w:hAnsi="Times New Roman" w:cs="Times New Roman" w:eastAsia="Times New Roman" w:hint="default"/>
          <w:spacing w:val="-12"/>
        </w:rPr>
        <w:t> </w:t>
      </w:r>
      <w:r>
        <w:rPr/>
        <w:t>股，转增后公司总股本增至</w:t>
      </w:r>
    </w:p>
    <w:p>
      <w:pPr>
        <w:pStyle w:val="BodyText"/>
        <w:spacing w:line="348" w:lineRule="auto" w:before="136"/>
        <w:ind w:right="109" w:hanging="1"/>
        <w:jc w:val="left"/>
      </w:pPr>
      <w:r>
        <w:rPr>
          <w:rFonts w:ascii="Times New Roman" w:hAnsi="Times New Roman" w:cs="Times New Roman" w:eastAsia="Times New Roman" w:hint="default"/>
          <w:spacing w:val="-2"/>
          <w:w w:val="99"/>
        </w:rPr>
        <w:t>13,114.5</w:t>
      </w:r>
      <w:r>
        <w:rPr>
          <w:rFonts w:ascii="Times New Roman" w:hAnsi="Times New Roman" w:cs="Times New Roman" w:eastAsia="Times New Roman" w:hint="default"/>
          <w:spacing w:val="-5"/>
          <w:w w:val="99"/>
        </w:rPr>
        <w:t> </w:t>
      </w:r>
      <w:r>
        <w:rPr>
          <w:spacing w:val="-4"/>
          <w:w w:val="99"/>
        </w:rPr>
        <w:t>万股。深圳市鹏城会计师事务所有限公司出具了深鹏所验字</w:t>
      </w:r>
      <w:r>
        <w:rPr>
          <w:rFonts w:ascii="Times New Roman" w:hAnsi="Times New Roman" w:cs="Times New Roman" w:eastAsia="Times New Roman" w:hint="default"/>
          <w:spacing w:val="-4"/>
          <w:w w:val="99"/>
        </w:rPr>
        <w:t>[2009]65</w:t>
      </w:r>
      <w:r>
        <w:rPr>
          <w:rFonts w:ascii="Times New Roman" w:hAnsi="Times New Roman" w:cs="Times New Roman" w:eastAsia="Times New Roman" w:hint="default"/>
          <w:spacing w:val="-3"/>
          <w:w w:val="99"/>
        </w:rPr>
        <w:t> </w:t>
      </w:r>
      <w:r>
        <w:rPr>
          <w:w w:val="99"/>
        </w:rPr>
        <w:t>号验资报告，</w:t>
      </w:r>
      <w:r>
        <w:rPr>
          <w:spacing w:val="-102"/>
          <w:w w:val="99"/>
        </w:rPr>
        <w:t> </w:t>
      </w:r>
      <w:r>
        <w:rPr>
          <w:spacing w:val="-102"/>
          <w:w w:val="99"/>
        </w:rPr>
      </w:r>
      <w:r>
        <w:rPr/>
        <w:t>对上述增加的注册资本进行了验资。</w:t>
      </w:r>
    </w:p>
    <w:p>
      <w:pPr>
        <w:pStyle w:val="BodyText"/>
        <w:spacing w:line="348" w:lineRule="auto" w:before="52"/>
        <w:ind w:right="275" w:firstLine="440"/>
        <w:jc w:val="left"/>
      </w:pPr>
      <w:r>
        <w:rPr>
          <w:rFonts w:ascii="Times New Roman" w:hAnsi="Times New Roman" w:cs="Times New Roman" w:eastAsia="Times New Roman" w:hint="default"/>
        </w:rPr>
        <w:t>2009 </w:t>
      </w:r>
      <w:r>
        <w:rPr/>
        <w:t>年 </w:t>
      </w:r>
      <w:r>
        <w:rPr>
          <w:rFonts w:ascii="Times New Roman" w:hAnsi="Times New Roman" w:cs="Times New Roman" w:eastAsia="Times New Roman" w:hint="default"/>
        </w:rPr>
        <w:t>7 </w:t>
      </w:r>
      <w:r>
        <w:rPr/>
        <w:t>月 </w:t>
      </w:r>
      <w:r>
        <w:rPr>
          <w:rFonts w:ascii="Times New Roman" w:hAnsi="Times New Roman" w:cs="Times New Roman" w:eastAsia="Times New Roman" w:hint="default"/>
        </w:rPr>
        <w:t>29</w:t>
      </w:r>
      <w:r>
        <w:rPr>
          <w:rFonts w:ascii="Times New Roman" w:hAnsi="Times New Roman" w:cs="Times New Roman" w:eastAsia="Times New Roman" w:hint="default"/>
          <w:spacing w:val="-23"/>
        </w:rPr>
        <w:t> </w:t>
      </w:r>
      <w:r>
        <w:rPr/>
        <w:t>日，公司在深圳市工商行政管理局办理了变更登记，并领取了新的</w:t>
      </w:r>
      <w:r>
        <w:rPr>
          <w:w w:val="99"/>
        </w:rPr>
        <w:t> </w:t>
      </w:r>
      <w:r>
        <w:rPr/>
        <w:t>营业执照。</w:t>
      </w:r>
    </w:p>
    <w:p>
      <w:pPr>
        <w:pStyle w:val="BodyText"/>
        <w:spacing w:line="240" w:lineRule="auto" w:before="53"/>
        <w:ind w:left="597" w:right="3230"/>
        <w:jc w:val="left"/>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14"/>
        </w:rPr>
        <w:t> </w:t>
      </w:r>
      <w:r>
        <w:rPr/>
        <w:t>年资本公积金转增股本</w:t>
      </w:r>
    </w:p>
    <w:p>
      <w:pPr>
        <w:pStyle w:val="BodyText"/>
        <w:spacing w:line="240" w:lineRule="auto" w:before="134"/>
        <w:ind w:left="598" w:right="109"/>
        <w:jc w:val="left"/>
      </w:pPr>
      <w:r>
        <w:rPr/>
        <w:t>根据公司</w:t>
      </w:r>
      <w:r>
        <w:rPr>
          <w:spacing w:val="-44"/>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年年度股东大会决议，</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45"/>
        </w:rPr>
        <w:t> </w:t>
      </w:r>
      <w:r>
        <w:rPr>
          <w:rFonts w:ascii="Times New Roman" w:hAnsi="Times New Roman" w:cs="Times New Roman" w:eastAsia="Times New Roman" w:hint="default"/>
        </w:rPr>
        <w:t>6</w:t>
      </w:r>
      <w:r>
        <w:rPr>
          <w:rFonts w:ascii="Times New Roman" w:hAnsi="Times New Roman" w:cs="Times New Roman" w:eastAsia="Times New Roman" w:hint="default"/>
          <w:spacing w:val="10"/>
        </w:rPr>
        <w:t> </w:t>
      </w:r>
      <w:r>
        <w:rPr/>
        <w:t>月</w:t>
      </w:r>
      <w:r>
        <w:rPr>
          <w:spacing w:val="-44"/>
        </w:rPr>
        <w:t> </w:t>
      </w:r>
      <w:r>
        <w:rPr>
          <w:rFonts w:ascii="Times New Roman" w:hAnsi="Times New Roman" w:cs="Times New Roman" w:eastAsia="Times New Roman" w:hint="default"/>
        </w:rPr>
        <w:t>24</w:t>
      </w:r>
      <w:r>
        <w:rPr>
          <w:rFonts w:ascii="Times New Roman" w:hAnsi="Times New Roman" w:cs="Times New Roman" w:eastAsia="Times New Roman" w:hint="default"/>
          <w:spacing w:val="12"/>
        </w:rPr>
        <w:t> </w:t>
      </w:r>
      <w:r>
        <w:rPr/>
        <w:t>日，公司以</w:t>
      </w:r>
      <w:r>
        <w:rPr>
          <w:spacing w:val="-44"/>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年末总股本</w:t>
      </w:r>
    </w:p>
    <w:p>
      <w:pPr>
        <w:pStyle w:val="BodyText"/>
        <w:spacing w:line="240" w:lineRule="auto" w:before="135"/>
        <w:ind w:right="109"/>
        <w:jc w:val="left"/>
      </w:pPr>
      <w:r>
        <w:rPr>
          <w:rFonts w:ascii="Times New Roman" w:hAnsi="Times New Roman" w:cs="Times New Roman" w:eastAsia="Times New Roman" w:hint="default"/>
        </w:rPr>
        <w:t>13,114.5</w:t>
      </w:r>
      <w:r>
        <w:rPr>
          <w:rFonts w:ascii="Times New Roman" w:hAnsi="Times New Roman" w:cs="Times New Roman" w:eastAsia="Times New Roman" w:hint="default"/>
          <w:spacing w:val="7"/>
        </w:rPr>
        <w:t> </w:t>
      </w:r>
      <w:r>
        <w:rPr/>
        <w:t>万股为基数，向全体股东以资本公积金每</w:t>
      </w:r>
      <w:r>
        <w:rPr>
          <w:spacing w:val="-48"/>
        </w:rPr>
        <w:t> </w:t>
      </w:r>
      <w:r>
        <w:rPr>
          <w:rFonts w:ascii="Times New Roman" w:hAnsi="Times New Roman" w:cs="Times New Roman" w:eastAsia="Times New Roman" w:hint="default"/>
        </w:rPr>
        <w:t>10</w:t>
      </w:r>
      <w:r>
        <w:rPr>
          <w:rFonts w:ascii="Times New Roman" w:hAnsi="Times New Roman" w:cs="Times New Roman" w:eastAsia="Times New Roman" w:hint="default"/>
          <w:spacing w:val="7"/>
        </w:rPr>
        <w:t> </w:t>
      </w:r>
      <w:r>
        <w:rPr/>
        <w:t>股转增</w:t>
      </w:r>
      <w:r>
        <w:rPr>
          <w:spacing w:val="-48"/>
        </w:rPr>
        <w:t> </w:t>
      </w:r>
      <w:r>
        <w:rPr>
          <w:rFonts w:ascii="Times New Roman" w:hAnsi="Times New Roman" w:cs="Times New Roman" w:eastAsia="Times New Roman" w:hint="default"/>
        </w:rPr>
        <w:t>6</w:t>
      </w:r>
      <w:r>
        <w:rPr>
          <w:rFonts w:ascii="Times New Roman" w:hAnsi="Times New Roman" w:cs="Times New Roman" w:eastAsia="Times New Roman" w:hint="default"/>
          <w:spacing w:val="7"/>
        </w:rPr>
        <w:t> </w:t>
      </w:r>
      <w:r>
        <w:rPr/>
        <w:t>股，转增后公司股本增至</w:t>
      </w:r>
    </w:p>
    <w:p>
      <w:pPr>
        <w:spacing w:after="0" w:line="240" w:lineRule="auto"/>
        <w:jc w:val="left"/>
        <w:sectPr>
          <w:pgSz w:w="11910" w:h="16840"/>
          <w:pgMar w:header="0" w:footer="982" w:top="1520" w:bottom="1180" w:left="1680" w:right="1420"/>
        </w:sectPr>
      </w:pPr>
    </w:p>
    <w:p>
      <w:pPr>
        <w:pStyle w:val="BodyText"/>
        <w:spacing w:line="348" w:lineRule="auto" w:before="14"/>
        <w:ind w:right="89" w:hanging="1"/>
        <w:jc w:val="left"/>
      </w:pPr>
      <w:r>
        <w:rPr>
          <w:rFonts w:ascii="Times New Roman" w:hAnsi="Times New Roman" w:cs="Times New Roman" w:eastAsia="Times New Roman" w:hint="default"/>
        </w:rPr>
        <w:t>20,983.2</w:t>
      </w:r>
      <w:r>
        <w:rPr>
          <w:rFonts w:ascii="Times New Roman" w:hAnsi="Times New Roman" w:cs="Times New Roman" w:eastAsia="Times New Roman" w:hint="default"/>
          <w:spacing w:val="-24"/>
        </w:rPr>
        <w:t> </w:t>
      </w:r>
      <w:r>
        <w:rPr/>
        <w:t>万股。深圳市鹏城会计师事务所有限公司出具了深鹏所验字</w:t>
      </w:r>
      <w:r>
        <w:rPr>
          <w:rFonts w:ascii="Times New Roman" w:hAnsi="Times New Roman" w:cs="Times New Roman" w:eastAsia="Times New Roman" w:hint="default"/>
        </w:rPr>
        <w:t>[2011]0217</w:t>
      </w:r>
      <w:r>
        <w:rPr>
          <w:rFonts w:ascii="Times New Roman" w:hAnsi="Times New Roman" w:cs="Times New Roman" w:eastAsia="Times New Roman" w:hint="default"/>
          <w:spacing w:val="-24"/>
        </w:rPr>
        <w:t> </w:t>
      </w:r>
      <w:r>
        <w:rPr/>
        <w:t>号验资报</w:t>
      </w:r>
      <w:r>
        <w:rPr>
          <w:w w:val="99"/>
        </w:rPr>
        <w:t> </w:t>
      </w:r>
      <w:r>
        <w:rPr/>
        <w:t>告，对上述增加的注册资本进行了验资。</w:t>
      </w:r>
    </w:p>
    <w:p>
      <w:pPr>
        <w:pStyle w:val="BodyText"/>
        <w:spacing w:line="348" w:lineRule="auto" w:before="52"/>
        <w:ind w:right="94" w:firstLine="480"/>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4"/>
        </w:rPr>
        <w:t> </w:t>
      </w:r>
      <w:r>
        <w:rPr/>
        <w:t>年</w:t>
      </w:r>
      <w:r>
        <w:rPr>
          <w:spacing w:val="-60"/>
        </w:rPr>
        <w:t> </w:t>
      </w:r>
      <w:r>
        <w:rPr>
          <w:rFonts w:ascii="Times New Roman" w:hAnsi="Times New Roman" w:cs="Times New Roman" w:eastAsia="Times New Roman" w:hint="default"/>
        </w:rPr>
        <w:t>9</w:t>
      </w:r>
      <w:r>
        <w:rPr>
          <w:rFonts w:ascii="Times New Roman" w:hAnsi="Times New Roman" w:cs="Times New Roman" w:eastAsia="Times New Roman" w:hint="default"/>
          <w:spacing w:val="-4"/>
        </w:rPr>
        <w:t> </w:t>
      </w:r>
      <w:r>
        <w:rPr/>
        <w:t>月</w:t>
      </w:r>
      <w:r>
        <w:rPr>
          <w:spacing w:val="-60"/>
        </w:rPr>
        <w:t> </w:t>
      </w:r>
      <w:r>
        <w:rPr>
          <w:rFonts w:ascii="Times New Roman" w:hAnsi="Times New Roman" w:cs="Times New Roman" w:eastAsia="Times New Roman" w:hint="default"/>
        </w:rPr>
        <w:t>15</w:t>
      </w:r>
      <w:r>
        <w:rPr>
          <w:rFonts w:ascii="Times New Roman" w:hAnsi="Times New Roman" w:cs="Times New Roman" w:eastAsia="Times New Roman" w:hint="default"/>
          <w:spacing w:val="-4"/>
        </w:rPr>
        <w:t> </w:t>
      </w:r>
      <w:r>
        <w:rPr>
          <w:spacing w:val="-3"/>
        </w:rPr>
        <w:t>日，公司在深圳市工商行政管理局办理了变更登记，并领取了新的营</w:t>
      </w:r>
      <w:r>
        <w:rPr>
          <w:w w:val="99"/>
        </w:rPr>
        <w:t> </w:t>
      </w:r>
      <w:r>
        <w:rPr/>
        <w:t>业执照。</w:t>
      </w:r>
    </w:p>
    <w:p>
      <w:pPr>
        <w:spacing w:after="0" w:line="348" w:lineRule="auto"/>
        <w:jc w:val="left"/>
        <w:sectPr>
          <w:pgSz w:w="11910" w:h="16840"/>
          <w:pgMar w:header="0" w:footer="982" w:top="1520" w:bottom="1180" w:left="1680" w:right="1540"/>
        </w:sectPr>
      </w:pPr>
    </w:p>
    <w:p>
      <w:pPr>
        <w:spacing w:line="240" w:lineRule="auto" w:before="6"/>
        <w:rPr>
          <w:rFonts w:ascii="宋体" w:hAnsi="宋体" w:cs="宋体" w:eastAsia="宋体" w:hint="default"/>
          <w:sz w:val="12"/>
          <w:szCs w:val="12"/>
        </w:rPr>
      </w:pPr>
    </w:p>
    <w:p>
      <w:pPr>
        <w:pStyle w:val="Heading1"/>
        <w:tabs>
          <w:tab w:pos="3675" w:val="left" w:leader="none"/>
        </w:tabs>
        <w:spacing w:line="240" w:lineRule="auto"/>
        <w:ind w:left="2550" w:right="578"/>
        <w:jc w:val="left"/>
        <w:rPr>
          <w:b w:val="0"/>
          <w:bCs w:val="0"/>
        </w:rPr>
      </w:pPr>
      <w:bookmarkStart w:name="_bookmark1" w:id="2"/>
      <w:bookmarkEnd w:id="2"/>
      <w:r>
        <w:rPr>
          <w:b w:val="0"/>
          <w:bCs w:val="0"/>
        </w:rPr>
      </w:r>
      <w:r>
        <w:rPr>
          <w:w w:val="95"/>
        </w:rPr>
        <w:t>第二节</w:t>
        <w:tab/>
      </w:r>
      <w:r>
        <w:rPr/>
        <w:t>会计数据和业务数据摘要</w:t>
      </w:r>
      <w:r>
        <w:rPr>
          <w:b w:val="0"/>
          <w:bCs w:val="0"/>
        </w:rPr>
      </w:r>
    </w:p>
    <w:p>
      <w:pPr>
        <w:spacing w:line="240" w:lineRule="auto" w:before="11"/>
        <w:rPr>
          <w:rFonts w:ascii="宋体" w:hAnsi="宋体" w:cs="宋体" w:eastAsia="宋体" w:hint="default"/>
          <w:b/>
          <w:bCs/>
          <w:sz w:val="34"/>
          <w:szCs w:val="34"/>
        </w:rPr>
      </w:pPr>
    </w:p>
    <w:p>
      <w:pPr>
        <w:pStyle w:val="BodyText"/>
        <w:spacing w:line="240" w:lineRule="auto"/>
        <w:ind w:left="898" w:right="578"/>
        <w:jc w:val="left"/>
      </w:pPr>
      <w:r>
        <w:rPr/>
        <w:pict>
          <v:group style="position:absolute;margin-left:72.779984pt;margin-top:25.027973pt;width:457.4pt;height:310.95pt;mso-position-horizontal-relative:page;mso-position-vertical-relative:paragraph;z-index:-875728" coordorigin="1456,501" coordsize="9148,6219">
            <v:group style="position:absolute;left:7902;top:546;width:102;height:312" coordorigin="7902,546" coordsize="102,312">
              <v:shape style="position:absolute;left:7902;top:546;width:102;height:312" coordorigin="7902,546" coordsize="102,312" path="m8004,546l7902,546,7902,858,8004,858,8004,546xe" filled="true" fillcolor="#c0c0c0" stroked="false">
                <v:path arrowok="t"/>
                <v:fill type="solid"/>
              </v:shape>
            </v:group>
            <v:group style="position:absolute;left:10471;top:546;width:104;height:312" coordorigin="10471,546" coordsize="104,312">
              <v:shape style="position:absolute;left:10471;top:546;width:104;height:312" coordorigin="10471,546" coordsize="104,312" path="m10574,546l10471,546,10471,858,10574,858,10574,546xe" filled="true" fillcolor="#c0c0c0" stroked="false">
                <v:path arrowok="t"/>
                <v:fill type="solid"/>
              </v:shape>
            </v:group>
            <v:group style="position:absolute;left:8004;top:546;width:2468;height:312" coordorigin="8004,546" coordsize="2468,312">
              <v:shape style="position:absolute;left:8004;top:546;width:2468;height:312" coordorigin="8004,546" coordsize="2468,312" path="m8004,858l10471,858,10471,546,8004,546,8004,858xe" filled="true" fillcolor="#c0c0c0" stroked="false">
                <v:path arrowok="t"/>
                <v:fill type="solid"/>
              </v:shape>
              <v:shape style="position:absolute;left:1475;top:544;width:10;height:2" type="#_x0000_t75" stroked="false">
                <v:imagedata r:id="rId8" o:title=""/>
              </v:shape>
            </v:group>
            <v:group style="position:absolute;left:1475;top:508;width:10;height:2" coordorigin="1475,508" coordsize="10,2">
              <v:shape style="position:absolute;left:1475;top:508;width:10;height:2" coordorigin="1475,508" coordsize="10,0" path="m1475,508l1484,508e" filled="false" stroked="true" strokeweight=".72pt" strokecolor="#003365">
                <v:path arrowok="t"/>
              </v:shape>
            </v:group>
            <v:group style="position:absolute;left:1475;top:537;width:10;height:2" coordorigin="1475,537" coordsize="10,2">
              <v:shape style="position:absolute;left:1475;top:537;width:10;height:2" coordorigin="1475,537" coordsize="10,0" path="m1475,537l1484,537e" filled="false" stroked="true" strokeweight=".72pt" strokecolor="#003365">
                <v:path arrowok="t"/>
              </v:shape>
            </v:group>
            <v:group style="position:absolute;left:1484;top:508;width:2165;height:2" coordorigin="1484,508" coordsize="2165,2">
              <v:shape style="position:absolute;left:1484;top:508;width:2165;height:2" coordorigin="1484,508" coordsize="2165,0" path="m1484,508l3649,508e" filled="false" stroked="true" strokeweight=".72pt" strokecolor="#003365">
                <v:path arrowok="t"/>
              </v:shape>
            </v:group>
            <v:group style="position:absolute;left:1484;top:537;width:2165;height:2" coordorigin="1484,537" coordsize="2165,2">
              <v:shape style="position:absolute;left:1484;top:537;width:2165;height:2" coordorigin="1484,537" coordsize="2165,0" path="m1484,537l3649,537e" filled="false" stroked="true" strokeweight=".72pt" strokecolor="#003365">
                <v:path arrowok="t"/>
              </v:shape>
            </v:group>
            <v:group style="position:absolute;left:1484;top:545;width:2165;height:2" coordorigin="1484,545" coordsize="2165,2">
              <v:shape style="position:absolute;left:1484;top:545;width:2165;height:2" coordorigin="1484,545" coordsize="2165,0" path="m1484,545l3649,545e" filled="false" stroked="true" strokeweight=".12pt" strokecolor="#c0c0c0">
                <v:path arrowok="t"/>
              </v:shape>
              <v:shape style="position:absolute;left:3649;top:544;width:44;height:2" type="#_x0000_t75" stroked="false">
                <v:imagedata r:id="rId16" o:title=""/>
              </v:shape>
            </v:group>
            <v:group style="position:absolute;left:3649;top:508;width:44;height:2" coordorigin="3649,508" coordsize="44,2">
              <v:shape style="position:absolute;left:3649;top:508;width:44;height:2" coordorigin="3649,508" coordsize="44,0" path="m3649,508l3692,508e" filled="false" stroked="true" strokeweight=".72pt" strokecolor="#003365">
                <v:path arrowok="t"/>
              </v:shape>
            </v:group>
            <v:group style="position:absolute;left:3649;top:537;width:44;height:2" coordorigin="3649,537" coordsize="44,2">
              <v:shape style="position:absolute;left:3649;top:537;width:44;height:2" coordorigin="3649,537" coordsize="44,0" path="m3649,537l3692,537e" filled="false" stroked="true" strokeweight=".72pt" strokecolor="#003365">
                <v:path arrowok="t"/>
              </v:shape>
            </v:group>
            <v:group style="position:absolute;left:3692;top:508;width:1643;height:2" coordorigin="3692,508" coordsize="1643,2">
              <v:shape style="position:absolute;left:3692;top:508;width:1643;height:2" coordorigin="3692,508" coordsize="1643,0" path="m3692,508l5335,508e" filled="false" stroked="true" strokeweight=".72pt" strokecolor="#003365">
                <v:path arrowok="t"/>
              </v:shape>
            </v:group>
            <v:group style="position:absolute;left:3692;top:537;width:1643;height:2" coordorigin="3692,537" coordsize="1643,2">
              <v:shape style="position:absolute;left:3692;top:537;width:1643;height:2" coordorigin="3692,537" coordsize="1643,0" path="m3692,537l5335,537e" filled="false" stroked="true" strokeweight=".72pt" strokecolor="#003365">
                <v:path arrowok="t"/>
              </v:shape>
            </v:group>
            <v:group style="position:absolute;left:3692;top:545;width:1643;height:2" coordorigin="3692,545" coordsize="1643,2">
              <v:shape style="position:absolute;left:3692;top:545;width:1643;height:2" coordorigin="3692,545" coordsize="1643,0" path="m3692,545l5335,545e" filled="false" stroked="true" strokeweight=".12pt" strokecolor="#c0c0c0">
                <v:path arrowok="t"/>
              </v:shape>
              <v:shape style="position:absolute;left:5335;top:544;width:44;height:2" type="#_x0000_t75" stroked="false">
                <v:imagedata r:id="rId17" o:title=""/>
              </v:shape>
            </v:group>
            <v:group style="position:absolute;left:5335;top:508;width:44;height:2" coordorigin="5335,508" coordsize="44,2">
              <v:shape style="position:absolute;left:5335;top:508;width:44;height:2" coordorigin="5335,508" coordsize="44,0" path="m5335,508l5378,508e" filled="false" stroked="true" strokeweight=".72pt" strokecolor="#003365">
                <v:path arrowok="t"/>
              </v:shape>
            </v:group>
            <v:group style="position:absolute;left:5335;top:537;width:44;height:2" coordorigin="5335,537" coordsize="44,2">
              <v:shape style="position:absolute;left:5335;top:537;width:44;height:2" coordorigin="5335,537" coordsize="44,0" path="m5335,537l5378,537e" filled="false" stroked="true" strokeweight=".72pt" strokecolor="#003365">
                <v:path arrowok="t"/>
              </v:shape>
            </v:group>
            <v:group style="position:absolute;left:5378;top:508;width:1298;height:2" coordorigin="5378,508" coordsize="1298,2">
              <v:shape style="position:absolute;left:5378;top:508;width:1298;height:2" coordorigin="5378,508" coordsize="1298,0" path="m5378,508l6676,508e" filled="false" stroked="true" strokeweight=".72pt" strokecolor="#003365">
                <v:path arrowok="t"/>
              </v:shape>
            </v:group>
            <v:group style="position:absolute;left:5378;top:537;width:1298;height:2" coordorigin="5378,537" coordsize="1298,2">
              <v:shape style="position:absolute;left:5378;top:537;width:1298;height:2" coordorigin="5378,537" coordsize="1298,0" path="m5378,537l6676,537e" filled="false" stroked="true" strokeweight=".72pt" strokecolor="#003365">
                <v:path arrowok="t"/>
              </v:shape>
            </v:group>
            <v:group style="position:absolute;left:5378;top:545;width:1298;height:2" coordorigin="5378,545" coordsize="1298,2">
              <v:shape style="position:absolute;left:5378;top:545;width:1298;height:2" coordorigin="5378,545" coordsize="1298,0" path="m5378,545l6676,545e" filled="false" stroked="true" strokeweight=".12pt" strokecolor="#c0c0c0">
                <v:path arrowok="t"/>
              </v:shape>
              <v:shape style="position:absolute;left:6676;top:544;width:44;height:2" type="#_x0000_t75" stroked="false">
                <v:imagedata r:id="rId16" o:title=""/>
              </v:shape>
            </v:group>
            <v:group style="position:absolute;left:6676;top:508;width:44;height:2" coordorigin="6676,508" coordsize="44,2">
              <v:shape style="position:absolute;left:6676;top:508;width:44;height:2" coordorigin="6676,508" coordsize="44,0" path="m6676,508l6719,508e" filled="false" stroked="true" strokeweight=".72pt" strokecolor="#003365">
                <v:path arrowok="t"/>
              </v:shape>
            </v:group>
            <v:group style="position:absolute;left:6676;top:537;width:44;height:2" coordorigin="6676,537" coordsize="44,2">
              <v:shape style="position:absolute;left:6676;top:537;width:44;height:2" coordorigin="6676,537" coordsize="44,0" path="m6676,537l6719,537e" filled="false" stroked="true" strokeweight=".72pt" strokecolor="#003365">
                <v:path arrowok="t"/>
              </v:shape>
            </v:group>
            <v:group style="position:absolute;left:6719;top:508;width:1174;height:2" coordorigin="6719,508" coordsize="1174,2">
              <v:shape style="position:absolute;left:6719;top:508;width:1174;height:2" coordorigin="6719,508" coordsize="1174,0" path="m6719,508l7892,508e" filled="false" stroked="true" strokeweight=".72pt" strokecolor="#003365">
                <v:path arrowok="t"/>
              </v:shape>
            </v:group>
            <v:group style="position:absolute;left:6719;top:537;width:1174;height:2" coordorigin="6719,537" coordsize="1174,2">
              <v:shape style="position:absolute;left:6719;top:537;width:1174;height:2" coordorigin="6719,537" coordsize="1174,0" path="m6719,537l7892,537e" filled="false" stroked="true" strokeweight=".72pt" strokecolor="#003365">
                <v:path arrowok="t"/>
              </v:shape>
            </v:group>
            <v:group style="position:absolute;left:6719;top:545;width:1174;height:2" coordorigin="6719,545" coordsize="1174,2">
              <v:shape style="position:absolute;left:6719;top:545;width:1174;height:2" coordorigin="6719,545" coordsize="1174,0" path="m6719,545l7892,545e" filled="false" stroked="true" strokeweight=".12pt" strokecolor="#c0c0c0">
                <v:path arrowok="t"/>
              </v:shape>
              <v:shape style="position:absolute;left:7892;top:544;width:44;height:2" type="#_x0000_t75" stroked="false">
                <v:imagedata r:id="rId16" o:title=""/>
              </v:shape>
            </v:group>
            <v:group style="position:absolute;left:7892;top:508;width:44;height:2" coordorigin="7892,508" coordsize="44,2">
              <v:shape style="position:absolute;left:7892;top:508;width:44;height:2" coordorigin="7892,508" coordsize="44,0" path="m7892,508l7936,508e" filled="false" stroked="true" strokeweight=".72pt" strokecolor="#003365">
                <v:path arrowok="t"/>
              </v:shape>
            </v:group>
            <v:group style="position:absolute;left:7892;top:537;width:44;height:2" coordorigin="7892,537" coordsize="44,2">
              <v:shape style="position:absolute;left:7892;top:537;width:44;height:2" coordorigin="7892,537" coordsize="44,0" path="m7892,537l7936,537e" filled="false" stroked="true" strokeweight=".72pt" strokecolor="#003365">
                <v:path arrowok="t"/>
              </v:shape>
            </v:group>
            <v:group style="position:absolute;left:7936;top:508;width:2639;height:2" coordorigin="7936,508" coordsize="2639,2">
              <v:shape style="position:absolute;left:7936;top:508;width:2639;height:2" coordorigin="7936,508" coordsize="2639,0" path="m7936,508l10574,508e" filled="false" stroked="true" strokeweight=".72pt" strokecolor="#003365">
                <v:path arrowok="t"/>
              </v:shape>
            </v:group>
            <v:group style="position:absolute;left:7936;top:537;width:2639;height:2" coordorigin="7936,537" coordsize="2639,2">
              <v:shape style="position:absolute;left:7936;top:537;width:2639;height:2" coordorigin="7936,537" coordsize="2639,0" path="m7936,537l10574,537e" filled="false" stroked="true" strokeweight=".72pt" strokecolor="#003365">
                <v:path arrowok="t"/>
              </v:shape>
            </v:group>
            <v:group style="position:absolute;left:7936;top:545;width:2639;height:2" coordorigin="7936,545" coordsize="2639,2">
              <v:shape style="position:absolute;left:7936;top:545;width:2639;height:2" coordorigin="7936,545" coordsize="2639,0" path="m7936,545l10574,545e" filled="false" stroked="true" strokeweight=".12pt" strokecolor="#c0c0c0">
                <v:path arrowok="t"/>
              </v:shape>
              <v:shape style="position:absolute;left:10574;top:544;width:10;height:2" type="#_x0000_t75" stroked="false">
                <v:imagedata r:id="rId8" o:title=""/>
              </v:shape>
            </v:group>
            <v:group style="position:absolute;left:10574;top:508;width:10;height:2" coordorigin="10574,508" coordsize="10,2">
              <v:shape style="position:absolute;left:10574;top:508;width:10;height:2" coordorigin="10574,508" coordsize="10,0" path="m10574,508l10584,508e" filled="false" stroked="true" strokeweight=".72pt" strokecolor="#003365">
                <v:path arrowok="t"/>
              </v:shape>
            </v:group>
            <v:group style="position:absolute;left:10574;top:537;width:10;height:2" coordorigin="10574,537" coordsize="10,2">
              <v:shape style="position:absolute;left:10574;top:537;width:10;height:2" coordorigin="10574,537" coordsize="10,0" path="m10574,537l10584,537e" filled="false" stroked="true" strokeweight=".72pt" strokecolor="#003365">
                <v:path arrowok="t"/>
              </v:shape>
              <v:shape style="position:absolute;left:1456;top:527;width:9148;height:350" type="#_x0000_t75" stroked="false">
                <v:imagedata r:id="rId18" o:title=""/>
              </v:shape>
            </v:group>
            <v:group style="position:absolute;left:1484;top:1013;width:2165;height:202" coordorigin="1484,1013" coordsize="2165,202">
              <v:shape style="position:absolute;left:1484;top:1013;width:2165;height:202" coordorigin="1484,1013" coordsize="2165,202" path="m1484,1215l3649,1215,3649,1013,1484,1013,1484,1215xe" filled="true" fillcolor="#c0c0c0" stroked="false">
                <v:path arrowok="t"/>
                <v:fill type="solid"/>
              </v:shape>
            </v:group>
            <v:group style="position:absolute;left:1484;top:701;width:104;height:312" coordorigin="1484,701" coordsize="104,312">
              <v:shape style="position:absolute;left:1484;top:701;width:104;height:312" coordorigin="1484,701" coordsize="104,312" path="m1484,1013l1588,1013,1588,701,1484,701,1484,1013xe" filled="true" fillcolor="#c0c0c0" stroked="false">
                <v:path arrowok="t"/>
                <v:fill type="solid"/>
              </v:shape>
            </v:group>
            <v:group style="position:absolute;left:1484;top:547;width:2165;height:154" coordorigin="1484,547" coordsize="2165,154">
              <v:shape style="position:absolute;left:1484;top:547;width:2165;height:154" coordorigin="1484,547" coordsize="2165,154" path="m1484,701l3649,701,3649,547,1484,547,1484,701xe" filled="true" fillcolor="#c0c0c0" stroked="false">
                <v:path arrowok="t"/>
                <v:fill type="solid"/>
              </v:shape>
            </v:group>
            <v:group style="position:absolute;left:3545;top:701;width:105;height:312" coordorigin="3545,701" coordsize="105,312">
              <v:shape style="position:absolute;left:3545;top:701;width:105;height:312" coordorigin="3545,701" coordsize="105,312" path="m3649,701l3545,701,3545,1013,3649,1013,3649,701xe" filled="true" fillcolor="#c0c0c0" stroked="false">
                <v:path arrowok="t"/>
                <v:fill type="solid"/>
              </v:shape>
            </v:group>
            <v:group style="position:absolute;left:1588;top:701;width:1958;height:312" coordorigin="1588,701" coordsize="1958,312">
              <v:shape style="position:absolute;left:1588;top:701;width:1958;height:312" coordorigin="1588,701" coordsize="1958,312" path="m1588,1013l3545,1013,3545,701,1588,701,1588,1013xe" filled="true" fillcolor="#c0c0c0" stroked="false">
                <v:path arrowok="t"/>
                <v:fill type="solid"/>
              </v:shape>
            </v:group>
            <v:group style="position:absolute;left:3659;top:1013;width:1677;height:202" coordorigin="3659,1013" coordsize="1677,202">
              <v:shape style="position:absolute;left:3659;top:1013;width:1677;height:202" coordorigin="3659,1013" coordsize="1677,202" path="m3659,1215l5335,1215,5335,1013,3659,1013,3659,1215xe" filled="true" fillcolor="#c0c0c0" stroked="false">
                <v:path arrowok="t"/>
                <v:fill type="solid"/>
              </v:shape>
            </v:group>
            <v:group style="position:absolute;left:3659;top:701;width:104;height:312" coordorigin="3659,701" coordsize="104,312">
              <v:shape style="position:absolute;left:3659;top:701;width:104;height:312" coordorigin="3659,701" coordsize="104,312" path="m3659,1013l3762,1013,3762,701,3659,701,3659,1013xe" filled="true" fillcolor="#c0c0c0" stroked="false">
                <v:path arrowok="t"/>
                <v:fill type="solid"/>
              </v:shape>
            </v:group>
            <v:group style="position:absolute;left:3659;top:547;width:1677;height:154" coordorigin="3659,547" coordsize="1677,154">
              <v:shape style="position:absolute;left:3659;top:547;width:1677;height:154" coordorigin="3659,547" coordsize="1677,154" path="m3659,701l5335,701,5335,547,3659,547,3659,701xe" filled="true" fillcolor="#c0c0c0" stroked="false">
                <v:path arrowok="t"/>
                <v:fill type="solid"/>
              </v:shape>
            </v:group>
            <v:group style="position:absolute;left:5232;top:701;width:104;height:312" coordorigin="5232,701" coordsize="104,312">
              <v:shape style="position:absolute;left:5232;top:701;width:104;height:312" coordorigin="5232,701" coordsize="104,312" path="m5335,701l5232,701,5232,1013,5335,1013,5335,701xe" filled="true" fillcolor="#c0c0c0" stroked="false">
                <v:path arrowok="t"/>
                <v:fill type="solid"/>
              </v:shape>
            </v:group>
            <v:group style="position:absolute;left:3762;top:701;width:1470;height:312" coordorigin="3762,701" coordsize="1470,312">
              <v:shape style="position:absolute;left:3762;top:701;width:1470;height:312" coordorigin="3762,701" coordsize="1470,312" path="m3762,1013l5232,1013,5232,701,3762,701,3762,1013xe" filled="true" fillcolor="#c0c0c0" stroked="false">
                <v:path arrowok="t"/>
                <v:fill type="solid"/>
              </v:shape>
            </v:group>
            <v:group style="position:absolute;left:5345;top:1013;width:1331;height:202" coordorigin="5345,1013" coordsize="1331,202">
              <v:shape style="position:absolute;left:5345;top:1013;width:1331;height:202" coordorigin="5345,1013" coordsize="1331,202" path="m5345,1215l6676,1215,6676,1013,5345,1013,5345,1215xe" filled="true" fillcolor="#c0c0c0" stroked="false">
                <v:path arrowok="t"/>
                <v:fill type="solid"/>
              </v:shape>
            </v:group>
            <v:group style="position:absolute;left:5345;top:701;width:104;height:312" coordorigin="5345,701" coordsize="104,312">
              <v:shape style="position:absolute;left:5345;top:701;width:104;height:312" coordorigin="5345,701" coordsize="104,312" path="m5345,1013l5448,1013,5448,701,5345,701,5345,1013xe" filled="true" fillcolor="#c0c0c0" stroked="false">
                <v:path arrowok="t"/>
                <v:fill type="solid"/>
              </v:shape>
            </v:group>
            <v:group style="position:absolute;left:5345;top:547;width:1331;height:154" coordorigin="5345,547" coordsize="1331,154">
              <v:shape style="position:absolute;left:5345;top:547;width:1331;height:154" coordorigin="5345,547" coordsize="1331,154" path="m5345,701l6676,701,6676,547,5345,547,5345,701xe" filled="true" fillcolor="#c0c0c0" stroked="false">
                <v:path arrowok="t"/>
                <v:fill type="solid"/>
              </v:shape>
            </v:group>
            <v:group style="position:absolute;left:6572;top:701;width:104;height:312" coordorigin="6572,701" coordsize="104,312">
              <v:shape style="position:absolute;left:6572;top:701;width:104;height:312" coordorigin="6572,701" coordsize="104,312" path="m6676,701l6572,701,6572,1013,6676,1013,6676,701xe" filled="true" fillcolor="#c0c0c0" stroked="false">
                <v:path arrowok="t"/>
                <v:fill type="solid"/>
              </v:shape>
            </v:group>
            <v:group style="position:absolute;left:5448;top:701;width:1125;height:312" coordorigin="5448,701" coordsize="1125,312">
              <v:shape style="position:absolute;left:5448;top:701;width:1125;height:312" coordorigin="5448,701" coordsize="1125,312" path="m5448,1013l6572,1013,6572,701,5448,701,5448,1013xe" filled="true" fillcolor="#c0c0c0" stroked="false">
                <v:path arrowok="t"/>
                <v:fill type="solid"/>
              </v:shape>
            </v:group>
            <v:group style="position:absolute;left:6685;top:1193;width:1208;height:2" coordorigin="6685,1193" coordsize="1208,2">
              <v:shape style="position:absolute;left:6685;top:1193;width:1208;height:2" coordorigin="6685,1193" coordsize="1208,0" path="m6685,1193l7892,1193e" filled="false" stroked="true" strokeweight="2.2pt" strokecolor="#c0c0c0">
                <v:path arrowok="t"/>
              </v:shape>
            </v:group>
            <v:group style="position:absolute;left:6685;top:547;width:104;height:624" coordorigin="6685,547" coordsize="104,624">
              <v:shape style="position:absolute;left:6685;top:547;width:104;height:624" coordorigin="6685,547" coordsize="104,624" path="m6685,1171l6788,1171,6788,547,6685,547,6685,1171xe" filled="true" fillcolor="#c0c0c0" stroked="false">
                <v:path arrowok="t"/>
                <v:fill type="solid"/>
              </v:shape>
            </v:group>
            <v:group style="position:absolute;left:7788;top:546;width:105;height:624" coordorigin="7788,546" coordsize="105,624">
              <v:shape style="position:absolute;left:7788;top:546;width:105;height:624" coordorigin="7788,546" coordsize="105,624" path="m7892,546l7788,546,7788,1170,7892,1170,7892,546xe" filled="true" fillcolor="#c0c0c0" stroked="false">
                <v:path arrowok="t"/>
                <v:fill type="solid"/>
              </v:shape>
            </v:group>
            <v:group style="position:absolute;left:6788;top:546;width:1000;height:312" coordorigin="6788,546" coordsize="1000,312">
              <v:shape style="position:absolute;left:6788;top:546;width:1000;height:312" coordorigin="6788,546" coordsize="1000,312" path="m6788,858l7788,858,7788,546,6788,546,6788,858xe" filled="true" fillcolor="#c0c0c0" stroked="false">
                <v:path arrowok="t"/>
                <v:fill type="solid"/>
              </v:shape>
            </v:group>
            <v:group style="position:absolute;left:6788;top:858;width:1000;height:312" coordorigin="6788,858" coordsize="1000,312">
              <v:shape style="position:absolute;left:6788;top:858;width:1000;height:312" coordorigin="6788,858" coordsize="1000,312" path="m6788,1170l7788,1170,7788,858,6788,858,6788,1170xe" filled="true" fillcolor="#c0c0c0" stroked="false">
                <v:path arrowok="t"/>
                <v:fill type="solid"/>
              </v:shape>
            </v:group>
            <v:group style="position:absolute;left:7902;top:903;width:102;height:312" coordorigin="7902,903" coordsize="102,312">
              <v:shape style="position:absolute;left:7902;top:903;width:102;height:312" coordorigin="7902,903" coordsize="102,312" path="m7902,1215l8004,1215,8004,903,7902,903,7902,1215xe" filled="true" fillcolor="#c0c0c0" stroked="false">
                <v:path arrowok="t"/>
                <v:fill type="solid"/>
              </v:shape>
            </v:group>
            <v:group style="position:absolute;left:9130;top:904;width:104;height:311" coordorigin="9130,904" coordsize="104,311">
              <v:shape style="position:absolute;left:9130;top:904;width:104;height:311" coordorigin="9130,904" coordsize="104,311" path="m9233,904l9130,904,9130,1215,9233,1215,9233,904xe" filled="true" fillcolor="#c0c0c0" stroked="false">
                <v:path arrowok="t"/>
                <v:fill type="solid"/>
              </v:shape>
            </v:group>
            <v:group style="position:absolute;left:8004;top:904;width:1126;height:312" coordorigin="8004,904" coordsize="1126,312">
              <v:shape style="position:absolute;left:8004;top:904;width:1126;height:312" coordorigin="8004,904" coordsize="1126,312" path="m8004,1216l9130,1216,9130,904,8004,904,8004,1216xe" filled="true" fillcolor="#c0c0c0" stroked="false">
                <v:path arrowok="t"/>
                <v:fill type="solid"/>
              </v:shape>
            </v:group>
            <v:group style="position:absolute;left:9242;top:903;width:104;height:312" coordorigin="9242,903" coordsize="104,312">
              <v:shape style="position:absolute;left:9242;top:903;width:104;height:312" coordorigin="9242,903" coordsize="104,312" path="m9242,1215l9346,1215,9346,903,9242,903,9242,1215xe" filled="true" fillcolor="#c0c0c0" stroked="false">
                <v:path arrowok="t"/>
                <v:fill type="solid"/>
              </v:shape>
            </v:group>
            <v:group style="position:absolute;left:10470;top:904;width:105;height:311" coordorigin="10470,904" coordsize="105,311">
              <v:shape style="position:absolute;left:10470;top:904;width:105;height:311" coordorigin="10470,904" coordsize="105,311" path="m10574,904l10470,904,10470,1215,10574,1215,10574,904xe" filled="true" fillcolor="#c0c0c0" stroked="false">
                <v:path arrowok="t"/>
                <v:fill type="solid"/>
              </v:shape>
            </v:group>
            <v:group style="position:absolute;left:9346;top:904;width:1125;height:312" coordorigin="9346,904" coordsize="1125,312">
              <v:shape style="position:absolute;left:9346;top:904;width:1125;height:312" coordorigin="9346,904" coordsize="1125,312" path="m9346,1216l10470,1216,10470,904,9346,904,9346,1216xe" filled="true" fillcolor="#c0c0c0" stroked="false">
                <v:path arrowok="t"/>
                <v:fill type="solid"/>
              </v:shape>
              <v:shape style="position:absolute;left:1456;top:839;width:7800;height:84" type="#_x0000_t75" stroked="false">
                <v:imagedata r:id="rId19" o:title=""/>
              </v:shape>
            </v:group>
            <v:group style="position:absolute;left:7902;top:886;width:1331;height:2" coordorigin="7902,886" coordsize="1331,2">
              <v:shape style="position:absolute;left:7902;top:886;width:1331;height:2" coordorigin="7902,886" coordsize="1331,0" path="m7902,886l9233,886e" filled="false" stroked="true" strokeweight="1.8pt" strokecolor="#c0c0c0">
                <v:path arrowok="t"/>
              </v:shape>
              <v:shape style="position:absolute;left:9216;top:841;width:1368;height:79" type="#_x0000_t75" stroked="false">
                <v:imagedata r:id="rId20" o:title=""/>
              </v:shape>
            </v:group>
            <v:group style="position:absolute;left:9242;top:886;width:1332;height:2" coordorigin="9242,886" coordsize="1332,2">
              <v:shape style="position:absolute;left:9242;top:886;width:1332;height:2" coordorigin="9242,886" coordsize="1332,0" path="m9242,886l10574,886e" filled="false" stroked="true" strokeweight="1.8pt" strokecolor="#c0c0c0">
                <v:path arrowok="t"/>
              </v:shape>
              <v:shape style="position:absolute;left:1456;top:839;width:9148;height:395" type="#_x0000_t75" stroked="false">
                <v:imagedata r:id="rId21" o:title=""/>
              </v:shape>
              <v:shape style="position:absolute;left:1456;top:1195;width:9148;height:361" type="#_x0000_t75" stroked="false">
                <v:imagedata r:id="rId22" o:title=""/>
              </v:shape>
              <v:shape style="position:absolute;left:1456;top:1518;width:9148;height:360" type="#_x0000_t75" stroked="false">
                <v:imagedata r:id="rId23" o:title=""/>
              </v:shape>
              <v:shape style="position:absolute;left:1456;top:1840;width:9148;height:360" type="#_x0000_t75" stroked="false">
                <v:imagedata r:id="rId24" o:title=""/>
              </v:shape>
            </v:group>
            <v:group style="position:absolute;left:1484;top:2191;width:104;height:624" coordorigin="1484,2191" coordsize="104,624">
              <v:shape style="position:absolute;left:1484;top:2191;width:104;height:624" coordorigin="1484,2191" coordsize="104,624" path="m1484,2815l1588,2815,1588,2191,1484,2191,1484,2815xe" filled="true" fillcolor="#c0c0c0" stroked="false">
                <v:path arrowok="t"/>
                <v:fill type="solid"/>
              </v:shape>
            </v:group>
            <v:group style="position:absolute;left:3545;top:2191;width:105;height:623" coordorigin="3545,2191" coordsize="105,623">
              <v:shape style="position:absolute;left:3545;top:2191;width:105;height:623" coordorigin="3545,2191" coordsize="105,623" path="m3649,2191l3545,2191,3545,2814,3649,2814,3649,2191xe" filled="true" fillcolor="#c0c0c0" stroked="false">
                <v:path arrowok="t"/>
                <v:fill type="solid"/>
              </v:shape>
            </v:group>
            <v:group style="position:absolute;left:1588;top:2190;width:1958;height:312" coordorigin="1588,2190" coordsize="1958,312">
              <v:shape style="position:absolute;left:1588;top:2190;width:1958;height:312" coordorigin="1588,2190" coordsize="1958,312" path="m1588,2502l3545,2502,3545,2190,1588,2190,1588,2502xe" filled="true" fillcolor="#c0c0c0" stroked="false">
                <v:path arrowok="t"/>
                <v:fill type="solid"/>
              </v:shape>
            </v:group>
            <v:group style="position:absolute;left:1588;top:2502;width:1958;height:312" coordorigin="1588,2502" coordsize="1958,312">
              <v:shape style="position:absolute;left:1588;top:2502;width:1958;height:312" coordorigin="1588,2502" coordsize="1958,312" path="m1588,2814l3545,2814,3545,2502,1588,2502,1588,2814xe" filled="true" fillcolor="#c0c0c0" stroked="false">
                <v:path arrowok="t"/>
                <v:fill type="solid"/>
              </v:shape>
              <v:shape style="position:absolute;left:1462;top:2168;width:9135;height:660" type="#_x0000_t75" stroked="false">
                <v:imagedata r:id="rId25" o:title=""/>
              </v:shape>
            </v:group>
            <v:group style="position:absolute;left:1484;top:2825;width:104;height:936" coordorigin="1484,2825" coordsize="104,936">
              <v:shape style="position:absolute;left:1484;top:2825;width:104;height:936" coordorigin="1484,2825" coordsize="104,936" path="m1588,2825l1484,2825,1484,3761,1588,3761,1588,2825xe" filled="true" fillcolor="#c0c0c0" stroked="false">
                <v:path arrowok="t"/>
                <v:fill type="solid"/>
              </v:shape>
            </v:group>
            <v:group style="position:absolute;left:3545;top:2825;width:105;height:936" coordorigin="3545,2825" coordsize="105,936">
              <v:shape style="position:absolute;left:3545;top:2825;width:105;height:936" coordorigin="3545,2825" coordsize="105,936" path="m3649,2825l3545,2825,3545,3761,3649,3761,3649,2825xe" filled="true" fillcolor="#c0c0c0" stroked="false">
                <v:path arrowok="t"/>
                <v:fill type="solid"/>
              </v:shape>
            </v:group>
            <v:group style="position:absolute;left:1588;top:2825;width:1958;height:312" coordorigin="1588,2825" coordsize="1958,312">
              <v:shape style="position:absolute;left:1588;top:2825;width:1958;height:312" coordorigin="1588,2825" coordsize="1958,312" path="m1588,3137l3545,3137,3545,2825,1588,2825,1588,3137xe" filled="true" fillcolor="#c0c0c0" stroked="false">
                <v:path arrowok="t"/>
                <v:fill type="solid"/>
              </v:shape>
            </v:group>
            <v:group style="position:absolute;left:1588;top:3137;width:1958;height:312" coordorigin="1588,3137" coordsize="1958,312">
              <v:shape style="position:absolute;left:1588;top:3137;width:1958;height:312" coordorigin="1588,3137" coordsize="1958,312" path="m1588,3449l3545,3449,3545,3137,1588,3137,1588,3449xe" filled="true" fillcolor="#c0c0c0" stroked="false">
                <v:path arrowok="t"/>
                <v:fill type="solid"/>
              </v:shape>
            </v:group>
            <v:group style="position:absolute;left:1588;top:3449;width:1958;height:312" coordorigin="1588,3449" coordsize="1958,312">
              <v:shape style="position:absolute;left:1588;top:3449;width:1958;height:312" coordorigin="1588,3449" coordsize="1958,312" path="m1588,3761l3545,3761,3545,3449,1588,3449,1588,3761xe" filled="true" fillcolor="#c0c0c0" stroked="false">
                <v:path arrowok="t"/>
                <v:fill type="solid"/>
              </v:shape>
            </v:group>
            <v:group style="position:absolute;left:1484;top:3803;width:104;height:624" coordorigin="1484,3803" coordsize="104,624">
              <v:shape style="position:absolute;left:1484;top:3803;width:104;height:624" coordorigin="1484,3803" coordsize="104,624" path="m1484,4427l1588,4427,1588,3803,1484,3803,1484,4427xe" filled="true" fillcolor="#c0c0c0" stroked="false">
                <v:path arrowok="t"/>
                <v:fill type="solid"/>
              </v:shape>
            </v:group>
            <v:group style="position:absolute;left:1484;top:3787;width:2165;height:2" coordorigin="1484,3787" coordsize="2165,2">
              <v:shape style="position:absolute;left:1484;top:3787;width:2165;height:2" coordorigin="1484,3787" coordsize="2165,0" path="m1484,3787l3649,3787e" filled="false" stroked="true" strokeweight="1.6pt" strokecolor="#c0c0c0">
                <v:path arrowok="t"/>
              </v:shape>
            </v:group>
            <v:group style="position:absolute;left:3545;top:3803;width:105;height:624" coordorigin="3545,3803" coordsize="105,624">
              <v:shape style="position:absolute;left:3545;top:3803;width:105;height:624" coordorigin="3545,3803" coordsize="105,624" path="m3649,3803l3545,3803,3545,4427,3649,4427,3649,3803xe" filled="true" fillcolor="#c0c0c0" stroked="false">
                <v:path arrowok="t"/>
                <v:fill type="solid"/>
              </v:shape>
            </v:group>
            <v:group style="position:absolute;left:1588;top:3803;width:1958;height:312" coordorigin="1588,3803" coordsize="1958,312">
              <v:shape style="position:absolute;left:1588;top:3803;width:1958;height:312" coordorigin="1588,3803" coordsize="1958,312" path="m1588,4115l3545,4115,3545,3803,1588,3803,1588,4115xe" filled="true" fillcolor="#c0c0c0" stroked="false">
                <v:path arrowok="t"/>
                <v:fill type="solid"/>
              </v:shape>
            </v:group>
            <v:group style="position:absolute;left:1588;top:4115;width:1958;height:312" coordorigin="1588,4115" coordsize="1958,312">
              <v:shape style="position:absolute;left:1588;top:4115;width:1958;height:312" coordorigin="1588,4115" coordsize="1958,312" path="m1588,4427l3545,4427,3545,4115,1588,4115,1588,4427xe" filled="true" fillcolor="#c0c0c0" stroked="false">
                <v:path arrowok="t"/>
                <v:fill type="solid"/>
              </v:shape>
              <v:shape style="position:absolute;left:1457;top:2801;width:9145;height:1678" type="#_x0000_t75" stroked="false">
                <v:imagedata r:id="rId26" o:title=""/>
              </v:shape>
              <v:shape style="position:absolute;left:1456;top:4441;width:9148;height:361" type="#_x0000_t75" stroked="false">
                <v:imagedata r:id="rId27" o:title=""/>
              </v:shape>
              <v:shape style="position:absolute;left:1456;top:4764;width:9148;height:360" type="#_x0000_t75" stroked="false">
                <v:imagedata r:id="rId28" o:title=""/>
              </v:shape>
              <v:shape style="position:absolute;left:1456;top:5086;width:9148;height:360" type="#_x0000_t75" stroked="false">
                <v:imagedata r:id="rId29" o:title=""/>
              </v:shape>
              <v:shape style="position:absolute;left:1456;top:5407;width:9148;height:361" type="#_x0000_t75" stroked="false">
                <v:imagedata r:id="rId30" o:title=""/>
              </v:shape>
            </v:group>
            <v:group style="position:absolute;left:1484;top:5759;width:104;height:624" coordorigin="1484,5759" coordsize="104,624">
              <v:shape style="position:absolute;left:1484;top:5759;width:104;height:624" coordorigin="1484,5759" coordsize="104,624" path="m1588,5759l1484,5759,1484,6383,1588,6383,1588,5759xe" filled="true" fillcolor="#c0c0c0" stroked="false">
                <v:path arrowok="t"/>
                <v:fill type="solid"/>
              </v:shape>
            </v:group>
            <v:group style="position:absolute;left:3545;top:5759;width:105;height:624" coordorigin="3545,5759" coordsize="105,624">
              <v:shape style="position:absolute;left:3545;top:5759;width:105;height:624" coordorigin="3545,5759" coordsize="105,624" path="m3649,5759l3545,5759,3545,6383,3649,6383,3649,5759xe" filled="true" fillcolor="#c0c0c0" stroked="false">
                <v:path arrowok="t"/>
                <v:fill type="solid"/>
              </v:shape>
            </v:group>
            <v:group style="position:absolute;left:1588;top:5759;width:1958;height:312" coordorigin="1588,5759" coordsize="1958,312">
              <v:shape style="position:absolute;left:1588;top:5759;width:1958;height:312" coordorigin="1588,5759" coordsize="1958,312" path="m1588,6071l3545,6071,3545,5759,1588,5759,1588,6071xe" filled="true" fillcolor="#c0c0c0" stroked="false">
                <v:path arrowok="t"/>
                <v:fill type="solid"/>
              </v:shape>
            </v:group>
            <v:group style="position:absolute;left:1588;top:6071;width:1958;height:312" coordorigin="1588,6071" coordsize="1958,312">
              <v:shape style="position:absolute;left:1588;top:6071;width:1958;height:312" coordorigin="1588,6071" coordsize="1958,312" path="m1588,6383l3545,6383,3545,6071,1588,6071,1588,6383xe" filled="true" fillcolor="#c0c0c0" stroked="false">
                <v:path arrowok="t"/>
                <v:fill type="solid"/>
              </v:shape>
              <v:shape style="position:absolute;left:1456;top:5730;width:9148;height:672" type="#_x0000_t75" stroked="false">
                <v:imagedata r:id="rId31" o:title=""/>
              </v:shape>
              <v:shape style="position:absolute;left:1456;top:6364;width:9148;height:355" type="#_x0000_t75" stroked="false">
                <v:imagedata r:id="rId32" o:title=""/>
              </v:shape>
              <v:shape style="position:absolute;left:3649;top:6393;width:10;height:314" type="#_x0000_t75" stroked="false">
                <v:imagedata r:id="rId33" o:title=""/>
              </v:shape>
              <v:shape style="position:absolute;left:5335;top:6393;width:10;height:314" type="#_x0000_t75" stroked="false">
                <v:imagedata r:id="rId33" o:title=""/>
              </v:shape>
              <v:shape style="position:absolute;left:6676;top:6393;width:10;height:314" type="#_x0000_t75" stroked="false">
                <v:imagedata r:id="rId33" o:title=""/>
              </v:shape>
              <v:shape style="position:absolute;left:7892;top:6393;width:10;height:314" type="#_x0000_t75" stroked="false">
                <v:imagedata r:id="rId33" o:title=""/>
              </v:shape>
              <v:shape style="position:absolute;left:9233;top:6393;width:10;height:314" type="#_x0000_t75" stroked="false">
                <v:imagedata r:id="rId33" o:title=""/>
              </v:shape>
              <v:shape style="position:absolute;left:10574;top:6393;width:10;height:314" type="#_x0000_t75" stroked="false">
                <v:imagedata r:id="rId33" o:title=""/>
              </v:shape>
              <v:shape style="position:absolute;left:6838;top:61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本年比上年</w:t>
                      </w:r>
                    </w:p>
                  </w:txbxContent>
                </v:textbox>
                <w10:wrap type="none"/>
              </v:shape>
              <v:shape style="position:absolute;left:8945;top:612;width:58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group>
            <w10:wrap type="none"/>
          </v:group>
        </w:pict>
      </w:r>
      <w:r>
        <w:rPr/>
        <w:t>一、公司近三年主要会计数据</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tbl>
      <w:tblPr>
        <w:tblW w:w="0" w:type="auto"/>
        <w:jc w:val="left"/>
        <w:tblInd w:w="144" w:type="dxa"/>
        <w:tblLayout w:type="fixed"/>
        <w:tblCellMar>
          <w:top w:w="0" w:type="dxa"/>
          <w:left w:w="0" w:type="dxa"/>
          <w:bottom w:w="0" w:type="dxa"/>
          <w:right w:w="0" w:type="dxa"/>
        </w:tblCellMar>
        <w:tblLook w:val="01E0"/>
      </w:tblPr>
      <w:tblGrid>
        <w:gridCol w:w="2170"/>
        <w:gridCol w:w="1686"/>
        <w:gridCol w:w="1392"/>
        <w:gridCol w:w="1108"/>
        <w:gridCol w:w="1397"/>
        <w:gridCol w:w="1269"/>
        <w:gridCol w:w="68"/>
      </w:tblGrid>
      <w:tr>
        <w:trPr>
          <w:trHeight w:val="449" w:hRule="exact"/>
        </w:trPr>
        <w:tc>
          <w:tcPr>
            <w:tcW w:w="5248" w:type="dxa"/>
            <w:gridSpan w:val="3"/>
            <w:tcBorders>
              <w:top w:val="nil" w:sz="6" w:space="0" w:color="auto"/>
              <w:left w:val="nil" w:sz="6" w:space="0" w:color="auto"/>
              <w:bottom w:val="nil" w:sz="6" w:space="0" w:color="auto"/>
              <w:right w:val="nil" w:sz="6" w:space="0" w:color="auto"/>
            </w:tcBorders>
            <w:shd w:val="clear" w:color="auto" w:fill="C0C0C0"/>
          </w:tcPr>
          <w:p>
            <w:pPr>
              <w:pStyle w:val="TableParagraph"/>
              <w:tabs>
                <w:tab w:pos="4233" w:val="left" w:leader="none"/>
              </w:tabs>
              <w:spacing w:line="194" w:lineRule="exact"/>
              <w:ind w:left="27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tab/>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08" w:type="dxa"/>
            <w:tcBorders>
              <w:top w:val="nil" w:sz="6" w:space="0" w:color="auto"/>
              <w:left w:val="nil" w:sz="6" w:space="0" w:color="auto"/>
              <w:bottom w:val="nil" w:sz="6" w:space="0" w:color="auto"/>
              <w:right w:val="nil" w:sz="6" w:space="0" w:color="auto"/>
            </w:tcBorders>
            <w:shd w:val="clear" w:color="auto" w:fill="C0C0C0"/>
          </w:tcPr>
          <w:p>
            <w:pPr>
              <w:pStyle w:val="TableParagraph"/>
              <w:spacing w:line="240" w:lineRule="auto" w:before="101"/>
              <w:ind w:left="4"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增减</w:t>
            </w:r>
            <w:r>
              <w:rPr>
                <w:rFonts w:ascii="Times New Roman" w:hAnsi="Times New Roman" w:cs="Times New Roman" w:eastAsia="Times New Roman" w:hint="default"/>
                <w:sz w:val="18"/>
                <w:szCs w:val="18"/>
              </w:rPr>
              <w:t>(%)</w:t>
            </w:r>
          </w:p>
        </w:tc>
        <w:tc>
          <w:tcPr>
            <w:tcW w:w="1397" w:type="dxa"/>
            <w:tcBorders>
              <w:top w:val="nil" w:sz="6" w:space="0" w:color="auto"/>
              <w:left w:val="nil" w:sz="6" w:space="0" w:color="auto"/>
              <w:bottom w:val="nil" w:sz="6" w:space="0" w:color="auto"/>
              <w:right w:val="nil" w:sz="6" w:space="0" w:color="auto"/>
            </w:tcBorders>
            <w:shd w:val="clear" w:color="auto" w:fill="C0C0C0"/>
          </w:tcPr>
          <w:p>
            <w:pPr>
              <w:pStyle w:val="TableParagraph"/>
              <w:spacing w:line="240" w:lineRule="auto" w:before="147"/>
              <w:ind w:left="55" w:right="0"/>
              <w:jc w:val="center"/>
              <w:rPr>
                <w:rFonts w:ascii="宋体" w:hAnsi="宋体" w:cs="宋体" w:eastAsia="宋体" w:hint="default"/>
                <w:sz w:val="18"/>
                <w:szCs w:val="18"/>
              </w:rPr>
            </w:pPr>
            <w:r>
              <w:rPr>
                <w:rFonts w:ascii="宋体" w:hAnsi="宋体" w:cs="宋体" w:eastAsia="宋体" w:hint="default"/>
                <w:sz w:val="18"/>
                <w:szCs w:val="18"/>
              </w:rPr>
              <w:t>调整前</w:t>
            </w:r>
          </w:p>
        </w:tc>
        <w:tc>
          <w:tcPr>
            <w:tcW w:w="1269" w:type="dxa"/>
            <w:tcBorders>
              <w:top w:val="nil" w:sz="6" w:space="0" w:color="auto"/>
              <w:left w:val="nil" w:sz="6" w:space="0" w:color="auto"/>
              <w:bottom w:val="nil" w:sz="6" w:space="0" w:color="auto"/>
              <w:right w:val="nil" w:sz="6" w:space="0" w:color="auto"/>
            </w:tcBorders>
            <w:shd w:val="clear" w:color="auto" w:fill="C0C0C0"/>
          </w:tcPr>
          <w:p>
            <w:pPr>
              <w:pStyle w:val="TableParagraph"/>
              <w:spacing w:line="240" w:lineRule="auto" w:before="147"/>
              <w:ind w:left="73" w:right="0"/>
              <w:jc w:val="center"/>
              <w:rPr>
                <w:rFonts w:ascii="宋体" w:hAnsi="宋体" w:cs="宋体" w:eastAsia="宋体" w:hint="default"/>
                <w:sz w:val="18"/>
                <w:szCs w:val="18"/>
              </w:rPr>
            </w:pPr>
            <w:r>
              <w:rPr>
                <w:rFonts w:ascii="宋体" w:hAnsi="宋体" w:cs="宋体" w:eastAsia="宋体" w:hint="default"/>
                <w:sz w:val="18"/>
                <w:szCs w:val="18"/>
              </w:rPr>
              <w:t>调整后</w:t>
            </w:r>
          </w:p>
        </w:tc>
        <w:tc>
          <w:tcPr>
            <w:tcW w:w="68" w:type="dxa"/>
            <w:tcBorders>
              <w:top w:val="nil" w:sz="6" w:space="0" w:color="auto"/>
              <w:left w:val="nil" w:sz="6" w:space="0" w:color="auto"/>
              <w:bottom w:val="nil" w:sz="6" w:space="0" w:color="auto"/>
              <w:right w:val="nil" w:sz="6" w:space="0" w:color="auto"/>
            </w:tcBorders>
            <w:shd w:val="clear" w:color="auto" w:fill="C0C0C0"/>
          </w:tcPr>
          <w:p>
            <w:pPr/>
          </w:p>
        </w:tc>
      </w:tr>
      <w:tr>
        <w:trPr>
          <w:trHeight w:val="333" w:hRule="exact"/>
        </w:trPr>
        <w:tc>
          <w:tcPr>
            <w:tcW w:w="5248" w:type="dxa"/>
            <w:gridSpan w:val="3"/>
            <w:tcBorders>
              <w:top w:val="nil" w:sz="6" w:space="0" w:color="auto"/>
              <w:left w:val="nil" w:sz="6" w:space="0" w:color="auto"/>
              <w:bottom w:val="nil" w:sz="6" w:space="0" w:color="auto"/>
              <w:right w:val="nil" w:sz="6" w:space="0" w:color="auto"/>
            </w:tcBorders>
          </w:tcPr>
          <w:p>
            <w:pPr>
              <w:pStyle w:val="TableParagraph"/>
              <w:tabs>
                <w:tab w:pos="2623" w:val="left" w:leader="none"/>
                <w:tab w:pos="3963" w:val="left" w:leader="none"/>
              </w:tabs>
              <w:spacing w:line="240" w:lineRule="auto" w:before="19"/>
              <w:ind w:left="48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营业总收入</w:t>
            </w:r>
            <w:r>
              <w:rPr>
                <w:rFonts w:ascii="Times New Roman" w:hAnsi="Times New Roman" w:cs="Times New Roman" w:eastAsia="Times New Roman" w:hint="default"/>
                <w:sz w:val="18"/>
                <w:szCs w:val="18"/>
              </w:rPr>
              <w:t>(</w:t>
            </w:r>
            <w:r>
              <w:rPr>
                <w:rFonts w:ascii="宋体" w:hAnsi="宋体" w:cs="宋体" w:eastAsia="宋体" w:hint="default"/>
                <w:sz w:val="18"/>
                <w:szCs w:val="18"/>
              </w:rPr>
              <w:t>元</w:t>
            </w:r>
            <w:r>
              <w:rPr>
                <w:rFonts w:ascii="Times New Roman" w:hAnsi="Times New Roman" w:cs="Times New Roman" w:eastAsia="Times New Roman" w:hint="default"/>
                <w:sz w:val="18"/>
                <w:szCs w:val="18"/>
              </w:rPr>
              <w:t>)</w:t>
              <w:tab/>
            </w:r>
            <w:r>
              <w:rPr>
                <w:rFonts w:ascii="Times New Roman" w:hAnsi="Times New Roman" w:cs="Times New Roman" w:eastAsia="Times New Roman" w:hint="default"/>
                <w:spacing w:val="-1"/>
                <w:sz w:val="18"/>
                <w:szCs w:val="18"/>
              </w:rPr>
              <w:t>677,480,693.05</w:t>
              <w:tab/>
              <w:t>524,598,981.72</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 w:right="0"/>
              <w:jc w:val="center"/>
              <w:rPr>
                <w:rFonts w:ascii="Times New Roman" w:hAnsi="Times New Roman" w:cs="Times New Roman" w:eastAsia="Times New Roman" w:hint="default"/>
                <w:sz w:val="18"/>
                <w:szCs w:val="18"/>
              </w:rPr>
            </w:pPr>
            <w:r>
              <w:rPr>
                <w:rFonts w:ascii="Times New Roman"/>
                <w:sz w:val="18"/>
              </w:rPr>
              <w:t>29.14%</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59"/>
              <w:ind w:left="55" w:right="0"/>
              <w:jc w:val="center"/>
              <w:rPr>
                <w:rFonts w:ascii="Times New Roman" w:hAnsi="Times New Roman" w:cs="Times New Roman" w:eastAsia="Times New Roman" w:hint="default"/>
                <w:sz w:val="18"/>
                <w:szCs w:val="18"/>
              </w:rPr>
            </w:pPr>
            <w:r>
              <w:rPr>
                <w:rFonts w:ascii="Times New Roman"/>
                <w:sz w:val="18"/>
              </w:rPr>
              <w:t>547,342,816.93</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2" w:right="0"/>
              <w:jc w:val="center"/>
              <w:rPr>
                <w:rFonts w:ascii="Times New Roman" w:hAnsi="Times New Roman" w:cs="Times New Roman" w:eastAsia="Times New Roman" w:hint="default"/>
                <w:sz w:val="18"/>
                <w:szCs w:val="18"/>
              </w:rPr>
            </w:pPr>
            <w:r>
              <w:rPr>
                <w:rFonts w:ascii="Times New Roman"/>
                <w:sz w:val="18"/>
              </w:rPr>
              <w:t>547,342,816.93</w:t>
            </w:r>
          </w:p>
        </w:tc>
        <w:tc>
          <w:tcPr>
            <w:tcW w:w="68" w:type="dxa"/>
            <w:tcBorders>
              <w:top w:val="nil" w:sz="6" w:space="0" w:color="auto"/>
              <w:left w:val="nil" w:sz="6" w:space="0" w:color="auto"/>
              <w:bottom w:val="nil" w:sz="6" w:space="0" w:color="auto"/>
              <w:right w:val="nil" w:sz="6" w:space="0" w:color="auto"/>
            </w:tcBorders>
          </w:tcPr>
          <w:p>
            <w:pPr/>
          </w:p>
        </w:tc>
      </w:tr>
      <w:tr>
        <w:trPr>
          <w:trHeight w:val="322" w:hRule="exact"/>
        </w:trPr>
        <w:tc>
          <w:tcPr>
            <w:tcW w:w="5248" w:type="dxa"/>
            <w:gridSpan w:val="3"/>
            <w:tcBorders>
              <w:top w:val="nil" w:sz="6" w:space="0" w:color="auto"/>
              <w:left w:val="nil" w:sz="6" w:space="0" w:color="auto"/>
              <w:bottom w:val="nil" w:sz="6" w:space="0" w:color="auto"/>
              <w:right w:val="nil" w:sz="6" w:space="0" w:color="auto"/>
            </w:tcBorders>
          </w:tcPr>
          <w:p>
            <w:pPr>
              <w:pStyle w:val="TableParagraph"/>
              <w:tabs>
                <w:tab w:pos="2711" w:val="left" w:leader="none"/>
                <w:tab w:pos="4007" w:val="left" w:leader="none"/>
              </w:tabs>
              <w:spacing w:line="240" w:lineRule="auto" w:before="8"/>
              <w:ind w:left="57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营业利润</w:t>
            </w:r>
            <w:r>
              <w:rPr>
                <w:rFonts w:ascii="Times New Roman" w:hAnsi="Times New Roman" w:cs="Times New Roman" w:eastAsia="Times New Roman" w:hint="default"/>
                <w:sz w:val="18"/>
                <w:szCs w:val="18"/>
              </w:rPr>
              <w:t>(</w:t>
            </w:r>
            <w:r>
              <w:rPr>
                <w:rFonts w:ascii="宋体" w:hAnsi="宋体" w:cs="宋体" w:eastAsia="宋体" w:hint="default"/>
                <w:sz w:val="18"/>
                <w:szCs w:val="18"/>
              </w:rPr>
              <w:t>元</w:t>
            </w:r>
            <w:r>
              <w:rPr>
                <w:rFonts w:ascii="Times New Roman" w:hAnsi="Times New Roman" w:cs="Times New Roman" w:eastAsia="Times New Roman" w:hint="default"/>
                <w:sz w:val="18"/>
                <w:szCs w:val="18"/>
              </w:rPr>
              <w:t>)</w:t>
              <w:tab/>
            </w:r>
            <w:r>
              <w:rPr>
                <w:rFonts w:ascii="Times New Roman" w:hAnsi="Times New Roman" w:cs="Times New Roman" w:eastAsia="Times New Roman" w:hint="default"/>
                <w:spacing w:val="-1"/>
                <w:sz w:val="18"/>
                <w:szCs w:val="18"/>
              </w:rPr>
              <w:t>78,001,483.76</w:t>
              <w:tab/>
              <w:t>60,674,186.33</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48"/>
              <w:ind w:left="2" w:right="0"/>
              <w:jc w:val="center"/>
              <w:rPr>
                <w:rFonts w:ascii="Times New Roman" w:hAnsi="Times New Roman" w:cs="Times New Roman" w:eastAsia="Times New Roman" w:hint="default"/>
                <w:sz w:val="18"/>
                <w:szCs w:val="18"/>
              </w:rPr>
            </w:pPr>
            <w:r>
              <w:rPr>
                <w:rFonts w:ascii="Times New Roman"/>
                <w:sz w:val="18"/>
              </w:rPr>
              <w:t>28.56%</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48"/>
              <w:ind w:left="54" w:right="0"/>
              <w:jc w:val="center"/>
              <w:rPr>
                <w:rFonts w:ascii="Times New Roman" w:hAnsi="Times New Roman" w:cs="Times New Roman" w:eastAsia="Times New Roman" w:hint="default"/>
                <w:sz w:val="18"/>
                <w:szCs w:val="18"/>
              </w:rPr>
            </w:pPr>
            <w:r>
              <w:rPr>
                <w:rFonts w:ascii="Times New Roman"/>
                <w:sz w:val="18"/>
              </w:rPr>
              <w:t>40,308,991.33</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48"/>
              <w:ind w:left="71" w:right="0"/>
              <w:jc w:val="center"/>
              <w:rPr>
                <w:rFonts w:ascii="Times New Roman" w:hAnsi="Times New Roman" w:cs="Times New Roman" w:eastAsia="Times New Roman" w:hint="default"/>
                <w:sz w:val="18"/>
                <w:szCs w:val="18"/>
              </w:rPr>
            </w:pPr>
            <w:r>
              <w:rPr>
                <w:rFonts w:ascii="Times New Roman"/>
                <w:sz w:val="18"/>
              </w:rPr>
              <w:t>34,767,584.09</w:t>
            </w:r>
          </w:p>
        </w:tc>
        <w:tc>
          <w:tcPr>
            <w:tcW w:w="68" w:type="dxa"/>
            <w:tcBorders>
              <w:top w:val="nil" w:sz="6" w:space="0" w:color="auto"/>
              <w:left w:val="nil" w:sz="6" w:space="0" w:color="auto"/>
              <w:bottom w:val="nil" w:sz="6" w:space="0" w:color="auto"/>
              <w:right w:val="nil" w:sz="6" w:space="0" w:color="auto"/>
            </w:tcBorders>
          </w:tcPr>
          <w:p>
            <w:pPr/>
          </w:p>
        </w:tc>
      </w:tr>
      <w:tr>
        <w:trPr>
          <w:trHeight w:val="400" w:hRule="exact"/>
        </w:trPr>
        <w:tc>
          <w:tcPr>
            <w:tcW w:w="5248" w:type="dxa"/>
            <w:gridSpan w:val="3"/>
            <w:tcBorders>
              <w:top w:val="nil" w:sz="6" w:space="0" w:color="auto"/>
              <w:left w:val="nil" w:sz="6" w:space="0" w:color="auto"/>
              <w:bottom w:val="nil" w:sz="6" w:space="0" w:color="auto"/>
              <w:right w:val="nil" w:sz="6" w:space="0" w:color="auto"/>
            </w:tcBorders>
          </w:tcPr>
          <w:p>
            <w:pPr>
              <w:pStyle w:val="TableParagraph"/>
              <w:tabs>
                <w:tab w:pos="2711" w:val="left" w:leader="none"/>
                <w:tab w:pos="4011" w:val="left" w:leader="none"/>
              </w:tabs>
              <w:spacing w:line="240" w:lineRule="auto" w:before="7"/>
              <w:ind w:left="57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利润总额</w:t>
            </w:r>
            <w:r>
              <w:rPr>
                <w:rFonts w:ascii="Times New Roman" w:hAnsi="Times New Roman" w:cs="Times New Roman" w:eastAsia="Times New Roman" w:hint="default"/>
                <w:sz w:val="18"/>
                <w:szCs w:val="18"/>
              </w:rPr>
              <w:t>(</w:t>
            </w:r>
            <w:r>
              <w:rPr>
                <w:rFonts w:ascii="宋体" w:hAnsi="宋体" w:cs="宋体" w:eastAsia="宋体" w:hint="default"/>
                <w:sz w:val="18"/>
                <w:szCs w:val="18"/>
              </w:rPr>
              <w:t>元</w:t>
            </w:r>
            <w:r>
              <w:rPr>
                <w:rFonts w:ascii="Times New Roman" w:hAnsi="Times New Roman" w:cs="Times New Roman" w:eastAsia="Times New Roman" w:hint="default"/>
                <w:sz w:val="18"/>
                <w:szCs w:val="18"/>
              </w:rPr>
              <w:t>)</w:t>
              <w:tab/>
            </w:r>
            <w:r>
              <w:rPr>
                <w:rFonts w:ascii="Times New Roman" w:hAnsi="Times New Roman" w:cs="Times New Roman" w:eastAsia="Times New Roman" w:hint="default"/>
                <w:spacing w:val="-1"/>
                <w:sz w:val="18"/>
                <w:szCs w:val="18"/>
              </w:rPr>
              <w:t>83,891,982.98</w:t>
              <w:tab/>
              <w:t>63,311,645.67</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2" w:right="0"/>
              <w:jc w:val="center"/>
              <w:rPr>
                <w:rFonts w:ascii="Times New Roman" w:hAnsi="Times New Roman" w:cs="Times New Roman" w:eastAsia="Times New Roman" w:hint="default"/>
                <w:sz w:val="18"/>
                <w:szCs w:val="18"/>
              </w:rPr>
            </w:pPr>
            <w:r>
              <w:rPr>
                <w:rFonts w:ascii="Times New Roman"/>
                <w:sz w:val="18"/>
              </w:rPr>
              <w:t>32.51%</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54" w:right="0"/>
              <w:jc w:val="center"/>
              <w:rPr>
                <w:rFonts w:ascii="Times New Roman" w:hAnsi="Times New Roman" w:cs="Times New Roman" w:eastAsia="Times New Roman" w:hint="default"/>
                <w:sz w:val="18"/>
                <w:szCs w:val="18"/>
              </w:rPr>
            </w:pPr>
            <w:r>
              <w:rPr>
                <w:rFonts w:ascii="Times New Roman"/>
                <w:sz w:val="18"/>
              </w:rPr>
              <w:t>46,244,228.52</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1" w:right="0"/>
              <w:jc w:val="center"/>
              <w:rPr>
                <w:rFonts w:ascii="Times New Roman" w:hAnsi="Times New Roman" w:cs="Times New Roman" w:eastAsia="Times New Roman" w:hint="default"/>
                <w:sz w:val="18"/>
                <w:szCs w:val="18"/>
              </w:rPr>
            </w:pPr>
            <w:r>
              <w:rPr>
                <w:rFonts w:ascii="Times New Roman"/>
                <w:sz w:val="18"/>
              </w:rPr>
              <w:t>40,702,821.28</w:t>
            </w:r>
          </w:p>
        </w:tc>
        <w:tc>
          <w:tcPr>
            <w:tcW w:w="68" w:type="dxa"/>
            <w:tcBorders>
              <w:top w:val="nil" w:sz="6" w:space="0" w:color="auto"/>
              <w:left w:val="nil" w:sz="6" w:space="0" w:color="auto"/>
              <w:bottom w:val="nil" w:sz="6" w:space="0" w:color="auto"/>
              <w:right w:val="nil" w:sz="6" w:space="0" w:color="auto"/>
            </w:tcBorders>
          </w:tcPr>
          <w:p>
            <w:pPr/>
          </w:p>
        </w:tc>
      </w:tr>
      <w:tr>
        <w:trPr>
          <w:trHeight w:val="634" w:hRule="exact"/>
        </w:trPr>
        <w:tc>
          <w:tcPr>
            <w:tcW w:w="5248" w:type="dxa"/>
            <w:gridSpan w:val="3"/>
            <w:tcBorders>
              <w:top w:val="nil" w:sz="6" w:space="0" w:color="auto"/>
              <w:left w:val="nil" w:sz="6" w:space="0" w:color="auto"/>
              <w:bottom w:val="nil" w:sz="6" w:space="0" w:color="auto"/>
              <w:right w:val="nil" w:sz="6" w:space="0" w:color="auto"/>
            </w:tcBorders>
          </w:tcPr>
          <w:p>
            <w:pPr>
              <w:pStyle w:val="TableParagraph"/>
              <w:spacing w:line="145" w:lineRule="exact"/>
              <w:ind w:right="3080"/>
              <w:jc w:val="center"/>
              <w:rPr>
                <w:rFonts w:ascii="宋体" w:hAnsi="宋体" w:cs="宋体" w:eastAsia="宋体" w:hint="default"/>
                <w:sz w:val="18"/>
                <w:szCs w:val="18"/>
              </w:rPr>
            </w:pPr>
            <w:r>
              <w:rPr>
                <w:rFonts w:ascii="宋体" w:hAnsi="宋体" w:cs="宋体" w:eastAsia="宋体" w:hint="default"/>
                <w:sz w:val="18"/>
                <w:szCs w:val="18"/>
              </w:rPr>
              <w:t>归属于上市公司股东的</w:t>
            </w:r>
          </w:p>
          <w:p>
            <w:pPr>
              <w:pStyle w:val="TableParagraph"/>
              <w:tabs>
                <w:tab w:pos="4007" w:val="left" w:leader="none"/>
              </w:tabs>
              <w:spacing w:line="142" w:lineRule="exact"/>
              <w:ind w:left="2711" w:right="0"/>
              <w:jc w:val="left"/>
              <w:rPr>
                <w:rFonts w:ascii="Times New Roman" w:hAnsi="Times New Roman" w:cs="Times New Roman" w:eastAsia="Times New Roman" w:hint="default"/>
                <w:sz w:val="18"/>
                <w:szCs w:val="18"/>
              </w:rPr>
            </w:pPr>
            <w:r>
              <w:rPr>
                <w:rFonts w:ascii="Times New Roman"/>
                <w:spacing w:val="-1"/>
                <w:sz w:val="18"/>
              </w:rPr>
              <w:t>71,508,108.19</w:t>
              <w:tab/>
              <w:t>54,880,734.50</w:t>
            </w:r>
          </w:p>
          <w:p>
            <w:pPr>
              <w:pStyle w:val="TableParagraph"/>
              <w:spacing w:line="204" w:lineRule="exact"/>
              <w:ind w:right="3080"/>
              <w:jc w:val="center"/>
              <w:rPr>
                <w:rFonts w:ascii="Times New Roman" w:hAnsi="Times New Roman" w:cs="Times New Roman" w:eastAsia="Times New Roman" w:hint="default"/>
                <w:sz w:val="18"/>
                <w:szCs w:val="18"/>
              </w:rPr>
            </w:pPr>
            <w:r>
              <w:rPr>
                <w:rFonts w:ascii="宋体" w:hAnsi="宋体" w:cs="宋体" w:eastAsia="宋体" w:hint="default"/>
                <w:sz w:val="18"/>
                <w:szCs w:val="18"/>
              </w:rPr>
              <w:t>净利润</w:t>
            </w:r>
            <w:r>
              <w:rPr>
                <w:rFonts w:ascii="Times New Roman" w:hAnsi="Times New Roman" w:cs="Times New Roman" w:eastAsia="Times New Roman" w:hint="default"/>
                <w:sz w:val="18"/>
                <w:szCs w:val="18"/>
              </w:rPr>
              <w:t>(</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2" w:right="0"/>
              <w:jc w:val="center"/>
              <w:rPr>
                <w:rFonts w:ascii="Times New Roman" w:hAnsi="Times New Roman" w:cs="Times New Roman" w:eastAsia="Times New Roman" w:hint="default"/>
                <w:sz w:val="18"/>
                <w:szCs w:val="18"/>
              </w:rPr>
            </w:pPr>
            <w:r>
              <w:rPr>
                <w:rFonts w:ascii="Times New Roman"/>
                <w:sz w:val="18"/>
              </w:rPr>
              <w:t>30.30%</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54" w:right="0"/>
              <w:jc w:val="center"/>
              <w:rPr>
                <w:rFonts w:ascii="Times New Roman" w:hAnsi="Times New Roman" w:cs="Times New Roman" w:eastAsia="Times New Roman" w:hint="default"/>
                <w:sz w:val="18"/>
                <w:szCs w:val="18"/>
              </w:rPr>
            </w:pPr>
            <w:r>
              <w:rPr>
                <w:rFonts w:ascii="Times New Roman"/>
                <w:sz w:val="18"/>
              </w:rPr>
              <w:t>40,645,453.14</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71" w:right="0"/>
              <w:jc w:val="center"/>
              <w:rPr>
                <w:rFonts w:ascii="Times New Roman" w:hAnsi="Times New Roman" w:cs="Times New Roman" w:eastAsia="Times New Roman" w:hint="default"/>
                <w:sz w:val="18"/>
                <w:szCs w:val="18"/>
              </w:rPr>
            </w:pPr>
            <w:r>
              <w:rPr>
                <w:rFonts w:ascii="Times New Roman"/>
                <w:sz w:val="18"/>
              </w:rPr>
              <w:t>35,104,045.90</w:t>
            </w:r>
          </w:p>
        </w:tc>
        <w:tc>
          <w:tcPr>
            <w:tcW w:w="68" w:type="dxa"/>
            <w:tcBorders>
              <w:top w:val="nil" w:sz="6" w:space="0" w:color="auto"/>
              <w:left w:val="nil" w:sz="6" w:space="0" w:color="auto"/>
              <w:bottom w:val="nil" w:sz="6" w:space="0" w:color="auto"/>
              <w:right w:val="nil" w:sz="6" w:space="0" w:color="auto"/>
            </w:tcBorders>
          </w:tcPr>
          <w:p>
            <w:pPr/>
          </w:p>
        </w:tc>
      </w:tr>
      <w:tr>
        <w:trPr>
          <w:trHeight w:val="806" w:hRule="exact"/>
        </w:trPr>
        <w:tc>
          <w:tcPr>
            <w:tcW w:w="5248" w:type="dxa"/>
            <w:gridSpan w:val="3"/>
            <w:tcBorders>
              <w:top w:val="nil" w:sz="6" w:space="0" w:color="auto"/>
              <w:left w:val="nil" w:sz="6" w:space="0" w:color="auto"/>
              <w:bottom w:val="nil" w:sz="6" w:space="0" w:color="auto"/>
              <w:right w:val="nil" w:sz="6" w:space="0" w:color="auto"/>
            </w:tcBorders>
          </w:tcPr>
          <w:p>
            <w:pPr>
              <w:pStyle w:val="TableParagraph"/>
              <w:spacing w:line="166" w:lineRule="exact"/>
              <w:ind w:left="182" w:right="0"/>
              <w:jc w:val="left"/>
              <w:rPr>
                <w:rFonts w:ascii="宋体" w:hAnsi="宋体" w:cs="宋体" w:eastAsia="宋体" w:hint="default"/>
                <w:sz w:val="18"/>
                <w:szCs w:val="18"/>
              </w:rPr>
            </w:pPr>
            <w:r>
              <w:rPr>
                <w:rFonts w:ascii="宋体" w:hAnsi="宋体" w:cs="宋体" w:eastAsia="宋体" w:hint="default"/>
                <w:sz w:val="18"/>
                <w:szCs w:val="18"/>
              </w:rPr>
              <w:t>归属于上市公司股东的</w:t>
            </w:r>
          </w:p>
          <w:p>
            <w:pPr>
              <w:pStyle w:val="TableParagraph"/>
              <w:tabs>
                <w:tab w:pos="2711" w:val="left" w:leader="none"/>
                <w:tab w:pos="4007" w:val="left" w:leader="none"/>
              </w:tabs>
              <w:spacing w:line="240" w:lineRule="auto" w:before="76"/>
              <w:ind w:left="18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扣除非经常性损益的净</w:t>
              <w:tab/>
            </w:r>
            <w:r>
              <w:rPr>
                <w:rFonts w:ascii="Times New Roman" w:hAnsi="Times New Roman" w:cs="Times New Roman" w:eastAsia="Times New Roman" w:hint="default"/>
                <w:spacing w:val="-1"/>
                <w:sz w:val="18"/>
                <w:szCs w:val="18"/>
              </w:rPr>
              <w:t>66,501,183.85</w:t>
              <w:tab/>
              <w:t>52,690,795.95</w:t>
            </w:r>
          </w:p>
          <w:p>
            <w:pPr>
              <w:pStyle w:val="TableParagraph"/>
              <w:spacing w:line="240" w:lineRule="auto" w:before="63"/>
              <w:ind w:right="3080"/>
              <w:jc w:val="center"/>
              <w:rPr>
                <w:rFonts w:ascii="Times New Roman" w:hAnsi="Times New Roman" w:cs="Times New Roman" w:eastAsia="Times New Roman" w:hint="default"/>
                <w:sz w:val="18"/>
                <w:szCs w:val="18"/>
              </w:rPr>
            </w:pPr>
            <w:r>
              <w:rPr>
                <w:rFonts w:ascii="宋体" w:hAnsi="宋体" w:cs="宋体" w:eastAsia="宋体" w:hint="default"/>
                <w:sz w:val="18"/>
                <w:szCs w:val="18"/>
              </w:rPr>
              <w:t>利润</w:t>
            </w:r>
            <w:r>
              <w:rPr>
                <w:rFonts w:ascii="Times New Roman" w:hAnsi="Times New Roman" w:cs="Times New Roman" w:eastAsia="Times New Roman" w:hint="default"/>
                <w:sz w:val="18"/>
                <w:szCs w:val="18"/>
              </w:rPr>
              <w:t>(</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26.21%</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54" w:right="0"/>
              <w:jc w:val="center"/>
              <w:rPr>
                <w:rFonts w:ascii="Times New Roman" w:hAnsi="Times New Roman" w:cs="Times New Roman" w:eastAsia="Times New Roman" w:hint="default"/>
                <w:sz w:val="18"/>
                <w:szCs w:val="18"/>
              </w:rPr>
            </w:pPr>
            <w:r>
              <w:rPr>
                <w:rFonts w:ascii="Times New Roman"/>
                <w:sz w:val="18"/>
              </w:rPr>
              <w:t>35,611,859.30</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71" w:right="0"/>
              <w:jc w:val="center"/>
              <w:rPr>
                <w:rFonts w:ascii="Times New Roman" w:hAnsi="Times New Roman" w:cs="Times New Roman" w:eastAsia="Times New Roman" w:hint="default"/>
                <w:sz w:val="18"/>
                <w:szCs w:val="18"/>
              </w:rPr>
            </w:pPr>
            <w:r>
              <w:rPr>
                <w:rFonts w:ascii="Times New Roman"/>
                <w:sz w:val="18"/>
              </w:rPr>
              <w:t>30,070,452.06</w:t>
            </w:r>
          </w:p>
        </w:tc>
        <w:tc>
          <w:tcPr>
            <w:tcW w:w="68" w:type="dxa"/>
            <w:tcBorders>
              <w:top w:val="nil" w:sz="6" w:space="0" w:color="auto"/>
              <w:left w:val="nil" w:sz="6" w:space="0" w:color="auto"/>
              <w:bottom w:val="nil" w:sz="6" w:space="0" w:color="auto"/>
              <w:right w:val="nil" w:sz="6" w:space="0" w:color="auto"/>
            </w:tcBorders>
          </w:tcPr>
          <w:p>
            <w:pPr/>
          </w:p>
        </w:tc>
      </w:tr>
      <w:tr>
        <w:trPr>
          <w:trHeight w:val="501" w:hRule="exact"/>
        </w:trPr>
        <w:tc>
          <w:tcPr>
            <w:tcW w:w="5248" w:type="dxa"/>
            <w:gridSpan w:val="3"/>
            <w:tcBorders>
              <w:top w:val="nil" w:sz="6" w:space="0" w:color="auto"/>
              <w:left w:val="nil" w:sz="6" w:space="0" w:color="auto"/>
              <w:bottom w:val="nil" w:sz="6" w:space="0" w:color="auto"/>
              <w:right w:val="nil" w:sz="6" w:space="0" w:color="auto"/>
            </w:tcBorders>
          </w:tcPr>
          <w:p>
            <w:pPr>
              <w:pStyle w:val="TableParagraph"/>
              <w:spacing w:line="216" w:lineRule="exact" w:before="102"/>
              <w:ind w:left="182" w:right="0"/>
              <w:jc w:val="left"/>
              <w:rPr>
                <w:rFonts w:ascii="宋体" w:hAnsi="宋体" w:cs="宋体" w:eastAsia="宋体" w:hint="default"/>
                <w:sz w:val="18"/>
                <w:szCs w:val="18"/>
              </w:rPr>
            </w:pPr>
            <w:r>
              <w:rPr>
                <w:rFonts w:ascii="宋体" w:hAnsi="宋体" w:cs="宋体" w:eastAsia="宋体" w:hint="default"/>
                <w:sz w:val="18"/>
                <w:szCs w:val="18"/>
              </w:rPr>
              <w:t>经营活动产生的现金流</w:t>
            </w:r>
          </w:p>
          <w:p>
            <w:pPr>
              <w:pStyle w:val="TableParagraph"/>
              <w:tabs>
                <w:tab w:pos="3978" w:val="left" w:leader="none"/>
              </w:tabs>
              <w:spacing w:line="187" w:lineRule="exact"/>
              <w:ind w:left="2711" w:right="0"/>
              <w:jc w:val="left"/>
              <w:rPr>
                <w:rFonts w:ascii="Times New Roman" w:hAnsi="Times New Roman" w:cs="Times New Roman" w:eastAsia="Times New Roman" w:hint="default"/>
                <w:sz w:val="18"/>
                <w:szCs w:val="18"/>
              </w:rPr>
            </w:pPr>
            <w:r>
              <w:rPr>
                <w:rFonts w:ascii="Times New Roman"/>
                <w:spacing w:val="-1"/>
                <w:sz w:val="18"/>
              </w:rPr>
              <w:t>32,464,075.08</w:t>
              <w:tab/>
              <w:t>-26,969,310.74</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220.37%</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56" w:right="0"/>
              <w:jc w:val="center"/>
              <w:rPr>
                <w:rFonts w:ascii="Times New Roman" w:hAnsi="Times New Roman" w:cs="Times New Roman" w:eastAsia="Times New Roman" w:hint="default"/>
                <w:sz w:val="18"/>
                <w:szCs w:val="18"/>
              </w:rPr>
            </w:pPr>
            <w:r>
              <w:rPr>
                <w:rFonts w:ascii="Times New Roman"/>
                <w:sz w:val="18"/>
              </w:rPr>
              <w:t>-93,643,277.60</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73" w:right="0"/>
              <w:jc w:val="center"/>
              <w:rPr>
                <w:rFonts w:ascii="Times New Roman" w:hAnsi="Times New Roman" w:cs="Times New Roman" w:eastAsia="Times New Roman" w:hint="default"/>
                <w:sz w:val="18"/>
                <w:szCs w:val="18"/>
              </w:rPr>
            </w:pPr>
            <w:r>
              <w:rPr>
                <w:rFonts w:ascii="Times New Roman"/>
                <w:sz w:val="18"/>
              </w:rPr>
              <w:t>-93,643,277.60</w:t>
            </w:r>
          </w:p>
        </w:tc>
        <w:tc>
          <w:tcPr>
            <w:tcW w:w="68" w:type="dxa"/>
            <w:tcBorders>
              <w:top w:val="nil" w:sz="6" w:space="0" w:color="auto"/>
              <w:left w:val="nil" w:sz="6" w:space="0" w:color="auto"/>
              <w:bottom w:val="nil" w:sz="6" w:space="0" w:color="auto"/>
              <w:right w:val="nil" w:sz="6" w:space="0" w:color="auto"/>
            </w:tcBorders>
          </w:tcPr>
          <w:p>
            <w:pPr/>
          </w:p>
        </w:tc>
      </w:tr>
      <w:tr>
        <w:trPr>
          <w:trHeight w:val="236" w:hRule="exact"/>
        </w:trPr>
        <w:tc>
          <w:tcPr>
            <w:tcW w:w="5248" w:type="dxa"/>
            <w:gridSpan w:val="3"/>
            <w:tcBorders>
              <w:top w:val="nil" w:sz="6" w:space="0" w:color="auto"/>
              <w:left w:val="nil" w:sz="6" w:space="0" w:color="auto"/>
              <w:bottom w:val="nil" w:sz="6" w:space="0" w:color="auto"/>
              <w:right w:val="nil" w:sz="6" w:space="0" w:color="auto"/>
            </w:tcBorders>
          </w:tcPr>
          <w:p>
            <w:pPr>
              <w:pStyle w:val="TableParagraph"/>
              <w:spacing w:line="162" w:lineRule="exact"/>
              <w:ind w:left="66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量净额</w:t>
            </w:r>
            <w:r>
              <w:rPr>
                <w:rFonts w:ascii="Times New Roman" w:hAnsi="Times New Roman" w:cs="Times New Roman" w:eastAsia="Times New Roman" w:hint="default"/>
                <w:sz w:val="18"/>
                <w:szCs w:val="18"/>
              </w:rPr>
              <w:t>(</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p>
        </w:tc>
        <w:tc>
          <w:tcPr>
            <w:tcW w:w="1108"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269" w:type="dxa"/>
            <w:tcBorders>
              <w:top w:val="nil" w:sz="6" w:space="0" w:color="auto"/>
              <w:left w:val="nil" w:sz="6" w:space="0" w:color="auto"/>
              <w:bottom w:val="nil" w:sz="6" w:space="0" w:color="auto"/>
              <w:right w:val="nil" w:sz="6" w:space="0" w:color="auto"/>
            </w:tcBorders>
          </w:tcPr>
          <w:p>
            <w:pPr/>
          </w:p>
        </w:tc>
        <w:tc>
          <w:tcPr>
            <w:tcW w:w="68" w:type="dxa"/>
            <w:tcBorders>
              <w:top w:val="nil" w:sz="6" w:space="0" w:color="auto"/>
              <w:left w:val="nil" w:sz="6" w:space="0" w:color="auto"/>
              <w:bottom w:val="nil" w:sz="6" w:space="0" w:color="auto"/>
              <w:right w:val="nil" w:sz="6" w:space="0" w:color="auto"/>
            </w:tcBorders>
          </w:tcPr>
          <w:p>
            <w:pPr/>
          </w:p>
        </w:tc>
      </w:tr>
      <w:tr>
        <w:trPr>
          <w:trHeight w:val="410" w:hRule="exact"/>
        </w:trPr>
        <w:tc>
          <w:tcPr>
            <w:tcW w:w="2170" w:type="dxa"/>
            <w:tcBorders>
              <w:top w:val="nil" w:sz="6" w:space="0" w:color="auto"/>
              <w:left w:val="nil" w:sz="6" w:space="0" w:color="auto"/>
              <w:bottom w:val="nil" w:sz="6" w:space="0" w:color="auto"/>
              <w:right w:val="single" w:sz="4" w:space="0" w:color="FFFFFF"/>
            </w:tcBorders>
            <w:shd w:val="clear" w:color="auto" w:fill="C0C0C0"/>
          </w:tcPr>
          <w:p>
            <w:pPr/>
          </w:p>
        </w:tc>
        <w:tc>
          <w:tcPr>
            <w:tcW w:w="1686" w:type="dxa"/>
            <w:tcBorders>
              <w:top w:val="nil" w:sz="6" w:space="0" w:color="auto"/>
              <w:left w:val="single" w:sz="4" w:space="0" w:color="FFFFFF"/>
              <w:bottom w:val="nil" w:sz="6" w:space="0" w:color="auto"/>
              <w:right w:val="single" w:sz="4" w:space="0" w:color="FFFFFF"/>
            </w:tcBorders>
            <w:shd w:val="clear" w:color="auto" w:fill="C0C0C0"/>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392" w:type="dxa"/>
            <w:tcBorders>
              <w:top w:val="nil" w:sz="6" w:space="0" w:color="auto"/>
              <w:left w:val="single" w:sz="4" w:space="0" w:color="FFFFFF"/>
              <w:bottom w:val="nil" w:sz="6" w:space="0" w:color="auto"/>
              <w:right w:val="nil" w:sz="6" w:space="0" w:color="auto"/>
            </w:tcBorders>
            <w:shd w:val="clear" w:color="auto" w:fill="C0C0C0"/>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54"/>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108" w:type="dxa"/>
            <w:tcBorders>
              <w:top w:val="nil" w:sz="6" w:space="0" w:color="auto"/>
              <w:left w:val="single" w:sz="41" w:space="0" w:color="C0C0C0"/>
              <w:bottom w:val="nil" w:sz="6" w:space="0" w:color="auto"/>
              <w:right w:val="single" w:sz="42" w:space="0" w:color="C0C0C0"/>
            </w:tcBorders>
          </w:tcPr>
          <w:p>
            <w:pPr>
              <w:pStyle w:val="TableParagraph"/>
              <w:spacing w:line="240" w:lineRule="auto" w:before="31"/>
              <w:ind w:right="43"/>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
                <w:sz w:val="18"/>
                <w:szCs w:val="18"/>
                <w:shd w:fill="C0C0C0" w:color="auto" w:val="clear"/>
              </w:rPr>
              <w:t> </w:t>
            </w:r>
            <w:r>
              <w:rPr>
                <w:rFonts w:ascii="宋体" w:hAnsi="宋体" w:cs="宋体" w:eastAsia="宋体" w:hint="default"/>
                <w:sz w:val="18"/>
                <w:szCs w:val="18"/>
                <w:shd w:fill="C0C0C0" w:color="auto" w:val="clear"/>
              </w:rPr>
              <w:t>本年末比上</w:t>
            </w:r>
            <w:r>
              <w:rPr>
                <w:rFonts w:ascii="宋体" w:hAnsi="宋体" w:cs="宋体" w:eastAsia="宋体" w:hint="default"/>
                <w:sz w:val="18"/>
                <w:szCs w:val="18"/>
              </w:rPr>
            </w:r>
          </w:p>
        </w:tc>
        <w:tc>
          <w:tcPr>
            <w:tcW w:w="2666" w:type="dxa"/>
            <w:gridSpan w:val="2"/>
            <w:tcBorders>
              <w:top w:val="nil" w:sz="6" w:space="0" w:color="auto"/>
              <w:left w:val="single" w:sz="42" w:space="0" w:color="C0C0C0"/>
              <w:bottom w:val="nil" w:sz="6" w:space="0" w:color="auto"/>
              <w:right w:val="nil" w:sz="6" w:space="0" w:color="auto"/>
            </w:tcBorders>
          </w:tcPr>
          <w:p>
            <w:pPr>
              <w:pStyle w:val="TableParagraph"/>
              <w:spacing w:line="240" w:lineRule="auto" w:before="31"/>
              <w:ind w:left="7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68" w:type="dxa"/>
            <w:tcBorders>
              <w:top w:val="nil" w:sz="6" w:space="0" w:color="auto"/>
              <w:left w:val="nil" w:sz="6" w:space="0" w:color="auto"/>
              <w:bottom w:val="nil" w:sz="6" w:space="0" w:color="auto"/>
              <w:right w:val="nil" w:sz="6" w:space="0" w:color="auto"/>
            </w:tcBorders>
          </w:tcPr>
          <w:p>
            <w:pPr/>
          </w:p>
        </w:tc>
      </w:tr>
      <w:tr>
        <w:trPr>
          <w:trHeight w:val="246" w:hRule="exact"/>
        </w:trPr>
        <w:tc>
          <w:tcPr>
            <w:tcW w:w="2170" w:type="dxa"/>
            <w:tcBorders>
              <w:top w:val="nil" w:sz="6" w:space="0" w:color="auto"/>
              <w:left w:val="nil" w:sz="6" w:space="0" w:color="auto"/>
              <w:bottom w:val="nil" w:sz="6" w:space="0" w:color="auto"/>
              <w:right w:val="single" w:sz="4" w:space="0" w:color="FFFFFF"/>
            </w:tcBorders>
            <w:shd w:val="clear" w:color="auto" w:fill="C0C0C0"/>
          </w:tcPr>
          <w:p>
            <w:pPr/>
          </w:p>
        </w:tc>
        <w:tc>
          <w:tcPr>
            <w:tcW w:w="1686" w:type="dxa"/>
            <w:tcBorders>
              <w:top w:val="nil" w:sz="6" w:space="0" w:color="auto"/>
              <w:left w:val="single" w:sz="4" w:space="0" w:color="FFFFFF"/>
              <w:bottom w:val="nil" w:sz="6" w:space="0" w:color="auto"/>
              <w:right w:val="single" w:sz="4" w:space="0" w:color="FFFFFF"/>
            </w:tcBorders>
            <w:shd w:val="clear" w:color="auto" w:fill="C0C0C0"/>
          </w:tcPr>
          <w:p>
            <w:pPr/>
          </w:p>
        </w:tc>
        <w:tc>
          <w:tcPr>
            <w:tcW w:w="1392" w:type="dxa"/>
            <w:tcBorders>
              <w:top w:val="nil" w:sz="6" w:space="0" w:color="auto"/>
              <w:left w:val="single" w:sz="4" w:space="0" w:color="FFFFFF"/>
              <w:bottom w:val="nil" w:sz="6" w:space="0" w:color="auto"/>
              <w:right w:val="nil" w:sz="6" w:space="0" w:color="auto"/>
            </w:tcBorders>
            <w:shd w:val="clear" w:color="auto" w:fill="C0C0C0"/>
          </w:tcPr>
          <w:p>
            <w:pPr/>
          </w:p>
        </w:tc>
        <w:tc>
          <w:tcPr>
            <w:tcW w:w="1108" w:type="dxa"/>
            <w:tcBorders>
              <w:top w:val="nil" w:sz="6" w:space="0" w:color="auto"/>
              <w:left w:val="single" w:sz="41" w:space="0" w:color="C0C0C0"/>
              <w:bottom w:val="single" w:sz="4" w:space="0" w:color="C0C0C0"/>
              <w:right w:val="single" w:sz="42" w:space="0" w:color="C0C0C0"/>
            </w:tcBorders>
          </w:tcPr>
          <w:p>
            <w:pPr>
              <w:pStyle w:val="TableParagraph"/>
              <w:spacing w:line="183" w:lineRule="exact"/>
              <w:ind w:left="4"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年末增减</w:t>
            </w:r>
            <w:r>
              <w:rPr>
                <w:rFonts w:ascii="Times New Roman" w:hAnsi="Times New Roman" w:cs="Times New Roman" w:eastAsia="Times New Roman" w:hint="default"/>
                <w:sz w:val="18"/>
                <w:szCs w:val="18"/>
              </w:rPr>
              <w:t>(%)</w:t>
            </w:r>
          </w:p>
        </w:tc>
        <w:tc>
          <w:tcPr>
            <w:tcW w:w="1397" w:type="dxa"/>
            <w:tcBorders>
              <w:top w:val="nil" w:sz="6" w:space="0" w:color="auto"/>
              <w:left w:val="single" w:sz="42" w:space="0" w:color="C0C0C0"/>
              <w:bottom w:val="nil" w:sz="6" w:space="0" w:color="auto"/>
              <w:right w:val="nil" w:sz="6" w:space="0" w:color="auto"/>
            </w:tcBorders>
          </w:tcPr>
          <w:p>
            <w:pPr>
              <w:pStyle w:val="TableParagraph"/>
              <w:spacing w:line="180" w:lineRule="exact"/>
              <w:ind w:left="3" w:right="0"/>
              <w:jc w:val="center"/>
              <w:rPr>
                <w:rFonts w:ascii="宋体" w:hAnsi="宋体" w:cs="宋体" w:eastAsia="宋体" w:hint="default"/>
                <w:sz w:val="18"/>
                <w:szCs w:val="18"/>
              </w:rPr>
            </w:pPr>
            <w:r>
              <w:rPr>
                <w:rFonts w:ascii="宋体" w:hAnsi="宋体" w:cs="宋体" w:eastAsia="宋体" w:hint="default"/>
                <w:sz w:val="18"/>
                <w:szCs w:val="18"/>
              </w:rPr>
              <w:t>调整前</w:t>
            </w:r>
          </w:p>
        </w:tc>
        <w:tc>
          <w:tcPr>
            <w:tcW w:w="1269" w:type="dxa"/>
            <w:tcBorders>
              <w:top w:val="nil" w:sz="6" w:space="0" w:color="auto"/>
              <w:left w:val="nil" w:sz="6" w:space="0" w:color="auto"/>
              <w:bottom w:val="nil" w:sz="6" w:space="0" w:color="auto"/>
              <w:right w:val="nil" w:sz="6" w:space="0" w:color="auto"/>
            </w:tcBorders>
          </w:tcPr>
          <w:p>
            <w:pPr>
              <w:pStyle w:val="TableParagraph"/>
              <w:spacing w:line="180" w:lineRule="exact"/>
              <w:ind w:left="73" w:right="0"/>
              <w:jc w:val="center"/>
              <w:rPr>
                <w:rFonts w:ascii="宋体" w:hAnsi="宋体" w:cs="宋体" w:eastAsia="宋体" w:hint="default"/>
                <w:sz w:val="18"/>
                <w:szCs w:val="18"/>
              </w:rPr>
            </w:pPr>
            <w:r>
              <w:rPr>
                <w:rFonts w:ascii="宋体" w:hAnsi="宋体" w:cs="宋体" w:eastAsia="宋体" w:hint="default"/>
                <w:sz w:val="18"/>
                <w:szCs w:val="18"/>
              </w:rPr>
              <w:t>调整后</w:t>
            </w:r>
          </w:p>
        </w:tc>
        <w:tc>
          <w:tcPr>
            <w:tcW w:w="68" w:type="dxa"/>
            <w:tcBorders>
              <w:top w:val="nil" w:sz="6" w:space="0" w:color="auto"/>
              <w:left w:val="nil" w:sz="6" w:space="0" w:color="auto"/>
              <w:bottom w:val="nil" w:sz="6" w:space="0" w:color="auto"/>
              <w:right w:val="nil" w:sz="6" w:space="0" w:color="auto"/>
            </w:tcBorders>
          </w:tcPr>
          <w:p>
            <w:pPr/>
          </w:p>
        </w:tc>
      </w:tr>
      <w:tr>
        <w:trPr>
          <w:trHeight w:val="334" w:hRule="exact"/>
        </w:trPr>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2"/>
              <w:jc w:val="center"/>
              <w:rPr>
                <w:rFonts w:ascii="Times New Roman" w:hAnsi="Times New Roman" w:cs="Times New Roman" w:eastAsia="Times New Roman" w:hint="default"/>
                <w:sz w:val="18"/>
                <w:szCs w:val="18"/>
              </w:rPr>
            </w:pPr>
            <w:r>
              <w:rPr>
                <w:rFonts w:ascii="宋体" w:hAnsi="宋体" w:cs="宋体" w:eastAsia="宋体" w:hint="default"/>
                <w:sz w:val="18"/>
                <w:szCs w:val="18"/>
              </w:rPr>
              <w:t>总资产</w:t>
            </w:r>
            <w:r>
              <w:rPr>
                <w:rFonts w:ascii="Times New Roman" w:hAnsi="Times New Roman" w:cs="Times New Roman" w:eastAsia="Times New Roman" w:hint="default"/>
                <w:sz w:val="18"/>
                <w:szCs w:val="18"/>
              </w:rPr>
              <w:t>(</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1,065,681,486.66</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50"/>
              <w:jc w:val="center"/>
              <w:rPr>
                <w:rFonts w:ascii="Times New Roman" w:hAnsi="Times New Roman" w:cs="Times New Roman" w:eastAsia="Times New Roman" w:hint="default"/>
                <w:sz w:val="18"/>
                <w:szCs w:val="18"/>
              </w:rPr>
            </w:pPr>
            <w:r>
              <w:rPr>
                <w:rFonts w:ascii="Times New Roman"/>
                <w:sz w:val="18"/>
              </w:rPr>
              <w:t>917,506,810.20</w:t>
            </w:r>
          </w:p>
        </w:tc>
        <w:tc>
          <w:tcPr>
            <w:tcW w:w="1108" w:type="dxa"/>
            <w:tcBorders>
              <w:top w:val="single" w:sz="4" w:space="0" w:color="C0C0C0"/>
              <w:left w:val="nil" w:sz="6" w:space="0" w:color="auto"/>
              <w:bottom w:val="nil" w:sz="6" w:space="0" w:color="auto"/>
              <w:right w:val="nil" w:sz="6" w:space="0" w:color="auto"/>
            </w:tcBorders>
          </w:tcPr>
          <w:p>
            <w:pPr>
              <w:pStyle w:val="TableParagraph"/>
              <w:spacing w:line="240" w:lineRule="auto" w:before="55"/>
              <w:ind w:left="3" w:right="0"/>
              <w:jc w:val="center"/>
              <w:rPr>
                <w:rFonts w:ascii="Times New Roman" w:hAnsi="Times New Roman" w:cs="Times New Roman" w:eastAsia="Times New Roman" w:hint="default"/>
                <w:sz w:val="18"/>
                <w:szCs w:val="18"/>
              </w:rPr>
            </w:pPr>
            <w:r>
              <w:rPr>
                <w:rFonts w:ascii="Times New Roman"/>
                <w:sz w:val="18"/>
              </w:rPr>
              <w:t>16.15%</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60"/>
              <w:ind w:left="56" w:right="0"/>
              <w:jc w:val="center"/>
              <w:rPr>
                <w:rFonts w:ascii="Times New Roman" w:hAnsi="Times New Roman" w:cs="Times New Roman" w:eastAsia="Times New Roman" w:hint="default"/>
                <w:sz w:val="18"/>
                <w:szCs w:val="18"/>
              </w:rPr>
            </w:pPr>
            <w:r>
              <w:rPr>
                <w:rFonts w:ascii="Times New Roman"/>
                <w:sz w:val="18"/>
              </w:rPr>
              <w:t>726,749,940.86</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60"/>
              <w:ind w:left="73" w:right="0"/>
              <w:jc w:val="center"/>
              <w:rPr>
                <w:rFonts w:ascii="Times New Roman" w:hAnsi="Times New Roman" w:cs="Times New Roman" w:eastAsia="Times New Roman" w:hint="default"/>
                <w:sz w:val="18"/>
                <w:szCs w:val="18"/>
              </w:rPr>
            </w:pPr>
            <w:r>
              <w:rPr>
                <w:rFonts w:ascii="Times New Roman"/>
                <w:sz w:val="18"/>
              </w:rPr>
              <w:t>718,947,176.44</w:t>
            </w:r>
          </w:p>
        </w:tc>
        <w:tc>
          <w:tcPr>
            <w:tcW w:w="68" w:type="dxa"/>
            <w:tcBorders>
              <w:top w:val="nil" w:sz="6" w:space="0" w:color="auto"/>
              <w:left w:val="nil" w:sz="6" w:space="0" w:color="auto"/>
              <w:bottom w:val="nil" w:sz="6" w:space="0" w:color="auto"/>
              <w:right w:val="nil" w:sz="6" w:space="0" w:color="auto"/>
            </w:tcBorders>
          </w:tcPr>
          <w:p>
            <w:pPr/>
          </w:p>
        </w:tc>
      </w:tr>
      <w:tr>
        <w:trPr>
          <w:trHeight w:val="400" w:hRule="exact"/>
        </w:trPr>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
              <w:jc w:val="center"/>
              <w:rPr>
                <w:rFonts w:ascii="Times New Roman" w:hAnsi="Times New Roman" w:cs="Times New Roman" w:eastAsia="Times New Roman" w:hint="default"/>
                <w:sz w:val="18"/>
                <w:szCs w:val="18"/>
              </w:rPr>
            </w:pPr>
            <w:r>
              <w:rPr>
                <w:rFonts w:ascii="宋体" w:hAnsi="宋体" w:cs="宋体" w:eastAsia="宋体" w:hint="default"/>
                <w:sz w:val="18"/>
                <w:szCs w:val="18"/>
              </w:rPr>
              <w:t>负债总额</w:t>
            </w:r>
            <w:r>
              <w:rPr>
                <w:rFonts w:ascii="Times New Roman" w:hAnsi="Times New Roman" w:cs="Times New Roman" w:eastAsia="Times New Roman" w:hint="default"/>
                <w:sz w:val="18"/>
                <w:szCs w:val="18"/>
              </w:rPr>
              <w:t>(</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0"/>
              <w:jc w:val="center"/>
              <w:rPr>
                <w:rFonts w:ascii="Times New Roman" w:hAnsi="Times New Roman" w:cs="Times New Roman" w:eastAsia="Times New Roman" w:hint="default"/>
                <w:sz w:val="18"/>
                <w:szCs w:val="18"/>
              </w:rPr>
            </w:pPr>
            <w:r>
              <w:rPr>
                <w:rFonts w:ascii="Times New Roman"/>
                <w:sz w:val="18"/>
              </w:rPr>
              <w:t>542,365,205.49</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48"/>
              <w:jc w:val="center"/>
              <w:rPr>
                <w:rFonts w:ascii="Times New Roman" w:hAnsi="Times New Roman" w:cs="Times New Roman" w:eastAsia="Times New Roman" w:hint="default"/>
                <w:sz w:val="18"/>
                <w:szCs w:val="18"/>
              </w:rPr>
            </w:pPr>
            <w:r>
              <w:rPr>
                <w:rFonts w:ascii="Times New Roman"/>
                <w:sz w:val="18"/>
              </w:rPr>
              <w:t>465,510,789.46</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 w:right="0"/>
              <w:jc w:val="center"/>
              <w:rPr>
                <w:rFonts w:ascii="Times New Roman" w:hAnsi="Times New Roman" w:cs="Times New Roman" w:eastAsia="Times New Roman" w:hint="default"/>
                <w:sz w:val="18"/>
                <w:szCs w:val="18"/>
              </w:rPr>
            </w:pPr>
            <w:r>
              <w:rPr>
                <w:rFonts w:ascii="Times New Roman"/>
                <w:sz w:val="18"/>
              </w:rPr>
              <w:t>16.51%</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55" w:right="0"/>
              <w:jc w:val="center"/>
              <w:rPr>
                <w:rFonts w:ascii="Times New Roman" w:hAnsi="Times New Roman" w:cs="Times New Roman" w:eastAsia="Times New Roman" w:hint="default"/>
                <w:sz w:val="18"/>
                <w:szCs w:val="18"/>
              </w:rPr>
            </w:pPr>
            <w:r>
              <w:rPr>
                <w:rFonts w:ascii="Times New Roman"/>
                <w:sz w:val="18"/>
              </w:rPr>
              <w:t>302,841,696.17</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2" w:right="0"/>
              <w:jc w:val="center"/>
              <w:rPr>
                <w:rFonts w:ascii="Times New Roman" w:hAnsi="Times New Roman" w:cs="Times New Roman" w:eastAsia="Times New Roman" w:hint="default"/>
                <w:sz w:val="18"/>
                <w:szCs w:val="18"/>
              </w:rPr>
            </w:pPr>
            <w:r>
              <w:rPr>
                <w:rFonts w:ascii="Times New Roman"/>
                <w:sz w:val="18"/>
              </w:rPr>
              <w:t>305,518,576.17</w:t>
            </w:r>
          </w:p>
        </w:tc>
        <w:tc>
          <w:tcPr>
            <w:tcW w:w="68" w:type="dxa"/>
            <w:tcBorders>
              <w:top w:val="nil" w:sz="6" w:space="0" w:color="auto"/>
              <w:left w:val="nil" w:sz="6" w:space="0" w:color="auto"/>
              <w:bottom w:val="nil" w:sz="6" w:space="0" w:color="auto"/>
              <w:right w:val="nil" w:sz="6" w:space="0" w:color="auto"/>
            </w:tcBorders>
          </w:tcPr>
          <w:p>
            <w:pPr/>
          </w:p>
        </w:tc>
      </w:tr>
      <w:tr>
        <w:trPr>
          <w:trHeight w:val="478" w:hRule="exact"/>
        </w:trPr>
        <w:tc>
          <w:tcPr>
            <w:tcW w:w="2170" w:type="dxa"/>
            <w:tcBorders>
              <w:top w:val="nil" w:sz="6" w:space="0" w:color="auto"/>
              <w:left w:val="nil" w:sz="6" w:space="0" w:color="auto"/>
              <w:bottom w:val="nil" w:sz="6" w:space="0" w:color="auto"/>
              <w:right w:val="nil" w:sz="6" w:space="0" w:color="auto"/>
            </w:tcBorders>
            <w:shd w:val="clear" w:color="auto" w:fill="C0C0C0"/>
          </w:tcPr>
          <w:p>
            <w:pPr>
              <w:pStyle w:val="TableParagraph"/>
              <w:spacing w:line="166" w:lineRule="exact"/>
              <w:ind w:right="2"/>
              <w:jc w:val="center"/>
              <w:rPr>
                <w:rFonts w:ascii="宋体" w:hAnsi="宋体" w:cs="宋体" w:eastAsia="宋体" w:hint="default"/>
                <w:sz w:val="18"/>
                <w:szCs w:val="18"/>
              </w:rPr>
            </w:pPr>
            <w:r>
              <w:rPr>
                <w:rFonts w:ascii="宋体" w:hAnsi="宋体" w:cs="宋体" w:eastAsia="宋体" w:hint="default"/>
                <w:sz w:val="18"/>
                <w:szCs w:val="18"/>
              </w:rPr>
              <w:t>归属于上市公司股东的</w:t>
            </w:r>
          </w:p>
          <w:p>
            <w:pPr>
              <w:pStyle w:val="TableParagraph"/>
              <w:spacing w:line="240" w:lineRule="auto" w:before="76"/>
              <w:ind w:right="2"/>
              <w:jc w:val="center"/>
              <w:rPr>
                <w:rFonts w:ascii="Times New Roman" w:hAnsi="Times New Roman" w:cs="Times New Roman" w:eastAsia="Times New Roman" w:hint="default"/>
                <w:sz w:val="18"/>
                <w:szCs w:val="18"/>
              </w:rPr>
            </w:pPr>
            <w:r>
              <w:rPr>
                <w:rFonts w:ascii="宋体" w:hAnsi="宋体" w:cs="宋体" w:eastAsia="宋体" w:hint="default"/>
                <w:sz w:val="18"/>
                <w:szCs w:val="18"/>
              </w:rPr>
              <w:t>所有者权益</w:t>
            </w:r>
            <w:r>
              <w:rPr>
                <w:rFonts w:ascii="Times New Roman" w:hAnsi="Times New Roman" w:cs="Times New Roman" w:eastAsia="Times New Roman" w:hint="default"/>
                <w:sz w:val="18"/>
                <w:szCs w:val="18"/>
              </w:rPr>
              <w:t>(</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0"/>
              <w:jc w:val="center"/>
              <w:rPr>
                <w:rFonts w:ascii="Times New Roman" w:hAnsi="Times New Roman" w:cs="Times New Roman" w:eastAsia="Times New Roman" w:hint="default"/>
                <w:sz w:val="18"/>
                <w:szCs w:val="18"/>
              </w:rPr>
            </w:pPr>
            <w:r>
              <w:rPr>
                <w:rFonts w:ascii="Times New Roman"/>
                <w:sz w:val="18"/>
              </w:rPr>
              <w:t>525,217,384.13</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48"/>
              <w:jc w:val="center"/>
              <w:rPr>
                <w:rFonts w:ascii="Times New Roman" w:hAnsi="Times New Roman" w:cs="Times New Roman" w:eastAsia="Times New Roman" w:hint="default"/>
                <w:sz w:val="18"/>
                <w:szCs w:val="18"/>
              </w:rPr>
            </w:pPr>
            <w:r>
              <w:rPr>
                <w:rFonts w:ascii="Times New Roman"/>
                <w:sz w:val="18"/>
              </w:rPr>
              <w:t>453,709,275.94</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26"/>
              <w:ind w:left="3" w:right="0"/>
              <w:jc w:val="center"/>
              <w:rPr>
                <w:rFonts w:ascii="Times New Roman" w:hAnsi="Times New Roman" w:cs="Times New Roman" w:eastAsia="Times New Roman" w:hint="default"/>
                <w:sz w:val="18"/>
                <w:szCs w:val="18"/>
              </w:rPr>
            </w:pPr>
            <w:r>
              <w:rPr>
                <w:rFonts w:ascii="Times New Roman"/>
                <w:sz w:val="18"/>
              </w:rPr>
              <w:t>15.76%</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126"/>
              <w:ind w:left="55" w:right="0"/>
              <w:jc w:val="center"/>
              <w:rPr>
                <w:rFonts w:ascii="Times New Roman" w:hAnsi="Times New Roman" w:cs="Times New Roman" w:eastAsia="Times New Roman" w:hint="default"/>
                <w:sz w:val="18"/>
                <w:szCs w:val="18"/>
              </w:rPr>
            </w:pPr>
            <w:r>
              <w:rPr>
                <w:rFonts w:ascii="Times New Roman"/>
                <w:sz w:val="18"/>
              </w:rPr>
              <w:t>422,422,685.86</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126"/>
              <w:ind w:left="72" w:right="0"/>
              <w:jc w:val="center"/>
              <w:rPr>
                <w:rFonts w:ascii="Times New Roman" w:hAnsi="Times New Roman" w:cs="Times New Roman" w:eastAsia="Times New Roman" w:hint="default"/>
                <w:sz w:val="18"/>
                <w:szCs w:val="18"/>
              </w:rPr>
            </w:pPr>
            <w:r>
              <w:rPr>
                <w:rFonts w:ascii="Times New Roman"/>
                <w:sz w:val="18"/>
              </w:rPr>
              <w:t>411,943,041.44</w:t>
            </w:r>
          </w:p>
        </w:tc>
        <w:tc>
          <w:tcPr>
            <w:tcW w:w="68" w:type="dxa"/>
            <w:tcBorders>
              <w:top w:val="nil" w:sz="6" w:space="0" w:color="auto"/>
              <w:left w:val="nil" w:sz="6" w:space="0" w:color="auto"/>
              <w:bottom w:val="nil" w:sz="6" w:space="0" w:color="auto"/>
              <w:right w:val="nil" w:sz="6" w:space="0" w:color="auto"/>
            </w:tcBorders>
          </w:tcPr>
          <w:p>
            <w:pPr/>
          </w:p>
        </w:tc>
      </w:tr>
      <w:tr>
        <w:trPr>
          <w:trHeight w:val="411" w:hRule="exact"/>
        </w:trPr>
        <w:tc>
          <w:tcPr>
            <w:tcW w:w="2170" w:type="dxa"/>
            <w:tcBorders>
              <w:top w:val="nil" w:sz="6" w:space="0" w:color="auto"/>
              <w:left w:val="nil" w:sz="6" w:space="0" w:color="auto"/>
              <w:bottom w:val="single" w:sz="17" w:space="0" w:color="003365"/>
              <w:right w:val="nil" w:sz="6" w:space="0" w:color="auto"/>
            </w:tcBorders>
          </w:tcPr>
          <w:p>
            <w:pPr>
              <w:pStyle w:val="TableParagraph"/>
              <w:spacing w:line="240" w:lineRule="auto" w:before="85"/>
              <w:ind w:right="2"/>
              <w:jc w:val="center"/>
              <w:rPr>
                <w:rFonts w:ascii="Times New Roman" w:hAnsi="Times New Roman" w:cs="Times New Roman" w:eastAsia="Times New Roman" w:hint="default"/>
                <w:sz w:val="18"/>
                <w:szCs w:val="18"/>
              </w:rPr>
            </w:pPr>
            <w:r>
              <w:rPr>
                <w:rFonts w:ascii="宋体" w:hAnsi="宋体" w:cs="宋体" w:eastAsia="宋体" w:hint="default"/>
                <w:sz w:val="18"/>
                <w:szCs w:val="18"/>
              </w:rPr>
              <w:t>总股本</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Times New Roman" w:hAnsi="Times New Roman" w:cs="Times New Roman" w:eastAsia="Times New Roman" w:hint="default"/>
                <w:sz w:val="18"/>
                <w:szCs w:val="18"/>
              </w:rPr>
              <w:t>)</w:t>
            </w:r>
          </w:p>
        </w:tc>
        <w:tc>
          <w:tcPr>
            <w:tcW w:w="1686" w:type="dxa"/>
            <w:tcBorders>
              <w:top w:val="nil" w:sz="6" w:space="0" w:color="auto"/>
              <w:left w:val="nil" w:sz="6" w:space="0" w:color="auto"/>
              <w:bottom w:val="single" w:sz="17" w:space="0" w:color="003365"/>
              <w:right w:val="nil" w:sz="6" w:space="0" w:color="auto"/>
            </w:tcBorders>
          </w:tcPr>
          <w:p>
            <w:pPr>
              <w:pStyle w:val="TableParagraph"/>
              <w:spacing w:line="240" w:lineRule="auto" w:before="125"/>
              <w:ind w:right="0"/>
              <w:jc w:val="center"/>
              <w:rPr>
                <w:rFonts w:ascii="Times New Roman" w:hAnsi="Times New Roman" w:cs="Times New Roman" w:eastAsia="Times New Roman" w:hint="default"/>
                <w:sz w:val="18"/>
                <w:szCs w:val="18"/>
              </w:rPr>
            </w:pPr>
            <w:r>
              <w:rPr>
                <w:rFonts w:ascii="Times New Roman"/>
                <w:sz w:val="18"/>
              </w:rPr>
              <w:t>209,832,000.00</w:t>
            </w:r>
          </w:p>
        </w:tc>
        <w:tc>
          <w:tcPr>
            <w:tcW w:w="1392" w:type="dxa"/>
            <w:tcBorders>
              <w:top w:val="nil" w:sz="6" w:space="0" w:color="auto"/>
              <w:left w:val="nil" w:sz="6" w:space="0" w:color="auto"/>
              <w:bottom w:val="single" w:sz="17" w:space="0" w:color="003365"/>
              <w:right w:val="nil" w:sz="6" w:space="0" w:color="auto"/>
            </w:tcBorders>
          </w:tcPr>
          <w:p>
            <w:pPr>
              <w:pStyle w:val="TableParagraph"/>
              <w:spacing w:line="240" w:lineRule="auto" w:before="125"/>
              <w:ind w:right="48"/>
              <w:jc w:val="center"/>
              <w:rPr>
                <w:rFonts w:ascii="Times New Roman" w:hAnsi="Times New Roman" w:cs="Times New Roman" w:eastAsia="Times New Roman" w:hint="default"/>
                <w:sz w:val="18"/>
                <w:szCs w:val="18"/>
              </w:rPr>
            </w:pPr>
            <w:r>
              <w:rPr>
                <w:rFonts w:ascii="Times New Roman"/>
                <w:sz w:val="18"/>
              </w:rPr>
              <w:t>131,145,000.00</w:t>
            </w:r>
          </w:p>
        </w:tc>
        <w:tc>
          <w:tcPr>
            <w:tcW w:w="1108" w:type="dxa"/>
            <w:tcBorders>
              <w:top w:val="nil" w:sz="6" w:space="0" w:color="auto"/>
              <w:left w:val="nil" w:sz="6" w:space="0" w:color="auto"/>
              <w:bottom w:val="single" w:sz="17" w:space="0" w:color="003365"/>
              <w:right w:val="nil" w:sz="6" w:space="0" w:color="auto"/>
            </w:tcBorders>
          </w:tcPr>
          <w:p>
            <w:pPr>
              <w:pStyle w:val="TableParagraph"/>
              <w:spacing w:line="240" w:lineRule="auto" w:before="125"/>
              <w:ind w:left="3" w:right="0"/>
              <w:jc w:val="center"/>
              <w:rPr>
                <w:rFonts w:ascii="Times New Roman" w:hAnsi="Times New Roman" w:cs="Times New Roman" w:eastAsia="Times New Roman" w:hint="default"/>
                <w:sz w:val="18"/>
                <w:szCs w:val="18"/>
              </w:rPr>
            </w:pPr>
            <w:r>
              <w:rPr>
                <w:rFonts w:ascii="Times New Roman"/>
                <w:sz w:val="18"/>
              </w:rPr>
              <w:t>60.00%</w:t>
            </w:r>
          </w:p>
        </w:tc>
        <w:tc>
          <w:tcPr>
            <w:tcW w:w="1397" w:type="dxa"/>
            <w:tcBorders>
              <w:top w:val="nil" w:sz="6" w:space="0" w:color="auto"/>
              <w:left w:val="nil" w:sz="6" w:space="0" w:color="auto"/>
              <w:bottom w:val="single" w:sz="17" w:space="0" w:color="003365"/>
              <w:right w:val="nil" w:sz="6" w:space="0" w:color="auto"/>
            </w:tcBorders>
          </w:tcPr>
          <w:p>
            <w:pPr>
              <w:pStyle w:val="TableParagraph"/>
              <w:spacing w:line="240" w:lineRule="auto" w:before="125"/>
              <w:ind w:left="55" w:right="0"/>
              <w:jc w:val="center"/>
              <w:rPr>
                <w:rFonts w:ascii="Times New Roman" w:hAnsi="Times New Roman" w:cs="Times New Roman" w:eastAsia="Times New Roman" w:hint="default"/>
                <w:sz w:val="18"/>
                <w:szCs w:val="18"/>
              </w:rPr>
            </w:pPr>
            <w:r>
              <w:rPr>
                <w:rFonts w:ascii="Times New Roman"/>
                <w:sz w:val="18"/>
              </w:rPr>
              <w:t>131,145,000.00</w:t>
            </w:r>
          </w:p>
        </w:tc>
        <w:tc>
          <w:tcPr>
            <w:tcW w:w="1269" w:type="dxa"/>
            <w:tcBorders>
              <w:top w:val="nil" w:sz="6" w:space="0" w:color="auto"/>
              <w:left w:val="nil" w:sz="6" w:space="0" w:color="auto"/>
              <w:bottom w:val="single" w:sz="17" w:space="0" w:color="003365"/>
              <w:right w:val="nil" w:sz="6" w:space="0" w:color="auto"/>
            </w:tcBorders>
          </w:tcPr>
          <w:p>
            <w:pPr>
              <w:pStyle w:val="TableParagraph"/>
              <w:spacing w:line="240" w:lineRule="auto" w:before="125"/>
              <w:ind w:left="72" w:right="0"/>
              <w:jc w:val="center"/>
              <w:rPr>
                <w:rFonts w:ascii="Times New Roman" w:hAnsi="Times New Roman" w:cs="Times New Roman" w:eastAsia="Times New Roman" w:hint="default"/>
                <w:sz w:val="18"/>
                <w:szCs w:val="18"/>
              </w:rPr>
            </w:pPr>
            <w:r>
              <w:rPr>
                <w:rFonts w:ascii="Times New Roman"/>
                <w:sz w:val="18"/>
              </w:rPr>
              <w:t>131,145,000.00</w:t>
            </w:r>
          </w:p>
        </w:tc>
        <w:tc>
          <w:tcPr>
            <w:tcW w:w="68" w:type="dxa"/>
            <w:tcBorders>
              <w:top w:val="nil" w:sz="6" w:space="0" w:color="auto"/>
              <w:left w:val="nil" w:sz="6" w:space="0" w:color="auto"/>
              <w:bottom w:val="single" w:sz="17" w:space="0" w:color="003365"/>
              <w:right w:val="nil" w:sz="6" w:space="0" w:color="auto"/>
            </w:tcBorders>
          </w:tcPr>
          <w:p>
            <w:pPr/>
          </w:p>
        </w:tc>
      </w:tr>
    </w:tbl>
    <w:p>
      <w:pPr>
        <w:spacing w:line="240" w:lineRule="auto" w:before="1"/>
        <w:rPr>
          <w:rFonts w:ascii="宋体" w:hAnsi="宋体" w:cs="宋体" w:eastAsia="宋体" w:hint="default"/>
          <w:sz w:val="15"/>
          <w:szCs w:val="15"/>
        </w:rPr>
      </w:pPr>
    </w:p>
    <w:p>
      <w:pPr>
        <w:pStyle w:val="BodyText"/>
        <w:spacing w:line="240" w:lineRule="auto" w:before="31"/>
        <w:ind w:left="898" w:right="578"/>
        <w:jc w:val="left"/>
      </w:pPr>
      <w:r>
        <w:rPr/>
        <w:pict>
          <v:group style="position:absolute;margin-left:87.300003pt;margin-top:26.577965pt;width:432.25pt;height:257.25pt;mso-position-horizontal-relative:page;mso-position-vertical-relative:paragraph;z-index:-874840" coordorigin="1746,532" coordsize="8645,5145">
            <v:group style="position:absolute;left:8115;top:562;width:2;height:312" coordorigin="8115,562" coordsize="2,312">
              <v:shape style="position:absolute;left:8115;top:562;width:2;height:312" coordorigin="8115,562" coordsize="0,312" path="m8115,562l8115,874e" filled="false" stroked="true" strokeweight="1.140pt" strokecolor="#dcdcdc">
                <v:path arrowok="t"/>
              </v:shape>
            </v:group>
            <v:group style="position:absolute;left:10350;top:562;width:2;height:312" coordorigin="10350,562" coordsize="2,312">
              <v:shape style="position:absolute;left:10350;top:562;width:2;height:312" coordorigin="10350,562" coordsize="0,312" path="m10350,562l10350,874e" filled="false" stroked="true" strokeweight="1.2pt" strokecolor="#dcdcdc">
                <v:path arrowok="t"/>
              </v:shape>
            </v:group>
            <v:group style="position:absolute;left:8126;top:562;width:2212;height:312" coordorigin="8126,562" coordsize="2212,312">
              <v:shape style="position:absolute;left:8126;top:562;width:2212;height:312" coordorigin="8126,562" coordsize="2212,312" path="m8126,562l10338,562,10338,874,8126,874,8126,562xe" filled="true" fillcolor="#dcdcdc" stroked="false">
                <v:path arrowok="t"/>
                <v:fill type="solid"/>
              </v:shape>
              <v:shape style="position:absolute;left:1765;top:560;width:10;height:2" type="#_x0000_t75" stroked="false">
                <v:imagedata r:id="rId8" o:title=""/>
              </v:shape>
            </v:group>
            <v:group style="position:absolute;left:1765;top:536;width:10;height:2" coordorigin="1765,536" coordsize="10,2">
              <v:shape style="position:absolute;left:1765;top:536;width:10;height:2" coordorigin="1765,536" coordsize="10,0" path="m1765,536l1775,536e" filled="false" stroked="true" strokeweight=".48pt" strokecolor="#003365">
                <v:path arrowok="t"/>
              </v:shape>
            </v:group>
            <v:group style="position:absolute;left:1765;top:556;width:10;height:2" coordorigin="1765,556" coordsize="10,2">
              <v:shape style="position:absolute;left:1765;top:556;width:10;height:2" coordorigin="1765,556" coordsize="10,0" path="m1765,556l1775,556e" filled="false" stroked="true" strokeweight=".48pt" strokecolor="#003365">
                <v:path arrowok="t"/>
              </v:shape>
            </v:group>
            <v:group style="position:absolute;left:1775;top:536;width:2180;height:2" coordorigin="1775,536" coordsize="2180,2">
              <v:shape style="position:absolute;left:1775;top:536;width:2180;height:2" coordorigin="1775,536" coordsize="2180,0" path="m1775,536l3954,536e" filled="false" stroked="true" strokeweight=".48pt" strokecolor="#003365">
                <v:path arrowok="t"/>
              </v:shape>
            </v:group>
            <v:group style="position:absolute;left:1775;top:556;width:2180;height:2" coordorigin="1775,556" coordsize="2180,2">
              <v:shape style="position:absolute;left:1775;top:556;width:2180;height:2" coordorigin="1775,556" coordsize="2180,0" path="m1775,556l3954,556e" filled="false" stroked="true" strokeweight=".48pt" strokecolor="#003365">
                <v:path arrowok="t"/>
              </v:shape>
            </v:group>
            <v:group style="position:absolute;left:1775;top:561;width:2180;height:2" coordorigin="1775,561" coordsize="2180,2">
              <v:shape style="position:absolute;left:1775;top:561;width:2180;height:2" coordorigin="1775,561" coordsize="2180,0" path="m1775,561l3954,561e" filled="false" stroked="true" strokeweight=".06pt" strokecolor="#dcdcdc">
                <v:path arrowok="t"/>
              </v:shape>
              <v:shape style="position:absolute;left:3954;top:560;width:29;height:2" type="#_x0000_t75" stroked="false">
                <v:imagedata r:id="rId34" o:title=""/>
              </v:shape>
            </v:group>
            <v:group style="position:absolute;left:3954;top:536;width:29;height:2" coordorigin="3954,536" coordsize="29,2">
              <v:shape style="position:absolute;left:3954;top:536;width:29;height:2" coordorigin="3954,536" coordsize="29,0" path="m3954,536l3983,536e" filled="false" stroked="true" strokeweight=".48pt" strokecolor="#003365">
                <v:path arrowok="t"/>
              </v:shape>
            </v:group>
            <v:group style="position:absolute;left:3954;top:556;width:29;height:2" coordorigin="3954,556" coordsize="29,2">
              <v:shape style="position:absolute;left:3954;top:556;width:29;height:2" coordorigin="3954,556" coordsize="29,0" path="m3954,556l3983,556e" filled="false" stroked="true" strokeweight=".48pt" strokecolor="#003365">
                <v:path arrowok="t"/>
              </v:shape>
            </v:group>
            <v:group style="position:absolute;left:3983;top:536;width:1413;height:2" coordorigin="3983,536" coordsize="1413,2">
              <v:shape style="position:absolute;left:3983;top:536;width:1413;height:2" coordorigin="3983,536" coordsize="1413,0" path="m3983,536l5395,536e" filled="false" stroked="true" strokeweight=".48pt" strokecolor="#003365">
                <v:path arrowok="t"/>
              </v:shape>
            </v:group>
            <v:group style="position:absolute;left:3983;top:556;width:1413;height:2" coordorigin="3983,556" coordsize="1413,2">
              <v:shape style="position:absolute;left:3983;top:556;width:1413;height:2" coordorigin="3983,556" coordsize="1413,0" path="m3983,556l5395,556e" filled="false" stroked="true" strokeweight=".48pt" strokecolor="#003365">
                <v:path arrowok="t"/>
              </v:shape>
            </v:group>
            <v:group style="position:absolute;left:3983;top:561;width:1413;height:2" coordorigin="3983,561" coordsize="1413,2">
              <v:shape style="position:absolute;left:3983;top:561;width:1413;height:2" coordorigin="3983,561" coordsize="1413,0" path="m3983,561l5395,561e" filled="false" stroked="true" strokeweight=".06pt" strokecolor="#dcdcdc">
                <v:path arrowok="t"/>
              </v:shape>
              <v:shape style="position:absolute;left:5395;top:560;width:29;height:2" type="#_x0000_t75" stroked="false">
                <v:imagedata r:id="rId34" o:title=""/>
              </v:shape>
            </v:group>
            <v:group style="position:absolute;left:5395;top:536;width:29;height:2" coordorigin="5395,536" coordsize="29,2">
              <v:shape style="position:absolute;left:5395;top:536;width:29;height:2" coordorigin="5395,536" coordsize="29,0" path="m5395,536l5424,536e" filled="false" stroked="true" strokeweight=".48pt" strokecolor="#003365">
                <v:path arrowok="t"/>
              </v:shape>
            </v:group>
            <v:group style="position:absolute;left:5395;top:556;width:29;height:2" coordorigin="5395,556" coordsize="29,2">
              <v:shape style="position:absolute;left:5395;top:556;width:29;height:2" coordorigin="5395,556" coordsize="29,0" path="m5395,556l5424,556e" filled="false" stroked="true" strokeweight=".48pt" strokecolor="#003365">
                <v:path arrowok="t"/>
              </v:shape>
            </v:group>
            <v:group style="position:absolute;left:5424;top:536;width:1546;height:2" coordorigin="5424,536" coordsize="1546,2">
              <v:shape style="position:absolute;left:5424;top:536;width:1546;height:2" coordorigin="5424,536" coordsize="1546,0" path="m5424,536l6970,536e" filled="false" stroked="true" strokeweight=".48pt" strokecolor="#003365">
                <v:path arrowok="t"/>
              </v:shape>
            </v:group>
            <v:group style="position:absolute;left:5424;top:556;width:1546;height:2" coordorigin="5424,556" coordsize="1546,2">
              <v:shape style="position:absolute;left:5424;top:556;width:1546;height:2" coordorigin="5424,556" coordsize="1546,0" path="m5424,556l6970,556e" filled="false" stroked="true" strokeweight=".48pt" strokecolor="#003365">
                <v:path arrowok="t"/>
              </v:shape>
            </v:group>
            <v:group style="position:absolute;left:5424;top:561;width:1546;height:2" coordorigin="5424,561" coordsize="1546,2">
              <v:shape style="position:absolute;left:5424;top:561;width:1546;height:2" coordorigin="5424,561" coordsize="1546,0" path="m5424,561l6970,561e" filled="false" stroked="true" strokeweight=".06pt" strokecolor="#dcdcdc">
                <v:path arrowok="t"/>
              </v:shape>
              <v:shape style="position:absolute;left:6970;top:560;width:29;height:2" type="#_x0000_t75" stroked="false">
                <v:imagedata r:id="rId34" o:title=""/>
              </v:shape>
            </v:group>
            <v:group style="position:absolute;left:6970;top:536;width:29;height:2" coordorigin="6970,536" coordsize="29,2">
              <v:shape style="position:absolute;left:6970;top:536;width:29;height:2" coordorigin="6970,536" coordsize="29,0" path="m6970,536l6998,536e" filled="false" stroked="true" strokeweight=".48pt" strokecolor="#003365">
                <v:path arrowok="t"/>
              </v:shape>
            </v:group>
            <v:group style="position:absolute;left:6970;top:556;width:29;height:2" coordorigin="6970,556" coordsize="29,2">
              <v:shape style="position:absolute;left:6970;top:556;width:29;height:2" coordorigin="6970,556" coordsize="29,0" path="m6970,556l6998,556e" filled="false" stroked="true" strokeweight=".48pt" strokecolor="#003365">
                <v:path arrowok="t"/>
              </v:shape>
            </v:group>
            <v:group style="position:absolute;left:6998;top:536;width:1096;height:2" coordorigin="6998,536" coordsize="1096,2">
              <v:shape style="position:absolute;left:6998;top:536;width:1096;height:2" coordorigin="6998,536" coordsize="1096,0" path="m6998,536l8094,536e" filled="false" stroked="true" strokeweight=".48pt" strokecolor="#003365">
                <v:path arrowok="t"/>
              </v:shape>
            </v:group>
            <v:group style="position:absolute;left:6998;top:556;width:1096;height:2" coordorigin="6998,556" coordsize="1096,2">
              <v:shape style="position:absolute;left:6998;top:556;width:1096;height:2" coordorigin="6998,556" coordsize="1096,0" path="m6998,556l8094,556e" filled="false" stroked="true" strokeweight=".48pt" strokecolor="#003365">
                <v:path arrowok="t"/>
              </v:shape>
            </v:group>
            <v:group style="position:absolute;left:6998;top:561;width:1096;height:2" coordorigin="6998,561" coordsize="1096,2">
              <v:shape style="position:absolute;left:6998;top:561;width:1096;height:2" coordorigin="6998,561" coordsize="1096,0" path="m6998,561l8094,561e" filled="false" stroked="true" strokeweight=".06pt" strokecolor="#dcdcdc">
                <v:path arrowok="t"/>
              </v:shape>
              <v:shape style="position:absolute;left:8094;top:560;width:29;height:2" type="#_x0000_t75" stroked="false">
                <v:imagedata r:id="rId34" o:title=""/>
              </v:shape>
            </v:group>
            <v:group style="position:absolute;left:8094;top:536;width:29;height:2" coordorigin="8094,536" coordsize="29,2">
              <v:shape style="position:absolute;left:8094;top:536;width:29;height:2" coordorigin="8094,536" coordsize="29,0" path="m8094,536l8123,536e" filled="false" stroked="true" strokeweight=".48pt" strokecolor="#003365">
                <v:path arrowok="t"/>
              </v:shape>
            </v:group>
            <v:group style="position:absolute;left:8094;top:556;width:29;height:2" coordorigin="8094,556" coordsize="29,2">
              <v:shape style="position:absolute;left:8094;top:556;width:29;height:2" coordorigin="8094,556" coordsize="29,0" path="m8094,556l8123,556e" filled="false" stroked="true" strokeweight=".48pt" strokecolor="#003365">
                <v:path arrowok="t"/>
              </v:shape>
            </v:group>
            <v:group style="position:absolute;left:8123;top:536;width:2240;height:2" coordorigin="8123,536" coordsize="2240,2">
              <v:shape style="position:absolute;left:8123;top:536;width:2240;height:2" coordorigin="8123,536" coordsize="2240,0" path="m8123,536l10362,536e" filled="false" stroked="true" strokeweight=".48pt" strokecolor="#003365">
                <v:path arrowok="t"/>
              </v:shape>
            </v:group>
            <v:group style="position:absolute;left:8123;top:556;width:2240;height:2" coordorigin="8123,556" coordsize="2240,2">
              <v:shape style="position:absolute;left:8123;top:556;width:2240;height:2" coordorigin="8123,556" coordsize="2240,0" path="m8123,556l10362,556e" filled="false" stroked="true" strokeweight=".48pt" strokecolor="#003365">
                <v:path arrowok="t"/>
              </v:shape>
            </v:group>
            <v:group style="position:absolute;left:8123;top:561;width:2240;height:2" coordorigin="8123,561" coordsize="2240,2">
              <v:shape style="position:absolute;left:8123;top:561;width:2240;height:2" coordorigin="8123,561" coordsize="2240,0" path="m8123,561l10362,561e" filled="false" stroked="true" strokeweight=".06pt" strokecolor="#dcdcdc">
                <v:path arrowok="t"/>
              </v:shape>
              <v:shape style="position:absolute;left:10362;top:560;width:10;height:2" type="#_x0000_t75" stroked="false">
                <v:imagedata r:id="rId8" o:title=""/>
              </v:shape>
            </v:group>
            <v:group style="position:absolute;left:10362;top:536;width:10;height:2" coordorigin="10362,536" coordsize="10,2">
              <v:shape style="position:absolute;left:10362;top:536;width:10;height:2" coordorigin="10362,536" coordsize="10,0" path="m10362,536l10372,536e" filled="false" stroked="true" strokeweight=".48pt" strokecolor="#003365">
                <v:path arrowok="t"/>
              </v:shape>
            </v:group>
            <v:group style="position:absolute;left:10362;top:556;width:10;height:2" coordorigin="10362,556" coordsize="10,2">
              <v:shape style="position:absolute;left:10362;top:556;width:10;height:2" coordorigin="10362,556" coordsize="10,0" path="m10362,556l10372,556e" filled="false" stroked="true" strokeweight=".48pt" strokecolor="#003365">
                <v:path arrowok="t"/>
              </v:shape>
              <v:shape style="position:absolute;left:1746;top:542;width:8645;height:350" type="#_x0000_t75" stroked="false">
                <v:imagedata r:id="rId35" o:title=""/>
              </v:shape>
            </v:group>
            <v:group style="position:absolute;left:1775;top:1019;width:2180;height:178" coordorigin="1775,1019" coordsize="2180,178">
              <v:shape style="position:absolute;left:1775;top:1019;width:2180;height:178" coordorigin="1775,1019" coordsize="2180,178" path="m1775,1197l3954,1197,3954,1019,1775,1019,1775,1197xe" filled="true" fillcolor="#dcdcdc" stroked="false">
                <v:path arrowok="t"/>
                <v:fill type="solid"/>
              </v:shape>
            </v:group>
            <v:group style="position:absolute;left:1786;top:707;width:2;height:312" coordorigin="1786,707" coordsize="2,312">
              <v:shape style="position:absolute;left:1786;top:707;width:2;height:312" coordorigin="1786,707" coordsize="0,312" path="m1786,707l1786,1019e" filled="false" stroked="true" strokeweight="1.140pt" strokecolor="#dcdcdc">
                <v:path arrowok="t"/>
              </v:shape>
            </v:group>
            <v:group style="position:absolute;left:1775;top:561;width:2180;height:146" coordorigin="1775,561" coordsize="2180,146">
              <v:shape style="position:absolute;left:1775;top:561;width:2180;height:146" coordorigin="1775,561" coordsize="2180,146" path="m1775,707l3954,707,3954,561,1775,561,1775,707xe" filled="true" fillcolor="#dcdcdc" stroked="false">
                <v:path arrowok="t"/>
                <v:fill type="solid"/>
              </v:shape>
            </v:group>
            <v:group style="position:absolute;left:3942;top:707;width:2;height:312" coordorigin="3942,707" coordsize="2,312">
              <v:shape style="position:absolute;left:3942;top:707;width:2;height:312" coordorigin="3942,707" coordsize="0,312" path="m3942,707l3942,1019e" filled="false" stroked="true" strokeweight="1.2pt" strokecolor="#dcdcdc">
                <v:path arrowok="t"/>
              </v:shape>
            </v:group>
            <v:group style="position:absolute;left:1798;top:707;width:2133;height:312" coordorigin="1798,707" coordsize="2133,312">
              <v:shape style="position:absolute;left:1798;top:707;width:2133;height:312" coordorigin="1798,707" coordsize="2133,312" path="m1798,1019l3930,1019,3930,707,1798,707,1798,1019xe" filled="true" fillcolor="#dcdcdc" stroked="false">
                <v:path arrowok="t"/>
                <v:fill type="solid"/>
              </v:shape>
            </v:group>
            <v:group style="position:absolute;left:3964;top:1019;width:1432;height:178" coordorigin="3964,1019" coordsize="1432,178">
              <v:shape style="position:absolute;left:3964;top:1019;width:1432;height:178" coordorigin="3964,1019" coordsize="1432,178" path="m3964,1197l5395,1197,5395,1019,3964,1019,3964,1197xe" filled="true" fillcolor="#dcdcdc" stroked="false">
                <v:path arrowok="t"/>
                <v:fill type="solid"/>
              </v:shape>
            </v:group>
            <v:group style="position:absolute;left:3975;top:707;width:2;height:312" coordorigin="3975,707" coordsize="2,312">
              <v:shape style="position:absolute;left:3975;top:707;width:2;height:312" coordorigin="3975,707" coordsize="0,312" path="m3975,707l3975,1019e" filled="false" stroked="true" strokeweight="1.140pt" strokecolor="#dcdcdc">
                <v:path arrowok="t"/>
              </v:shape>
            </v:group>
            <v:group style="position:absolute;left:3964;top:561;width:1432;height:146" coordorigin="3964,561" coordsize="1432,146">
              <v:shape style="position:absolute;left:3964;top:561;width:1432;height:146" coordorigin="3964,561" coordsize="1432,146" path="m3964,707l5395,707,5395,561,3964,561,3964,707xe" filled="true" fillcolor="#dcdcdc" stroked="false">
                <v:path arrowok="t"/>
                <v:fill type="solid"/>
              </v:shape>
            </v:group>
            <v:group style="position:absolute;left:5383;top:707;width:2;height:312" coordorigin="5383,707" coordsize="2,312">
              <v:shape style="position:absolute;left:5383;top:707;width:2;height:312" coordorigin="5383,707" coordsize="0,312" path="m5383,707l5383,1019e" filled="false" stroked="true" strokeweight="1.2pt" strokecolor="#dcdcdc">
                <v:path arrowok="t"/>
              </v:shape>
            </v:group>
            <v:group style="position:absolute;left:3986;top:707;width:1385;height:312" coordorigin="3986,707" coordsize="1385,312">
              <v:shape style="position:absolute;left:3986;top:707;width:1385;height:312" coordorigin="3986,707" coordsize="1385,312" path="m3986,1019l5371,1019,5371,707,3986,707,3986,1019xe" filled="true" fillcolor="#dcdcdc" stroked="false">
                <v:path arrowok="t"/>
                <v:fill type="solid"/>
              </v:shape>
            </v:group>
            <v:group style="position:absolute;left:5405;top:1019;width:1565;height:178" coordorigin="5405,1019" coordsize="1565,178">
              <v:shape style="position:absolute;left:5405;top:1019;width:1565;height:178" coordorigin="5405,1019" coordsize="1565,178" path="m5405,1197l6970,1197,6970,1019,5405,1019,5405,1197xe" filled="true" fillcolor="#dcdcdc" stroked="false">
                <v:path arrowok="t"/>
                <v:fill type="solid"/>
              </v:shape>
            </v:group>
            <v:group style="position:absolute;left:5416;top:707;width:2;height:312" coordorigin="5416,707" coordsize="2,312">
              <v:shape style="position:absolute;left:5416;top:707;width:2;height:312" coordorigin="5416,707" coordsize="0,312" path="m5416,707l5416,1019e" filled="false" stroked="true" strokeweight="1.140pt" strokecolor="#dcdcdc">
                <v:path arrowok="t"/>
              </v:shape>
            </v:group>
            <v:group style="position:absolute;left:5405;top:561;width:1565;height:146" coordorigin="5405,561" coordsize="1565,146">
              <v:shape style="position:absolute;left:5405;top:561;width:1565;height:146" coordorigin="5405,561" coordsize="1565,146" path="m5405,707l6970,707,6970,561,5405,561,5405,707xe" filled="true" fillcolor="#dcdcdc" stroked="false">
                <v:path arrowok="t"/>
                <v:fill type="solid"/>
              </v:shape>
            </v:group>
            <v:group style="position:absolute;left:6958;top:707;width:2;height:312" coordorigin="6958,707" coordsize="2,312">
              <v:shape style="position:absolute;left:6958;top:707;width:2;height:312" coordorigin="6958,707" coordsize="0,312" path="m6958,707l6958,1019e" filled="false" stroked="true" strokeweight="1.2pt" strokecolor="#dcdcdc">
                <v:path arrowok="t"/>
              </v:shape>
            </v:group>
            <v:group style="position:absolute;left:5428;top:707;width:1518;height:312" coordorigin="5428,707" coordsize="1518,312">
              <v:shape style="position:absolute;left:5428;top:707;width:1518;height:312" coordorigin="5428,707" coordsize="1518,312" path="m5428,1019l6946,1019,6946,707,5428,707,5428,1019xe" filled="true" fillcolor="#dcdcdc" stroked="false">
                <v:path arrowok="t"/>
                <v:fill type="solid"/>
              </v:shape>
            </v:group>
            <v:group style="position:absolute;left:6979;top:1191;width:1115;height:2" coordorigin="6979,1191" coordsize="1115,2">
              <v:shape style="position:absolute;left:6979;top:1191;width:1115;height:2" coordorigin="6979,1191" coordsize="1115,0" path="m6979,1191l8094,1191e" filled="false" stroked="true" strokeweight=".6pt" strokecolor="#dcdcdc">
                <v:path arrowok="t"/>
              </v:shape>
            </v:group>
            <v:group style="position:absolute;left:6991;top:561;width:2;height:624" coordorigin="6991,561" coordsize="2,624">
              <v:shape style="position:absolute;left:6991;top:561;width:2;height:624" coordorigin="6991,561" coordsize="0,624" path="m6991,561l6991,1185e" filled="false" stroked="true" strokeweight="1.2pt" strokecolor="#dcdcdc">
                <v:path arrowok="t"/>
              </v:shape>
            </v:group>
            <v:group style="position:absolute;left:8083;top:562;width:2;height:624" coordorigin="8083,562" coordsize="2,624">
              <v:shape style="position:absolute;left:8083;top:562;width:2;height:624" coordorigin="8083,562" coordsize="0,624" path="m8083,562l8083,1186e" filled="false" stroked="true" strokeweight="1.140pt" strokecolor="#dcdcdc">
                <v:path arrowok="t"/>
              </v:shape>
            </v:group>
            <v:group style="position:absolute;left:7003;top:562;width:1068;height:312" coordorigin="7003,562" coordsize="1068,312">
              <v:shape style="position:absolute;left:7003;top:562;width:1068;height:312" coordorigin="7003,562" coordsize="1068,312" path="m7003,874l8071,874,8071,562,7003,562,7003,874xe" filled="true" fillcolor="#dcdcdc" stroked="false">
                <v:path arrowok="t"/>
                <v:fill type="solid"/>
              </v:shape>
            </v:group>
            <v:group style="position:absolute;left:7003;top:874;width:1068;height:312" coordorigin="7003,874" coordsize="1068,312">
              <v:shape style="position:absolute;left:7003;top:874;width:1068;height:312" coordorigin="7003,874" coordsize="1068,312" path="m7003,1186l8071,1186,8071,874,7003,874,7003,1186xe" filled="true" fillcolor="#dcdcdc" stroked="false">
                <v:path arrowok="t"/>
                <v:fill type="solid"/>
              </v:shape>
            </v:group>
            <v:group style="position:absolute;left:8104;top:1196;width:1126;height:2" coordorigin="8104,1196" coordsize="1126,2">
              <v:shape style="position:absolute;left:8104;top:1196;width:1126;height:2" coordorigin="8104,1196" coordsize="1126,0" path="m8104,1196l9229,1196e" filled="false" stroked="true" strokeweight=".1pt" strokecolor="#dcdcdc">
                <v:path arrowok="t"/>
              </v:shape>
            </v:group>
            <v:group style="position:absolute;left:8115;top:885;width:2;height:310" coordorigin="8115,885" coordsize="2,310">
              <v:shape style="position:absolute;left:8115;top:885;width:2;height:310" coordorigin="8115,885" coordsize="0,310" path="m8115,885l8115,1195e" filled="false" stroked="true" strokeweight="1.140pt" strokecolor="#dcdcdc">
                <v:path arrowok="t"/>
              </v:shape>
            </v:group>
            <v:group style="position:absolute;left:9217;top:884;width:2;height:311" coordorigin="9217,884" coordsize="2,311">
              <v:shape style="position:absolute;left:9217;top:884;width:2;height:311" coordorigin="9217,884" coordsize="0,311" path="m9217,884l9217,1195e" filled="false" stroked="true" strokeweight="1.2pt" strokecolor="#dcdcdc">
                <v:path arrowok="t"/>
              </v:shape>
            </v:group>
            <v:group style="position:absolute;left:8126;top:883;width:1079;height:312" coordorigin="8126,883" coordsize="1079,312">
              <v:shape style="position:absolute;left:8126;top:883;width:1079;height:312" coordorigin="8126,883" coordsize="1079,312" path="m8126,1195l9205,1195,9205,883,8126,883,8126,1195xe" filled="true" fillcolor="#dcdcdc" stroked="false">
                <v:path arrowok="t"/>
                <v:fill type="solid"/>
              </v:shape>
            </v:group>
            <v:group style="position:absolute;left:9239;top:1196;width:1124;height:2" coordorigin="9239,1196" coordsize="1124,2">
              <v:shape style="position:absolute;left:9239;top:1196;width:1124;height:2" coordorigin="9239,1196" coordsize="1124,0" path="m9239,1196l10362,1196e" filled="false" stroked="true" strokeweight=".1pt" strokecolor="#dcdcdc">
                <v:path arrowok="t"/>
              </v:shape>
              <v:shape style="position:absolute;left:1746;top:854;width:8645;height:361" type="#_x0000_t75" stroked="false">
                <v:imagedata r:id="rId36" o:title=""/>
              </v:shape>
              <v:shape style="position:absolute;left:1752;top:1184;width:8632;height:347" type="#_x0000_t75" stroked="false">
                <v:imagedata r:id="rId37" o:title=""/>
              </v:shape>
              <v:shape style="position:absolute;left:1752;top:1505;width:8632;height:347" type="#_x0000_t75" stroked="false">
                <v:imagedata r:id="rId38" o:title=""/>
              </v:shape>
            </v:group>
            <v:group style="position:absolute;left:1775;top:2474;width:2180;height:2" coordorigin="1775,2474" coordsize="2180,2">
              <v:shape style="position:absolute;left:1775;top:2474;width:2180;height:2" coordorigin="1775,2474" coordsize="2180,0" path="m1775,2474l3954,2474e" filled="false" stroked="true" strokeweight=".1pt" strokecolor="#dcdcdc">
                <v:path arrowok="t"/>
              </v:shape>
            </v:group>
            <v:group style="position:absolute;left:1786;top:1851;width:2;height:622" coordorigin="1786,1851" coordsize="2,622">
              <v:shape style="position:absolute;left:1786;top:1851;width:2;height:622" coordorigin="1786,1851" coordsize="0,622" path="m1786,1851l1786,2473e" filled="false" stroked="true" strokeweight="1.140pt" strokecolor="#dcdcdc">
                <v:path arrowok="t"/>
              </v:shape>
            </v:group>
            <v:group style="position:absolute;left:3942;top:1850;width:2;height:623" coordorigin="3942,1850" coordsize="2,623">
              <v:shape style="position:absolute;left:3942;top:1850;width:2;height:623" coordorigin="3942,1850" coordsize="0,623" path="m3942,1850l3942,2473e" filled="false" stroked="true" strokeweight="1.2pt" strokecolor="#dcdcdc">
                <v:path arrowok="t"/>
              </v:shape>
            </v:group>
            <v:group style="position:absolute;left:1798;top:1849;width:2133;height:312" coordorigin="1798,1849" coordsize="2133,312">
              <v:shape style="position:absolute;left:1798;top:1849;width:2133;height:312" coordorigin="1798,1849" coordsize="2133,312" path="m1798,2161l3930,2161,3930,1849,1798,1849,1798,2161xe" filled="true" fillcolor="#dcdcdc" stroked="false">
                <v:path arrowok="t"/>
                <v:fill type="solid"/>
              </v:shape>
            </v:group>
            <v:group style="position:absolute;left:1798;top:2161;width:2133;height:312" coordorigin="1798,2161" coordsize="2133,312">
              <v:shape style="position:absolute;left:1798;top:2161;width:2133;height:312" coordorigin="1798,2161" coordsize="2133,312" path="m1798,2473l3930,2473,3930,2161,1798,2161,1798,2473xe" filled="true" fillcolor="#dcdcdc" stroked="false">
                <v:path arrowok="t"/>
                <v:fill type="solid"/>
              </v:shape>
              <v:shape style="position:absolute;left:1752;top:1827;width:8632;height:660" type="#_x0000_t75" stroked="false">
                <v:imagedata r:id="rId39" o:title=""/>
              </v:shape>
              <v:shape style="position:absolute;left:1752;top:2462;width:8632;height:347" type="#_x0000_t75" stroked="false">
                <v:imagedata r:id="rId40" o:title=""/>
              </v:shape>
            </v:group>
            <v:group style="position:absolute;left:1786;top:2806;width:2;height:624" coordorigin="1786,2806" coordsize="2,624">
              <v:shape style="position:absolute;left:1786;top:2806;width:2;height:624" coordorigin="1786,2806" coordsize="0,624" path="m1786,2806l1786,3430e" filled="false" stroked="true" strokeweight="1.140pt" strokecolor="#dcdcdc">
                <v:path arrowok="t"/>
              </v:shape>
            </v:group>
            <v:group style="position:absolute;left:3942;top:2806;width:2;height:624" coordorigin="3942,2806" coordsize="2,624">
              <v:shape style="position:absolute;left:3942;top:2806;width:2;height:624" coordorigin="3942,2806" coordsize="0,624" path="m3942,2806l3942,3430e" filled="false" stroked="true" strokeweight="1.2pt" strokecolor="#dcdcdc">
                <v:path arrowok="t"/>
              </v:shape>
            </v:group>
            <v:group style="position:absolute;left:1798;top:2806;width:2133;height:312" coordorigin="1798,2806" coordsize="2133,312">
              <v:shape style="position:absolute;left:1798;top:2806;width:2133;height:312" coordorigin="1798,2806" coordsize="2133,312" path="m1798,3118l3930,3118,3930,2806,1798,2806,1798,3118xe" filled="true" fillcolor="#dcdcdc" stroked="false">
                <v:path arrowok="t"/>
                <v:fill type="solid"/>
              </v:shape>
            </v:group>
            <v:group style="position:absolute;left:1798;top:3118;width:2133;height:312" coordorigin="1798,3118" coordsize="2133,312">
              <v:shape style="position:absolute;left:1798;top:3118;width:2133;height:312" coordorigin="1798,3118" coordsize="2133,312" path="m1798,3430l3930,3430,3930,3118,1798,3118,1798,3430xe" filled="true" fillcolor="#dcdcdc" stroked="false">
                <v:path arrowok="t"/>
                <v:fill type="solid"/>
              </v:shape>
              <v:shape style="position:absolute;left:1752;top:2783;width:8632;height:659" type="#_x0000_t75" stroked="false">
                <v:imagedata r:id="rId41" o:title=""/>
              </v:shape>
            </v:group>
            <v:group style="position:absolute;left:1775;top:4064;width:2180;height:2" coordorigin="1775,4064" coordsize="2180,2">
              <v:shape style="position:absolute;left:1775;top:4064;width:2180;height:2" coordorigin="1775,4064" coordsize="2180,0" path="m1775,4064l3954,4064e" filled="false" stroked="true" strokeweight=".1pt" strokecolor="#dcdcdc">
                <v:path arrowok="t"/>
              </v:shape>
            </v:group>
            <v:group style="position:absolute;left:1786;top:3441;width:2;height:622" coordorigin="1786,3441" coordsize="2,622">
              <v:shape style="position:absolute;left:1786;top:3441;width:2;height:622" coordorigin="1786,3441" coordsize="0,622" path="m1786,3441l1786,4063e" filled="false" stroked="true" strokeweight="1.140pt" strokecolor="#dcdcdc">
                <v:path arrowok="t"/>
              </v:shape>
            </v:group>
            <v:group style="position:absolute;left:3942;top:3440;width:2;height:623" coordorigin="3942,3440" coordsize="2,623">
              <v:shape style="position:absolute;left:3942;top:3440;width:2;height:623" coordorigin="3942,3440" coordsize="0,623" path="m3942,3440l3942,4063e" filled="false" stroked="true" strokeweight="1.2pt" strokecolor="#dcdcdc">
                <v:path arrowok="t"/>
              </v:shape>
            </v:group>
            <v:group style="position:absolute;left:1798;top:3439;width:2133;height:312" coordorigin="1798,3439" coordsize="2133,312">
              <v:shape style="position:absolute;left:1798;top:3439;width:2133;height:312" coordorigin="1798,3439" coordsize="2133,312" path="m1798,3751l3930,3751,3930,3439,1798,3439,1798,3751xe" filled="true" fillcolor="#dcdcdc" stroked="false">
                <v:path arrowok="t"/>
                <v:fill type="solid"/>
              </v:shape>
            </v:group>
            <v:group style="position:absolute;left:1798;top:3751;width:2133;height:312" coordorigin="1798,3751" coordsize="2133,312">
              <v:shape style="position:absolute;left:1798;top:3751;width:2133;height:312" coordorigin="1798,3751" coordsize="2133,312" path="m1798,4063l3930,4063,3930,3751,1798,3751,1798,4063xe" filled="true" fillcolor="#dcdcdc" stroked="false">
                <v:path arrowok="t"/>
                <v:fill type="solid"/>
              </v:shape>
              <v:shape style="position:absolute;left:1752;top:3417;width:8632;height:660" type="#_x0000_t75" stroked="false">
                <v:imagedata r:id="rId42" o:title=""/>
              </v:shape>
              <v:shape style="position:absolute;left:1752;top:4052;width:8632;height:347" type="#_x0000_t75" stroked="false">
                <v:imagedata r:id="rId43" o:title=""/>
              </v:shape>
            </v:group>
            <v:group style="position:absolute;left:1775;top:4541;width:2180;height:166" coordorigin="1775,4541" coordsize="2180,166">
              <v:shape style="position:absolute;left:1775;top:4541;width:2180;height:166" coordorigin="1775,4541" coordsize="2180,166" path="m1775,4707l3954,4707,3954,4541,1775,4541,1775,4707xe" filled="true" fillcolor="#dcdcdc" stroked="false">
                <v:path arrowok="t"/>
                <v:fill type="solid"/>
              </v:shape>
            </v:group>
            <v:group style="position:absolute;left:1786;top:4229;width:2;height:312" coordorigin="1786,4229" coordsize="2,312">
              <v:shape style="position:absolute;left:1786;top:4229;width:2;height:312" coordorigin="1786,4229" coordsize="0,312" path="m1786,4229l1786,4541e" filled="false" stroked="true" strokeweight="1.140pt" strokecolor="#dcdcdc">
                <v:path arrowok="t"/>
              </v:shape>
            </v:group>
            <v:group style="position:absolute;left:1775;top:4073;width:2180;height:156" coordorigin="1775,4073" coordsize="2180,156">
              <v:shape style="position:absolute;left:1775;top:4073;width:2180;height:156" coordorigin="1775,4073" coordsize="2180,156" path="m1775,4229l3954,4229,3954,4073,1775,4073,1775,4229xe" filled="true" fillcolor="#dcdcdc" stroked="false">
                <v:path arrowok="t"/>
                <v:fill type="solid"/>
              </v:shape>
            </v:group>
            <v:group style="position:absolute;left:3942;top:4230;width:2;height:312" coordorigin="3942,4230" coordsize="2,312">
              <v:shape style="position:absolute;left:3942;top:4230;width:2;height:312" coordorigin="3942,4230" coordsize="0,312" path="m3942,4230l3942,4542e" filled="false" stroked="true" strokeweight="1.2pt" strokecolor="#dcdcdc">
                <v:path arrowok="t"/>
              </v:shape>
            </v:group>
            <v:group style="position:absolute;left:1798;top:4230;width:2133;height:312" coordorigin="1798,4230" coordsize="2133,312">
              <v:shape style="position:absolute;left:1798;top:4230;width:2133;height:312" coordorigin="1798,4230" coordsize="2133,312" path="m1798,4542l3930,4542,3930,4230,1798,4230,1798,4542xe" filled="true" fillcolor="#dcdcdc" stroked="false">
                <v:path arrowok="t"/>
                <v:fill type="solid"/>
              </v:shape>
            </v:group>
            <v:group style="position:absolute;left:3964;top:4541;width:1432;height:166" coordorigin="3964,4541" coordsize="1432,166">
              <v:shape style="position:absolute;left:3964;top:4541;width:1432;height:166" coordorigin="3964,4541" coordsize="1432,166" path="m3964,4707l5395,4707,5395,4541,3964,4541,3964,4707xe" filled="true" fillcolor="#dcdcdc" stroked="false">
                <v:path arrowok="t"/>
                <v:fill type="solid"/>
              </v:shape>
            </v:group>
            <v:group style="position:absolute;left:3975;top:4229;width:2;height:312" coordorigin="3975,4229" coordsize="2,312">
              <v:shape style="position:absolute;left:3975;top:4229;width:2;height:312" coordorigin="3975,4229" coordsize="0,312" path="m3975,4229l3975,4541e" filled="false" stroked="true" strokeweight="1.140pt" strokecolor="#dcdcdc">
                <v:path arrowok="t"/>
              </v:shape>
            </v:group>
            <v:group style="position:absolute;left:3964;top:4073;width:1432;height:156" coordorigin="3964,4073" coordsize="1432,156">
              <v:shape style="position:absolute;left:3964;top:4073;width:1432;height:156" coordorigin="3964,4073" coordsize="1432,156" path="m3964,4229l5395,4229,5395,4073,3964,4073,3964,4229xe" filled="true" fillcolor="#dcdcdc" stroked="false">
                <v:path arrowok="t"/>
                <v:fill type="solid"/>
              </v:shape>
            </v:group>
            <v:group style="position:absolute;left:5383;top:4230;width:2;height:312" coordorigin="5383,4230" coordsize="2,312">
              <v:shape style="position:absolute;left:5383;top:4230;width:2;height:312" coordorigin="5383,4230" coordsize="0,312" path="m5383,4230l5383,4542e" filled="false" stroked="true" strokeweight="1.2pt" strokecolor="#dcdcdc">
                <v:path arrowok="t"/>
              </v:shape>
            </v:group>
            <v:group style="position:absolute;left:3986;top:4230;width:1385;height:312" coordorigin="3986,4230" coordsize="1385,312">
              <v:shape style="position:absolute;left:3986;top:4230;width:1385;height:312" coordorigin="3986,4230" coordsize="1385,312" path="m3986,4542l5371,4542,5371,4230,3986,4230,3986,4542xe" filled="true" fillcolor="#dcdcdc" stroked="false">
                <v:path arrowok="t"/>
                <v:fill type="solid"/>
              </v:shape>
            </v:group>
            <v:group style="position:absolute;left:5405;top:4541;width:1565;height:166" coordorigin="5405,4541" coordsize="1565,166">
              <v:shape style="position:absolute;left:5405;top:4541;width:1565;height:166" coordorigin="5405,4541" coordsize="1565,166" path="m5405,4707l6970,4707,6970,4541,5405,4541,5405,4707xe" filled="true" fillcolor="#dcdcdc" stroked="false">
                <v:path arrowok="t"/>
                <v:fill type="solid"/>
              </v:shape>
            </v:group>
            <v:group style="position:absolute;left:5416;top:4229;width:2;height:312" coordorigin="5416,4229" coordsize="2,312">
              <v:shape style="position:absolute;left:5416;top:4229;width:2;height:312" coordorigin="5416,4229" coordsize="0,312" path="m5416,4229l5416,4541e" filled="false" stroked="true" strokeweight="1.140pt" strokecolor="#dcdcdc">
                <v:path arrowok="t"/>
              </v:shape>
            </v:group>
            <v:group style="position:absolute;left:5405;top:4073;width:1565;height:156" coordorigin="5405,4073" coordsize="1565,156">
              <v:shape style="position:absolute;left:5405;top:4073;width:1565;height:156" coordorigin="5405,4073" coordsize="1565,156" path="m5405,4229l6970,4229,6970,4073,5405,4073,5405,4229xe" filled="true" fillcolor="#dcdcdc" stroked="false">
                <v:path arrowok="t"/>
                <v:fill type="solid"/>
              </v:shape>
            </v:group>
            <v:group style="position:absolute;left:6958;top:4230;width:2;height:312" coordorigin="6958,4230" coordsize="2,312">
              <v:shape style="position:absolute;left:6958;top:4230;width:2;height:312" coordorigin="6958,4230" coordsize="0,312" path="m6958,4230l6958,4542e" filled="false" stroked="true" strokeweight="1.2pt" strokecolor="#dcdcdc">
                <v:path arrowok="t"/>
              </v:shape>
            </v:group>
            <v:group style="position:absolute;left:5428;top:4230;width:1518;height:312" coordorigin="5428,4230" coordsize="1518,312">
              <v:shape style="position:absolute;left:5428;top:4230;width:1518;height:312" coordorigin="5428,4230" coordsize="1518,312" path="m5428,4542l6946,4542,6946,4230,5428,4230,5428,4542xe" filled="true" fillcolor="#dcdcdc" stroked="false">
                <v:path arrowok="t"/>
                <v:fill type="solid"/>
              </v:shape>
            </v:group>
            <v:group style="position:absolute;left:6979;top:4702;width:1115;height:2" coordorigin="6979,4702" coordsize="1115,2">
              <v:shape style="position:absolute;left:6979;top:4702;width:1115;height:2" coordorigin="6979,4702" coordsize="1115,0" path="m6979,4702l8094,4702e" filled="false" stroked="true" strokeweight=".5pt" strokecolor="#dcdcdc">
                <v:path arrowok="t"/>
              </v:shape>
            </v:group>
            <v:group style="position:absolute;left:6991;top:4073;width:2;height:624" coordorigin="6991,4073" coordsize="2,624">
              <v:shape style="position:absolute;left:6991;top:4073;width:2;height:624" coordorigin="6991,4073" coordsize="0,624" path="m6991,4073l6991,4697e" filled="false" stroked="true" strokeweight="1.2pt" strokecolor="#dcdcdc">
                <v:path arrowok="t"/>
              </v:shape>
            </v:group>
            <v:group style="position:absolute;left:8083;top:4074;width:2;height:624" coordorigin="8083,4074" coordsize="2,624">
              <v:shape style="position:absolute;left:8083;top:4074;width:2;height:624" coordorigin="8083,4074" coordsize="0,624" path="m8083,4074l8083,4698e" filled="false" stroked="true" strokeweight="1.140pt" strokecolor="#dcdcdc">
                <v:path arrowok="t"/>
              </v:shape>
            </v:group>
            <v:group style="position:absolute;left:7003;top:4074;width:1068;height:312" coordorigin="7003,4074" coordsize="1068,312">
              <v:shape style="position:absolute;left:7003;top:4074;width:1068;height:312" coordorigin="7003,4074" coordsize="1068,312" path="m7003,4386l8071,4386,8071,4074,7003,4074,7003,4386xe" filled="true" fillcolor="#dcdcdc" stroked="false">
                <v:path arrowok="t"/>
                <v:fill type="solid"/>
              </v:shape>
              <v:shape style="position:absolute;left:1746;top:4367;width:8645;height:360" type="#_x0000_t75" stroked="false">
                <v:imagedata r:id="rId44" o:title=""/>
              </v:shape>
            </v:group>
            <v:group style="position:absolute;left:1798;top:4717;width:2133;height:312" coordorigin="1798,4717" coordsize="2133,312">
              <v:shape style="position:absolute;left:1798;top:4717;width:2133;height:312" coordorigin="1798,4717" coordsize="2133,312" path="m1798,5029l3930,5029,3930,4717,1798,4717,1798,5029xe" filled="true" fillcolor="#dcdcdc" stroked="false">
                <v:path arrowok="t"/>
                <v:fill type="solid"/>
              </v:shape>
            </v:group>
            <v:group style="position:absolute;left:1798;top:5029;width:2133;height:312" coordorigin="1798,5029" coordsize="2133,312">
              <v:shape style="position:absolute;left:1798;top:5029;width:2133;height:312" coordorigin="1798,5029" coordsize="2133,312" path="m1798,5341l3930,5341,3930,5029,1798,5029,1798,5341xe" filled="true" fillcolor="#dcdcdc" stroked="false">
                <v:path arrowok="t"/>
                <v:fill type="solid"/>
              </v:shape>
              <v:shape style="position:absolute;left:1752;top:4695;width:8632;height:660" type="#_x0000_t75" stroked="false">
                <v:imagedata r:id="rId45" o:title=""/>
              </v:shape>
              <v:shape style="position:absolute;left:1752;top:5330;width:8632;height:346" type="#_x0000_t75" stroked="false">
                <v:imagedata r:id="rId46" o:title=""/>
              </v:shape>
              <v:shape style="position:absolute;left:3954;top:5352;width:10;height:313" type="#_x0000_t75" stroked="false">
                <v:imagedata r:id="rId47" o:title=""/>
              </v:shape>
              <v:shape style="position:absolute;left:5395;top:5352;width:10;height:313" type="#_x0000_t75" stroked="false">
                <v:imagedata r:id="rId47" o:title=""/>
              </v:shape>
              <v:shape style="position:absolute;left:6970;top:5352;width:10;height:313" type="#_x0000_t75" stroked="false">
                <v:imagedata r:id="rId47" o:title=""/>
              </v:shape>
              <v:shape style="position:absolute;left:8094;top:5352;width:10;height:313" type="#_x0000_t75" stroked="false">
                <v:imagedata r:id="rId47" o:title=""/>
              </v:shape>
              <v:shape style="position:absolute;left:9229;top:5352;width:10;height:313" type="#_x0000_t75" stroked="false">
                <v:imagedata r:id="rId47" o:title=""/>
              </v:shape>
              <v:shape style="position:absolute;left:10362;top:5352;width:10;height:313" type="#_x0000_t75" stroked="false">
                <v:imagedata r:id="rId47" o:title=""/>
              </v:shape>
              <v:shape style="position:absolute;left:6974;top:547;width:1125;height:645" type="#_x0000_t202" filled="false" stroked="false">
                <v:textbox inset="0,0,0,0">
                  <w:txbxContent>
                    <w:p>
                      <w:pPr>
                        <w:spacing w:line="316" w:lineRule="auto" w:before="25"/>
                        <w:ind w:left="247" w:right="109" w:hanging="135"/>
                        <w:jc w:val="left"/>
                        <w:rPr>
                          <w:rFonts w:ascii="Times New Roman" w:hAnsi="Times New Roman" w:cs="Times New Roman" w:eastAsia="Times New Roman" w:hint="default"/>
                          <w:sz w:val="18"/>
                          <w:szCs w:val="18"/>
                        </w:rPr>
                      </w:pPr>
                      <w:r>
                        <w:rPr>
                          <w:rFonts w:ascii="宋体" w:hAnsi="宋体" w:cs="宋体" w:eastAsia="宋体" w:hint="default"/>
                          <w:sz w:val="18"/>
                          <w:szCs w:val="18"/>
                        </w:rPr>
                        <w:t>本年比上年 增减</w:t>
                      </w:r>
                      <w:r>
                        <w:rPr>
                          <w:rFonts w:ascii="Times New Roman" w:hAnsi="Times New Roman" w:cs="Times New Roman" w:eastAsia="Times New Roman" w:hint="default"/>
                          <w:sz w:val="18"/>
                          <w:szCs w:val="18"/>
                        </w:rPr>
                        <w:t>(%)</w:t>
                      </w:r>
                    </w:p>
                  </w:txbxContent>
                </v:textbox>
                <w10:wrap type="none"/>
              </v:shape>
              <v:shape style="position:absolute;left:4390;top:773;width:578;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txbxContent>
                </v:textbox>
                <w10:wrap type="none"/>
              </v:shape>
              <v:shape style="position:absolute;left:5894;top:773;width:58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8940;top:628;width:58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1798;top:1272;width:2070;height:2736" type="#_x0000_t202" filled="false" stroked="false">
                <v:textbox inset="0,0,0,0">
                  <w:txbxContent>
                    <w:p>
                      <w:pPr>
                        <w:spacing w:line="194"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基本每股收益</w:t>
                      </w:r>
                      <w:r>
                        <w:rPr>
                          <w:rFonts w:ascii="Times New Roman" w:hAnsi="Times New Roman" w:cs="Times New Roman" w:eastAsia="Times New Roman" w:hint="default"/>
                          <w:sz w:val="18"/>
                          <w:szCs w:val="18"/>
                        </w:rPr>
                        <w:t>(</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Times New Roman" w:hAnsi="Times New Roman" w:cs="Times New Roman" w:eastAsia="Times New Roman" w:hint="default"/>
                          <w:sz w:val="18"/>
                          <w:szCs w:val="18"/>
                        </w:rPr>
                        <w:t>)</w:t>
                      </w:r>
                    </w:p>
                    <w:p>
                      <w:pPr>
                        <w:spacing w:line="312" w:lineRule="auto" w:before="72"/>
                        <w:ind w:left="0" w:right="0" w:firstLine="0"/>
                        <w:jc w:val="left"/>
                        <w:rPr>
                          <w:rFonts w:ascii="宋体" w:hAnsi="宋体" w:cs="宋体" w:eastAsia="宋体" w:hint="default"/>
                          <w:sz w:val="18"/>
                          <w:szCs w:val="18"/>
                        </w:rPr>
                      </w:pPr>
                      <w:r>
                        <w:rPr>
                          <w:rFonts w:ascii="宋体" w:hAnsi="宋体" w:cs="宋体" w:eastAsia="宋体" w:hint="default"/>
                          <w:sz w:val="18"/>
                          <w:szCs w:val="18"/>
                        </w:rPr>
                        <w:t>稀释每股收益</w:t>
                      </w:r>
                      <w:r>
                        <w:rPr>
                          <w:rFonts w:ascii="Times New Roman" w:hAnsi="Times New Roman" w:cs="Times New Roman" w:eastAsia="Times New Roman" w:hint="default"/>
                          <w:sz w:val="18"/>
                          <w:szCs w:val="18"/>
                        </w:rPr>
                        <w:t>(</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Times New Roman" w:hAnsi="Times New Roman" w:cs="Times New Roman" w:eastAsia="Times New Roman" w:hint="default"/>
                          <w:sz w:val="18"/>
                          <w:szCs w:val="18"/>
                        </w:rPr>
                        <w:t>) </w:t>
                      </w:r>
                      <w:r>
                        <w:rPr>
                          <w:rFonts w:ascii="宋体" w:hAnsi="宋体" w:cs="宋体" w:eastAsia="宋体" w:hint="default"/>
                          <w:sz w:val="18"/>
                          <w:szCs w:val="18"/>
                        </w:rPr>
                        <w:t>扣除非经常性损益后的基 本每股收益</w:t>
                      </w:r>
                      <w:r>
                        <w:rPr>
                          <w:rFonts w:ascii="Times New Roman" w:hAnsi="Times New Roman" w:cs="Times New Roman" w:eastAsia="Times New Roman" w:hint="default"/>
                          <w:sz w:val="18"/>
                          <w:szCs w:val="18"/>
                        </w:rPr>
                        <w:t>(</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Times New Roman" w:hAnsi="Times New Roman" w:cs="Times New Roman" w:eastAsia="Times New Roman" w:hint="default"/>
                          <w:sz w:val="18"/>
                          <w:szCs w:val="18"/>
                        </w:rPr>
                        <w:t>) </w:t>
                      </w:r>
                      <w:r>
                        <w:rPr>
                          <w:rFonts w:ascii="宋体" w:hAnsi="宋体" w:cs="宋体" w:eastAsia="宋体" w:hint="default"/>
                          <w:sz w:val="18"/>
                          <w:szCs w:val="18"/>
                        </w:rPr>
                        <w:t>加权平均净资产收益率</w:t>
                      </w:r>
                      <w:r>
                        <w:rPr>
                          <w:rFonts w:ascii="Times New Roman" w:hAnsi="Times New Roman" w:cs="Times New Roman" w:eastAsia="Times New Roman" w:hint="default"/>
                          <w:sz w:val="18"/>
                          <w:szCs w:val="18"/>
                        </w:rPr>
                        <w:t>(%) </w:t>
                      </w:r>
                      <w:r>
                        <w:rPr>
                          <w:rFonts w:ascii="宋体" w:hAnsi="宋体" w:cs="宋体" w:eastAsia="宋体" w:hint="default"/>
                          <w:sz w:val="18"/>
                          <w:szCs w:val="18"/>
                        </w:rPr>
                        <w:t>扣除非经常性损益后的加 权平均净资产收益率</w:t>
                      </w:r>
                      <w:r>
                        <w:rPr>
                          <w:rFonts w:ascii="Times New Roman" w:hAnsi="Times New Roman" w:cs="Times New Roman" w:eastAsia="Times New Roman" w:hint="default"/>
                          <w:sz w:val="18"/>
                          <w:szCs w:val="18"/>
                        </w:rPr>
                        <w:t>(%) </w:t>
                      </w:r>
                      <w:r>
                        <w:rPr>
                          <w:rFonts w:ascii="宋体" w:hAnsi="宋体" w:cs="宋体" w:eastAsia="宋体" w:hint="default"/>
                          <w:sz w:val="18"/>
                          <w:szCs w:val="18"/>
                        </w:rPr>
                        <w:t>每股经营活动产生的现金</w:t>
                      </w:r>
                    </w:p>
                    <w:p>
                      <w:pPr>
                        <w:spacing w:line="245" w:lineRule="exact" w:before="22"/>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流量净额</w:t>
                      </w:r>
                      <w:r>
                        <w:rPr>
                          <w:rFonts w:ascii="Times New Roman" w:hAnsi="Times New Roman" w:cs="Times New Roman" w:eastAsia="Times New Roman" w:hint="default"/>
                          <w:sz w:val="18"/>
                          <w:szCs w:val="18"/>
                        </w:rPr>
                        <w:t>(</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Times New Roman" w:hAnsi="Times New Roman" w:cs="Times New Roman" w:eastAsia="Times New Roman" w:hint="default"/>
                          <w:sz w:val="18"/>
                          <w:szCs w:val="18"/>
                        </w:rPr>
                        <w:t>)</w:t>
                      </w:r>
                    </w:p>
                  </w:txbxContent>
                </v:textbox>
                <w10:wrap type="none"/>
              </v:shape>
              <v:shape style="position:absolute;left:4520;top:1280;width:316;height:502"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sz w:val="18"/>
                        </w:rPr>
                        <w:t>0.34</w:t>
                      </w:r>
                    </w:p>
                    <w:p>
                      <w:pPr>
                        <w:spacing w:line="203" w:lineRule="exact" w:before="114"/>
                        <w:ind w:left="0" w:right="0" w:firstLine="0"/>
                        <w:jc w:val="left"/>
                        <w:rPr>
                          <w:rFonts w:ascii="Times New Roman" w:hAnsi="Times New Roman" w:cs="Times New Roman" w:eastAsia="Times New Roman" w:hint="default"/>
                          <w:sz w:val="18"/>
                          <w:szCs w:val="18"/>
                        </w:rPr>
                      </w:pPr>
                      <w:r>
                        <w:rPr>
                          <w:rFonts w:ascii="Times New Roman"/>
                          <w:sz w:val="18"/>
                        </w:rPr>
                        <w:t>0.34</w:t>
                      </w:r>
                    </w:p>
                  </w:txbxContent>
                </v:textbox>
                <w10:wrap type="none"/>
              </v:shape>
              <v:shape style="position:absolute;left:6029;top:1280;width:316;height:502"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sz w:val="18"/>
                        </w:rPr>
                        <w:t>0.26</w:t>
                      </w:r>
                    </w:p>
                    <w:p>
                      <w:pPr>
                        <w:spacing w:line="203" w:lineRule="exact" w:before="114"/>
                        <w:ind w:left="0" w:right="0" w:firstLine="0"/>
                        <w:jc w:val="left"/>
                        <w:rPr>
                          <w:rFonts w:ascii="Times New Roman" w:hAnsi="Times New Roman" w:cs="Times New Roman" w:eastAsia="Times New Roman" w:hint="default"/>
                          <w:sz w:val="18"/>
                          <w:szCs w:val="18"/>
                        </w:rPr>
                      </w:pPr>
                      <w:r>
                        <w:rPr>
                          <w:rFonts w:ascii="Times New Roman"/>
                          <w:sz w:val="18"/>
                        </w:rPr>
                        <w:t>0.26</w:t>
                      </w:r>
                    </w:p>
                  </w:txbxContent>
                </v:textbox>
                <w10:wrap type="none"/>
              </v:shape>
              <v:shape style="position:absolute;left:7259;top:1280;width:556;height:502"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sz w:val="18"/>
                        </w:rPr>
                        <w:t>30.77%</w:t>
                      </w:r>
                    </w:p>
                    <w:p>
                      <w:pPr>
                        <w:spacing w:line="203" w:lineRule="exact" w:before="114"/>
                        <w:ind w:left="0" w:right="0" w:firstLine="0"/>
                        <w:jc w:val="left"/>
                        <w:rPr>
                          <w:rFonts w:ascii="Times New Roman" w:hAnsi="Times New Roman" w:cs="Times New Roman" w:eastAsia="Times New Roman" w:hint="default"/>
                          <w:sz w:val="18"/>
                          <w:szCs w:val="18"/>
                        </w:rPr>
                      </w:pPr>
                      <w:r>
                        <w:rPr>
                          <w:rFonts w:ascii="Times New Roman"/>
                          <w:sz w:val="18"/>
                        </w:rPr>
                        <w:t>30.77%</w:t>
                      </w:r>
                    </w:p>
                  </w:txbxContent>
                </v:textbox>
                <w10:wrap type="none"/>
              </v:shape>
              <v:shape style="position:absolute;left:8395;top:949;width:540;height:832"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调整前</w:t>
                      </w:r>
                    </w:p>
                    <w:p>
                      <w:pPr>
                        <w:spacing w:before="127"/>
                        <w:ind w:left="0" w:right="0" w:firstLine="0"/>
                        <w:jc w:val="center"/>
                        <w:rPr>
                          <w:rFonts w:ascii="Times New Roman" w:hAnsi="Times New Roman" w:cs="Times New Roman" w:eastAsia="Times New Roman" w:hint="default"/>
                          <w:sz w:val="18"/>
                          <w:szCs w:val="18"/>
                        </w:rPr>
                      </w:pPr>
                      <w:r>
                        <w:rPr>
                          <w:rFonts w:ascii="Times New Roman"/>
                          <w:sz w:val="18"/>
                        </w:rPr>
                        <w:t>0.19</w:t>
                      </w:r>
                    </w:p>
                    <w:p>
                      <w:pPr>
                        <w:spacing w:line="203" w:lineRule="exact" w:before="114"/>
                        <w:ind w:left="0" w:right="0" w:firstLine="0"/>
                        <w:jc w:val="center"/>
                        <w:rPr>
                          <w:rFonts w:ascii="Times New Roman" w:hAnsi="Times New Roman" w:cs="Times New Roman" w:eastAsia="Times New Roman" w:hint="default"/>
                          <w:sz w:val="18"/>
                          <w:szCs w:val="18"/>
                        </w:rPr>
                      </w:pPr>
                      <w:r>
                        <w:rPr>
                          <w:rFonts w:ascii="Times New Roman"/>
                          <w:sz w:val="18"/>
                        </w:rPr>
                        <w:t>0.19</w:t>
                      </w:r>
                    </w:p>
                  </w:txbxContent>
                </v:textbox>
                <w10:wrap type="none"/>
              </v:shape>
              <v:shape style="position:absolute;left:9530;top:949;width:540;height:832"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调整后</w:t>
                      </w:r>
                    </w:p>
                    <w:p>
                      <w:pPr>
                        <w:spacing w:before="127"/>
                        <w:ind w:left="0" w:right="1" w:firstLine="0"/>
                        <w:jc w:val="center"/>
                        <w:rPr>
                          <w:rFonts w:ascii="Times New Roman" w:hAnsi="Times New Roman" w:cs="Times New Roman" w:eastAsia="Times New Roman" w:hint="default"/>
                          <w:sz w:val="18"/>
                          <w:szCs w:val="18"/>
                        </w:rPr>
                      </w:pPr>
                      <w:r>
                        <w:rPr>
                          <w:rFonts w:ascii="Times New Roman"/>
                          <w:sz w:val="18"/>
                        </w:rPr>
                        <w:t>0.17</w:t>
                      </w:r>
                    </w:p>
                    <w:p>
                      <w:pPr>
                        <w:spacing w:line="203" w:lineRule="exact" w:before="114"/>
                        <w:ind w:left="0" w:right="1" w:firstLine="0"/>
                        <w:jc w:val="center"/>
                        <w:rPr>
                          <w:rFonts w:ascii="Times New Roman" w:hAnsi="Times New Roman" w:cs="Times New Roman" w:eastAsia="Times New Roman" w:hint="default"/>
                          <w:sz w:val="18"/>
                          <w:szCs w:val="18"/>
                        </w:rPr>
                      </w:pPr>
                      <w:r>
                        <w:rPr>
                          <w:rFonts w:ascii="Times New Roman"/>
                          <w:sz w:val="18"/>
                        </w:rPr>
                        <w:t>0.17</w:t>
                      </w:r>
                    </w:p>
                  </w:txbxContent>
                </v:textbox>
                <w10:wrap type="none"/>
              </v:shape>
              <v:shape style="position:absolute;left:4520;top:2079;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0.32</w:t>
                      </w:r>
                    </w:p>
                  </w:txbxContent>
                </v:textbox>
                <w10:wrap type="none"/>
              </v:shape>
              <v:shape style="position:absolute;left:6029;top:2079;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0.25</w:t>
                      </w:r>
                    </w:p>
                  </w:txbxContent>
                </v:textbox>
                <w10:wrap type="none"/>
              </v:shape>
              <v:shape style="position:absolute;left:7259;top:2079;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28.00%</w:t>
                      </w:r>
                    </w:p>
                  </w:txbxContent>
                </v:textbox>
                <w10:wrap type="none"/>
              </v:shape>
              <v:shape style="position:absolute;left:8508;top:2079;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0.17</w:t>
                      </w:r>
                    </w:p>
                  </w:txbxContent>
                </v:textbox>
                <w10:wrap type="none"/>
              </v:shape>
              <v:shape style="position:absolute;left:9642;top:2079;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0.14</w:t>
                      </w:r>
                    </w:p>
                  </w:txbxContent>
                </v:textbox>
                <w10:wrap type="none"/>
              </v:shape>
              <v:shape style="position:absolute;left:4400;top:2558;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14.61%</w:t>
                      </w:r>
                    </w:p>
                  </w:txbxContent>
                </v:textbox>
                <w10:wrap type="none"/>
              </v:shape>
              <v:shape style="position:absolute;left:5909;top:2558;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12.49%</w:t>
                      </w:r>
                    </w:p>
                  </w:txbxContent>
                </v:textbox>
                <w10:wrap type="none"/>
              </v:shape>
              <v:shape style="position:absolute;left:7305;top:2558;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2.12%</w:t>
                      </w:r>
                    </w:p>
                  </w:txbxContent>
                </v:textbox>
                <w10:wrap type="none"/>
              </v:shape>
              <v:shape style="position:absolute;left:8433;top:2558;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9.89%</w:t>
                      </w:r>
                    </w:p>
                  </w:txbxContent>
                </v:textbox>
                <w10:wrap type="none"/>
              </v:shape>
              <v:shape style="position:absolute;left:9568;top:2558;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8.44%</w:t>
                      </w:r>
                    </w:p>
                  </w:txbxContent>
                </v:textbox>
                <w10:wrap type="none"/>
              </v:shape>
              <v:shape style="position:absolute;left:4400;top:3035;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13.66%</w:t>
                      </w:r>
                    </w:p>
                  </w:txbxContent>
                </v:textbox>
                <w10:wrap type="none"/>
              </v:shape>
              <v:shape style="position:absolute;left:5909;top:3035;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12.02%</w:t>
                      </w:r>
                    </w:p>
                  </w:txbxContent>
                </v:textbox>
                <w10:wrap type="none"/>
              </v:shape>
              <v:shape style="position:absolute;left:7305;top:3035;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1.64%</w:t>
                      </w:r>
                    </w:p>
                  </w:txbxContent>
                </v:textbox>
                <w10:wrap type="none"/>
              </v:shape>
              <v:shape style="position:absolute;left:8433;top:3035;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8.67%</w:t>
                      </w:r>
                    </w:p>
                  </w:txbxContent>
                </v:textbox>
                <w10:wrap type="none"/>
              </v:shape>
              <v:shape style="position:absolute;left:9568;top:3035;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7.28%</w:t>
                      </w:r>
                    </w:p>
                  </w:txbxContent>
                </v:textbox>
                <w10:wrap type="none"/>
              </v:shape>
              <v:shape style="position:absolute;left:4520;top:3669;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0.15</w:t>
                      </w:r>
                    </w:p>
                  </w:txbxContent>
                </v:textbox>
                <w10:wrap type="none"/>
              </v:shape>
              <v:shape style="position:absolute;left:5999;top:3669;width:37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-0.21</w:t>
                      </w:r>
                    </w:p>
                  </w:txbxContent>
                </v:textbox>
                <w10:wrap type="none"/>
              </v:shape>
              <v:shape style="position:absolute;left:7214;top:3669;width:6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171.43%</w:t>
                      </w:r>
                    </w:p>
                  </w:txbxContent>
                </v:textbox>
                <w10:wrap type="none"/>
              </v:shape>
              <v:shape style="position:absolute;left:8478;top:3669;width:37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-0.71</w:t>
                      </w:r>
                    </w:p>
                  </w:txbxContent>
                </v:textbox>
                <w10:wrap type="none"/>
              </v:shape>
              <v:shape style="position:absolute;left:9612;top:3669;width:37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-0.71</w:t>
                      </w:r>
                    </w:p>
                  </w:txbxContent>
                </v:textbox>
                <w10:wrap type="none"/>
              </v:shape>
              <v:shape style="position:absolute;left:5804;top:4296;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xbxContent>
                </v:textbox>
                <w10:wrap type="none"/>
              </v:shape>
              <v:shape style="position:absolute;left:7042;top:4140;width:990;height:502" type="#_x0000_t202" filled="false" stroked="false">
                <v:textbox inset="0,0,0,0">
                  <w:txbxContent>
                    <w:p>
                      <w:pPr>
                        <w:spacing w:line="180" w:lineRule="exact" w:before="0"/>
                        <w:ind w:left="0" w:right="0" w:firstLine="45"/>
                        <w:jc w:val="left"/>
                        <w:rPr>
                          <w:rFonts w:ascii="宋体" w:hAnsi="宋体" w:cs="宋体" w:eastAsia="宋体" w:hint="default"/>
                          <w:sz w:val="18"/>
                          <w:szCs w:val="18"/>
                        </w:rPr>
                      </w:pPr>
                      <w:r>
                        <w:rPr>
                          <w:rFonts w:ascii="宋体" w:hAnsi="宋体" w:cs="宋体" w:eastAsia="宋体" w:hint="default"/>
                          <w:sz w:val="18"/>
                          <w:szCs w:val="18"/>
                        </w:rPr>
                        <w:t>本年末比上</w:t>
                      </w:r>
                    </w:p>
                    <w:p>
                      <w:pPr>
                        <w:spacing w:line="245" w:lineRule="exact" w:before="76"/>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年末增减</w:t>
                      </w:r>
                      <w:r>
                        <w:rPr>
                          <w:rFonts w:ascii="Times New Roman" w:hAnsi="Times New Roman" w:cs="Times New Roman" w:eastAsia="Times New Roman" w:hint="default"/>
                          <w:sz w:val="18"/>
                          <w:szCs w:val="18"/>
                        </w:rPr>
                        <w:t>(%)</w:t>
                      </w:r>
                    </w:p>
                  </w:txbxContent>
                </v:textbox>
                <w10:wrap type="none"/>
              </v:shape>
              <v:shape style="position:absolute;left:8850;top:4140;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xbxContent>
                </v:textbox>
                <w10:wrap type="none"/>
              </v:shape>
              <v:shape style="position:absolute;left:4300;top:4296;width:758;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年末</w:t>
                      </w:r>
                    </w:p>
                  </w:txbxContent>
                </v:textbox>
                <w10:wrap type="none"/>
              </v:shape>
              <v:shape style="position:absolute;left:8395;top:446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调整前</w:t>
                      </w:r>
                    </w:p>
                  </w:txbxContent>
                </v:textbox>
                <w10:wrap type="none"/>
              </v:shape>
              <v:shape style="position:absolute;left:9530;top:446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调整后</w:t>
                      </w:r>
                    </w:p>
                  </w:txbxContent>
                </v:textbox>
                <w10:wrap type="none"/>
              </v:shape>
            </v:group>
            <w10:wrap type="none"/>
          </v:group>
        </w:pict>
      </w:r>
      <w:r>
        <w:rPr/>
        <w:t>二、公司近三年主要财务指标</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tbl>
      <w:tblPr>
        <w:tblW w:w="0" w:type="auto"/>
        <w:jc w:val="left"/>
        <w:tblInd w:w="434" w:type="dxa"/>
        <w:tblLayout w:type="fixed"/>
        <w:tblCellMar>
          <w:top w:w="0" w:type="dxa"/>
          <w:left w:w="0" w:type="dxa"/>
          <w:bottom w:w="0" w:type="dxa"/>
          <w:right w:w="0" w:type="dxa"/>
        </w:tblCellMar>
        <w:tblLook w:val="01E0"/>
      </w:tblPr>
      <w:tblGrid>
        <w:gridCol w:w="2156"/>
        <w:gridCol w:w="1490"/>
        <w:gridCol w:w="1414"/>
        <w:gridCol w:w="1315"/>
        <w:gridCol w:w="1117"/>
        <w:gridCol w:w="1094"/>
      </w:tblGrid>
      <w:tr>
        <w:trPr>
          <w:trHeight w:val="630" w:hRule="exact"/>
        </w:trPr>
        <w:tc>
          <w:tcPr>
            <w:tcW w:w="2156" w:type="dxa"/>
            <w:tcBorders>
              <w:top w:val="nil" w:sz="6" w:space="0" w:color="auto"/>
              <w:left w:val="nil" w:sz="6" w:space="0" w:color="auto"/>
              <w:bottom w:val="nil" w:sz="6" w:space="0" w:color="auto"/>
              <w:right w:val="nil" w:sz="6" w:space="0" w:color="auto"/>
            </w:tcBorders>
            <w:shd w:val="clear" w:color="auto" w:fill="DCDCDC"/>
          </w:tcPr>
          <w:p>
            <w:pPr>
              <w:pStyle w:val="TableParagraph"/>
              <w:spacing w:line="316" w:lineRule="auto" w:before="15"/>
              <w:ind w:left="11" w:right="162"/>
              <w:jc w:val="left"/>
              <w:rPr>
                <w:rFonts w:ascii="Times New Roman" w:hAnsi="Times New Roman" w:cs="Times New Roman" w:eastAsia="Times New Roman" w:hint="default"/>
                <w:sz w:val="18"/>
                <w:szCs w:val="18"/>
              </w:rPr>
            </w:pPr>
            <w:r>
              <w:rPr>
                <w:rFonts w:ascii="宋体" w:hAnsi="宋体" w:cs="宋体" w:eastAsia="宋体" w:hint="default"/>
                <w:sz w:val="18"/>
                <w:szCs w:val="18"/>
              </w:rPr>
              <w:t>归属于上市公司股东的每 股净资产</w:t>
            </w:r>
            <w:r>
              <w:rPr>
                <w:rFonts w:ascii="Times New Roman" w:hAnsi="Times New Roman" w:cs="Times New Roman" w:eastAsia="Times New Roman" w:hint="default"/>
                <w:sz w:val="18"/>
                <w:szCs w:val="18"/>
              </w:rPr>
              <w:t>(</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Times New Roman" w:hAnsi="Times New Roman" w:cs="Times New Roman" w:eastAsia="Times New Roman" w:hint="default"/>
                <w:sz w:val="18"/>
                <w:szCs w:val="18"/>
              </w:rPr>
              <w:t>)</w:t>
            </w:r>
          </w:p>
        </w:tc>
        <w:tc>
          <w:tcPr>
            <w:tcW w:w="1490" w:type="dxa"/>
            <w:tcBorders>
              <w:top w:val="nil" w:sz="6" w:space="0" w:color="auto"/>
              <w:left w:val="single" w:sz="10" w:space="0" w:color="DCDCDC"/>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28"/>
              <w:jc w:val="center"/>
              <w:rPr>
                <w:rFonts w:ascii="Times New Roman" w:hAnsi="Times New Roman" w:cs="Times New Roman" w:eastAsia="Times New Roman" w:hint="default"/>
                <w:sz w:val="18"/>
                <w:szCs w:val="18"/>
              </w:rPr>
            </w:pPr>
            <w:r>
              <w:rPr>
                <w:rFonts w:ascii="Times New Roman"/>
                <w:sz w:val="18"/>
              </w:rPr>
              <w:t>2.50</w:t>
            </w:r>
          </w:p>
        </w:tc>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93" w:right="0"/>
              <w:jc w:val="center"/>
              <w:rPr>
                <w:rFonts w:ascii="Times New Roman" w:hAnsi="Times New Roman" w:cs="Times New Roman" w:eastAsia="Times New Roman" w:hint="default"/>
                <w:sz w:val="18"/>
                <w:szCs w:val="18"/>
              </w:rPr>
            </w:pPr>
            <w:r>
              <w:rPr>
                <w:rFonts w:ascii="Times New Roman"/>
                <w:sz w:val="18"/>
              </w:rPr>
              <w:t>3.46</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65" w:right="0"/>
              <w:jc w:val="center"/>
              <w:rPr>
                <w:rFonts w:ascii="Times New Roman" w:hAnsi="Times New Roman" w:cs="Times New Roman" w:eastAsia="Times New Roman" w:hint="default"/>
                <w:sz w:val="18"/>
                <w:szCs w:val="18"/>
              </w:rPr>
            </w:pPr>
            <w:r>
              <w:rPr>
                <w:rFonts w:ascii="Times New Roman"/>
                <w:sz w:val="18"/>
              </w:rPr>
              <w:t>-27.75%</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71" w:right="0"/>
              <w:jc w:val="center"/>
              <w:rPr>
                <w:rFonts w:ascii="Times New Roman" w:hAnsi="Times New Roman" w:cs="Times New Roman" w:eastAsia="Times New Roman" w:hint="default"/>
                <w:sz w:val="18"/>
                <w:szCs w:val="18"/>
              </w:rPr>
            </w:pPr>
            <w:r>
              <w:rPr>
                <w:rFonts w:ascii="Times New Roman"/>
                <w:sz w:val="18"/>
              </w:rPr>
              <w:t>3.22</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48"/>
              <w:jc w:val="center"/>
              <w:rPr>
                <w:rFonts w:ascii="Times New Roman" w:hAnsi="Times New Roman" w:cs="Times New Roman" w:eastAsia="Times New Roman" w:hint="default"/>
                <w:sz w:val="18"/>
                <w:szCs w:val="18"/>
              </w:rPr>
            </w:pPr>
            <w:r>
              <w:rPr>
                <w:rFonts w:ascii="Times New Roman"/>
                <w:sz w:val="18"/>
              </w:rPr>
              <w:t>3.14</w:t>
            </w:r>
          </w:p>
        </w:tc>
      </w:tr>
      <w:tr>
        <w:trPr>
          <w:trHeight w:val="337" w:hRule="exact"/>
        </w:trPr>
        <w:tc>
          <w:tcPr>
            <w:tcW w:w="2156" w:type="dxa"/>
            <w:tcBorders>
              <w:top w:val="single" w:sz="1" w:space="0" w:color="DCDCDC"/>
              <w:left w:val="nil" w:sz="6" w:space="0" w:color="auto"/>
              <w:bottom w:val="single" w:sz="12" w:space="0" w:color="003365"/>
              <w:right w:val="nil" w:sz="6" w:space="0" w:color="auto"/>
            </w:tcBorders>
          </w:tcPr>
          <w:p>
            <w:pPr>
              <w:pStyle w:val="TableParagraph"/>
              <w:spacing w:line="240" w:lineRule="auto" w:before="19"/>
              <w:ind w:left="1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资产负债率</w:t>
            </w:r>
            <w:r>
              <w:rPr>
                <w:rFonts w:ascii="Times New Roman" w:hAnsi="Times New Roman" w:cs="Times New Roman" w:eastAsia="Times New Roman" w:hint="default"/>
                <w:sz w:val="18"/>
                <w:szCs w:val="18"/>
              </w:rPr>
              <w:t>(%)</w:t>
            </w:r>
          </w:p>
        </w:tc>
        <w:tc>
          <w:tcPr>
            <w:tcW w:w="1490" w:type="dxa"/>
            <w:tcBorders>
              <w:top w:val="nil" w:sz="6" w:space="0" w:color="auto"/>
              <w:left w:val="nil" w:sz="6" w:space="0" w:color="auto"/>
              <w:bottom w:val="single" w:sz="12" w:space="0" w:color="003365"/>
              <w:right w:val="nil" w:sz="6" w:space="0" w:color="auto"/>
            </w:tcBorders>
          </w:tcPr>
          <w:p>
            <w:pPr>
              <w:pStyle w:val="TableParagraph"/>
              <w:spacing w:line="240" w:lineRule="auto" w:before="60"/>
              <w:ind w:right="17"/>
              <w:jc w:val="center"/>
              <w:rPr>
                <w:rFonts w:ascii="Times New Roman" w:hAnsi="Times New Roman" w:cs="Times New Roman" w:eastAsia="Times New Roman" w:hint="default"/>
                <w:sz w:val="18"/>
                <w:szCs w:val="18"/>
              </w:rPr>
            </w:pPr>
            <w:r>
              <w:rPr>
                <w:rFonts w:ascii="Times New Roman"/>
                <w:sz w:val="18"/>
              </w:rPr>
              <w:t>50.89%</w:t>
            </w:r>
          </w:p>
        </w:tc>
        <w:tc>
          <w:tcPr>
            <w:tcW w:w="1414" w:type="dxa"/>
            <w:tcBorders>
              <w:top w:val="nil" w:sz="6" w:space="0" w:color="auto"/>
              <w:left w:val="nil" w:sz="6" w:space="0" w:color="auto"/>
              <w:bottom w:val="single" w:sz="12" w:space="0" w:color="003365"/>
              <w:right w:val="nil" w:sz="6" w:space="0" w:color="auto"/>
            </w:tcBorders>
          </w:tcPr>
          <w:p>
            <w:pPr>
              <w:pStyle w:val="TableParagraph"/>
              <w:spacing w:line="240" w:lineRule="auto" w:before="60"/>
              <w:ind w:left="94" w:right="0"/>
              <w:jc w:val="center"/>
              <w:rPr>
                <w:rFonts w:ascii="Times New Roman" w:hAnsi="Times New Roman" w:cs="Times New Roman" w:eastAsia="Times New Roman" w:hint="default"/>
                <w:sz w:val="18"/>
                <w:szCs w:val="18"/>
              </w:rPr>
            </w:pPr>
            <w:r>
              <w:rPr>
                <w:rFonts w:ascii="Times New Roman"/>
                <w:sz w:val="18"/>
              </w:rPr>
              <w:t>50.74%</w:t>
            </w:r>
          </w:p>
        </w:tc>
        <w:tc>
          <w:tcPr>
            <w:tcW w:w="1315" w:type="dxa"/>
            <w:tcBorders>
              <w:top w:val="nil" w:sz="6" w:space="0" w:color="auto"/>
              <w:left w:val="nil" w:sz="6" w:space="0" w:color="auto"/>
              <w:bottom w:val="single" w:sz="12" w:space="0" w:color="003365"/>
              <w:right w:val="nil" w:sz="6" w:space="0" w:color="auto"/>
            </w:tcBorders>
          </w:tcPr>
          <w:p>
            <w:pPr>
              <w:pStyle w:val="TableParagraph"/>
              <w:spacing w:line="240" w:lineRule="auto" w:before="60"/>
              <w:ind w:left="66" w:right="0"/>
              <w:jc w:val="center"/>
              <w:rPr>
                <w:rFonts w:ascii="Times New Roman" w:hAnsi="Times New Roman" w:cs="Times New Roman" w:eastAsia="Times New Roman" w:hint="default"/>
                <w:sz w:val="18"/>
                <w:szCs w:val="18"/>
              </w:rPr>
            </w:pPr>
            <w:r>
              <w:rPr>
                <w:rFonts w:ascii="Times New Roman"/>
                <w:sz w:val="18"/>
              </w:rPr>
              <w:t>0.15%</w:t>
            </w:r>
          </w:p>
        </w:tc>
        <w:tc>
          <w:tcPr>
            <w:tcW w:w="1117" w:type="dxa"/>
            <w:tcBorders>
              <w:top w:val="nil" w:sz="6" w:space="0" w:color="auto"/>
              <w:left w:val="nil" w:sz="6" w:space="0" w:color="auto"/>
              <w:bottom w:val="single" w:sz="12" w:space="0" w:color="003365"/>
              <w:right w:val="nil" w:sz="6" w:space="0" w:color="auto"/>
            </w:tcBorders>
          </w:tcPr>
          <w:p>
            <w:pPr>
              <w:pStyle w:val="TableParagraph"/>
              <w:spacing w:line="240" w:lineRule="auto" w:before="60"/>
              <w:ind w:left="72" w:right="0"/>
              <w:jc w:val="center"/>
              <w:rPr>
                <w:rFonts w:ascii="Times New Roman" w:hAnsi="Times New Roman" w:cs="Times New Roman" w:eastAsia="Times New Roman" w:hint="default"/>
                <w:sz w:val="18"/>
                <w:szCs w:val="18"/>
              </w:rPr>
            </w:pPr>
            <w:r>
              <w:rPr>
                <w:rFonts w:ascii="Times New Roman"/>
                <w:sz w:val="18"/>
              </w:rPr>
              <w:t>41.67%</w:t>
            </w:r>
          </w:p>
        </w:tc>
        <w:tc>
          <w:tcPr>
            <w:tcW w:w="1094" w:type="dxa"/>
            <w:tcBorders>
              <w:top w:val="nil" w:sz="6" w:space="0" w:color="auto"/>
              <w:left w:val="nil" w:sz="6" w:space="0" w:color="auto"/>
              <w:bottom w:val="single" w:sz="12" w:space="0" w:color="003365"/>
              <w:right w:val="nil" w:sz="6" w:space="0" w:color="auto"/>
            </w:tcBorders>
          </w:tcPr>
          <w:p>
            <w:pPr>
              <w:pStyle w:val="TableParagraph"/>
              <w:spacing w:line="240" w:lineRule="auto" w:before="60"/>
              <w:ind w:right="47"/>
              <w:jc w:val="center"/>
              <w:rPr>
                <w:rFonts w:ascii="Times New Roman" w:hAnsi="Times New Roman" w:cs="Times New Roman" w:eastAsia="Times New Roman" w:hint="default"/>
                <w:sz w:val="18"/>
                <w:szCs w:val="18"/>
              </w:rPr>
            </w:pPr>
            <w:r>
              <w:rPr>
                <w:rFonts w:ascii="Times New Roman"/>
                <w:sz w:val="18"/>
              </w:rPr>
              <w:t>42.50%</w:t>
            </w:r>
          </w:p>
        </w:tc>
      </w:tr>
    </w:tbl>
    <w:p>
      <w:pPr>
        <w:spacing w:after="0" w:line="240" w:lineRule="auto"/>
        <w:jc w:val="center"/>
        <w:rPr>
          <w:rFonts w:ascii="Times New Roman" w:hAnsi="Times New Roman" w:cs="Times New Roman" w:eastAsia="Times New Roman" w:hint="default"/>
          <w:sz w:val="18"/>
          <w:szCs w:val="18"/>
        </w:rPr>
        <w:sectPr>
          <w:pgSz w:w="11910" w:h="16840"/>
          <w:pgMar w:header="0" w:footer="982" w:top="1600" w:bottom="1180" w:left="1340" w:right="1200"/>
        </w:sectPr>
      </w:pPr>
    </w:p>
    <w:p>
      <w:pPr>
        <w:pStyle w:val="BodyText"/>
        <w:spacing w:line="240" w:lineRule="auto" w:before="14"/>
        <w:ind w:left="598" w:right="0"/>
        <w:jc w:val="left"/>
      </w:pPr>
      <w:r>
        <w:rPr/>
        <w:t>三、公司近三年的非经常性损益项目及金额</w:t>
      </w:r>
    </w:p>
    <w:p>
      <w:pPr>
        <w:spacing w:line="240" w:lineRule="auto" w:before="10"/>
        <w:rPr>
          <w:rFonts w:ascii="宋体" w:hAnsi="宋体" w:cs="宋体" w:eastAsia="宋体" w:hint="default"/>
          <w:sz w:val="23"/>
          <w:szCs w:val="23"/>
        </w:rPr>
      </w:pPr>
    </w:p>
    <w:p>
      <w:pPr>
        <w:spacing w:before="44"/>
        <w:ind w:left="0" w:right="303" w:firstLine="0"/>
        <w:jc w:val="right"/>
        <w:rPr>
          <w:rFonts w:ascii="宋体" w:hAnsi="宋体" w:cs="宋体" w:eastAsia="宋体" w:hint="default"/>
          <w:sz w:val="18"/>
          <w:szCs w:val="18"/>
        </w:rPr>
      </w:pPr>
      <w:r>
        <w:rPr/>
        <w:pict>
          <v:group style="position:absolute;margin-left:87.900009pt;margin-top:17.091999pt;width:431.8pt;height:203.55pt;mso-position-horizontal-relative:page;mso-position-vertical-relative:paragraph;z-index:-874576" coordorigin="1758,342" coordsize="8636,4071">
            <v:shape style="position:absolute;left:1777;top:371;width:10;height:2" type="#_x0000_t75" stroked="false">
              <v:imagedata r:id="rId48" o:title=""/>
            </v:shape>
            <v:group style="position:absolute;left:1777;top:347;width:10;height:2" coordorigin="1777,347" coordsize="10,2">
              <v:shape style="position:absolute;left:1777;top:347;width:10;height:2" coordorigin="1777,347" coordsize="10,0" path="m1777,347l1787,347e" filled="false" stroked="true" strokeweight=".48pt" strokecolor="#003365">
                <v:path arrowok="t"/>
              </v:shape>
            </v:group>
            <v:group style="position:absolute;left:1777;top:366;width:10;height:2" coordorigin="1777,366" coordsize="10,2">
              <v:shape style="position:absolute;left:1777;top:366;width:10;height:2" coordorigin="1777,366" coordsize="10,0" path="m1777,366l1787,366e" filled="false" stroked="true" strokeweight=".48pt" strokecolor="#003365">
                <v:path arrowok="t"/>
              </v:shape>
            </v:group>
            <v:group style="position:absolute;left:1787;top:347;width:3426;height:2" coordorigin="1787,347" coordsize="3426,2">
              <v:shape style="position:absolute;left:1787;top:347;width:3426;height:2" coordorigin="1787,347" coordsize="3426,0" path="m1787,347l5213,347e" filled="false" stroked="true" strokeweight=".48pt" strokecolor="#003365">
                <v:path arrowok="t"/>
              </v:shape>
            </v:group>
            <v:group style="position:absolute;left:1787;top:366;width:3426;height:2" coordorigin="1787,366" coordsize="3426,2">
              <v:shape style="position:absolute;left:1787;top:366;width:3426;height:2" coordorigin="1787,366" coordsize="3426,0" path="m1787,366l5213,366e" filled="false" stroked="true" strokeweight=".48pt" strokecolor="#003365">
                <v:path arrowok="t"/>
              </v:shape>
              <v:shape style="position:absolute;left:5213;top:371;width:10;height:2" type="#_x0000_t75" stroked="false">
                <v:imagedata r:id="rId48" o:title=""/>
              </v:shape>
            </v:group>
            <v:group style="position:absolute;left:5213;top:347;width:29;height:2" coordorigin="5213,347" coordsize="29,2">
              <v:shape style="position:absolute;left:5213;top:347;width:29;height:2" coordorigin="5213,347" coordsize="29,0" path="m5213,347l5242,347e" filled="false" stroked="true" strokeweight=".48pt" strokecolor="#003365">
                <v:path arrowok="t"/>
              </v:shape>
            </v:group>
            <v:group style="position:absolute;left:5213;top:366;width:29;height:2" coordorigin="5213,366" coordsize="29,2">
              <v:shape style="position:absolute;left:5213;top:366;width:29;height:2" coordorigin="5213,366" coordsize="29,0" path="m5213,366l5242,366e" filled="false" stroked="true" strokeweight=".48pt" strokecolor="#003365">
                <v:path arrowok="t"/>
              </v:shape>
            </v:group>
            <v:group style="position:absolute;left:5242;top:347;width:1412;height:2" coordorigin="5242,347" coordsize="1412,2">
              <v:shape style="position:absolute;left:5242;top:347;width:1412;height:2" coordorigin="5242,347" coordsize="1412,0" path="m5242,347l6653,347e" filled="false" stroked="true" strokeweight=".48pt" strokecolor="#003365">
                <v:path arrowok="t"/>
              </v:shape>
            </v:group>
            <v:group style="position:absolute;left:5242;top:366;width:1412;height:2" coordorigin="5242,366" coordsize="1412,2">
              <v:shape style="position:absolute;left:5242;top:366;width:1412;height:2" coordorigin="5242,366" coordsize="1412,0" path="m5242,366l6653,366e" filled="false" stroked="true" strokeweight=".48pt" strokecolor="#003365">
                <v:path arrowok="t"/>
              </v:shape>
              <v:shape style="position:absolute;left:6653;top:371;width:10;height:2" type="#_x0000_t75" stroked="false">
                <v:imagedata r:id="rId48" o:title=""/>
              </v:shape>
            </v:group>
            <v:group style="position:absolute;left:6653;top:347;width:29;height:2" coordorigin="6653,347" coordsize="29,2">
              <v:shape style="position:absolute;left:6653;top:347;width:29;height:2" coordorigin="6653,347" coordsize="29,0" path="m6653,347l6682,347e" filled="false" stroked="true" strokeweight=".48pt" strokecolor="#003365">
                <v:path arrowok="t"/>
              </v:shape>
            </v:group>
            <v:group style="position:absolute;left:6653;top:366;width:29;height:2" coordorigin="6653,366" coordsize="29,2">
              <v:shape style="position:absolute;left:6653;top:366;width:29;height:2" coordorigin="6653,366" coordsize="29,0" path="m6653,366l6682,366e" filled="false" stroked="true" strokeweight=".48pt" strokecolor="#003365">
                <v:path arrowok="t"/>
              </v:shape>
            </v:group>
            <v:group style="position:absolute;left:6682;top:347;width:1361;height:2" coordorigin="6682,347" coordsize="1361,2">
              <v:shape style="position:absolute;left:6682;top:347;width:1361;height:2" coordorigin="6682,347" coordsize="1361,0" path="m6682,347l8042,347e" filled="false" stroked="true" strokeweight=".48pt" strokecolor="#003365">
                <v:path arrowok="t"/>
              </v:shape>
            </v:group>
            <v:group style="position:absolute;left:6682;top:366;width:1361;height:2" coordorigin="6682,366" coordsize="1361,2">
              <v:shape style="position:absolute;left:6682;top:366;width:1361;height:2" coordorigin="6682,366" coordsize="1361,0" path="m6682,366l8042,366e" filled="false" stroked="true" strokeweight=".48pt" strokecolor="#003365">
                <v:path arrowok="t"/>
              </v:shape>
              <v:shape style="position:absolute;left:8042;top:371;width:10;height:2" type="#_x0000_t75" stroked="false">
                <v:imagedata r:id="rId48" o:title=""/>
              </v:shape>
            </v:group>
            <v:group style="position:absolute;left:8042;top:347;width:29;height:2" coordorigin="8042,347" coordsize="29,2">
              <v:shape style="position:absolute;left:8042;top:347;width:29;height:2" coordorigin="8042,347" coordsize="29,0" path="m8042,347l8071,347e" filled="false" stroked="true" strokeweight=".48pt" strokecolor="#003365">
                <v:path arrowok="t"/>
              </v:shape>
            </v:group>
            <v:group style="position:absolute;left:8042;top:366;width:29;height:2" coordorigin="8042,366" coordsize="29,2">
              <v:shape style="position:absolute;left:8042;top:366;width:29;height:2" coordorigin="8042,366" coordsize="29,0" path="m8042,366l8071,366e" filled="false" stroked="true" strokeweight=".48pt" strokecolor="#003365">
                <v:path arrowok="t"/>
              </v:shape>
            </v:group>
            <v:group style="position:absolute;left:8071;top:347;width:1132;height:2" coordorigin="8071,347" coordsize="1132,2">
              <v:shape style="position:absolute;left:8071;top:347;width:1132;height:2" coordorigin="8071,347" coordsize="1132,0" path="m8071,347l9203,347e" filled="false" stroked="true" strokeweight=".48pt" strokecolor="#003365">
                <v:path arrowok="t"/>
              </v:shape>
            </v:group>
            <v:group style="position:absolute;left:8071;top:366;width:1132;height:2" coordorigin="8071,366" coordsize="1132,2">
              <v:shape style="position:absolute;left:8071;top:366;width:1132;height:2" coordorigin="8071,366" coordsize="1132,0" path="m8071,366l9203,366e" filled="false" stroked="true" strokeweight=".48pt" strokecolor="#003365">
                <v:path arrowok="t"/>
              </v:shape>
              <v:shape style="position:absolute;left:9203;top:371;width:10;height:2" type="#_x0000_t75" stroked="false">
                <v:imagedata r:id="rId48" o:title=""/>
              </v:shape>
            </v:group>
            <v:group style="position:absolute;left:9203;top:347;width:29;height:2" coordorigin="9203,347" coordsize="29,2">
              <v:shape style="position:absolute;left:9203;top:347;width:29;height:2" coordorigin="9203,347" coordsize="29,0" path="m9203,347l9232,347e" filled="false" stroked="true" strokeweight=".48pt" strokecolor="#003365">
                <v:path arrowok="t"/>
              </v:shape>
            </v:group>
            <v:group style="position:absolute;left:9203;top:366;width:29;height:2" coordorigin="9203,366" coordsize="29,2">
              <v:shape style="position:absolute;left:9203;top:366;width:29;height:2" coordorigin="9203,366" coordsize="29,0" path="m9203,366l9232,366e" filled="false" stroked="true" strokeweight=".48pt" strokecolor="#003365">
                <v:path arrowok="t"/>
              </v:shape>
            </v:group>
            <v:group style="position:absolute;left:9232;top:347;width:1133;height:2" coordorigin="9232,347" coordsize="1133,2">
              <v:shape style="position:absolute;left:9232;top:347;width:1133;height:2" coordorigin="9232,347" coordsize="1133,0" path="m9232,347l10364,347e" filled="false" stroked="true" strokeweight=".48pt" strokecolor="#003365">
                <v:path arrowok="t"/>
              </v:shape>
            </v:group>
            <v:group style="position:absolute;left:9232;top:366;width:1133;height:2" coordorigin="9232,366" coordsize="1133,2">
              <v:shape style="position:absolute;left:9232;top:366;width:1133;height:2" coordorigin="9232,366" coordsize="1133,0" path="m9232,366l10364,366e" filled="false" stroked="true" strokeweight=".48pt" strokecolor="#003365">
                <v:path arrowok="t"/>
              </v:shape>
              <v:shape style="position:absolute;left:10364;top:371;width:10;height:2" type="#_x0000_t75" stroked="false">
                <v:imagedata r:id="rId48" o:title=""/>
              </v:shape>
            </v:group>
            <v:group style="position:absolute;left:10364;top:347;width:10;height:2" coordorigin="10364,347" coordsize="10,2">
              <v:shape style="position:absolute;left:10364;top:347;width:10;height:2" coordorigin="10364,347" coordsize="10,0" path="m10364,347l10374,347e" filled="false" stroked="true" strokeweight=".48pt" strokecolor="#003365">
                <v:path arrowok="t"/>
              </v:shape>
            </v:group>
            <v:group style="position:absolute;left:10364;top:366;width:10;height:2" coordorigin="10364,366" coordsize="10,2">
              <v:shape style="position:absolute;left:10364;top:366;width:10;height:2" coordorigin="10364,366" coordsize="10,0" path="m10364,366l10374,366e" filled="false" stroked="true" strokeweight=".48pt" strokecolor="#003365">
                <v:path arrowok="t"/>
              </v:shape>
              <v:shape style="position:absolute;left:1758;top:356;width:8635;height:4033" type="#_x0000_t75" stroked="false">
                <v:imagedata r:id="rId49" o:title=""/>
              </v:shape>
            </v:group>
            <v:group style="position:absolute;left:1777;top:4407;width:3436;height:2" coordorigin="1777,4407" coordsize="3436,2">
              <v:shape style="position:absolute;left:1777;top:4407;width:3436;height:2" coordorigin="1777,4407" coordsize="3436,0" path="m1777,4407l5213,4407e" filled="false" stroked="true" strokeweight=".48pt" strokecolor="#003365">
                <v:path arrowok="t"/>
              </v:shape>
            </v:group>
            <v:group style="position:absolute;left:1777;top:4388;width:3436;height:2" coordorigin="1777,4388" coordsize="3436,2">
              <v:shape style="position:absolute;left:1777;top:4388;width:3436;height:2" coordorigin="1777,4388" coordsize="3436,0" path="m1777,4388l5213,4388e" filled="false" stroked="true" strokeweight=".48pt" strokecolor="#003365">
                <v:path arrowok="t"/>
              </v:shape>
              <v:shape style="position:absolute;left:5213;top:3929;width:10;height:455" type="#_x0000_t75" stroked="false">
                <v:imagedata r:id="rId50" o:title=""/>
              </v:shape>
            </v:group>
            <v:group style="position:absolute;left:5213;top:4388;width:29;height:2" coordorigin="5213,4388" coordsize="29,2">
              <v:shape style="position:absolute;left:5213;top:4388;width:29;height:2" coordorigin="5213,4388" coordsize="29,0" path="m5213,4388l5242,4388e" filled="false" stroked="true" strokeweight=".48pt" strokecolor="#003365">
                <v:path arrowok="t"/>
              </v:shape>
            </v:group>
            <v:group style="position:absolute;left:5213;top:4407;width:1440;height:2" coordorigin="5213,4407" coordsize="1440,2">
              <v:shape style="position:absolute;left:5213;top:4407;width:1440;height:2" coordorigin="5213,4407" coordsize="1440,0" path="m5213,4407l6653,4407e" filled="false" stroked="true" strokeweight=".48pt" strokecolor="#003365">
                <v:path arrowok="t"/>
              </v:shape>
            </v:group>
            <v:group style="position:absolute;left:5242;top:4388;width:1412;height:2" coordorigin="5242,4388" coordsize="1412,2">
              <v:shape style="position:absolute;left:5242;top:4388;width:1412;height:2" coordorigin="5242,4388" coordsize="1412,0" path="m5242,4388l6653,4388e" filled="false" stroked="true" strokeweight=".48pt" strokecolor="#003365">
                <v:path arrowok="t"/>
              </v:shape>
              <v:shape style="position:absolute;left:6653;top:3929;width:10;height:455" type="#_x0000_t75" stroked="false">
                <v:imagedata r:id="rId50" o:title=""/>
              </v:shape>
            </v:group>
            <v:group style="position:absolute;left:6653;top:4388;width:29;height:2" coordorigin="6653,4388" coordsize="29,2">
              <v:shape style="position:absolute;left:6653;top:4388;width:29;height:2" coordorigin="6653,4388" coordsize="29,0" path="m6653,4388l6682,4388e" filled="false" stroked="true" strokeweight=".48pt" strokecolor="#003365">
                <v:path arrowok="t"/>
              </v:shape>
            </v:group>
            <v:group style="position:absolute;left:6653;top:4407;width:1390;height:2" coordorigin="6653,4407" coordsize="1390,2">
              <v:shape style="position:absolute;left:6653;top:4407;width:1390;height:2" coordorigin="6653,4407" coordsize="1390,0" path="m6653,4407l8042,4407e" filled="false" stroked="true" strokeweight=".48pt" strokecolor="#003365">
                <v:path arrowok="t"/>
              </v:shape>
            </v:group>
            <v:group style="position:absolute;left:6682;top:4388;width:1361;height:2" coordorigin="6682,4388" coordsize="1361,2">
              <v:shape style="position:absolute;left:6682;top:4388;width:1361;height:2" coordorigin="6682,4388" coordsize="1361,0" path="m6682,4388l8042,4388e" filled="false" stroked="true" strokeweight=".48pt" strokecolor="#003365">
                <v:path arrowok="t"/>
              </v:shape>
              <v:shape style="position:absolute;left:8042;top:3929;width:10;height:455" type="#_x0000_t75" stroked="false">
                <v:imagedata r:id="rId50" o:title=""/>
              </v:shape>
            </v:group>
            <v:group style="position:absolute;left:8042;top:4388;width:29;height:2" coordorigin="8042,4388" coordsize="29,2">
              <v:shape style="position:absolute;left:8042;top:4388;width:29;height:2" coordorigin="8042,4388" coordsize="29,0" path="m8042,4388l8071,4388e" filled="false" stroked="true" strokeweight=".48pt" strokecolor="#003365">
                <v:path arrowok="t"/>
              </v:shape>
            </v:group>
            <v:group style="position:absolute;left:8042;top:4407;width:1161;height:2" coordorigin="8042,4407" coordsize="1161,2">
              <v:shape style="position:absolute;left:8042;top:4407;width:1161;height:2" coordorigin="8042,4407" coordsize="1161,0" path="m8042,4407l9203,4407e" filled="false" stroked="true" strokeweight=".48pt" strokecolor="#003365">
                <v:path arrowok="t"/>
              </v:shape>
            </v:group>
            <v:group style="position:absolute;left:8071;top:4388;width:1132;height:2" coordorigin="8071,4388" coordsize="1132,2">
              <v:shape style="position:absolute;left:8071;top:4388;width:1132;height:2" coordorigin="8071,4388" coordsize="1132,0" path="m8071,4388l9203,4388e" filled="false" stroked="true" strokeweight=".48pt" strokecolor="#003365">
                <v:path arrowok="t"/>
              </v:shape>
              <v:shape style="position:absolute;left:9203;top:3929;width:10;height:455" type="#_x0000_t75" stroked="false">
                <v:imagedata r:id="rId50" o:title=""/>
              </v:shape>
            </v:group>
            <v:group style="position:absolute;left:9203;top:4388;width:29;height:2" coordorigin="9203,4388" coordsize="29,2">
              <v:shape style="position:absolute;left:9203;top:4388;width:29;height:2" coordorigin="9203,4388" coordsize="29,0" path="m9203,4388l9232,4388e" filled="false" stroked="true" strokeweight=".48pt" strokecolor="#003365">
                <v:path arrowok="t"/>
              </v:shape>
            </v:group>
            <v:group style="position:absolute;left:9203;top:4407;width:1162;height:2" coordorigin="9203,4407" coordsize="1162,2">
              <v:shape style="position:absolute;left:9203;top:4407;width:1162;height:2" coordorigin="9203,4407" coordsize="1162,0" path="m9203,4407l10364,4407e" filled="false" stroked="true" strokeweight=".48pt" strokecolor="#003365">
                <v:path arrowok="t"/>
              </v:shape>
            </v:group>
            <v:group style="position:absolute;left:9232;top:4388;width:1133;height:2" coordorigin="9232,4388" coordsize="1133,2">
              <v:shape style="position:absolute;left:9232;top:4388;width:1133;height:2" coordorigin="9232,4388" coordsize="1133,0" path="m9232,4388l10364,4388e" filled="false" stroked="true" strokeweight=".48pt" strokecolor="#003365">
                <v:path arrowok="t"/>
              </v:shape>
              <v:shape style="position:absolute;left:10364;top:3929;width:10;height:455" type="#_x0000_t75" stroked="false">
                <v:imagedata r:id="rId50" o:title=""/>
              </v:shape>
            </v:group>
            <v:group style="position:absolute;left:10364;top:4388;width:10;height:2" coordorigin="10364,4388" coordsize="10,2">
              <v:shape style="position:absolute;left:10364;top:4388;width:10;height:2" coordorigin="10364,4388" coordsize="10,0" path="m10364,4388l10374,4388e" filled="false" stroked="true" strokeweight=".48pt" strokecolor="#003365">
                <v:path arrowok="t"/>
              </v:shape>
            </v:group>
            <v:group style="position:absolute;left:10364;top:4407;width:10;height:2" coordorigin="10364,4407" coordsize="10,2">
              <v:shape style="position:absolute;left:10364;top:4407;width:10;height:2" coordorigin="10364,4407" coordsize="10,0" path="m10364,4407l10374,4407e" filled="false" stroked="true" strokeweight=".48pt" strokecolor="#003365">
                <v:path arrowok="t"/>
              </v:shape>
              <v:shape style="position:absolute;left:2780;top:548;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非经常性损益项目</w:t>
                      </w:r>
                    </w:p>
                  </w:txbxContent>
                </v:textbox>
                <w10:wrap type="none"/>
              </v:shape>
              <v:shape style="position:absolute;left:5645;top:548;width:58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6841;top:548;width:102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附注</w:t>
                      </w:r>
                      <w:r>
                        <w:rPr>
                          <w:rFonts w:ascii="Times New Roman" w:hAnsi="Times New Roman" w:cs="Times New Roman" w:eastAsia="Times New Roman" w:hint="default"/>
                          <w:sz w:val="18"/>
                          <w:szCs w:val="18"/>
                        </w:rPr>
                        <w:t>(</w:t>
                      </w:r>
                      <w:r>
                        <w:rPr>
                          <w:rFonts w:ascii="宋体" w:hAnsi="宋体" w:cs="宋体" w:eastAsia="宋体" w:hint="default"/>
                          <w:sz w:val="18"/>
                          <w:szCs w:val="18"/>
                        </w:rPr>
                        <w:t>如适用</w:t>
                      </w:r>
                      <w:r>
                        <w:rPr>
                          <w:rFonts w:ascii="Times New Roman" w:hAnsi="Times New Roman" w:cs="Times New Roman" w:eastAsia="Times New Roman" w:hint="default"/>
                          <w:sz w:val="18"/>
                          <w:szCs w:val="18"/>
                        </w:rPr>
                        <w:t>)</w:t>
                      </w:r>
                    </w:p>
                  </w:txbxContent>
                </v:textbox>
                <w10:wrap type="none"/>
              </v:shape>
              <v:shape style="position:absolute;left:8334;top:548;width:58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9496;top:548;width:58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6766;top:98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固定资产处置</w:t>
                      </w:r>
                    </w:p>
                  </w:txbxContent>
                </v:textbox>
                <w10:wrap type="none"/>
              </v:shape>
              <v:shape style="position:absolute;left:1891;top:1138;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非流动资产处置损益</w:t>
                      </w:r>
                    </w:p>
                  </w:txbxContent>
                </v:textbox>
                <w10:wrap type="none"/>
              </v:shape>
              <v:shape style="position:absolute;left:5768;top:1145;width:78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-27,449.52</w:t>
                      </w:r>
                    </w:p>
                  </w:txbxContent>
                </v:textbox>
                <w10:wrap type="none"/>
              </v:shape>
              <v:shape style="position:absolute;left:8288;top:1145;width:1973;height:180" type="#_x0000_t202" filled="false" stroked="false">
                <v:textbox inset="0,0,0,0">
                  <w:txbxContent>
                    <w:p>
                      <w:pPr>
                        <w:tabs>
                          <w:tab w:pos="1161"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303,832.76</w:t>
                        <w:tab/>
                        <w:t>815,075.42</w:t>
                      </w:r>
                    </w:p>
                  </w:txbxContent>
                </v:textbox>
                <w10:wrap type="none"/>
              </v:shape>
              <v:shape style="position:absolute;left:1891;top:1616;width:3240;height:270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
                          <w:sz w:val="18"/>
                          <w:szCs w:val="18"/>
                        </w:rPr>
                        <w:t>计入当期损益的政府补助，但与公司正常</w:t>
                      </w:r>
                    </w:p>
                    <w:p>
                      <w:pPr>
                        <w:spacing w:line="319" w:lineRule="auto"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经营业务密切相关，符合国家政策规定、 </w:t>
                      </w:r>
                      <w:r>
                        <w:rPr>
                          <w:rFonts w:ascii="宋体" w:hAnsi="宋体" w:cs="宋体" w:eastAsia="宋体" w:hint="default"/>
                          <w:spacing w:val="9"/>
                          <w:sz w:val="18"/>
                          <w:szCs w:val="18"/>
                        </w:rPr>
                        <w:t>按照一定标准定额或定量持续享受的政</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府补助除外</w:t>
                      </w:r>
                      <w:r>
                        <w:rPr>
                          <w:rFonts w:ascii="宋体" w:hAnsi="宋体" w:cs="宋体" w:eastAsia="宋体" w:hint="default"/>
                          <w:sz w:val="18"/>
                          <w:szCs w:val="18"/>
                        </w:rPr>
                        <w:t> </w:t>
                      </w:r>
                      <w:r>
                        <w:rPr>
                          <w:rFonts w:ascii="宋体" w:hAnsi="宋体" w:cs="宋体" w:eastAsia="宋体" w:hint="default"/>
                          <w:spacing w:val="9"/>
                          <w:sz w:val="18"/>
                          <w:szCs w:val="18"/>
                        </w:rPr>
                        <w:t>除上述各项之外的其他营业外收入和支</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出</w:t>
                      </w:r>
                    </w:p>
                    <w:p>
                      <w:pPr>
                        <w:spacing w:before="109"/>
                        <w:ind w:left="0" w:right="0" w:firstLine="0"/>
                        <w:jc w:val="left"/>
                        <w:rPr>
                          <w:rFonts w:ascii="宋体" w:hAnsi="宋体" w:cs="宋体" w:eastAsia="宋体" w:hint="default"/>
                          <w:sz w:val="18"/>
                          <w:szCs w:val="18"/>
                        </w:rPr>
                      </w:pPr>
                      <w:r>
                        <w:rPr>
                          <w:rFonts w:ascii="宋体" w:hAnsi="宋体" w:cs="宋体" w:eastAsia="宋体" w:hint="default"/>
                          <w:sz w:val="18"/>
                          <w:szCs w:val="18"/>
                        </w:rPr>
                        <w:t>所得税影响额</w:t>
                      </w:r>
                    </w:p>
                    <w:p>
                      <w:pPr>
                        <w:spacing w:line="240" w:lineRule="auto" w:before="9"/>
                        <w:rPr>
                          <w:rFonts w:ascii="宋体" w:hAnsi="宋体" w:cs="宋体" w:eastAsia="宋体" w:hint="default"/>
                          <w:sz w:val="23"/>
                          <w:szCs w:val="23"/>
                        </w:rPr>
                      </w:pPr>
                    </w:p>
                    <w:p>
                      <w:pPr>
                        <w:spacing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group>
            <w10:wrap type="none"/>
          </v:group>
        </w:pict>
      </w:r>
      <w:r>
        <w:rPr>
          <w:rFonts w:ascii="宋体" w:hAnsi="宋体" w:cs="宋体" w:eastAsia="宋体" w:hint="default"/>
          <w:sz w:val="18"/>
          <w:szCs w:val="18"/>
        </w:rPr>
        <w:t>单位：人民币元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7"/>
          <w:szCs w:val="17"/>
        </w:rPr>
      </w:pPr>
    </w:p>
    <w:tbl>
      <w:tblPr>
        <w:tblW w:w="0" w:type="auto"/>
        <w:jc w:val="left"/>
        <w:tblInd w:w="3928" w:type="dxa"/>
        <w:tblLayout w:type="fixed"/>
        <w:tblCellMar>
          <w:top w:w="0" w:type="dxa"/>
          <w:left w:w="0" w:type="dxa"/>
          <w:bottom w:w="0" w:type="dxa"/>
          <w:right w:w="0" w:type="dxa"/>
        </w:tblCellMar>
        <w:tblLook w:val="01E0"/>
      </w:tblPr>
      <w:tblGrid>
        <w:gridCol w:w="1089"/>
        <w:gridCol w:w="653"/>
        <w:gridCol w:w="1896"/>
        <w:gridCol w:w="1089"/>
      </w:tblGrid>
      <w:tr>
        <w:trPr>
          <w:trHeight w:val="1361" w:hRule="exact"/>
        </w:trPr>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6,009,541.19</w:t>
            </w:r>
          </w:p>
        </w:tc>
        <w:tc>
          <w:tcPr>
            <w:tcW w:w="653" w:type="dxa"/>
            <w:tcBorders>
              <w:top w:val="nil" w:sz="6" w:space="0" w:color="auto"/>
              <w:left w:val="nil" w:sz="6" w:space="0" w:color="auto"/>
              <w:bottom w:val="nil" w:sz="6" w:space="0" w:color="auto"/>
              <w:right w:val="nil" w:sz="6" w:space="0" w:color="auto"/>
            </w:tcBorders>
          </w:tcPr>
          <w:p>
            <w:pPr>
              <w:pStyle w:val="TableParagraph"/>
              <w:spacing w:line="180" w:lineRule="exact"/>
              <w:ind w:left="108" w:right="0"/>
              <w:jc w:val="left"/>
              <w:rPr>
                <w:rFonts w:ascii="宋体" w:hAnsi="宋体" w:cs="宋体" w:eastAsia="宋体" w:hint="default"/>
                <w:sz w:val="18"/>
                <w:szCs w:val="18"/>
              </w:rPr>
            </w:pPr>
            <w:r>
              <w:rPr>
                <w:rFonts w:ascii="宋体" w:hAnsi="宋体" w:cs="宋体" w:eastAsia="宋体" w:hint="default"/>
                <w:sz w:val="18"/>
                <w:szCs w:val="18"/>
              </w:rPr>
              <w:t>净损失</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2,346,072.62</w:t>
            </w:r>
          </w:p>
        </w:tc>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4,727,955.47</w:t>
            </w:r>
          </w:p>
        </w:tc>
      </w:tr>
      <w:tr>
        <w:trPr>
          <w:trHeight w:val="753" w:hRule="exact"/>
        </w:trPr>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106"/>
              <w:jc w:val="right"/>
              <w:rPr>
                <w:rFonts w:ascii="Times New Roman" w:hAnsi="Times New Roman" w:cs="Times New Roman" w:eastAsia="Times New Roman" w:hint="default"/>
                <w:sz w:val="18"/>
                <w:szCs w:val="18"/>
              </w:rPr>
            </w:pPr>
            <w:r>
              <w:rPr>
                <w:rFonts w:ascii="Times New Roman"/>
                <w:sz w:val="18"/>
              </w:rPr>
              <w:t>-91,592.45</w:t>
            </w:r>
          </w:p>
        </w:tc>
        <w:tc>
          <w:tcPr>
            <w:tcW w:w="653"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105"/>
              <w:jc w:val="right"/>
              <w:rPr>
                <w:rFonts w:ascii="Times New Roman" w:hAnsi="Times New Roman" w:cs="Times New Roman" w:eastAsia="Times New Roman" w:hint="default"/>
                <w:sz w:val="18"/>
                <w:szCs w:val="18"/>
              </w:rPr>
            </w:pPr>
            <w:r>
              <w:rPr>
                <w:rFonts w:ascii="Times New Roman"/>
                <w:sz w:val="18"/>
              </w:rPr>
              <w:t>-12,446.03</w:t>
            </w:r>
          </w:p>
        </w:tc>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33"/>
              <w:jc w:val="right"/>
              <w:rPr>
                <w:rFonts w:ascii="Times New Roman" w:hAnsi="Times New Roman" w:cs="Times New Roman" w:eastAsia="Times New Roman" w:hint="default"/>
                <w:sz w:val="18"/>
                <w:szCs w:val="18"/>
              </w:rPr>
            </w:pPr>
            <w:r>
              <w:rPr>
                <w:rFonts w:ascii="Times New Roman"/>
                <w:sz w:val="18"/>
              </w:rPr>
              <w:t>392,206.10</w:t>
            </w:r>
          </w:p>
        </w:tc>
      </w:tr>
      <w:tr>
        <w:trPr>
          <w:trHeight w:val="512" w:hRule="exact"/>
        </w:trPr>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-883,574.88</w:t>
            </w:r>
          </w:p>
        </w:tc>
        <w:tc>
          <w:tcPr>
            <w:tcW w:w="653"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-447,520.80</w:t>
            </w:r>
          </w:p>
        </w:tc>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-901,643.15</w:t>
            </w:r>
          </w:p>
        </w:tc>
      </w:tr>
      <w:tr>
        <w:trPr>
          <w:trHeight w:val="351" w:hRule="exact"/>
        </w:trPr>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106"/>
              <w:jc w:val="right"/>
              <w:rPr>
                <w:rFonts w:ascii="Times New Roman" w:hAnsi="Times New Roman" w:cs="Times New Roman" w:eastAsia="Times New Roman" w:hint="default"/>
                <w:sz w:val="18"/>
                <w:szCs w:val="18"/>
              </w:rPr>
            </w:pPr>
            <w:r>
              <w:rPr>
                <w:rFonts w:ascii="Times New Roman"/>
                <w:spacing w:val="-1"/>
                <w:sz w:val="18"/>
              </w:rPr>
              <w:t>5,006,924.34</w:t>
            </w:r>
          </w:p>
        </w:tc>
        <w:tc>
          <w:tcPr>
            <w:tcW w:w="653"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Style w:val="TableParagraph"/>
              <w:tabs>
                <w:tab w:pos="837" w:val="left" w:leader="none"/>
              </w:tabs>
              <w:spacing w:line="240" w:lineRule="auto" w:before="114"/>
              <w:ind w:right="105"/>
              <w:jc w:val="right"/>
              <w:rPr>
                <w:rFonts w:ascii="Times New Roman" w:hAnsi="Times New Roman" w:cs="Times New Roman" w:eastAsia="Times New Roman" w:hint="default"/>
                <w:sz w:val="18"/>
                <w:szCs w:val="18"/>
              </w:rPr>
            </w:pPr>
            <w:r>
              <w:rPr>
                <w:rFonts w:ascii="Times New Roman"/>
                <w:sz w:val="21"/>
              </w:rPr>
              <w:t>-</w:t>
              <w:tab/>
            </w:r>
            <w:r>
              <w:rPr>
                <w:rFonts w:ascii="Times New Roman"/>
                <w:spacing w:val="-1"/>
                <w:position w:val="1"/>
                <w:sz w:val="18"/>
              </w:rPr>
              <w:t>2,189,938.55</w:t>
            </w:r>
            <w:r>
              <w:rPr>
                <w:rFonts w:ascii="Times New Roman"/>
                <w:spacing w:val="-1"/>
                <w:sz w:val="18"/>
              </w:rPr>
            </w:r>
          </w:p>
        </w:tc>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33"/>
              <w:jc w:val="right"/>
              <w:rPr>
                <w:rFonts w:ascii="Times New Roman" w:hAnsi="Times New Roman" w:cs="Times New Roman" w:eastAsia="Times New Roman" w:hint="default"/>
                <w:sz w:val="18"/>
                <w:szCs w:val="18"/>
              </w:rPr>
            </w:pPr>
            <w:r>
              <w:rPr>
                <w:rFonts w:ascii="Times New Roman"/>
                <w:spacing w:val="-1"/>
                <w:sz w:val="18"/>
              </w:rPr>
              <w:t>5,033,593.84</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82" w:top="1520" w:bottom="1180" w:left="1640" w:right="1400"/>
        </w:sectPr>
      </w:pPr>
    </w:p>
    <w:p>
      <w:pPr>
        <w:pStyle w:val="Heading1"/>
        <w:tabs>
          <w:tab w:pos="4856" w:val="left" w:leader="none"/>
        </w:tabs>
        <w:spacing w:line="240" w:lineRule="auto" w:before="20"/>
        <w:ind w:left="3731" w:right="0"/>
        <w:jc w:val="left"/>
        <w:rPr>
          <w:b w:val="0"/>
          <w:bCs w:val="0"/>
        </w:rPr>
      </w:pPr>
      <w:bookmarkStart w:name="_bookmark2" w:id="3"/>
      <w:bookmarkEnd w:id="3"/>
      <w:r>
        <w:rPr>
          <w:b w:val="0"/>
          <w:bCs w:val="0"/>
        </w:rPr>
      </w:r>
      <w:r>
        <w:rPr>
          <w:w w:val="95"/>
        </w:rPr>
        <w:t>第三节</w:t>
        <w:tab/>
      </w:r>
      <w:r>
        <w:rPr/>
        <w:t>股本变动及股东情况</w:t>
      </w:r>
      <w:r>
        <w:rPr>
          <w:b w:val="0"/>
          <w:bCs w:val="0"/>
        </w:rPr>
      </w:r>
    </w:p>
    <w:p>
      <w:pPr>
        <w:spacing w:line="240" w:lineRule="auto" w:before="0"/>
        <w:rPr>
          <w:rFonts w:ascii="宋体" w:hAnsi="宋体" w:cs="宋体" w:eastAsia="宋体" w:hint="default"/>
          <w:b/>
          <w:bCs/>
          <w:sz w:val="20"/>
          <w:szCs w:val="20"/>
        </w:rPr>
      </w:pPr>
    </w:p>
    <w:p>
      <w:pPr>
        <w:pStyle w:val="BodyText"/>
        <w:spacing w:line="240" w:lineRule="auto" w:before="194"/>
        <w:ind w:left="1797" w:right="0"/>
        <w:jc w:val="left"/>
      </w:pPr>
      <w:r>
        <w:rPr/>
        <w:t>一、股本变动情况</w:t>
      </w:r>
    </w:p>
    <w:p>
      <w:pPr>
        <w:spacing w:line="240" w:lineRule="auto" w:before="6"/>
        <w:rPr>
          <w:rFonts w:ascii="宋体" w:hAnsi="宋体" w:cs="宋体" w:eastAsia="宋体" w:hint="default"/>
          <w:sz w:val="23"/>
          <w:szCs w:val="23"/>
        </w:rPr>
      </w:pPr>
    </w:p>
    <w:p>
      <w:pPr>
        <w:pStyle w:val="BodyText"/>
        <w:spacing w:line="240" w:lineRule="auto"/>
        <w:ind w:left="1797" w:right="0"/>
        <w:jc w:val="left"/>
      </w:pPr>
      <w:r>
        <w:rPr>
          <w:rFonts w:ascii="Times New Roman" w:hAnsi="Times New Roman" w:cs="Times New Roman" w:eastAsia="Times New Roman" w:hint="default"/>
        </w:rPr>
        <w:t>1</w:t>
      </w:r>
      <w:r>
        <w:rPr/>
        <w:t>、股份变动情况表</w:t>
      </w:r>
    </w:p>
    <w:p>
      <w:pPr>
        <w:spacing w:line="240" w:lineRule="auto" w:before="6"/>
        <w:rPr>
          <w:rFonts w:ascii="宋体" w:hAnsi="宋体" w:cs="宋体" w:eastAsia="宋体" w:hint="default"/>
          <w:sz w:val="22"/>
          <w:szCs w:val="22"/>
        </w:rPr>
      </w:pPr>
    </w:p>
    <w:p>
      <w:pPr>
        <w:spacing w:before="44"/>
        <w:ind w:left="0" w:right="1083"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1"/>
        <w:rPr>
          <w:rFonts w:ascii="宋体" w:hAnsi="宋体" w:cs="宋体" w:eastAsia="宋体" w:hint="default"/>
          <w:sz w:val="4"/>
          <w:szCs w:val="4"/>
        </w:rPr>
      </w:pPr>
    </w:p>
    <w:p>
      <w:pPr>
        <w:spacing w:line="8062" w:lineRule="exact"/>
        <w:ind w:left="101" w:right="0" w:firstLine="0"/>
        <w:rPr>
          <w:rFonts w:ascii="宋体" w:hAnsi="宋体" w:cs="宋体" w:eastAsia="宋体" w:hint="default"/>
          <w:sz w:val="20"/>
          <w:szCs w:val="20"/>
        </w:rPr>
      </w:pPr>
      <w:r>
        <w:rPr>
          <w:rFonts w:ascii="宋体" w:hAnsi="宋体" w:cs="宋体" w:eastAsia="宋体" w:hint="default"/>
          <w:position w:val="-160"/>
          <w:sz w:val="20"/>
          <w:szCs w:val="20"/>
        </w:rPr>
        <w:pict>
          <v:group style="width:531.450pt;height:403.15pt;mso-position-horizontal-relative:char;mso-position-vertical-relative:line" coordorigin="0,0" coordsize="10629,8063">
            <v:group style="position:absolute;left:1514;top:46;width:104;height:310" coordorigin="1514,46" coordsize="104,310">
              <v:shape style="position:absolute;left:1514;top:46;width:104;height:310" coordorigin="1514,46" coordsize="104,310" path="m1514,356l1618,356,1618,46,1514,46,1514,356xe" filled="true" fillcolor="#c0c0c0" stroked="false">
                <v:path arrowok="t"/>
                <v:fill type="solid"/>
              </v:shape>
            </v:group>
            <v:group style="position:absolute;left:1514;top:45;width:2129;height:2" coordorigin="1514,45" coordsize="2129,2">
              <v:shape style="position:absolute;left:1514;top:45;width:2129;height:2" coordorigin="1514,45" coordsize="2129,0" path="m1514,45l3643,45e" filled="false" stroked="true" strokeweight=".1pt" strokecolor="#c0c0c0">
                <v:path arrowok="t"/>
              </v:shape>
            </v:group>
            <v:group style="position:absolute;left:3540;top:46;width:104;height:311" coordorigin="3540,46" coordsize="104,311">
              <v:shape style="position:absolute;left:3540;top:46;width:104;height:311" coordorigin="3540,46" coordsize="104,311" path="m3643,46l3540,46,3540,356,3643,356,3643,46xe" filled="true" fillcolor="#c0c0c0" stroked="false">
                <v:path arrowok="t"/>
                <v:fill type="solid"/>
              </v:shape>
            </v:group>
            <v:group style="position:absolute;left:1618;top:46;width:1923;height:312" coordorigin="1618,46" coordsize="1923,312">
              <v:shape style="position:absolute;left:1618;top:46;width:1923;height:312" coordorigin="1618,46" coordsize="1923,312" path="m1618,358l3540,358,3540,46,1618,46,1618,358xe" filled="true" fillcolor="#c0c0c0" stroked="false">
                <v:path arrowok="t"/>
                <v:fill type="solid"/>
              </v:shape>
            </v:group>
            <v:group style="position:absolute;left:3653;top:46;width:104;height:310" coordorigin="3653,46" coordsize="104,310">
              <v:shape style="position:absolute;left:3653;top:46;width:104;height:310" coordorigin="3653,46" coordsize="104,310" path="m3653,356l3756,356,3756,46,3653,46,3653,356xe" filled="true" fillcolor="#c0c0c0" stroked="false">
                <v:path arrowok="t"/>
                <v:fill type="solid"/>
              </v:shape>
            </v:group>
            <v:group style="position:absolute;left:3653;top:45;width:4756;height:2" coordorigin="3653,45" coordsize="4756,2">
              <v:shape style="position:absolute;left:3653;top:45;width:4756;height:2" coordorigin="3653,45" coordsize="4756,0" path="m3653,45l8408,45e" filled="false" stroked="true" strokeweight=".1pt" strokecolor="#c0c0c0">
                <v:path arrowok="t"/>
              </v:shape>
            </v:group>
            <v:group style="position:absolute;left:8304;top:46;width:105;height:311" coordorigin="8304,46" coordsize="105,311">
              <v:shape style="position:absolute;left:8304;top:46;width:105;height:311" coordorigin="8304,46" coordsize="105,311" path="m8408,46l8304,46,8304,356,8408,356,8408,46xe" filled="true" fillcolor="#c0c0c0" stroked="false">
                <v:path arrowok="t"/>
                <v:fill type="solid"/>
              </v:shape>
            </v:group>
            <v:group style="position:absolute;left:3756;top:46;width:4548;height:312" coordorigin="3756,46" coordsize="4548,312">
              <v:shape style="position:absolute;left:3756;top:46;width:4548;height:312" coordorigin="3756,46" coordsize="4548,312" path="m3756,358l8304,358,8304,46,3756,46,3756,358xe" filled="true" fillcolor="#c0c0c0" stroked="false">
                <v:path arrowok="t"/>
                <v:fill type="solid"/>
              </v:shape>
            </v:group>
            <v:group style="position:absolute;left:8418;top:46;width:104;height:310" coordorigin="8418,46" coordsize="104,310">
              <v:shape style="position:absolute;left:8418;top:46;width:104;height:310" coordorigin="8418,46" coordsize="104,310" path="m8418,356l8521,356,8521,46,8418,46,8418,356xe" filled="true" fillcolor="#c0c0c0" stroked="false">
                <v:path arrowok="t"/>
                <v:fill type="solid"/>
              </v:shape>
            </v:group>
            <v:group style="position:absolute;left:8418;top:45;width:2182;height:2" coordorigin="8418,45" coordsize="2182,2">
              <v:shape style="position:absolute;left:8418;top:45;width:2182;height:2" coordorigin="8418,45" coordsize="2182,0" path="m8418,45l10600,45e" filled="false" stroked="true" strokeweight=".1pt" strokecolor="#c0c0c0">
                <v:path arrowok="t"/>
              </v:shape>
            </v:group>
            <v:group style="position:absolute;left:10495;top:46;width:105;height:311" coordorigin="10495,46" coordsize="105,311">
              <v:shape style="position:absolute;left:10495;top:46;width:105;height:311" coordorigin="10495,46" coordsize="105,311" path="m10600,46l10495,46,10495,356,10600,356,10600,46xe" filled="true" fillcolor="#c0c0c0" stroked="false">
                <v:path arrowok="t"/>
                <v:fill type="solid"/>
              </v:shape>
            </v:group>
            <v:group style="position:absolute;left:8521;top:46;width:1974;height:312" coordorigin="8521,46" coordsize="1974,312">
              <v:shape style="position:absolute;left:8521;top:46;width:1974;height:312" coordorigin="8521,46" coordsize="1974,312" path="m8521,358l10495,358,10495,46,8521,46,8521,358xe" filled="true" fillcolor="#c0c0c0" stroked="false">
                <v:path arrowok="t"/>
                <v:fill type="solid"/>
              </v:shape>
              <v:shape style="position:absolute;left:19;top:43;width:10;height:2" type="#_x0000_t75" stroked="false">
                <v:imagedata r:id="rId8" o:title=""/>
              </v:shape>
            </v:group>
            <v:group style="position:absolute;left:19;top:7;width:10;height:2" coordorigin="19,7" coordsize="10,2">
              <v:shape style="position:absolute;left:19;top:7;width:10;height:2" coordorigin="19,7" coordsize="10,0" path="m19,7l29,7e" filled="false" stroked="true" strokeweight=".72pt" strokecolor="#003365">
                <v:path arrowok="t"/>
              </v:shape>
            </v:group>
            <v:group style="position:absolute;left:19;top:36;width:10;height:2" coordorigin="19,36" coordsize="10,2">
              <v:shape style="position:absolute;left:19;top:36;width:10;height:2" coordorigin="19,36" coordsize="10,0" path="m19,36l29,36e" filled="false" stroked="true" strokeweight=".72pt" strokecolor="#003365">
                <v:path arrowok="t"/>
              </v:shape>
            </v:group>
            <v:group style="position:absolute;left:29;top:7;width:1476;height:2" coordorigin="29,7" coordsize="1476,2">
              <v:shape style="position:absolute;left:29;top:7;width:1476;height:2" coordorigin="29,7" coordsize="1476,0" path="m29,7l1505,7e" filled="false" stroked="true" strokeweight=".72pt" strokecolor="#003365">
                <v:path arrowok="t"/>
              </v:shape>
            </v:group>
            <v:group style="position:absolute;left:29;top:36;width:1476;height:2" coordorigin="29,36" coordsize="1476,2">
              <v:shape style="position:absolute;left:29;top:36;width:1476;height:2" coordorigin="29,36" coordsize="1476,0" path="m29,36l1505,36e" filled="false" stroked="true" strokeweight=".72pt" strokecolor="#003365">
                <v:path arrowok="t"/>
              </v:shape>
            </v:group>
            <v:group style="position:absolute;left:29;top:44;width:1476;height:2" coordorigin="29,44" coordsize="1476,2">
              <v:shape style="position:absolute;left:29;top:44;width:1476;height:2" coordorigin="29,44" coordsize="1476,0" path="m29,44l1505,44e" filled="false" stroked="true" strokeweight=".12pt" strokecolor="#c0c0c0">
                <v:path arrowok="t"/>
              </v:shape>
              <v:shape style="position:absolute;left:1505;top:43;width:44;height:2" type="#_x0000_t75" stroked="false">
                <v:imagedata r:id="rId16" o:title=""/>
              </v:shape>
            </v:group>
            <v:group style="position:absolute;left:1505;top:7;width:44;height:2" coordorigin="1505,7" coordsize="44,2">
              <v:shape style="position:absolute;left:1505;top:7;width:44;height:2" coordorigin="1505,7" coordsize="44,0" path="m1505,7l1548,7e" filled="false" stroked="true" strokeweight=".72pt" strokecolor="#003365">
                <v:path arrowok="t"/>
              </v:shape>
            </v:group>
            <v:group style="position:absolute;left:1505;top:36;width:44;height:2" coordorigin="1505,36" coordsize="44,2">
              <v:shape style="position:absolute;left:1505;top:36;width:44;height:2" coordorigin="1505,36" coordsize="44,0" path="m1505,36l1548,36e" filled="false" stroked="true" strokeweight=".72pt" strokecolor="#003365">
                <v:path arrowok="t"/>
              </v:shape>
            </v:group>
            <v:group style="position:absolute;left:1548;top:7;width:2096;height:2" coordorigin="1548,7" coordsize="2096,2">
              <v:shape style="position:absolute;left:1548;top:7;width:2096;height:2" coordorigin="1548,7" coordsize="2096,0" path="m1548,7l3643,7e" filled="false" stroked="true" strokeweight=".72pt" strokecolor="#003365">
                <v:path arrowok="t"/>
              </v:shape>
            </v:group>
            <v:group style="position:absolute;left:1548;top:36;width:2096;height:2" coordorigin="1548,36" coordsize="2096,2">
              <v:shape style="position:absolute;left:1548;top:36;width:2096;height:2" coordorigin="1548,36" coordsize="2096,0" path="m1548,36l3643,36e" filled="false" stroked="true" strokeweight=".72pt" strokecolor="#003365">
                <v:path arrowok="t"/>
              </v:shape>
            </v:group>
            <v:group style="position:absolute;left:1548;top:44;width:2096;height:2" coordorigin="1548,44" coordsize="2096,2">
              <v:shape style="position:absolute;left:1548;top:44;width:2096;height:2" coordorigin="1548,44" coordsize="2096,0" path="m1548,44l3643,44e" filled="false" stroked="true" strokeweight=".12pt" strokecolor="#c0c0c0">
                <v:path arrowok="t"/>
              </v:shape>
              <v:shape style="position:absolute;left:3643;top:43;width:44;height:2" type="#_x0000_t75" stroked="false">
                <v:imagedata r:id="rId16" o:title=""/>
              </v:shape>
            </v:group>
            <v:group style="position:absolute;left:3643;top:7;width:44;height:2" coordorigin="3643,7" coordsize="44,2">
              <v:shape style="position:absolute;left:3643;top:7;width:44;height:2" coordorigin="3643,7" coordsize="44,0" path="m3643,7l3686,7e" filled="false" stroked="true" strokeweight=".72pt" strokecolor="#003365">
                <v:path arrowok="t"/>
              </v:shape>
            </v:group>
            <v:group style="position:absolute;left:3643;top:36;width:44;height:2" coordorigin="3643,36" coordsize="44,2">
              <v:shape style="position:absolute;left:3643;top:36;width:44;height:2" coordorigin="3643,36" coordsize="44,0" path="m3643,36l3686,36e" filled="false" stroked="true" strokeweight=".72pt" strokecolor="#003365">
                <v:path arrowok="t"/>
              </v:shape>
            </v:group>
            <v:group style="position:absolute;left:3686;top:7;width:4722;height:2" coordorigin="3686,7" coordsize="4722,2">
              <v:shape style="position:absolute;left:3686;top:7;width:4722;height:2" coordorigin="3686,7" coordsize="4722,0" path="m3686,7l8408,7e" filled="false" stroked="true" strokeweight=".72pt" strokecolor="#003365">
                <v:path arrowok="t"/>
              </v:shape>
            </v:group>
            <v:group style="position:absolute;left:3686;top:36;width:4722;height:2" coordorigin="3686,36" coordsize="4722,2">
              <v:shape style="position:absolute;left:3686;top:36;width:4722;height:2" coordorigin="3686,36" coordsize="4722,0" path="m3686,36l8408,36e" filled="false" stroked="true" strokeweight=".72pt" strokecolor="#003365">
                <v:path arrowok="t"/>
              </v:shape>
            </v:group>
            <v:group style="position:absolute;left:3686;top:44;width:4722;height:2" coordorigin="3686,44" coordsize="4722,2">
              <v:shape style="position:absolute;left:3686;top:44;width:4722;height:2" coordorigin="3686,44" coordsize="4722,0" path="m3686,44l8408,44e" filled="false" stroked="true" strokeweight=".12pt" strokecolor="#c0c0c0">
                <v:path arrowok="t"/>
              </v:shape>
              <v:shape style="position:absolute;left:8408;top:43;width:44;height:2" type="#_x0000_t75" stroked="false">
                <v:imagedata r:id="rId16" o:title=""/>
              </v:shape>
            </v:group>
            <v:group style="position:absolute;left:8408;top:7;width:44;height:2" coordorigin="8408,7" coordsize="44,2">
              <v:shape style="position:absolute;left:8408;top:7;width:44;height:2" coordorigin="8408,7" coordsize="44,0" path="m8408,7l8452,7e" filled="false" stroked="true" strokeweight=".72pt" strokecolor="#003365">
                <v:path arrowok="t"/>
              </v:shape>
            </v:group>
            <v:group style="position:absolute;left:8408;top:36;width:44;height:2" coordorigin="8408,36" coordsize="44,2">
              <v:shape style="position:absolute;left:8408;top:36;width:44;height:2" coordorigin="8408,36" coordsize="44,0" path="m8408,36l8452,36e" filled="false" stroked="true" strokeweight=".72pt" strokecolor="#003365">
                <v:path arrowok="t"/>
              </v:shape>
            </v:group>
            <v:group style="position:absolute;left:8452;top:7;width:2148;height:2" coordorigin="8452,7" coordsize="2148,2">
              <v:shape style="position:absolute;left:8452;top:7;width:2148;height:2" coordorigin="8452,7" coordsize="2148,0" path="m8452,7l10600,7e" filled="false" stroked="true" strokeweight=".72pt" strokecolor="#003365">
                <v:path arrowok="t"/>
              </v:shape>
            </v:group>
            <v:group style="position:absolute;left:8452;top:36;width:2148;height:2" coordorigin="8452,36" coordsize="2148,2">
              <v:shape style="position:absolute;left:8452;top:36;width:2148;height:2" coordorigin="8452,36" coordsize="2148,0" path="m8452,36l10600,36e" filled="false" stroked="true" strokeweight=".72pt" strokecolor="#003365">
                <v:path arrowok="t"/>
              </v:shape>
            </v:group>
            <v:group style="position:absolute;left:8452;top:44;width:2148;height:2" coordorigin="8452,44" coordsize="2148,2">
              <v:shape style="position:absolute;left:8452;top:44;width:2148;height:2" coordorigin="8452,44" coordsize="2148,0" path="m8452,44l10600,44e" filled="false" stroked="true" strokeweight=".12pt" strokecolor="#c0c0c0">
                <v:path arrowok="t"/>
              </v:shape>
              <v:shape style="position:absolute;left:10600;top:43;width:10;height:2" type="#_x0000_t75" stroked="false">
                <v:imagedata r:id="rId8" o:title=""/>
              </v:shape>
            </v:group>
            <v:group style="position:absolute;left:10600;top:7;width:10;height:2" coordorigin="10600,7" coordsize="10,2">
              <v:shape style="position:absolute;left:10600;top:7;width:10;height:2" coordorigin="10600,7" coordsize="10,0" path="m10600,7l10609,7e" filled="false" stroked="true" strokeweight=".72pt" strokecolor="#003365">
                <v:path arrowok="t"/>
              </v:shape>
            </v:group>
            <v:group style="position:absolute;left:10600;top:36;width:10;height:2" coordorigin="10600,36" coordsize="10,2">
              <v:shape style="position:absolute;left:10600;top:36;width:10;height:2" coordorigin="10600,36" coordsize="10,0" path="m10600,36l10609,36e" filled="false" stroked="true" strokeweight=".72pt" strokecolor="#003365">
                <v:path arrowok="t"/>
              </v:shape>
              <v:shape style="position:absolute;left:0;top:26;width:10628;height:349" type="#_x0000_t75" stroked="false">
                <v:imagedata r:id="rId51" o:title=""/>
              </v:shape>
            </v:group>
            <v:group style="position:absolute;left:29;top:600;width:1476;height:286" coordorigin="29,600" coordsize="1476,286">
              <v:shape style="position:absolute;left:29;top:600;width:1476;height:286" coordorigin="29,600" coordsize="1476,286" path="m29,886l1505,886,1505,600,29,600,29,886xe" filled="true" fillcolor="#c0c0c0" stroked="false">
                <v:path arrowok="t"/>
                <v:fill type="solid"/>
              </v:shape>
            </v:group>
            <v:group style="position:absolute;left:29;top:288;width:104;height:312" coordorigin="29,288" coordsize="104,312">
              <v:shape style="position:absolute;left:29;top:288;width:104;height:312" coordorigin="29,288" coordsize="104,312" path="m29,600l132,600,132,288,29,288,29,600xe" filled="true" fillcolor="#c0c0c0" stroked="false">
                <v:path arrowok="t"/>
                <v:fill type="solid"/>
              </v:shape>
            </v:group>
            <v:group style="position:absolute;left:29;top:44;width:1476;height:244" coordorigin="29,44" coordsize="1476,244">
              <v:shape style="position:absolute;left:29;top:44;width:1476;height:244" coordorigin="29,44" coordsize="1476,244" path="m29,288l1505,288,1505,44,29,44,29,288xe" filled="true" fillcolor="#c0c0c0" stroked="false">
                <v:path arrowok="t"/>
                <v:fill type="solid"/>
              </v:shape>
            </v:group>
            <v:group style="position:absolute;left:1400;top:287;width:105;height:312" coordorigin="1400,287" coordsize="105,312">
              <v:shape style="position:absolute;left:1400;top:287;width:105;height:312" coordorigin="1400,287" coordsize="105,312" path="m1505,287l1400,287,1400,599,1505,599,1505,287xe" filled="true" fillcolor="#c0c0c0" stroked="false">
                <v:path arrowok="t"/>
                <v:fill type="solid"/>
              </v:shape>
            </v:group>
            <v:group style="position:absolute;left:132;top:287;width:1269;height:312" coordorigin="132,287" coordsize="1269,312">
              <v:shape style="position:absolute;left:132;top:287;width:1269;height:312" coordorigin="132,287" coordsize="1269,312" path="m132,599l1400,599,1400,287,132,287,132,599xe" filled="true" fillcolor="#c0c0c0" stroked="false">
                <v:path arrowok="t"/>
                <v:fill type="solid"/>
              </v:shape>
            </v:group>
            <v:group style="position:absolute;left:1514;top:764;width:1235;height:122" coordorigin="1514,764" coordsize="1235,122">
              <v:shape style="position:absolute;left:1514;top:764;width:1235;height:122" coordorigin="1514,764" coordsize="1235,122" path="m1514,886l2749,886,2749,764,1514,764,1514,886xe" filled="true" fillcolor="#c0c0c0" stroked="false">
                <v:path arrowok="t"/>
                <v:fill type="solid"/>
              </v:shape>
            </v:group>
            <v:group style="position:absolute;left:1514;top:524;width:104;height:240" coordorigin="1514,524" coordsize="104,240">
              <v:shape style="position:absolute;left:1514;top:524;width:104;height:240" coordorigin="1514,524" coordsize="104,240" path="m1514,764l1618,764,1618,524,1514,524,1514,764xe" filled="true" fillcolor="#c0c0c0" stroked="false">
                <v:path arrowok="t"/>
                <v:fill type="solid"/>
              </v:shape>
            </v:group>
            <v:group style="position:absolute;left:1514;top:402;width:1235;height:122" coordorigin="1514,402" coordsize="1235,122">
              <v:shape style="position:absolute;left:1514;top:402;width:1235;height:122" coordorigin="1514,402" coordsize="1235,122" path="m1514,524l2749,524,2749,402,1514,402,1514,524xe" filled="true" fillcolor="#c0c0c0" stroked="false">
                <v:path arrowok="t"/>
                <v:fill type="solid"/>
              </v:shape>
            </v:group>
            <v:group style="position:absolute;left:2645;top:523;width:105;height:240" coordorigin="2645,523" coordsize="105,240">
              <v:shape style="position:absolute;left:2645;top:523;width:105;height:240" coordorigin="2645,523" coordsize="105,240" path="m2749,523l2645,523,2645,763,2749,763,2749,523xe" filled="true" fillcolor="#c0c0c0" stroked="false">
                <v:path arrowok="t"/>
                <v:fill type="solid"/>
              </v:shape>
            </v:group>
            <v:group style="position:absolute;left:1618;top:523;width:1028;height:240" coordorigin="1618,523" coordsize="1028,240">
              <v:shape style="position:absolute;left:1618;top:523;width:1028;height:240" coordorigin="1618,523" coordsize="1028,240" path="m1618,763l2645,763,2645,523,1618,523,1618,763xe" filled="true" fillcolor="#c0c0c0" stroked="false">
                <v:path arrowok="t"/>
                <v:fill type="solid"/>
              </v:shape>
            </v:group>
            <v:group style="position:absolute;left:2759;top:764;width:885;height:122" coordorigin="2759,764" coordsize="885,122">
              <v:shape style="position:absolute;left:2759;top:764;width:885;height:122" coordorigin="2759,764" coordsize="885,122" path="m2759,886l3643,886,3643,764,2759,764,2759,886xe" filled="true" fillcolor="#c0c0c0" stroked="false">
                <v:path arrowok="t"/>
                <v:fill type="solid"/>
              </v:shape>
            </v:group>
            <v:group style="position:absolute;left:2759;top:524;width:104;height:240" coordorigin="2759,524" coordsize="104,240">
              <v:shape style="position:absolute;left:2759;top:524;width:104;height:240" coordorigin="2759,524" coordsize="104,240" path="m2759,764l2862,764,2862,524,2759,524,2759,764xe" filled="true" fillcolor="#c0c0c0" stroked="false">
                <v:path arrowok="t"/>
                <v:fill type="solid"/>
              </v:shape>
            </v:group>
            <v:group style="position:absolute;left:2759;top:402;width:885;height:122" coordorigin="2759,402" coordsize="885,122">
              <v:shape style="position:absolute;left:2759;top:402;width:885;height:122" coordorigin="2759,402" coordsize="885,122" path="m2759,524l3643,524,3643,402,2759,402,2759,524xe" filled="true" fillcolor="#c0c0c0" stroked="false">
                <v:path arrowok="t"/>
                <v:fill type="solid"/>
              </v:shape>
            </v:group>
            <v:group style="position:absolute;left:3540;top:523;width:104;height:240" coordorigin="3540,523" coordsize="104,240">
              <v:shape style="position:absolute;left:3540;top:523;width:104;height:240" coordorigin="3540,523" coordsize="104,240" path="m3643,523l3540,523,3540,763,3643,763,3643,523xe" filled="true" fillcolor="#c0c0c0" stroked="false">
                <v:path arrowok="t"/>
                <v:fill type="solid"/>
              </v:shape>
            </v:group>
            <v:group style="position:absolute;left:2862;top:523;width:678;height:240" coordorigin="2862,523" coordsize="678,240">
              <v:shape style="position:absolute;left:2862;top:523;width:678;height:240" coordorigin="2862,523" coordsize="678,240" path="m2862,763l3540,763,3540,523,2862,523,2862,763xe" filled="true" fillcolor="#c0c0c0" stroked="false">
                <v:path arrowok="t"/>
                <v:fill type="solid"/>
              </v:shape>
            </v:group>
            <v:group style="position:absolute;left:3653;top:885;width:704;height:2" coordorigin="3653,885" coordsize="704,2">
              <v:shape style="position:absolute;left:3653;top:885;width:704;height:2" coordorigin="3653,885" coordsize="704,0" path="m3653,885l4356,885e" filled="false" stroked="true" strokeweight=".1pt" strokecolor="#c0c0c0">
                <v:path arrowok="t"/>
              </v:shape>
            </v:group>
            <v:group style="position:absolute;left:3653;top:404;width:104;height:480" coordorigin="3653,404" coordsize="104,480">
              <v:shape style="position:absolute;left:3653;top:404;width:104;height:480" coordorigin="3653,404" coordsize="104,480" path="m3653,884l3756,884,3756,404,3653,404,3653,884xe" filled="true" fillcolor="#c0c0c0" stroked="false">
                <v:path arrowok="t"/>
                <v:fill type="solid"/>
              </v:shape>
            </v:group>
            <v:group style="position:absolute;left:3653;top:403;width:704;height:2" coordorigin="3653,403" coordsize="704,2">
              <v:shape style="position:absolute;left:3653;top:403;width:704;height:2" coordorigin="3653,403" coordsize="704,0" path="m3653,403l4356,403e" filled="false" stroked="true" strokeweight=".1pt" strokecolor="#c0c0c0">
                <v:path arrowok="t"/>
              </v:shape>
            </v:group>
            <v:group style="position:absolute;left:4252;top:403;width:105;height:480" coordorigin="4252,403" coordsize="105,480">
              <v:shape style="position:absolute;left:4252;top:403;width:105;height:480" coordorigin="4252,403" coordsize="105,480" path="m4356,403l4252,403,4252,883,4356,883,4356,403xe" filled="true" fillcolor="#c0c0c0" stroked="false">
                <v:path arrowok="t"/>
                <v:fill type="solid"/>
              </v:shape>
            </v:group>
            <v:group style="position:absolute;left:3756;top:403;width:496;height:240" coordorigin="3756,403" coordsize="496,240">
              <v:shape style="position:absolute;left:3756;top:403;width:496;height:240" coordorigin="3756,403" coordsize="496,240" path="m3756,643l4252,643,4252,403,3756,403,3756,643xe" filled="true" fillcolor="#c0c0c0" stroked="false">
                <v:path arrowok="t"/>
                <v:fill type="solid"/>
              </v:shape>
            </v:group>
            <v:group style="position:absolute;left:3756;top:643;width:496;height:240" coordorigin="3756,643" coordsize="496,240">
              <v:shape style="position:absolute;left:3756;top:643;width:496;height:240" coordorigin="3756,643" coordsize="496,240" path="m3756,883l4252,883,4252,643,3756,643,3756,883xe" filled="true" fillcolor="#c0c0c0" stroked="false">
                <v:path arrowok="t"/>
                <v:fill type="solid"/>
              </v:shape>
            </v:group>
            <v:group style="position:absolute;left:4366;top:885;width:494;height:2" coordorigin="4366,885" coordsize="494,2">
              <v:shape style="position:absolute;left:4366;top:885;width:494;height:2" coordorigin="4366,885" coordsize="494,0" path="m4366,885l4859,885e" filled="false" stroked="true" strokeweight=".1pt" strokecolor="#c0c0c0">
                <v:path arrowok="t"/>
              </v:shape>
            </v:group>
            <v:group style="position:absolute;left:4366;top:404;width:104;height:480" coordorigin="4366,404" coordsize="104,480">
              <v:shape style="position:absolute;left:4366;top:404;width:104;height:480" coordorigin="4366,404" coordsize="104,480" path="m4366,884l4469,884,4469,404,4366,404,4366,884xe" filled="true" fillcolor="#c0c0c0" stroked="false">
                <v:path arrowok="t"/>
                <v:fill type="solid"/>
              </v:shape>
            </v:group>
            <v:group style="position:absolute;left:4366;top:403;width:494;height:2" coordorigin="4366,403" coordsize="494,2">
              <v:shape style="position:absolute;left:4366;top:403;width:494;height:2" coordorigin="4366,403" coordsize="494,0" path="m4366,403l4859,403e" filled="false" stroked="true" strokeweight=".1pt" strokecolor="#c0c0c0">
                <v:path arrowok="t"/>
              </v:shape>
            </v:group>
            <v:group style="position:absolute;left:4756;top:403;width:104;height:480" coordorigin="4756,403" coordsize="104,480">
              <v:shape style="position:absolute;left:4756;top:403;width:104;height:480" coordorigin="4756,403" coordsize="104,480" path="m4859,403l4756,403,4756,883,4859,883,4859,403xe" filled="true" fillcolor="#c0c0c0" stroked="false">
                <v:path arrowok="t"/>
                <v:fill type="solid"/>
              </v:shape>
            </v:group>
            <v:group style="position:absolute;left:4469;top:403;width:287;height:240" coordorigin="4469,403" coordsize="287,240">
              <v:shape style="position:absolute;left:4469;top:403;width:287;height:240" coordorigin="4469,403" coordsize="287,240" path="m4469,643l4756,643,4756,403,4469,403,4469,643xe" filled="true" fillcolor="#c0c0c0" stroked="false">
                <v:path arrowok="t"/>
                <v:fill type="solid"/>
              </v:shape>
            </v:group>
            <v:group style="position:absolute;left:4469;top:643;width:287;height:240" coordorigin="4469,643" coordsize="287,240">
              <v:shape style="position:absolute;left:4469;top:643;width:287;height:240" coordorigin="4469,643" coordsize="287,240" path="m4469,883l4756,883,4756,643,4469,643,4469,883xe" filled="true" fillcolor="#c0c0c0" stroked="false">
                <v:path arrowok="t"/>
                <v:fill type="solid"/>
              </v:shape>
            </v:group>
            <v:group style="position:absolute;left:4868;top:885;width:1055;height:2" coordorigin="4868,885" coordsize="1055,2">
              <v:shape style="position:absolute;left:4868;top:885;width:1055;height:2" coordorigin="4868,885" coordsize="1055,0" path="m4868,885l5923,885e" filled="false" stroked="true" strokeweight=".1pt" strokecolor="#c0c0c0">
                <v:path arrowok="t"/>
              </v:shape>
            </v:group>
            <v:group style="position:absolute;left:4868;top:404;width:104;height:480" coordorigin="4868,404" coordsize="104,480">
              <v:shape style="position:absolute;left:4868;top:404;width:104;height:480" coordorigin="4868,404" coordsize="104,480" path="m4868,884l4972,884,4972,404,4868,404,4868,884xe" filled="true" fillcolor="#c0c0c0" stroked="false">
                <v:path arrowok="t"/>
                <v:fill type="solid"/>
              </v:shape>
            </v:group>
            <v:group style="position:absolute;left:4868;top:403;width:1055;height:2" coordorigin="4868,403" coordsize="1055,2">
              <v:shape style="position:absolute;left:4868;top:403;width:1055;height:2" coordorigin="4868,403" coordsize="1055,0" path="m4868,403l5923,403e" filled="false" stroked="true" strokeweight=".1pt" strokecolor="#c0c0c0">
                <v:path arrowok="t"/>
              </v:shape>
            </v:group>
            <v:group style="position:absolute;left:5820;top:403;width:104;height:480" coordorigin="5820,403" coordsize="104,480">
              <v:shape style="position:absolute;left:5820;top:403;width:104;height:480" coordorigin="5820,403" coordsize="104,480" path="m5923,403l5820,403,5820,883,5923,883,5923,403xe" filled="true" fillcolor="#c0c0c0" stroked="false">
                <v:path arrowok="t"/>
                <v:fill type="solid"/>
              </v:shape>
            </v:group>
            <v:group style="position:absolute;left:4972;top:403;width:849;height:240" coordorigin="4972,403" coordsize="849,240">
              <v:shape style="position:absolute;left:4972;top:403;width:849;height:240" coordorigin="4972,403" coordsize="849,240" path="m4972,643l5820,643,5820,403,4972,403,4972,643xe" filled="true" fillcolor="#c0c0c0" stroked="false">
                <v:path arrowok="t"/>
                <v:fill type="solid"/>
              </v:shape>
            </v:group>
            <v:group style="position:absolute;left:4972;top:643;width:849;height:240" coordorigin="4972,643" coordsize="849,240">
              <v:shape style="position:absolute;left:4972;top:643;width:849;height:240" coordorigin="4972,643" coordsize="849,240" path="m4972,883l5820,883,5820,643,4972,643,4972,883xe" filled="true" fillcolor="#c0c0c0" stroked="false">
                <v:path arrowok="t"/>
                <v:fill type="solid"/>
              </v:shape>
            </v:group>
            <v:group style="position:absolute;left:5933;top:764;width:1232;height:122" coordorigin="5933,764" coordsize="1232,122">
              <v:shape style="position:absolute;left:5933;top:764;width:1232;height:122" coordorigin="5933,764" coordsize="1232,122" path="m5933,886l7164,886,7164,764,5933,764,5933,886xe" filled="true" fillcolor="#c0c0c0" stroked="false">
                <v:path arrowok="t"/>
                <v:fill type="solid"/>
              </v:shape>
            </v:group>
            <v:group style="position:absolute;left:5933;top:524;width:104;height:240" coordorigin="5933,524" coordsize="104,240">
              <v:shape style="position:absolute;left:5933;top:524;width:104;height:240" coordorigin="5933,524" coordsize="104,240" path="m5933,764l6036,764,6036,524,5933,524,5933,764xe" filled="true" fillcolor="#c0c0c0" stroked="false">
                <v:path arrowok="t"/>
                <v:fill type="solid"/>
              </v:shape>
            </v:group>
            <v:group style="position:absolute;left:5933;top:402;width:1232;height:122" coordorigin="5933,402" coordsize="1232,122">
              <v:shape style="position:absolute;left:5933;top:402;width:1232;height:122" coordorigin="5933,402" coordsize="1232,122" path="m5933,524l7164,524,7164,402,5933,402,5933,524xe" filled="true" fillcolor="#c0c0c0" stroked="false">
                <v:path arrowok="t"/>
                <v:fill type="solid"/>
              </v:shape>
            </v:group>
            <v:group style="position:absolute;left:7060;top:523;width:105;height:240" coordorigin="7060,523" coordsize="105,240">
              <v:shape style="position:absolute;left:7060;top:523;width:105;height:240" coordorigin="7060,523" coordsize="105,240" path="m7164,523l7060,523,7060,763,7164,763,7164,523xe" filled="true" fillcolor="#c0c0c0" stroked="false">
                <v:path arrowok="t"/>
                <v:fill type="solid"/>
              </v:shape>
            </v:group>
            <v:group style="position:absolute;left:6036;top:523;width:1024;height:240" coordorigin="6036,523" coordsize="1024,240">
              <v:shape style="position:absolute;left:6036;top:523;width:1024;height:240" coordorigin="6036,523" coordsize="1024,240" path="m6036,763l7060,763,7060,523,6036,523,6036,763xe" filled="true" fillcolor="#c0c0c0" stroked="false">
                <v:path arrowok="t"/>
                <v:fill type="solid"/>
              </v:shape>
            </v:group>
            <v:group style="position:absolute;left:7174;top:764;width:1235;height:122" coordorigin="7174,764" coordsize="1235,122">
              <v:shape style="position:absolute;left:7174;top:764;width:1235;height:122" coordorigin="7174,764" coordsize="1235,122" path="m7174,886l8408,886,8408,764,7174,764,7174,886xe" filled="true" fillcolor="#c0c0c0" stroked="false">
                <v:path arrowok="t"/>
                <v:fill type="solid"/>
              </v:shape>
            </v:group>
            <v:group style="position:absolute;left:7174;top:524;width:104;height:240" coordorigin="7174,524" coordsize="104,240">
              <v:shape style="position:absolute;left:7174;top:524;width:104;height:240" coordorigin="7174,524" coordsize="104,240" path="m7174,764l7277,764,7277,524,7174,524,7174,764xe" filled="true" fillcolor="#c0c0c0" stroked="false">
                <v:path arrowok="t"/>
                <v:fill type="solid"/>
              </v:shape>
            </v:group>
            <v:group style="position:absolute;left:7174;top:402;width:1235;height:122" coordorigin="7174,402" coordsize="1235,122">
              <v:shape style="position:absolute;left:7174;top:402;width:1235;height:122" coordorigin="7174,402" coordsize="1235,122" path="m7174,524l8408,524,8408,402,7174,402,7174,524xe" filled="true" fillcolor="#c0c0c0" stroked="false">
                <v:path arrowok="t"/>
                <v:fill type="solid"/>
              </v:shape>
            </v:group>
            <v:group style="position:absolute;left:8305;top:523;width:104;height:240" coordorigin="8305,523" coordsize="104,240">
              <v:shape style="position:absolute;left:8305;top:523;width:104;height:240" coordorigin="8305,523" coordsize="104,240" path="m8408,523l8305,523,8305,763,8408,763,8408,523xe" filled="true" fillcolor="#c0c0c0" stroked="false">
                <v:path arrowok="t"/>
                <v:fill type="solid"/>
              </v:shape>
            </v:group>
            <v:group style="position:absolute;left:7277;top:523;width:1029;height:240" coordorigin="7277,523" coordsize="1029,240">
              <v:shape style="position:absolute;left:7277;top:523;width:1029;height:240" coordorigin="7277,523" coordsize="1029,240" path="m7277,763l8305,763,8305,523,7277,523,7277,763xe" filled="true" fillcolor="#c0c0c0" stroked="false">
                <v:path arrowok="t"/>
                <v:fill type="solid"/>
              </v:shape>
            </v:group>
            <v:group style="position:absolute;left:8418;top:764;width:1281;height:122" coordorigin="8418,764" coordsize="1281,122">
              <v:shape style="position:absolute;left:8418;top:764;width:1281;height:122" coordorigin="8418,764" coordsize="1281,122" path="m8418,886l9698,886,9698,764,8418,764,8418,886xe" filled="true" fillcolor="#c0c0c0" stroked="false">
                <v:path arrowok="t"/>
                <v:fill type="solid"/>
              </v:shape>
            </v:group>
            <v:group style="position:absolute;left:8418;top:524;width:104;height:240" coordorigin="8418,524" coordsize="104,240">
              <v:shape style="position:absolute;left:8418;top:524;width:104;height:240" coordorigin="8418,524" coordsize="104,240" path="m8418,764l8521,764,8521,524,8418,524,8418,764xe" filled="true" fillcolor="#c0c0c0" stroked="false">
                <v:path arrowok="t"/>
                <v:fill type="solid"/>
              </v:shape>
            </v:group>
            <v:group style="position:absolute;left:8418;top:402;width:1281;height:122" coordorigin="8418,402" coordsize="1281,122">
              <v:shape style="position:absolute;left:8418;top:402;width:1281;height:122" coordorigin="8418,402" coordsize="1281,122" path="m8418,524l9698,524,9698,402,8418,402,8418,524xe" filled="true" fillcolor="#c0c0c0" stroked="false">
                <v:path arrowok="t"/>
                <v:fill type="solid"/>
              </v:shape>
            </v:group>
            <v:group style="position:absolute;left:9595;top:523;width:104;height:240" coordorigin="9595,523" coordsize="104,240">
              <v:shape style="position:absolute;left:9595;top:523;width:104;height:240" coordorigin="9595,523" coordsize="104,240" path="m9698,523l9595,523,9595,763,9698,763,9698,523xe" filled="true" fillcolor="#c0c0c0" stroked="false">
                <v:path arrowok="t"/>
                <v:fill type="solid"/>
              </v:shape>
            </v:group>
            <v:group style="position:absolute;left:8521;top:523;width:1074;height:240" coordorigin="8521,523" coordsize="1074,240">
              <v:shape style="position:absolute;left:8521;top:523;width:1074;height:240" coordorigin="8521,523" coordsize="1074,240" path="m8521,763l9595,763,9595,523,8521,523,8521,763xe" filled="true" fillcolor="#c0c0c0" stroked="false">
                <v:path arrowok="t"/>
                <v:fill type="solid"/>
              </v:shape>
            </v:group>
            <v:group style="position:absolute;left:9708;top:764;width:892;height:122" coordorigin="9708,764" coordsize="892,122">
              <v:shape style="position:absolute;left:9708;top:764;width:892;height:122" coordorigin="9708,764" coordsize="892,122" path="m9708,886l10600,886,10600,764,9708,764,9708,886xe" filled="true" fillcolor="#c0c0c0" stroked="false">
                <v:path arrowok="t"/>
                <v:fill type="solid"/>
              </v:shape>
            </v:group>
            <v:group style="position:absolute;left:9708;top:524;width:104;height:240" coordorigin="9708,524" coordsize="104,240">
              <v:shape style="position:absolute;left:9708;top:524;width:104;height:240" coordorigin="9708,524" coordsize="104,240" path="m9708,764l9811,764,9811,524,9708,524,9708,764xe" filled="true" fillcolor="#c0c0c0" stroked="false">
                <v:path arrowok="t"/>
                <v:fill type="solid"/>
              </v:shape>
            </v:group>
            <v:group style="position:absolute;left:9708;top:402;width:892;height:122" coordorigin="9708,402" coordsize="892,122">
              <v:shape style="position:absolute;left:9708;top:402;width:892;height:122" coordorigin="9708,402" coordsize="892,122" path="m9708,524l10600,524,10600,402,9708,402,9708,524xe" filled="true" fillcolor="#c0c0c0" stroked="false">
                <v:path arrowok="t"/>
                <v:fill type="solid"/>
              </v:shape>
            </v:group>
            <v:group style="position:absolute;left:10495;top:523;width:105;height:240" coordorigin="10495,523" coordsize="105,240">
              <v:shape style="position:absolute;left:10495;top:523;width:105;height:240" coordorigin="10495,523" coordsize="105,240" path="m10600,523l10495,523,10495,763,10600,763,10600,523xe" filled="true" fillcolor="#c0c0c0" stroked="false">
                <v:path arrowok="t"/>
                <v:fill type="solid"/>
              </v:shape>
            </v:group>
            <v:group style="position:absolute;left:9811;top:523;width:684;height:240" coordorigin="9811,523" coordsize="684,240">
              <v:shape style="position:absolute;left:9811;top:523;width:684;height:240" coordorigin="9811,523" coordsize="684,240" path="m9811,763l10495,763,10495,523,9811,523,9811,763xe" filled="true" fillcolor="#c0c0c0" stroked="false">
                <v:path arrowok="t"/>
                <v:fill type="solid"/>
              </v:shape>
              <v:shape style="position:absolute;left:0;top:337;width:2772;height:84" type="#_x0000_t75" stroked="false">
                <v:imagedata r:id="rId52" o:title=""/>
              </v:shape>
            </v:group>
            <v:group style="position:absolute;left:1514;top:384;width:1235;height:2" coordorigin="1514,384" coordsize="1235,2">
              <v:shape style="position:absolute;left:1514;top:384;width:1235;height:2" coordorigin="1514,384" coordsize="1235,0" path="m1514,384l2749,384e" filled="false" stroked="true" strokeweight="1.8pt" strokecolor="#c0c0c0">
                <v:path arrowok="t"/>
              </v:shape>
              <v:shape style="position:absolute;left:2736;top:344;width:920;height:71" type="#_x0000_t75" stroked="false">
                <v:imagedata r:id="rId53" o:title=""/>
              </v:shape>
            </v:group>
            <v:group style="position:absolute;left:2759;top:384;width:885;height:2" coordorigin="2759,384" coordsize="885,2">
              <v:shape style="position:absolute;left:2759;top:384;width:885;height:2" coordorigin="2759,384" coordsize="885,0" path="m2759,384l3643,384e" filled="false" stroked="true" strokeweight="1.8pt" strokecolor="#c0c0c0">
                <v:path arrowok="t"/>
              </v:shape>
              <v:shape style="position:absolute;left:3624;top:337;width:758;height:84" type="#_x0000_t75" stroked="false">
                <v:imagedata r:id="rId54" o:title=""/>
              </v:shape>
            </v:group>
            <v:group style="position:absolute;left:3653;top:384;width:704;height:2" coordorigin="3653,384" coordsize="704,2">
              <v:shape style="position:absolute;left:3653;top:384;width:704;height:2" coordorigin="3653,384" coordsize="704,0" path="m3653,384l4356,384e" filled="false" stroked="true" strokeweight="1.8pt" strokecolor="#c0c0c0">
                <v:path arrowok="t"/>
              </v:shape>
              <v:shape style="position:absolute;left:4339;top:340;width:542;height:79" type="#_x0000_t75" stroked="false">
                <v:imagedata r:id="rId55" o:title=""/>
              </v:shape>
            </v:group>
            <v:group style="position:absolute;left:4366;top:384;width:494;height:2" coordorigin="4366,384" coordsize="494,2">
              <v:shape style="position:absolute;left:4366;top:384;width:494;height:2" coordorigin="4366,384" coordsize="494,0" path="m4366,384l4859,384e" filled="false" stroked="true" strokeweight="1.8pt" strokecolor="#c0c0c0">
                <v:path arrowok="t"/>
              </v:shape>
              <v:shape style="position:absolute;left:4842;top:340;width:1099;height:79" type="#_x0000_t75" stroked="false">
                <v:imagedata r:id="rId56" o:title=""/>
              </v:shape>
            </v:group>
            <v:group style="position:absolute;left:4868;top:384;width:1055;height:2" coordorigin="4868,384" coordsize="1055,2">
              <v:shape style="position:absolute;left:4868;top:384;width:1055;height:2" coordorigin="4868,384" coordsize="1055,0" path="m4868,384l5923,384e" filled="false" stroked="true" strokeweight="1.8pt" strokecolor="#c0c0c0">
                <v:path arrowok="t"/>
              </v:shape>
              <v:shape style="position:absolute;left:5906;top:340;width:1282;height:79" type="#_x0000_t75" stroked="false">
                <v:imagedata r:id="rId57" o:title=""/>
              </v:shape>
            </v:group>
            <v:group style="position:absolute;left:5933;top:384;width:1232;height:2" coordorigin="5933,384" coordsize="1232,2">
              <v:shape style="position:absolute;left:5933;top:384;width:1232;height:2" coordorigin="5933,384" coordsize="1232,0" path="m5933,384l7164,384e" filled="false" stroked="true" strokeweight="1.8pt" strokecolor="#c0c0c0">
                <v:path arrowok="t"/>
              </v:shape>
              <v:shape style="position:absolute;left:7147;top:340;width:1272;height:79" type="#_x0000_t75" stroked="false">
                <v:imagedata r:id="rId58" o:title=""/>
              </v:shape>
            </v:group>
            <v:group style="position:absolute;left:7174;top:384;width:1235;height:2" coordorigin="7174,384" coordsize="1235,2">
              <v:shape style="position:absolute;left:7174;top:384;width:1235;height:2" coordorigin="7174,384" coordsize="1235,0" path="m7174,384l8408,384e" filled="false" stroked="true" strokeweight="1.8pt" strokecolor="#c0c0c0">
                <v:path arrowok="t"/>
              </v:shape>
              <v:shape style="position:absolute;left:8389;top:337;width:1334;height:84" type="#_x0000_t75" stroked="false">
                <v:imagedata r:id="rId59" o:title=""/>
              </v:shape>
            </v:group>
            <v:group style="position:absolute;left:8418;top:384;width:1281;height:2" coordorigin="8418,384" coordsize="1281,2">
              <v:shape style="position:absolute;left:8418;top:384;width:1281;height:2" coordorigin="8418,384" coordsize="1281,0" path="m8418,384l9698,384e" filled="false" stroked="true" strokeweight="1.8pt" strokecolor="#c0c0c0">
                <v:path arrowok="t"/>
              </v:shape>
              <v:shape style="position:absolute;left:9682;top:340;width:936;height:79" type="#_x0000_t75" stroked="false">
                <v:imagedata r:id="rId60" o:title=""/>
              </v:shape>
            </v:group>
            <v:group style="position:absolute;left:9708;top:384;width:892;height:2" coordorigin="9708,384" coordsize="892,2">
              <v:shape style="position:absolute;left:9708;top:384;width:892;height:2" coordorigin="9708,384" coordsize="892,0" path="m9708,384l10600,384e" filled="false" stroked="true" strokeweight="1.8pt" strokecolor="#c0c0c0">
                <v:path arrowok="t"/>
              </v:shape>
              <v:shape style="position:absolute;left:0;top:337;width:10628;height:568" type="#_x0000_t75" stroked="false">
                <v:imagedata r:id="rId61" o:title=""/>
              </v:shape>
            </v:group>
            <v:group style="position:absolute;left:29;top:895;width:104;height:624" coordorigin="29,895" coordsize="104,624">
              <v:shape style="position:absolute;left:29;top:895;width:104;height:624" coordorigin="29,895" coordsize="104,624" path="m132,895l29,895,29,1519,132,1519,132,895xe" filled="true" fillcolor="#c0c0c0" stroked="false">
                <v:path arrowok="t"/>
                <v:fill type="solid"/>
              </v:shape>
            </v:group>
            <v:group style="position:absolute;left:1400;top:895;width:105;height:624" coordorigin="1400,895" coordsize="105,624">
              <v:shape style="position:absolute;left:1400;top:895;width:105;height:624" coordorigin="1400,895" coordsize="105,624" path="m1505,895l1400,895,1400,1519,1505,1519,1505,895xe" filled="true" fillcolor="#c0c0c0" stroked="false">
                <v:path arrowok="t"/>
                <v:fill type="solid"/>
              </v:shape>
            </v:group>
            <v:group style="position:absolute;left:132;top:895;width:1269;height:312" coordorigin="132,895" coordsize="1269,312">
              <v:shape style="position:absolute;left:132;top:895;width:1269;height:312" coordorigin="132,895" coordsize="1269,312" path="m132,1207l1400,1207,1400,895,132,895,132,1207xe" filled="true" fillcolor="#c0c0c0" stroked="false">
                <v:path arrowok="t"/>
                <v:fill type="solid"/>
              </v:shape>
            </v:group>
            <v:group style="position:absolute;left:132;top:1207;width:1269;height:312" coordorigin="132,1207" coordsize="1269,312">
              <v:shape style="position:absolute;left:132;top:1207;width:1269;height:312" coordorigin="132,1207" coordsize="1269,312" path="m132,1519l1400,1519,1400,1207,132,1207,132,1519xe" filled="true" fillcolor="#c0c0c0" stroked="false">
                <v:path arrowok="t"/>
                <v:fill type="solid"/>
              </v:shape>
              <v:shape style="position:absolute;left:6;top:873;width:10616;height:659" type="#_x0000_t75" stroked="false">
                <v:imagedata r:id="rId62" o:title=""/>
              </v:shape>
            </v:group>
            <v:group style="position:absolute;left:29;top:2191;width:1476;height:2" coordorigin="29,2191" coordsize="1476,2">
              <v:shape style="position:absolute;left:29;top:2191;width:1476;height:2" coordorigin="29,2191" coordsize="1476,0" path="m29,2191l1505,2191e" filled="false" stroked="true" strokeweight=".9pt" strokecolor="#c0c0c0">
                <v:path arrowok="t"/>
              </v:shape>
            </v:group>
            <v:group style="position:absolute;left:29;top:1870;width:104;height:312" coordorigin="29,1870" coordsize="104,312">
              <v:shape style="position:absolute;left:29;top:1870;width:104;height:312" coordorigin="29,1870" coordsize="104,312" path="m29,2182l132,2182,132,1870,29,1870,29,2182xe" filled="true" fillcolor="#c0c0c0" stroked="false">
                <v:path arrowok="t"/>
                <v:fill type="solid"/>
              </v:shape>
            </v:group>
            <v:group style="position:absolute;left:29;top:1861;width:1476;height:2" coordorigin="29,1861" coordsize="1476,2">
              <v:shape style="position:absolute;left:29;top:1861;width:1476;height:2" coordorigin="29,1861" coordsize="1476,0" path="m29,1861l1505,1861e" filled="false" stroked="true" strokeweight=".9pt" strokecolor="#c0c0c0">
                <v:path arrowok="t"/>
              </v:shape>
            </v:group>
            <v:group style="position:absolute;left:1400;top:1870;width:105;height:312" coordorigin="1400,1870" coordsize="105,312">
              <v:shape style="position:absolute;left:1400;top:1870;width:105;height:312" coordorigin="1400,1870" coordsize="105,312" path="m1505,1870l1400,1870,1400,2182,1505,2182,1505,1870xe" filled="true" fillcolor="#c0c0c0" stroked="false">
                <v:path arrowok="t"/>
                <v:fill type="solid"/>
              </v:shape>
            </v:group>
            <v:group style="position:absolute;left:132;top:1870;width:1269;height:312" coordorigin="132,1870" coordsize="1269,312">
              <v:shape style="position:absolute;left:132;top:1870;width:1269;height:312" coordorigin="132,1870" coordsize="1269,312" path="m132,2182l1400,2182,1400,1870,132,1870,132,2182xe" filled="true" fillcolor="#c0c0c0" stroked="false">
                <v:path arrowok="t"/>
                <v:fill type="solid"/>
              </v:shape>
            </v:group>
            <v:group style="position:absolute;left:29;top:2549;width:1476;height:2" coordorigin="29,2549" coordsize="1476,2">
              <v:shape style="position:absolute;left:29;top:2549;width:1476;height:2" coordorigin="29,2549" coordsize="1476,0" path="m29,2549l1505,2549e" filled="false" stroked="true" strokeweight=".9pt" strokecolor="#c0c0c0">
                <v:path arrowok="t"/>
              </v:shape>
            </v:group>
            <v:group style="position:absolute;left:29;top:2228;width:104;height:312" coordorigin="29,2228" coordsize="104,312">
              <v:shape style="position:absolute;left:29;top:2228;width:104;height:312" coordorigin="29,2228" coordsize="104,312" path="m29,2540l132,2540,132,2228,29,2228,29,2540xe" filled="true" fillcolor="#c0c0c0" stroked="false">
                <v:path arrowok="t"/>
                <v:fill type="solid"/>
              </v:shape>
            </v:group>
            <v:group style="position:absolute;left:29;top:2219;width:1476;height:2" coordorigin="29,2219" coordsize="1476,2">
              <v:shape style="position:absolute;left:29;top:2219;width:1476;height:2" coordorigin="29,2219" coordsize="1476,0" path="m29,2219l1505,2219e" filled="false" stroked="true" strokeweight=".9pt" strokecolor="#c0c0c0">
                <v:path arrowok="t"/>
              </v:shape>
            </v:group>
            <v:group style="position:absolute;left:1400;top:2227;width:105;height:312" coordorigin="1400,2227" coordsize="105,312">
              <v:shape style="position:absolute;left:1400;top:2227;width:105;height:312" coordorigin="1400,2227" coordsize="105,312" path="m1505,2227l1400,2227,1400,2539,1505,2539,1505,2227xe" filled="true" fillcolor="#c0c0c0" stroked="false">
                <v:path arrowok="t"/>
                <v:fill type="solid"/>
              </v:shape>
            </v:group>
            <v:group style="position:absolute;left:132;top:2227;width:1269;height:312" coordorigin="132,2227" coordsize="1269,312">
              <v:shape style="position:absolute;left:132;top:2227;width:1269;height:312" coordorigin="132,2227" coordsize="1269,312" path="m132,2539l1400,2539,1400,2227,132,2227,132,2539xe" filled="true" fillcolor="#c0c0c0" stroked="false">
                <v:path arrowok="t"/>
                <v:fill type="solid"/>
              </v:shape>
              <v:shape style="position:absolute;left:6;top:1506;width:10616;height:1064" type="#_x0000_t75" stroked="false">
                <v:imagedata r:id="rId63" o:title=""/>
              </v:shape>
            </v:group>
            <v:group style="position:absolute;left:29;top:2568;width:104;height:624" coordorigin="29,2568" coordsize="104,624">
              <v:shape style="position:absolute;left:29;top:2568;width:104;height:624" coordorigin="29,2568" coordsize="104,624" path="m29,3192l132,3192,132,2568,29,2568,29,3192xe" filled="true" fillcolor="#c0c0c0" stroked="false">
                <v:path arrowok="t"/>
                <v:fill type="solid"/>
              </v:shape>
            </v:group>
            <v:group style="position:absolute;left:1400;top:2567;width:105;height:624" coordorigin="1400,2567" coordsize="105,624">
              <v:shape style="position:absolute;left:1400;top:2567;width:105;height:624" coordorigin="1400,2567" coordsize="105,624" path="m1505,2567l1400,2567,1400,3191,1505,3191,1505,2567xe" filled="true" fillcolor="#c0c0c0" stroked="false">
                <v:path arrowok="t"/>
                <v:fill type="solid"/>
              </v:shape>
            </v:group>
            <v:group style="position:absolute;left:132;top:2567;width:1269;height:312" coordorigin="132,2567" coordsize="1269,312">
              <v:shape style="position:absolute;left:132;top:2567;width:1269;height:312" coordorigin="132,2567" coordsize="1269,312" path="m132,2879l1400,2879,1400,2567,132,2567,132,2879xe" filled="true" fillcolor="#c0c0c0" stroked="false">
                <v:path arrowok="t"/>
                <v:fill type="solid"/>
              </v:shape>
            </v:group>
            <v:group style="position:absolute;left:132;top:2879;width:1269;height:312" coordorigin="132,2879" coordsize="1269,312">
              <v:shape style="position:absolute;left:132;top:2879;width:1269;height:312" coordorigin="132,2879" coordsize="1269,312" path="m132,3191l1400,3191,1400,2879,132,2879,132,3191xe" filled="true" fillcolor="#c0c0c0" stroked="false">
                <v:path arrowok="t"/>
                <v:fill type="solid"/>
              </v:shape>
              <v:shape style="position:absolute;left:6;top:2544;width:10616;height:660" type="#_x0000_t75" stroked="false">
                <v:imagedata r:id="rId64" o:title=""/>
              </v:shape>
              <v:shape style="position:absolute;left:6;top:3179;width:10616;height:347" type="#_x0000_t75" stroked="false">
                <v:imagedata r:id="rId65" o:title=""/>
              </v:shape>
              <v:shape style="position:absolute;left:6;top:3501;width:10616;height:347" type="#_x0000_t75" stroked="false">
                <v:imagedata r:id="rId66" o:title=""/>
              </v:shape>
            </v:group>
            <v:group style="position:absolute;left:29;top:3846;width:104;height:624" coordorigin="29,3846" coordsize="104,624">
              <v:shape style="position:absolute;left:29;top:3846;width:104;height:624" coordorigin="29,3846" coordsize="104,624" path="m29,4470l132,4470,132,3846,29,3846,29,4470xe" filled="true" fillcolor="#c0c0c0" stroked="false">
                <v:path arrowok="t"/>
                <v:fill type="solid"/>
              </v:shape>
            </v:group>
            <v:group style="position:absolute;left:1400;top:3846;width:105;height:623" coordorigin="1400,3846" coordsize="105,623">
              <v:shape style="position:absolute;left:1400;top:3846;width:105;height:623" coordorigin="1400,3846" coordsize="105,623" path="m1505,3846l1400,3846,1400,4469,1505,4469,1505,3846xe" filled="true" fillcolor="#c0c0c0" stroked="false">
                <v:path arrowok="t"/>
                <v:fill type="solid"/>
              </v:shape>
            </v:group>
            <v:group style="position:absolute;left:132;top:3845;width:1269;height:312" coordorigin="132,3845" coordsize="1269,312">
              <v:shape style="position:absolute;left:132;top:3845;width:1269;height:312" coordorigin="132,3845" coordsize="1269,312" path="m132,4157l1400,4157,1400,3845,132,3845,132,4157xe" filled="true" fillcolor="#c0c0c0" stroked="false">
                <v:path arrowok="t"/>
                <v:fill type="solid"/>
              </v:shape>
            </v:group>
            <v:group style="position:absolute;left:132;top:4157;width:1269;height:312" coordorigin="132,4157" coordsize="1269,312">
              <v:shape style="position:absolute;left:132;top:4157;width:1269;height:312" coordorigin="132,4157" coordsize="1269,312" path="m132,4469l1400,4469,1400,4157,132,4157,132,4469xe" filled="true" fillcolor="#c0c0c0" stroked="false">
                <v:path arrowok="t"/>
                <v:fill type="solid"/>
              </v:shape>
              <v:shape style="position:absolute;left:6;top:3822;width:10616;height:660" type="#_x0000_t75" stroked="false">
                <v:imagedata r:id="rId67" o:title=""/>
              </v:shape>
              <v:shape style="position:absolute;left:6;top:4457;width:10616;height:347" type="#_x0000_t75" stroked="false">
                <v:imagedata r:id="rId68" o:title=""/>
              </v:shape>
              <v:shape style="position:absolute;left:6;top:4779;width:10616;height:347" type="#_x0000_t75" stroked="false">
                <v:imagedata r:id="rId69" o:title=""/>
              </v:shape>
            </v:group>
            <v:group style="position:absolute;left:29;top:5124;width:104;height:624" coordorigin="29,5124" coordsize="104,624">
              <v:shape style="position:absolute;left:29;top:5124;width:104;height:624" coordorigin="29,5124" coordsize="104,624" path="m29,5748l132,5748,132,5124,29,5124,29,5748xe" filled="true" fillcolor="#c0c0c0" stroked="false">
                <v:path arrowok="t"/>
                <v:fill type="solid"/>
              </v:shape>
            </v:group>
            <v:group style="position:absolute;left:1400;top:5124;width:105;height:623" coordorigin="1400,5124" coordsize="105,623">
              <v:shape style="position:absolute;left:1400;top:5124;width:105;height:623" coordorigin="1400,5124" coordsize="105,623" path="m1505,5124l1400,5124,1400,5747,1505,5747,1505,5124xe" filled="true" fillcolor="#c0c0c0" stroked="false">
                <v:path arrowok="t"/>
                <v:fill type="solid"/>
              </v:shape>
            </v:group>
            <v:group style="position:absolute;left:132;top:5123;width:1269;height:312" coordorigin="132,5123" coordsize="1269,312">
              <v:shape style="position:absolute;left:132;top:5123;width:1269;height:312" coordorigin="132,5123" coordsize="1269,312" path="m132,5435l1400,5435,1400,5123,132,5123,132,5435xe" filled="true" fillcolor="#c0c0c0" stroked="false">
                <v:path arrowok="t"/>
                <v:fill type="solid"/>
              </v:shape>
            </v:group>
            <v:group style="position:absolute;left:132;top:5435;width:1269;height:312" coordorigin="132,5435" coordsize="1269,312">
              <v:shape style="position:absolute;left:132;top:5435;width:1269;height:312" coordorigin="132,5435" coordsize="1269,312" path="m132,5747l1400,5747,1400,5435,132,5435,132,5747xe" filled="true" fillcolor="#c0c0c0" stroked="false">
                <v:path arrowok="t"/>
                <v:fill type="solid"/>
              </v:shape>
            </v:group>
            <v:group style="position:absolute;left:29;top:6097;width:1476;height:2" coordorigin="29,6097" coordsize="1476,2">
              <v:shape style="position:absolute;left:29;top:6097;width:1476;height:2" coordorigin="29,6097" coordsize="1476,0" path="m29,6097l1505,6097e" filled="false" stroked="true" strokeweight=".9pt" strokecolor="#c0c0c0">
                <v:path arrowok="t"/>
              </v:shape>
            </v:group>
            <v:group style="position:absolute;left:29;top:5776;width:104;height:312" coordorigin="29,5776" coordsize="104,312">
              <v:shape style="position:absolute;left:29;top:5776;width:104;height:312" coordorigin="29,5776" coordsize="104,312" path="m29,6088l132,6088,132,5776,29,5776,29,6088xe" filled="true" fillcolor="#c0c0c0" stroked="false">
                <v:path arrowok="t"/>
                <v:fill type="solid"/>
              </v:shape>
            </v:group>
            <v:group style="position:absolute;left:29;top:5767;width:1476;height:2" coordorigin="29,5767" coordsize="1476,2">
              <v:shape style="position:absolute;left:29;top:5767;width:1476;height:2" coordorigin="29,5767" coordsize="1476,0" path="m29,5767l1505,5767e" filled="false" stroked="true" strokeweight=".9pt" strokecolor="#c0c0c0">
                <v:path arrowok="t"/>
              </v:shape>
            </v:group>
            <v:group style="position:absolute;left:1400;top:5776;width:105;height:312" coordorigin="1400,5776" coordsize="105,312">
              <v:shape style="position:absolute;left:1400;top:5776;width:105;height:312" coordorigin="1400,5776" coordsize="105,312" path="m1505,5776l1400,5776,1400,6088,1505,6088,1505,5776xe" filled="true" fillcolor="#c0c0c0" stroked="false">
                <v:path arrowok="t"/>
                <v:fill type="solid"/>
              </v:shape>
            </v:group>
            <v:group style="position:absolute;left:132;top:5776;width:1269;height:312" coordorigin="132,5776" coordsize="1269,312">
              <v:shape style="position:absolute;left:132;top:5776;width:1269;height:312" coordorigin="132,5776" coordsize="1269,312" path="m132,6088l1400,6088,1400,5776,132,5776,132,6088xe" filled="true" fillcolor="#c0c0c0" stroked="false">
                <v:path arrowok="t"/>
                <v:fill type="solid"/>
              </v:shape>
              <v:shape style="position:absolute;left:6;top:5100;width:10616;height:1018" type="#_x0000_t75" stroked="false">
                <v:imagedata r:id="rId70" o:title=""/>
              </v:shape>
            </v:group>
            <v:group style="position:absolute;left:29;top:6115;width:104;height:624" coordorigin="29,6115" coordsize="104,624">
              <v:shape style="position:absolute;left:29;top:6115;width:104;height:624" coordorigin="29,6115" coordsize="104,624" path="m132,6115l29,6115,29,6739,132,6739,132,6115xe" filled="true" fillcolor="#c0c0c0" stroked="false">
                <v:path arrowok="t"/>
                <v:fill type="solid"/>
              </v:shape>
            </v:group>
            <v:group style="position:absolute;left:1400;top:6115;width:105;height:624" coordorigin="1400,6115" coordsize="105,624">
              <v:shape style="position:absolute;left:1400;top:6115;width:105;height:624" coordorigin="1400,6115" coordsize="105,624" path="m1505,6115l1400,6115,1400,6739,1505,6739,1505,6115xe" filled="true" fillcolor="#c0c0c0" stroked="false">
                <v:path arrowok="t"/>
                <v:fill type="solid"/>
              </v:shape>
            </v:group>
            <v:group style="position:absolute;left:132;top:6115;width:1269;height:312" coordorigin="132,6115" coordsize="1269,312">
              <v:shape style="position:absolute;left:132;top:6115;width:1269;height:312" coordorigin="132,6115" coordsize="1269,312" path="m132,6427l1400,6427,1400,6115,132,6115,132,6427xe" filled="true" fillcolor="#c0c0c0" stroked="false">
                <v:path arrowok="t"/>
                <v:fill type="solid"/>
              </v:shape>
            </v:group>
            <v:group style="position:absolute;left:132;top:6427;width:1269;height:312" coordorigin="132,6427" coordsize="1269,312">
              <v:shape style="position:absolute;left:132;top:6427;width:1269;height:312" coordorigin="132,6427" coordsize="1269,312" path="m132,6739l1400,6739,1400,6427,132,6427,132,6739xe" filled="true" fillcolor="#c0c0c0" stroked="false">
                <v:path arrowok="t"/>
                <v:fill type="solid"/>
              </v:shape>
              <v:shape style="position:absolute;left:6;top:6093;width:10616;height:659" type="#_x0000_t75" stroked="false">
                <v:imagedata r:id="rId71" o:title=""/>
              </v:shape>
            </v:group>
            <v:group style="position:absolute;left:29;top:6750;width:104;height:624" coordorigin="29,6750" coordsize="104,624">
              <v:shape style="position:absolute;left:29;top:6750;width:104;height:624" coordorigin="29,6750" coordsize="104,624" path="m29,7374l132,7374,132,6750,29,6750,29,7374xe" filled="true" fillcolor="#c0c0c0" stroked="false">
                <v:path arrowok="t"/>
                <v:fill type="solid"/>
              </v:shape>
            </v:group>
            <v:group style="position:absolute;left:1400;top:6750;width:105;height:623" coordorigin="1400,6750" coordsize="105,623">
              <v:shape style="position:absolute;left:1400;top:6750;width:105;height:623" coordorigin="1400,6750" coordsize="105,623" path="m1505,6750l1400,6750,1400,7373,1505,7373,1505,6750xe" filled="true" fillcolor="#c0c0c0" stroked="false">
                <v:path arrowok="t"/>
                <v:fill type="solid"/>
              </v:shape>
            </v:group>
            <v:group style="position:absolute;left:132;top:6749;width:1269;height:312" coordorigin="132,6749" coordsize="1269,312">
              <v:shape style="position:absolute;left:132;top:6749;width:1269;height:312" coordorigin="132,6749" coordsize="1269,312" path="m132,7061l1400,7061,1400,6749,132,6749,132,7061xe" filled="true" fillcolor="#c0c0c0" stroked="false">
                <v:path arrowok="t"/>
                <v:fill type="solid"/>
              </v:shape>
            </v:group>
            <v:group style="position:absolute;left:132;top:7061;width:1269;height:312" coordorigin="132,7061" coordsize="1269,312">
              <v:shape style="position:absolute;left:132;top:7061;width:1269;height:312" coordorigin="132,7061" coordsize="1269,312" path="m132,7373l1400,7373,1400,7061,132,7061,132,7373xe" filled="true" fillcolor="#c0c0c0" stroked="false">
                <v:path arrowok="t"/>
                <v:fill type="solid"/>
              </v:shape>
              <v:shape style="position:absolute;left:6;top:6726;width:10616;height:660" type="#_x0000_t75" stroked="false">
                <v:imagedata r:id="rId72" o:title=""/>
              </v:shape>
              <v:shape style="position:absolute;left:6;top:7361;width:10616;height:347" type="#_x0000_t75" stroked="false">
                <v:imagedata r:id="rId73" o:title=""/>
              </v:shape>
            </v:group>
            <v:group style="position:absolute;left:19;top:8056;width:1486;height:2" coordorigin="19,8056" coordsize="1486,2">
              <v:shape style="position:absolute;left:19;top:8056;width:1486;height:2" coordorigin="19,8056" coordsize="1486,0" path="m19,8056l1505,8056e" filled="false" stroked="true" strokeweight=".72pt" strokecolor="#003365">
                <v:path arrowok="t"/>
              </v:shape>
            </v:group>
            <v:group style="position:absolute;left:19;top:8027;width:1486;height:2" coordorigin="19,8027" coordsize="1486,2">
              <v:shape style="position:absolute;left:19;top:8027;width:1486;height:2" coordorigin="19,8027" coordsize="1486,0" path="m19,8027l1505,8027e" filled="false" stroked="true" strokeweight=".72pt" strokecolor="#003365">
                <v:path arrowok="t"/>
              </v:shape>
            </v:group>
            <v:group style="position:absolute;left:1505;top:8027;width:44;height:2" coordorigin="1505,8027" coordsize="44,2">
              <v:shape style="position:absolute;left:1505;top:8027;width:44;height:2" coordorigin="1505,8027" coordsize="44,0" path="m1505,8027l1548,8027e" filled="false" stroked="true" strokeweight=".72pt" strokecolor="#003365">
                <v:path arrowok="t"/>
              </v:shape>
            </v:group>
            <v:group style="position:absolute;left:1505;top:8056;width:1245;height:2" coordorigin="1505,8056" coordsize="1245,2">
              <v:shape style="position:absolute;left:1505;top:8056;width:1245;height:2" coordorigin="1505,8056" coordsize="1245,0" path="m1505,8056l2749,8056e" filled="false" stroked="true" strokeweight=".72pt" strokecolor="#003365">
                <v:path arrowok="t"/>
              </v:shape>
            </v:group>
            <v:group style="position:absolute;left:1548;top:8027;width:1202;height:2" coordorigin="1548,8027" coordsize="1202,2">
              <v:shape style="position:absolute;left:1548;top:8027;width:1202;height:2" coordorigin="1548,8027" coordsize="1202,0" path="m1548,8027l2749,8027e" filled="false" stroked="true" strokeweight=".72pt" strokecolor="#003365">
                <v:path arrowok="t"/>
              </v:shape>
            </v:group>
            <v:group style="position:absolute;left:2749;top:8027;width:44;height:2" coordorigin="2749,8027" coordsize="44,2">
              <v:shape style="position:absolute;left:2749;top:8027;width:44;height:2" coordorigin="2749,8027" coordsize="44,0" path="m2749,8027l2792,8027e" filled="false" stroked="true" strokeweight=".72pt" strokecolor="#003365">
                <v:path arrowok="t"/>
              </v:shape>
            </v:group>
            <v:group style="position:absolute;left:2749;top:8056;width:894;height:2" coordorigin="2749,8056" coordsize="894,2">
              <v:shape style="position:absolute;left:2749;top:8056;width:894;height:2" coordorigin="2749,8056" coordsize="894,0" path="m2749,8056l3643,8056e" filled="false" stroked="true" strokeweight=".72pt" strokecolor="#003365">
                <v:path arrowok="t"/>
              </v:shape>
            </v:group>
            <v:group style="position:absolute;left:2792;top:8027;width:851;height:2" coordorigin="2792,8027" coordsize="851,2">
              <v:shape style="position:absolute;left:2792;top:8027;width:851;height:2" coordorigin="2792,8027" coordsize="851,0" path="m2792,8027l3643,8027e" filled="false" stroked="true" strokeweight=".72pt" strokecolor="#003365">
                <v:path arrowok="t"/>
              </v:shape>
            </v:group>
            <v:group style="position:absolute;left:3643;top:8027;width:44;height:2" coordorigin="3643,8027" coordsize="44,2">
              <v:shape style="position:absolute;left:3643;top:8027;width:44;height:2" coordorigin="3643,8027" coordsize="44,0" path="m3643,8027l3686,8027e" filled="false" stroked="true" strokeweight=".72pt" strokecolor="#003365">
                <v:path arrowok="t"/>
              </v:shape>
            </v:group>
            <v:group style="position:absolute;left:3643;top:8056;width:713;height:2" coordorigin="3643,8056" coordsize="713,2">
              <v:shape style="position:absolute;left:3643;top:8056;width:713;height:2" coordorigin="3643,8056" coordsize="713,0" path="m3643,8056l4356,8056e" filled="false" stroked="true" strokeweight=".72pt" strokecolor="#003365">
                <v:path arrowok="t"/>
              </v:shape>
            </v:group>
            <v:group style="position:absolute;left:3686;top:8027;width:670;height:2" coordorigin="3686,8027" coordsize="670,2">
              <v:shape style="position:absolute;left:3686;top:8027;width:670;height:2" coordorigin="3686,8027" coordsize="670,0" path="m3686,8027l4356,8027e" filled="false" stroked="true" strokeweight=".72pt" strokecolor="#003365">
                <v:path arrowok="t"/>
              </v:shape>
            </v:group>
            <v:group style="position:absolute;left:4356;top:8027;width:44;height:2" coordorigin="4356,8027" coordsize="44,2">
              <v:shape style="position:absolute;left:4356;top:8027;width:44;height:2" coordorigin="4356,8027" coordsize="44,0" path="m4356,8027l4399,8027e" filled="false" stroked="true" strokeweight=".72pt" strokecolor="#003365">
                <v:path arrowok="t"/>
              </v:shape>
            </v:group>
            <v:group style="position:absolute;left:4356;top:8056;width:503;height:2" coordorigin="4356,8056" coordsize="503,2">
              <v:shape style="position:absolute;left:4356;top:8056;width:503;height:2" coordorigin="4356,8056" coordsize="503,0" path="m4356,8056l4859,8056e" filled="false" stroked="true" strokeweight=".72pt" strokecolor="#003365">
                <v:path arrowok="t"/>
              </v:shape>
            </v:group>
            <v:group style="position:absolute;left:4399;top:8027;width:460;height:2" coordorigin="4399,8027" coordsize="460,2">
              <v:shape style="position:absolute;left:4399;top:8027;width:460;height:2" coordorigin="4399,8027" coordsize="460,0" path="m4399,8027l4859,8027e" filled="false" stroked="true" strokeweight=".72pt" strokecolor="#003365">
                <v:path arrowok="t"/>
              </v:shape>
            </v:group>
            <v:group style="position:absolute;left:4859;top:8027;width:44;height:2" coordorigin="4859,8027" coordsize="44,2">
              <v:shape style="position:absolute;left:4859;top:8027;width:44;height:2" coordorigin="4859,8027" coordsize="44,0" path="m4859,8027l4902,8027e" filled="false" stroked="true" strokeweight=".72pt" strokecolor="#003365">
                <v:path arrowok="t"/>
              </v:shape>
            </v:group>
            <v:group style="position:absolute;left:4859;top:8056;width:1065;height:2" coordorigin="4859,8056" coordsize="1065,2">
              <v:shape style="position:absolute;left:4859;top:8056;width:1065;height:2" coordorigin="4859,8056" coordsize="1065,0" path="m4859,8056l5923,8056e" filled="false" stroked="true" strokeweight=".72pt" strokecolor="#003365">
                <v:path arrowok="t"/>
              </v:shape>
            </v:group>
            <v:group style="position:absolute;left:4902;top:8027;width:1022;height:2" coordorigin="4902,8027" coordsize="1022,2">
              <v:shape style="position:absolute;left:4902;top:8027;width:1022;height:2" coordorigin="4902,8027" coordsize="1022,0" path="m4902,8027l5923,8027e" filled="false" stroked="true" strokeweight=".72pt" strokecolor="#003365">
                <v:path arrowok="t"/>
              </v:shape>
            </v:group>
            <v:group style="position:absolute;left:5923;top:8027;width:44;height:2" coordorigin="5923,8027" coordsize="44,2">
              <v:shape style="position:absolute;left:5923;top:8027;width:44;height:2" coordorigin="5923,8027" coordsize="44,0" path="m5923,8027l5966,8027e" filled="false" stroked="true" strokeweight=".72pt" strokecolor="#003365">
                <v:path arrowok="t"/>
              </v:shape>
            </v:group>
            <v:group style="position:absolute;left:5923;top:8056;width:1241;height:2" coordorigin="5923,8056" coordsize="1241,2">
              <v:shape style="position:absolute;left:5923;top:8056;width:1241;height:2" coordorigin="5923,8056" coordsize="1241,0" path="m5923,8056l7164,8056e" filled="false" stroked="true" strokeweight=".72pt" strokecolor="#003365">
                <v:path arrowok="t"/>
              </v:shape>
            </v:group>
            <v:group style="position:absolute;left:5966;top:8027;width:1198;height:2" coordorigin="5966,8027" coordsize="1198,2">
              <v:shape style="position:absolute;left:5966;top:8027;width:1198;height:2" coordorigin="5966,8027" coordsize="1198,0" path="m5966,8027l7164,8027e" filled="false" stroked="true" strokeweight=".72pt" strokecolor="#003365">
                <v:path arrowok="t"/>
              </v:shape>
            </v:group>
            <v:group style="position:absolute;left:7164;top:8027;width:44;height:2" coordorigin="7164,8027" coordsize="44,2">
              <v:shape style="position:absolute;left:7164;top:8027;width:44;height:2" coordorigin="7164,8027" coordsize="44,0" path="m7164,8027l7207,8027e" filled="false" stroked="true" strokeweight=".72pt" strokecolor="#003365">
                <v:path arrowok="t"/>
              </v:shape>
            </v:group>
            <v:group style="position:absolute;left:7164;top:8056;width:1245;height:2" coordorigin="7164,8056" coordsize="1245,2">
              <v:shape style="position:absolute;left:7164;top:8056;width:1245;height:2" coordorigin="7164,8056" coordsize="1245,0" path="m7164,8056l8408,8056e" filled="false" stroked="true" strokeweight=".72pt" strokecolor="#003365">
                <v:path arrowok="t"/>
              </v:shape>
            </v:group>
            <v:group style="position:absolute;left:7207;top:8027;width:1202;height:2" coordorigin="7207,8027" coordsize="1202,2">
              <v:shape style="position:absolute;left:7207;top:8027;width:1202;height:2" coordorigin="7207,8027" coordsize="1202,0" path="m7207,8027l8408,8027e" filled="false" stroked="true" strokeweight=".72pt" strokecolor="#003365">
                <v:path arrowok="t"/>
              </v:shape>
            </v:group>
            <v:group style="position:absolute;left:8408;top:8027;width:44;height:2" coordorigin="8408,8027" coordsize="44,2">
              <v:shape style="position:absolute;left:8408;top:8027;width:44;height:2" coordorigin="8408,8027" coordsize="44,0" path="m8408,8027l8452,8027e" filled="false" stroked="true" strokeweight=".72pt" strokecolor="#003365">
                <v:path arrowok="t"/>
              </v:shape>
            </v:group>
            <v:group style="position:absolute;left:8408;top:8056;width:1290;height:2" coordorigin="8408,8056" coordsize="1290,2">
              <v:shape style="position:absolute;left:8408;top:8056;width:1290;height:2" coordorigin="8408,8056" coordsize="1290,0" path="m8408,8056l9698,8056e" filled="false" stroked="true" strokeweight=".72pt" strokecolor="#003365">
                <v:path arrowok="t"/>
              </v:shape>
            </v:group>
            <v:group style="position:absolute;left:8452;top:8027;width:1247;height:2" coordorigin="8452,8027" coordsize="1247,2">
              <v:shape style="position:absolute;left:8452;top:8027;width:1247;height:2" coordorigin="8452,8027" coordsize="1247,0" path="m8452,8027l9698,8027e" filled="false" stroked="true" strokeweight=".72pt" strokecolor="#003365">
                <v:path arrowok="t"/>
              </v:shape>
            </v:group>
            <v:group style="position:absolute;left:9698;top:8027;width:44;height:2" coordorigin="9698,8027" coordsize="44,2">
              <v:shape style="position:absolute;left:9698;top:8027;width:44;height:2" coordorigin="9698,8027" coordsize="44,0" path="m9698,8027l9742,8027e" filled="false" stroked="true" strokeweight=".72pt" strokecolor="#003365">
                <v:path arrowok="t"/>
              </v:shape>
            </v:group>
            <v:group style="position:absolute;left:9698;top:8056;width:902;height:2" coordorigin="9698,8056" coordsize="902,2">
              <v:shape style="position:absolute;left:9698;top:8056;width:902;height:2" coordorigin="9698,8056" coordsize="902,0" path="m9698,8056l10600,8056e" filled="false" stroked="true" strokeweight=".72pt" strokecolor="#003365">
                <v:path arrowok="t"/>
              </v:shape>
            </v:group>
            <v:group style="position:absolute;left:9742;top:8027;width:858;height:2" coordorigin="9742,8027" coordsize="858,2">
              <v:shape style="position:absolute;left:9742;top:8027;width:858;height:2" coordorigin="9742,8027" coordsize="858,0" path="m9742,8027l10600,8027e" filled="false" stroked="true" strokeweight=".72pt" strokecolor="#003365">
                <v:path arrowok="t"/>
              </v:shape>
              <v:shape style="position:absolute;left:6;top:7683;width:10616;height:342" type="#_x0000_t75" stroked="false">
                <v:imagedata r:id="rId74" o:title=""/>
              </v:shape>
            </v:group>
            <v:group style="position:absolute;left:10600;top:8027;width:10;height:2" coordorigin="10600,8027" coordsize="10,2">
              <v:shape style="position:absolute;left:10600;top:8027;width:10;height:2" coordorigin="10600,8027" coordsize="10,0" path="m10600,8027l10609,8027e" filled="false" stroked="true" strokeweight=".72pt" strokecolor="#003365">
                <v:path arrowok="t"/>
              </v:shape>
            </v:group>
            <v:group style="position:absolute;left:10600;top:8056;width:10;height:2" coordorigin="10600,8056" coordsize="10,2">
              <v:shape style="position:absolute;left:10600;top:8056;width:10;height:2" coordorigin="10600,8056" coordsize="10,0" path="m10600,8056l10609,8056e" filled="false" stroked="true" strokeweight=".72pt" strokecolor="#003365">
                <v:path arrowok="t"/>
              </v:shape>
              <v:shape style="position:absolute;left:2129;top:11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本次变动前</w:t>
                      </w:r>
                    </w:p>
                  </w:txbxContent>
                </v:textbox>
                <w10:wrap type="none"/>
              </v:shape>
              <v:shape style="position:absolute;left:5260;top:112;width:1542;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p>
                  </w:txbxContent>
                </v:textbox>
                <w10:wrap type="none"/>
              </v:shape>
              <v:shape style="position:absolute;left:9059;top:11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本次变动后</w:t>
                      </w:r>
                    </w:p>
                  </w:txbxContent>
                </v:textbox>
                <w10:wrap type="none"/>
              </v:shape>
              <v:shape style="position:absolute;left:1951;top:56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数量</w:t>
                      </w:r>
                    </w:p>
                  </w:txbxContent>
                </v:textbox>
                <w10:wrap type="none"/>
              </v:shape>
              <v:shape style="position:absolute;left:3022;top:56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3823;top:441;width:879;height:420" type="#_x0000_t202" filled="false" stroked="false">
                <v:textbox inset="0,0,0,0">
                  <w:txbxContent>
                    <w:p>
                      <w:pPr>
                        <w:tabs>
                          <w:tab w:pos="698"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发行</w:t>
                        <w:tab/>
                        <w:t>送</w:t>
                      </w:r>
                    </w:p>
                    <w:p>
                      <w:pPr>
                        <w:tabs>
                          <w:tab w:pos="698" w:val="left" w:leader="none"/>
                        </w:tabs>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新股</w:t>
                        <w:tab/>
                        <w:t>股</w:t>
                      </w:r>
                    </w:p>
                  </w:txbxContent>
                </v:textbox>
                <w10:wrap type="none"/>
              </v:shape>
              <v:shape style="position:absolute;left:5035;top:441;width:720;height:42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公积金转</w:t>
                      </w:r>
                    </w:p>
                    <w:p>
                      <w:pPr>
                        <w:spacing w:before="4"/>
                        <w:ind w:left="0" w:right="0" w:firstLine="0"/>
                        <w:jc w:val="center"/>
                        <w:rPr>
                          <w:rFonts w:ascii="宋体" w:hAnsi="宋体" w:cs="宋体" w:eastAsia="宋体" w:hint="default"/>
                          <w:sz w:val="18"/>
                          <w:szCs w:val="18"/>
                        </w:rPr>
                      </w:pPr>
                      <w:r>
                        <w:rPr>
                          <w:rFonts w:ascii="宋体" w:hAnsi="宋体" w:cs="宋体" w:eastAsia="宋体" w:hint="default"/>
                          <w:sz w:val="18"/>
                          <w:szCs w:val="18"/>
                        </w:rPr>
                        <w:t>股</w:t>
                      </w:r>
                    </w:p>
                  </w:txbxContent>
                </v:textbox>
                <w10:wrap type="none"/>
              </v:shape>
              <v:shape style="position:absolute;left:6367;top:56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w:t>
                      </w:r>
                    </w:p>
                  </w:txbxContent>
                </v:textbox>
                <w10:wrap type="none"/>
              </v:shape>
              <v:shape style="position:absolute;left:7610;top:56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小计</w:t>
                      </w:r>
                    </w:p>
                  </w:txbxContent>
                </v:textbox>
                <w10:wrap type="none"/>
              </v:shape>
              <v:shape style="position:absolute;left:8878;top:56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数量</w:t>
                      </w:r>
                    </w:p>
                  </w:txbxContent>
                </v:textbox>
                <w10:wrap type="none"/>
              </v:shape>
              <v:shape style="position:absolute;left:9973;top:56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29;top:961;width:1476;height:7000" type="#_x0000_t202" filled="false" stroked="false">
                <v:textbox inset="0,0,0,0">
                  <w:txbxContent>
                    <w:p>
                      <w:pPr>
                        <w:spacing w:line="180" w:lineRule="exact" w:before="0"/>
                        <w:ind w:left="103" w:right="0" w:firstLine="0"/>
                        <w:jc w:val="left"/>
                        <w:rPr>
                          <w:rFonts w:ascii="宋体" w:hAnsi="宋体" w:cs="宋体" w:eastAsia="宋体" w:hint="default"/>
                          <w:sz w:val="18"/>
                          <w:szCs w:val="18"/>
                        </w:rPr>
                      </w:pPr>
                      <w:r>
                        <w:rPr>
                          <w:rFonts w:ascii="宋体" w:hAnsi="宋体" w:cs="宋体" w:eastAsia="宋体" w:hint="default"/>
                          <w:sz w:val="18"/>
                          <w:szCs w:val="18"/>
                        </w:rPr>
                        <w:t>一、有限售条件</w:t>
                      </w:r>
                    </w:p>
                    <w:p>
                      <w:pPr>
                        <w:spacing w:before="76"/>
                        <w:ind w:left="103" w:right="0" w:firstLine="0"/>
                        <w:jc w:val="left"/>
                        <w:rPr>
                          <w:rFonts w:ascii="宋体" w:hAnsi="宋体" w:cs="宋体" w:eastAsia="宋体" w:hint="default"/>
                          <w:sz w:val="18"/>
                          <w:szCs w:val="18"/>
                        </w:rPr>
                      </w:pPr>
                      <w:r>
                        <w:rPr>
                          <w:rFonts w:ascii="宋体" w:hAnsi="宋体" w:cs="宋体" w:eastAsia="宋体" w:hint="default"/>
                          <w:sz w:val="18"/>
                          <w:szCs w:val="18"/>
                        </w:rPr>
                        <w:t>股份</w:t>
                      </w:r>
                    </w:p>
                    <w:p>
                      <w:pPr>
                        <w:tabs>
                          <w:tab w:pos="1475" w:val="left" w:leader="none"/>
                        </w:tabs>
                        <w:spacing w:before="86"/>
                        <w:ind w:left="0" w:right="0"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C0C0C0" w:color="auto" w:val="clear"/>
                        </w:rPr>
                        <w:t> </w:t>
                      </w:r>
                      <w:r>
                        <w:rPr>
                          <w:rFonts w:ascii="Times New Roman" w:hAnsi="Times New Roman" w:cs="Times New Roman" w:eastAsia="Times New Roman" w:hint="default"/>
                          <w:spacing w:val="13"/>
                          <w:sz w:val="18"/>
                          <w:szCs w:val="18"/>
                          <w:shd w:fill="C0C0C0" w:color="auto" w:val="clear"/>
                        </w:rPr>
                        <w:t> </w:t>
                      </w:r>
                      <w:r>
                        <w:rPr>
                          <w:rFonts w:ascii="Times New Roman" w:hAnsi="Times New Roman" w:cs="Times New Roman" w:eastAsia="Times New Roman" w:hint="default"/>
                          <w:sz w:val="18"/>
                          <w:szCs w:val="18"/>
                          <w:shd w:fill="C0C0C0" w:color="auto" w:val="clear"/>
                        </w:rPr>
                        <w:t>1</w:t>
                      </w:r>
                      <w:r>
                        <w:rPr>
                          <w:rFonts w:ascii="宋体" w:hAnsi="宋体" w:cs="宋体" w:eastAsia="宋体" w:hint="default"/>
                          <w:sz w:val="18"/>
                          <w:szCs w:val="18"/>
                          <w:shd w:fill="C0C0C0" w:color="auto" w:val="clear"/>
                        </w:rPr>
                        <w:t>、国家持股</w:t>
                        <w:tab/>
                      </w:r>
                      <w:r>
                        <w:rPr>
                          <w:rFonts w:ascii="宋体" w:hAnsi="宋体" w:cs="宋体" w:eastAsia="宋体" w:hint="default"/>
                          <w:sz w:val="18"/>
                          <w:szCs w:val="18"/>
                        </w:rPr>
                      </w:r>
                    </w:p>
                    <w:p>
                      <w:pPr>
                        <w:spacing w:before="91"/>
                        <w:ind w:left="10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pacing w:val="-81"/>
                          <w:sz w:val="18"/>
                          <w:szCs w:val="18"/>
                        </w:rPr>
                        <w:t>、</w:t>
                      </w:r>
                      <w:r>
                        <w:rPr>
                          <w:rFonts w:ascii="宋体" w:hAnsi="宋体" w:cs="宋体" w:eastAsia="宋体" w:hint="default"/>
                          <w:sz w:val="18"/>
                          <w:szCs w:val="18"/>
                        </w:rPr>
                        <w:t>国有法人</w:t>
                      </w:r>
                      <w:r>
                        <w:rPr>
                          <w:rFonts w:ascii="宋体" w:hAnsi="宋体" w:cs="宋体" w:eastAsia="宋体" w:hint="default"/>
                          <w:spacing w:val="-2"/>
                          <w:sz w:val="18"/>
                          <w:szCs w:val="18"/>
                        </w:rPr>
                        <w:t>持</w:t>
                      </w:r>
                      <w:r>
                        <w:rPr>
                          <w:rFonts w:ascii="宋体" w:hAnsi="宋体" w:cs="宋体" w:eastAsia="宋体" w:hint="default"/>
                          <w:sz w:val="18"/>
                          <w:szCs w:val="18"/>
                        </w:rPr>
                        <w:t>股</w:t>
                      </w:r>
                    </w:p>
                    <w:p>
                      <w:pPr>
                        <w:spacing w:line="324" w:lineRule="auto" w:before="108"/>
                        <w:ind w:left="103" w:right="102" w:firstLine="0"/>
                        <w:jc w:val="left"/>
                        <w:rPr>
                          <w:rFonts w:ascii="宋体" w:hAnsi="宋体" w:cs="宋体" w:eastAsia="宋体" w:hint="default"/>
                          <w:sz w:val="18"/>
                          <w:szCs w:val="18"/>
                        </w:rPr>
                      </w:pPr>
                      <w:r>
                        <w:rPr>
                          <w:rFonts w:ascii="Times New Roman" w:hAnsi="Times New Roman" w:cs="Times New Roman" w:eastAsia="Times New Roman" w:hint="default"/>
                          <w:spacing w:val="-11"/>
                          <w:sz w:val="18"/>
                          <w:szCs w:val="18"/>
                        </w:rPr>
                        <w:t>3</w:t>
                      </w:r>
                      <w:r>
                        <w:rPr>
                          <w:rFonts w:ascii="宋体" w:hAnsi="宋体" w:cs="宋体" w:eastAsia="宋体" w:hint="default"/>
                          <w:spacing w:val="-11"/>
                          <w:sz w:val="18"/>
                          <w:szCs w:val="18"/>
                        </w:rPr>
                        <w:t>、其他内资持股</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其中：境内非国 有法人持股 境内自然人持股 </w:t>
                      </w: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 其中：境外法人 持股 境外自然人持股 </w:t>
                      </w:r>
                      <w:r>
                        <w:rPr>
                          <w:rFonts w:ascii="Times New Roman" w:hAnsi="Times New Roman" w:cs="Times New Roman" w:eastAsia="Times New Roman" w:hint="default"/>
                          <w:sz w:val="18"/>
                          <w:szCs w:val="18"/>
                        </w:rPr>
                        <w:t>5</w:t>
                      </w:r>
                      <w:r>
                        <w:rPr>
                          <w:rFonts w:ascii="宋体" w:hAnsi="宋体" w:cs="宋体" w:eastAsia="宋体" w:hint="default"/>
                          <w:sz w:val="18"/>
                          <w:szCs w:val="18"/>
                        </w:rPr>
                        <w:t>、高管股份 二、无限售条件 股份 </w:t>
                      </w:r>
                      <w:r>
                        <w:rPr>
                          <w:rFonts w:ascii="Times New Roman" w:hAnsi="Times New Roman" w:cs="Times New Roman" w:eastAsia="Times New Roman" w:hint="default"/>
                          <w:spacing w:val="-11"/>
                          <w:sz w:val="18"/>
                          <w:szCs w:val="18"/>
                        </w:rPr>
                        <w:t>1</w:t>
                      </w:r>
                      <w:r>
                        <w:rPr>
                          <w:rFonts w:ascii="宋体" w:hAnsi="宋体" w:cs="宋体" w:eastAsia="宋体" w:hint="default"/>
                          <w:spacing w:val="-11"/>
                          <w:sz w:val="18"/>
                          <w:szCs w:val="18"/>
                        </w:rPr>
                        <w:t>、人民币普通股</w:t>
                      </w:r>
                    </w:p>
                    <w:p>
                      <w:pPr>
                        <w:spacing w:line="309" w:lineRule="auto" w:before="20"/>
                        <w:ind w:left="103" w:right="102" w:firstLine="0"/>
                        <w:jc w:val="left"/>
                        <w:rPr>
                          <w:rFonts w:ascii="宋体" w:hAnsi="宋体" w:cs="宋体" w:eastAsia="宋体" w:hint="default"/>
                          <w:sz w:val="18"/>
                          <w:szCs w:val="18"/>
                        </w:rPr>
                      </w:pPr>
                      <w:r>
                        <w:rPr>
                          <w:rFonts w:ascii="Times New Roman" w:hAnsi="Times New Roman" w:cs="Times New Roman" w:eastAsia="Times New Roman" w:hint="default"/>
                          <w:spacing w:val="-11"/>
                          <w:sz w:val="18"/>
                          <w:szCs w:val="18"/>
                        </w:rPr>
                        <w:t>2</w:t>
                      </w:r>
                      <w:r>
                        <w:rPr>
                          <w:rFonts w:ascii="宋体" w:hAnsi="宋体" w:cs="宋体" w:eastAsia="宋体" w:hint="default"/>
                          <w:spacing w:val="-11"/>
                          <w:sz w:val="18"/>
                          <w:szCs w:val="18"/>
                        </w:rPr>
                        <w:t>、境内上市的外</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资股 </w:t>
                      </w:r>
                      <w:r>
                        <w:rPr>
                          <w:rFonts w:ascii="Times New Roman" w:hAnsi="Times New Roman" w:cs="Times New Roman" w:eastAsia="Times New Roman" w:hint="default"/>
                          <w:spacing w:val="-11"/>
                          <w:sz w:val="18"/>
                          <w:szCs w:val="18"/>
                        </w:rPr>
                        <w:t>3</w:t>
                      </w:r>
                      <w:r>
                        <w:rPr>
                          <w:rFonts w:ascii="宋体" w:hAnsi="宋体" w:cs="宋体" w:eastAsia="宋体" w:hint="default"/>
                          <w:spacing w:val="-11"/>
                          <w:sz w:val="18"/>
                          <w:szCs w:val="18"/>
                        </w:rPr>
                        <w:t>、境外上市的外</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资股</w:t>
                      </w:r>
                    </w:p>
                    <w:p>
                      <w:pPr>
                        <w:spacing w:before="35"/>
                        <w:ind w:left="10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p>
                      <w:pPr>
                        <w:tabs>
                          <w:tab w:pos="1475" w:val="left" w:leader="none"/>
                        </w:tabs>
                        <w:spacing w:before="72"/>
                        <w:ind w:left="-1" w:right="0"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C0C0C0" w:color="auto" w:val="clear"/>
                        </w:rPr>
                        <w:t> </w:t>
                      </w:r>
                      <w:r>
                        <w:rPr>
                          <w:rFonts w:ascii="Times New Roman" w:hAnsi="Times New Roman" w:cs="Times New Roman" w:eastAsia="Times New Roman" w:hint="default"/>
                          <w:spacing w:val="13"/>
                          <w:sz w:val="18"/>
                          <w:szCs w:val="18"/>
                          <w:shd w:fill="C0C0C0" w:color="auto" w:val="clear"/>
                        </w:rPr>
                        <w:t> </w:t>
                      </w:r>
                      <w:r>
                        <w:rPr>
                          <w:rFonts w:ascii="宋体" w:hAnsi="宋体" w:cs="宋体" w:eastAsia="宋体" w:hint="default"/>
                          <w:sz w:val="18"/>
                          <w:szCs w:val="18"/>
                          <w:shd w:fill="C0C0C0" w:color="auto" w:val="clear"/>
                        </w:rPr>
                        <w:t>三、股份总数</w:t>
                        <w:tab/>
                      </w:r>
                      <w:r>
                        <w:rPr>
                          <w:rFonts w:ascii="宋体" w:hAnsi="宋体" w:cs="宋体" w:eastAsia="宋体" w:hint="default"/>
                          <w:sz w:val="18"/>
                          <w:szCs w:val="18"/>
                        </w:rPr>
                      </w:r>
                    </w:p>
                  </w:txbxContent>
                </v:textbox>
                <w10:wrap type="none"/>
              </v:shape>
              <v:shape style="position:absolute;left:1726;top:1125;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45,277,475</w:t>
                      </w:r>
                    </w:p>
                  </w:txbxContent>
                </v:textbox>
                <w10:wrap type="none"/>
              </v:shape>
              <v:shape style="position:absolute;left:2923;top:1125;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34.52%</w:t>
                      </w:r>
                    </w:p>
                  </w:txbxContent>
                </v:textbox>
                <w10:wrap type="none"/>
              </v:shape>
              <v:shape style="position:absolute;left:4989;top:1125;width:1949;height:180" type="#_x0000_t202" filled="false" stroked="false">
                <v:textbox inset="0,0,0,0">
                  <w:txbxContent>
                    <w:p>
                      <w:pPr>
                        <w:tabs>
                          <w:tab w:pos="1167"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27,184,485</w:t>
                        <w:tab/>
                        <w:t>-1,474,386</w:t>
                      </w:r>
                    </w:p>
                  </w:txbxContent>
                </v:textbox>
                <w10:wrap type="none"/>
              </v:shape>
              <v:shape style="position:absolute;left:7385;top:1125;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25,710,099</w:t>
                      </w:r>
                    </w:p>
                  </w:txbxContent>
                </v:textbox>
                <w10:wrap type="none"/>
              </v:shape>
              <v:shape style="position:absolute;left:8652;top:1125;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70,987,574</w:t>
                      </w:r>
                    </w:p>
                  </w:txbxContent>
                </v:textbox>
                <w10:wrap type="none"/>
              </v:shape>
              <v:shape style="position:absolute;left:9876;top:1125;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33.83%</w:t>
                      </w:r>
                    </w:p>
                  </w:txbxContent>
                </v:textbox>
                <w10:wrap type="none"/>
              </v:shape>
              <v:shape style="position:absolute;left:1726;top:4875;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45,277,475</w:t>
                      </w:r>
                    </w:p>
                  </w:txbxContent>
                </v:textbox>
                <w10:wrap type="none"/>
              </v:shape>
              <v:shape style="position:absolute;left:2923;top:4875;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34.52%</w:t>
                      </w:r>
                    </w:p>
                  </w:txbxContent>
                </v:textbox>
                <w10:wrap type="none"/>
              </v:shape>
              <v:shape style="position:absolute;left:4989;top:4875;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27,184,485</w:t>
                      </w:r>
                    </w:p>
                  </w:txbxContent>
                </v:textbox>
                <w10:wrap type="none"/>
              </v:shape>
              <v:shape style="position:absolute;left:6157;top:4875;width:78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-1,474,386</w:t>
                      </w:r>
                    </w:p>
                  </w:txbxContent>
                </v:textbox>
                <w10:wrap type="none"/>
              </v:shape>
              <v:shape style="position:absolute;left:7385;top:4875;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25,710,099</w:t>
                      </w:r>
                    </w:p>
                  </w:txbxContent>
                </v:textbox>
                <w10:wrap type="none"/>
              </v:shape>
              <v:shape style="position:absolute;left:8652;top:4875;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70,987,574</w:t>
                      </w:r>
                    </w:p>
                  </w:txbxContent>
                </v:textbox>
                <w10:wrap type="none"/>
              </v:shape>
              <v:shape style="position:absolute;left:9876;top:4875;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33.83%</w:t>
                      </w:r>
                    </w:p>
                  </w:txbxContent>
                </v:textbox>
                <w10:wrap type="none"/>
              </v:shape>
              <v:shape style="position:absolute;left:1726;top:535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85,867,525</w:t>
                      </w:r>
                    </w:p>
                  </w:txbxContent>
                </v:textbox>
                <w10:wrap type="none"/>
              </v:shape>
              <v:shape style="position:absolute;left:2923;top:5352;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65.48%</w:t>
                      </w:r>
                    </w:p>
                  </w:txbxContent>
                </v:textbox>
                <w10:wrap type="none"/>
              </v:shape>
              <v:shape style="position:absolute;left:4989;top:535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51,502,515</w:t>
                      </w:r>
                    </w:p>
                  </w:txbxContent>
                </v:textbox>
                <w10:wrap type="none"/>
              </v:shape>
              <v:shape style="position:absolute;left:6187;top:535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1,474,386</w:t>
                      </w:r>
                    </w:p>
                  </w:txbxContent>
                </v:textbox>
                <w10:wrap type="none"/>
              </v:shape>
              <v:shape style="position:absolute;left:7385;top:535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52,976,901</w:t>
                      </w:r>
                    </w:p>
                  </w:txbxContent>
                </v:textbox>
                <w10:wrap type="none"/>
              </v:shape>
              <v:shape style="position:absolute;left:8608;top:5352;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138,844,426</w:t>
                      </w:r>
                    </w:p>
                  </w:txbxContent>
                </v:textbox>
                <w10:wrap type="none"/>
              </v:shape>
              <v:shape style="position:absolute;left:9876;top:5352;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66.17%</w:t>
                      </w:r>
                    </w:p>
                  </w:txbxContent>
                </v:textbox>
                <w10:wrap type="none"/>
              </v:shape>
              <v:shape style="position:absolute;left:1726;top:5849;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85,867,525</w:t>
                      </w:r>
                    </w:p>
                  </w:txbxContent>
                </v:textbox>
                <w10:wrap type="none"/>
              </v:shape>
              <v:shape style="position:absolute;left:2923;top:5849;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65.48%</w:t>
                      </w:r>
                    </w:p>
                  </w:txbxContent>
                </v:textbox>
                <w10:wrap type="none"/>
              </v:shape>
              <v:shape style="position:absolute;left:4989;top:5849;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51,502,515</w:t>
                      </w:r>
                    </w:p>
                  </w:txbxContent>
                </v:textbox>
                <w10:wrap type="none"/>
              </v:shape>
              <v:shape style="position:absolute;left:6187;top:5849;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1,474,386</w:t>
                      </w:r>
                    </w:p>
                  </w:txbxContent>
                </v:textbox>
                <w10:wrap type="none"/>
              </v:shape>
              <v:shape style="position:absolute;left:7385;top:5849;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52,976,901</w:t>
                      </w:r>
                    </w:p>
                  </w:txbxContent>
                </v:textbox>
                <w10:wrap type="none"/>
              </v:shape>
              <v:shape style="position:absolute;left:8608;top:5849;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138,844,426</w:t>
                      </w:r>
                    </w:p>
                  </w:txbxContent>
                </v:textbox>
                <w10:wrap type="none"/>
              </v:shape>
              <v:shape style="position:absolute;left:9876;top:5849;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66.17%</w:t>
                      </w:r>
                    </w:p>
                  </w:txbxContent>
                </v:textbox>
                <w10:wrap type="none"/>
              </v:shape>
              <v:shape style="position:absolute;left:1681;top:7779;width:90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131,145,000</w:t>
                      </w:r>
                    </w:p>
                  </w:txbxContent>
                </v:textbox>
                <w10:wrap type="none"/>
              </v:shape>
              <v:shape style="position:absolute;left:2991;top:7779;width:4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4990;top:7779;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78,687,000</w:t>
                      </w:r>
                    </w:p>
                  </w:txbxContent>
                </v:textbox>
                <w10:wrap type="none"/>
              </v:shape>
              <v:shape style="position:absolute;left:6503;top:7779;width:9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w:t>
                      </w:r>
                    </w:p>
                  </w:txbxContent>
                </v:textbox>
                <w10:wrap type="none"/>
              </v:shape>
              <v:shape style="position:absolute;left:7385;top:7779;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78,687,000</w:t>
                      </w:r>
                    </w:p>
                  </w:txbxContent>
                </v:textbox>
                <w10:wrap type="none"/>
              </v:shape>
              <v:shape style="position:absolute;left:8607;top:7779;width:90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209,832,000</w:t>
                      </w:r>
                    </w:p>
                  </w:txbxContent>
                </v:textbox>
                <w10:wrap type="none"/>
              </v:shape>
              <v:shape style="position:absolute;left:9943;top:7779;width:4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group>
          </v:group>
        </w:pict>
      </w:r>
      <w:r>
        <w:rPr>
          <w:rFonts w:ascii="宋体" w:hAnsi="宋体" w:cs="宋体" w:eastAsia="宋体" w:hint="default"/>
          <w:position w:val="-160"/>
          <w:sz w:val="20"/>
          <w:szCs w:val="20"/>
        </w:rPr>
      </w:r>
    </w:p>
    <w:p>
      <w:pPr>
        <w:spacing w:line="240" w:lineRule="auto" w:before="11"/>
        <w:rPr>
          <w:rFonts w:ascii="宋体" w:hAnsi="宋体" w:cs="宋体" w:eastAsia="宋体" w:hint="default"/>
          <w:sz w:val="4"/>
          <w:szCs w:val="4"/>
        </w:rPr>
      </w:pPr>
    </w:p>
    <w:p>
      <w:pPr>
        <w:pStyle w:val="BodyText"/>
        <w:spacing w:line="240" w:lineRule="auto" w:before="31"/>
        <w:ind w:left="1798" w:right="0"/>
        <w:jc w:val="left"/>
      </w:pPr>
      <w:r>
        <w:rPr/>
        <w:t>注：①</w:t>
      </w:r>
      <w:r>
        <w:rPr>
          <w:rFonts w:ascii="Times New Roman" w:hAnsi="Times New Roman" w:cs="Times New Roman" w:eastAsia="Times New Roman" w:hint="default"/>
        </w:rPr>
        <w:t>2011 </w:t>
      </w:r>
      <w:r>
        <w:rPr/>
        <w:t>年 </w:t>
      </w:r>
      <w:r>
        <w:rPr>
          <w:rFonts w:ascii="Times New Roman" w:hAnsi="Times New Roman" w:cs="Times New Roman" w:eastAsia="Times New Roman" w:hint="default"/>
        </w:rPr>
        <w:t>4 </w:t>
      </w:r>
      <w:r>
        <w:rPr/>
        <w:t>月 </w:t>
      </w:r>
      <w:r>
        <w:rPr>
          <w:rFonts w:ascii="Times New Roman" w:hAnsi="Times New Roman" w:cs="Times New Roman" w:eastAsia="Times New Roman" w:hint="default"/>
        </w:rPr>
        <w:t>27</w:t>
      </w:r>
      <w:r>
        <w:rPr>
          <w:rFonts w:ascii="Times New Roman" w:hAnsi="Times New Roman" w:cs="Times New Roman" w:eastAsia="Times New Roman" w:hint="default"/>
          <w:spacing w:val="-19"/>
        </w:rPr>
        <w:t> </w:t>
      </w:r>
      <w:r>
        <w:rPr/>
        <w:t>日，经公司第二届第十一次董事会审议通过，同意聘任李国</w:t>
      </w:r>
    </w:p>
    <w:p>
      <w:pPr>
        <w:pStyle w:val="BodyText"/>
        <w:spacing w:line="240" w:lineRule="auto" w:before="134"/>
        <w:ind w:left="1357" w:right="0"/>
        <w:jc w:val="left"/>
      </w:pPr>
      <w:r>
        <w:rPr/>
        <w:t>政担任公司副总经理，增加高管限售股份</w:t>
      </w:r>
      <w:r>
        <w:rPr>
          <w:spacing w:val="-58"/>
        </w:rPr>
        <w:t> </w:t>
      </w:r>
      <w:r>
        <w:rPr>
          <w:rFonts w:ascii="Times New Roman" w:hAnsi="Times New Roman" w:cs="Times New Roman" w:eastAsia="Times New Roman" w:hint="default"/>
        </w:rPr>
        <w:t>30,000</w:t>
      </w:r>
      <w:r>
        <w:rPr>
          <w:rFonts w:ascii="Times New Roman" w:hAnsi="Times New Roman" w:cs="Times New Roman" w:eastAsia="Times New Roman" w:hint="default"/>
          <w:spacing w:val="-3"/>
        </w:rPr>
        <w:t> </w:t>
      </w:r>
      <w:r>
        <w:rPr/>
        <w:t>股。</w:t>
      </w:r>
    </w:p>
    <w:p>
      <w:pPr>
        <w:pStyle w:val="BodyText"/>
        <w:spacing w:line="240" w:lineRule="auto" w:before="135"/>
        <w:ind w:left="1797" w:right="0"/>
        <w:jc w:val="left"/>
      </w:pPr>
      <w:r>
        <w:rPr/>
        <w:t>②根据公司</w:t>
      </w:r>
      <w:r>
        <w:rPr>
          <w:spacing w:val="-45"/>
        </w:rPr>
        <w:t> </w:t>
      </w:r>
      <w:r>
        <w:rPr>
          <w:rFonts w:ascii="Times New Roman" w:hAnsi="Times New Roman" w:cs="Times New Roman" w:eastAsia="Times New Roman" w:hint="default"/>
        </w:rPr>
        <w:t>2010</w:t>
      </w:r>
      <w:r>
        <w:rPr>
          <w:rFonts w:ascii="Times New Roman" w:hAnsi="Times New Roman" w:cs="Times New Roman" w:eastAsia="Times New Roman" w:hint="default"/>
          <w:spacing w:val="9"/>
        </w:rPr>
        <w:t> </w:t>
      </w:r>
      <w:r>
        <w:rPr/>
        <w:t>年年度股东大会决议，</w:t>
      </w:r>
      <w:r>
        <w:rPr>
          <w:rFonts w:ascii="Times New Roman" w:hAnsi="Times New Roman" w:cs="Times New Roman" w:eastAsia="Times New Roman" w:hint="default"/>
        </w:rPr>
        <w:t>2011</w:t>
      </w:r>
      <w:r>
        <w:rPr>
          <w:rFonts w:ascii="Times New Roman" w:hAnsi="Times New Roman" w:cs="Times New Roman" w:eastAsia="Times New Roman" w:hint="default"/>
          <w:spacing w:val="9"/>
        </w:rPr>
        <w:t> </w:t>
      </w:r>
      <w:r>
        <w:rPr/>
        <w:t>年</w:t>
      </w:r>
      <w:r>
        <w:rPr>
          <w:spacing w:val="-45"/>
        </w:rPr>
        <w:t> </w:t>
      </w:r>
      <w:r>
        <w:rPr>
          <w:rFonts w:ascii="Times New Roman" w:hAnsi="Times New Roman" w:cs="Times New Roman" w:eastAsia="Times New Roman" w:hint="default"/>
        </w:rPr>
        <w:t>6</w:t>
      </w:r>
      <w:r>
        <w:rPr>
          <w:rFonts w:ascii="Times New Roman" w:hAnsi="Times New Roman" w:cs="Times New Roman" w:eastAsia="Times New Roman" w:hint="default"/>
          <w:spacing w:val="9"/>
        </w:rPr>
        <w:t> </w:t>
      </w:r>
      <w:r>
        <w:rPr/>
        <w:t>月</w:t>
      </w:r>
      <w:r>
        <w:rPr>
          <w:spacing w:val="-47"/>
        </w:rPr>
        <w:t> </w:t>
      </w:r>
      <w:r>
        <w:rPr>
          <w:rFonts w:ascii="Times New Roman" w:hAnsi="Times New Roman" w:cs="Times New Roman" w:eastAsia="Times New Roman" w:hint="default"/>
        </w:rPr>
        <w:t>24</w:t>
      </w:r>
      <w:r>
        <w:rPr>
          <w:rFonts w:ascii="Times New Roman" w:hAnsi="Times New Roman" w:cs="Times New Roman" w:eastAsia="Times New Roman" w:hint="default"/>
          <w:spacing w:val="9"/>
        </w:rPr>
        <w:t> </w:t>
      </w:r>
      <w:r>
        <w:rPr/>
        <w:t>日，公司以</w:t>
      </w:r>
      <w:r>
        <w:rPr>
          <w:spacing w:val="-46"/>
        </w:rPr>
        <w:t> </w:t>
      </w:r>
      <w:r>
        <w:rPr>
          <w:rFonts w:ascii="Times New Roman" w:hAnsi="Times New Roman" w:cs="Times New Roman" w:eastAsia="Times New Roman" w:hint="default"/>
        </w:rPr>
        <w:t>2010</w:t>
      </w:r>
      <w:r>
        <w:rPr>
          <w:rFonts w:ascii="Times New Roman" w:hAnsi="Times New Roman" w:cs="Times New Roman" w:eastAsia="Times New Roman" w:hint="default"/>
          <w:spacing w:val="9"/>
        </w:rPr>
        <w:t> </w:t>
      </w:r>
      <w:r>
        <w:rPr/>
        <w:t>年末总股</w:t>
      </w:r>
    </w:p>
    <w:p>
      <w:pPr>
        <w:pStyle w:val="BodyText"/>
        <w:spacing w:line="240" w:lineRule="auto" w:before="135"/>
        <w:ind w:left="1357" w:right="0"/>
        <w:jc w:val="left"/>
      </w:pPr>
      <w:r>
        <w:rPr/>
        <w:t>本</w:t>
      </w:r>
      <w:r>
        <w:rPr>
          <w:spacing w:val="-64"/>
        </w:rPr>
        <w:t> </w:t>
      </w:r>
      <w:r>
        <w:rPr>
          <w:rFonts w:ascii="Times New Roman" w:hAnsi="Times New Roman" w:cs="Times New Roman" w:eastAsia="Times New Roman" w:hint="default"/>
        </w:rPr>
        <w:t>13,114.5</w:t>
      </w:r>
      <w:r>
        <w:rPr>
          <w:rFonts w:ascii="Times New Roman" w:hAnsi="Times New Roman" w:cs="Times New Roman" w:eastAsia="Times New Roman" w:hint="default"/>
          <w:spacing w:val="-9"/>
        </w:rPr>
        <w:t> </w:t>
      </w:r>
      <w:r>
        <w:rPr/>
        <w:t>万股为基数，向全体股东以资本公积金每</w:t>
      </w:r>
      <w:r>
        <w:rPr>
          <w:spacing w:val="-64"/>
        </w:rPr>
        <w:t> </w:t>
      </w:r>
      <w:r>
        <w:rPr>
          <w:rFonts w:ascii="Times New Roman" w:hAnsi="Times New Roman" w:cs="Times New Roman" w:eastAsia="Times New Roman" w:hint="default"/>
        </w:rPr>
        <w:t>10</w:t>
      </w:r>
      <w:r>
        <w:rPr>
          <w:rFonts w:ascii="Times New Roman" w:hAnsi="Times New Roman" w:cs="Times New Roman" w:eastAsia="Times New Roman" w:hint="default"/>
          <w:spacing w:val="-9"/>
        </w:rPr>
        <w:t> </w:t>
      </w:r>
      <w:r>
        <w:rPr/>
        <w:t>股转增</w:t>
      </w:r>
      <w:r>
        <w:rPr>
          <w:spacing w:val="-64"/>
        </w:rPr>
        <w:t> </w:t>
      </w:r>
      <w:r>
        <w:rPr>
          <w:rFonts w:ascii="Times New Roman" w:hAnsi="Times New Roman" w:cs="Times New Roman" w:eastAsia="Times New Roman" w:hint="default"/>
        </w:rPr>
        <w:t>6</w:t>
      </w:r>
      <w:r>
        <w:rPr>
          <w:rFonts w:ascii="Times New Roman" w:hAnsi="Times New Roman" w:cs="Times New Roman" w:eastAsia="Times New Roman" w:hint="default"/>
          <w:spacing w:val="-9"/>
        </w:rPr>
        <w:t> </w:t>
      </w:r>
      <w:r>
        <w:rPr>
          <w:spacing w:val="-3"/>
        </w:rPr>
        <w:t>股，转增后公司股本增</w:t>
      </w:r>
    </w:p>
    <w:p>
      <w:pPr>
        <w:pStyle w:val="BodyText"/>
        <w:spacing w:line="240" w:lineRule="auto" w:before="134"/>
        <w:ind w:left="1356" w:right="0"/>
        <w:jc w:val="left"/>
      </w:pPr>
      <w:r>
        <w:rPr/>
        <w:t>至</w:t>
      </w:r>
      <w:r>
        <w:rPr>
          <w:spacing w:val="-58"/>
        </w:rPr>
        <w:t> </w:t>
      </w:r>
      <w:r>
        <w:rPr>
          <w:rFonts w:ascii="Times New Roman" w:hAnsi="Times New Roman" w:cs="Times New Roman" w:eastAsia="Times New Roman" w:hint="default"/>
        </w:rPr>
        <w:t>20,983.2</w:t>
      </w:r>
      <w:r>
        <w:rPr>
          <w:rFonts w:ascii="Times New Roman" w:hAnsi="Times New Roman" w:cs="Times New Roman" w:eastAsia="Times New Roman" w:hint="default"/>
          <w:spacing w:val="-3"/>
        </w:rPr>
        <w:t> </w:t>
      </w:r>
      <w:r>
        <w:rPr/>
        <w:t>万股。</w:t>
      </w:r>
    </w:p>
    <w:p>
      <w:pPr>
        <w:pStyle w:val="BodyText"/>
        <w:spacing w:line="240" w:lineRule="auto" w:before="135"/>
        <w:ind w:left="1797" w:right="0"/>
        <w:jc w:val="left"/>
      </w:pPr>
      <w:r>
        <w:rPr/>
        <w:t>③</w:t>
      </w:r>
      <w:r>
        <w:rPr>
          <w:rFonts w:ascii="Times New Roman" w:hAnsi="Times New Roman" w:cs="Times New Roman" w:eastAsia="Times New Roman" w:hint="default"/>
        </w:rPr>
        <w:t>2010 </w:t>
      </w:r>
      <w:r>
        <w:rPr/>
        <w:t>年</w:t>
      </w:r>
      <w:r>
        <w:rPr>
          <w:spacing w:val="-5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15 </w:t>
      </w:r>
      <w:r>
        <w:rPr>
          <w:spacing w:val="-3"/>
        </w:rPr>
        <w:t>日，公司原监事许忠孝辞职生效；</w:t>
      </w:r>
      <w:r>
        <w:rPr>
          <w:rFonts w:ascii="Times New Roman" w:hAnsi="Times New Roman" w:cs="Times New Roman" w:eastAsia="Times New Roman" w:hint="default"/>
          <w:spacing w:val="-3"/>
        </w:rPr>
        <w:t>2010</w:t>
      </w:r>
      <w:r>
        <w:rPr>
          <w:rFonts w:ascii="Times New Roman" w:hAnsi="Times New Roman" w:cs="Times New Roman" w:eastAsia="Times New Roman" w:hint="default"/>
        </w:rPr>
        <w:t> </w:t>
      </w:r>
      <w:r>
        <w:rPr/>
        <w:t>年</w:t>
      </w:r>
      <w:r>
        <w:rPr>
          <w:spacing w:val="-56"/>
        </w:rPr>
        <w:t> </w:t>
      </w:r>
      <w:r>
        <w:rPr>
          <w:rFonts w:ascii="Times New Roman" w:hAnsi="Times New Roman" w:cs="Times New Roman" w:eastAsia="Times New Roman" w:hint="default"/>
        </w:rPr>
        <w:t>4 </w:t>
      </w:r>
      <w:r>
        <w:rPr/>
        <w:t>月</w:t>
      </w:r>
      <w:r>
        <w:rPr>
          <w:spacing w:val="-55"/>
        </w:rPr>
        <w:t> </w:t>
      </w:r>
      <w:r>
        <w:rPr>
          <w:rFonts w:ascii="Times New Roman" w:hAnsi="Times New Roman" w:cs="Times New Roman" w:eastAsia="Times New Roman" w:hint="default"/>
        </w:rPr>
        <w:t>23 </w:t>
      </w:r>
      <w:r>
        <w:rPr>
          <w:spacing w:val="-4"/>
        </w:rPr>
        <w:t>日，公司原董事</w:t>
      </w:r>
    </w:p>
    <w:p>
      <w:pPr>
        <w:pStyle w:val="BodyText"/>
        <w:spacing w:line="240" w:lineRule="auto" w:before="135"/>
        <w:ind w:left="1356" w:right="0"/>
        <w:jc w:val="left"/>
      </w:pPr>
      <w:r>
        <w:rPr/>
        <w:t>卞海波辞职生效，</w:t>
      </w:r>
      <w:r>
        <w:rPr>
          <w:rFonts w:ascii="Times New Roman" w:hAnsi="Times New Roman" w:cs="Times New Roman" w:eastAsia="Times New Roman" w:hint="default"/>
        </w:rPr>
        <w:t>2011</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7</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15</w:t>
      </w:r>
      <w:r>
        <w:rPr>
          <w:rFonts w:ascii="Times New Roman" w:hAnsi="Times New Roman" w:cs="Times New Roman" w:eastAsia="Times New Roman" w:hint="default"/>
          <w:spacing w:val="1"/>
        </w:rPr>
        <w:t> </w:t>
      </w:r>
      <w:r>
        <w:rPr/>
        <w:t>日、</w:t>
      </w:r>
      <w:r>
        <w:rPr>
          <w:rFonts w:ascii="Times New Roman" w:hAnsi="Times New Roman" w:cs="Times New Roman" w:eastAsia="Times New Roman" w:hint="default"/>
        </w:rPr>
        <w:t>2011</w:t>
      </w:r>
      <w:r>
        <w:rPr>
          <w:rFonts w:ascii="Times New Roman" w:hAnsi="Times New Roman" w:cs="Times New Roman" w:eastAsia="Times New Roman" w:hint="default"/>
          <w:spacing w:val="2"/>
        </w:rPr>
        <w:t> </w:t>
      </w:r>
      <w:r>
        <w:rPr/>
        <w:t>年</w:t>
      </w:r>
      <w:r>
        <w:rPr>
          <w:spacing w:val="-55"/>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23</w:t>
      </w:r>
      <w:r>
        <w:rPr>
          <w:rFonts w:ascii="Times New Roman" w:hAnsi="Times New Roman" w:cs="Times New Roman" w:eastAsia="Times New Roman" w:hint="default"/>
          <w:spacing w:val="2"/>
        </w:rPr>
        <w:t> </w:t>
      </w:r>
      <w:r>
        <w:rPr/>
        <w:t>日，两人离职已满</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年半，其所</w:t>
      </w:r>
    </w:p>
    <w:p>
      <w:pPr>
        <w:spacing w:after="0" w:line="240" w:lineRule="auto"/>
        <w:jc w:val="left"/>
        <w:sectPr>
          <w:pgSz w:w="11910" w:h="16840"/>
          <w:pgMar w:header="0" w:footer="982" w:top="1600" w:bottom="1180" w:left="440" w:right="620"/>
        </w:sectPr>
      </w:pPr>
    </w:p>
    <w:p>
      <w:pPr>
        <w:pStyle w:val="BodyText"/>
        <w:spacing w:line="240" w:lineRule="auto" w:before="14"/>
        <w:ind w:left="157" w:right="205"/>
        <w:jc w:val="left"/>
      </w:pPr>
      <w:r>
        <w:rPr/>
        <w:t>持有高管限售股份解除限售。</w:t>
      </w:r>
    </w:p>
    <w:p>
      <w:pPr>
        <w:pStyle w:val="BodyText"/>
        <w:spacing w:line="240" w:lineRule="auto" w:before="152"/>
        <w:ind w:left="0" w:right="284"/>
        <w:jc w:val="right"/>
        <w:rPr>
          <w:rFonts w:ascii="Times New Roman" w:hAnsi="Times New Roman" w:cs="Times New Roman" w:eastAsia="Times New Roman" w:hint="default"/>
        </w:rPr>
      </w:pPr>
      <w:r>
        <w:rPr>
          <w:w w:val="99"/>
        </w:rPr>
        <w:t>④</w:t>
      </w:r>
      <w:r>
        <w:rPr>
          <w:rFonts w:ascii="Times New Roman" w:hAnsi="Times New Roman" w:cs="Times New Roman" w:eastAsia="Times New Roman" w:hint="default"/>
          <w:w w:val="99"/>
        </w:rPr>
        <w:t>20</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spacing w:val="-1"/>
        </w:rPr>
        <w:t> </w:t>
      </w:r>
      <w:r>
        <w:rPr>
          <w:w w:val="99"/>
        </w:rPr>
        <w:t>年</w:t>
      </w:r>
      <w:r>
        <w:rPr>
          <w:spacing w:val="-56"/>
        </w:rPr>
        <w:t> </w:t>
      </w:r>
      <w:r>
        <w:rPr>
          <w:rFonts w:ascii="Times New Roman" w:hAnsi="Times New Roman" w:cs="Times New Roman" w:eastAsia="Times New Roman" w:hint="default"/>
          <w:spacing w:val="-1"/>
          <w:w w:val="99"/>
        </w:rPr>
        <w:t>1</w:t>
      </w:r>
      <w:r>
        <w:rPr>
          <w:rFonts w:ascii="Times New Roman" w:hAnsi="Times New Roman" w:cs="Times New Roman" w:eastAsia="Times New Roman" w:hint="default"/>
          <w:w w:val="99"/>
        </w:rPr>
        <w:t>2</w:t>
      </w:r>
      <w:r>
        <w:rPr>
          <w:rFonts w:ascii="Times New Roman" w:hAnsi="Times New Roman" w:cs="Times New Roman" w:eastAsia="Times New Roman" w:hint="default"/>
          <w:spacing w:val="-1"/>
        </w:rPr>
        <w:t> </w:t>
      </w:r>
      <w:r>
        <w:rPr>
          <w:w w:val="99"/>
        </w:rPr>
        <w:t>月</w:t>
      </w:r>
      <w:r>
        <w:rPr>
          <w:spacing w:val="-56"/>
        </w:rPr>
        <w:t> </w:t>
      </w:r>
      <w:r>
        <w:rPr>
          <w:rFonts w:ascii="Times New Roman" w:hAnsi="Times New Roman" w:cs="Times New Roman" w:eastAsia="Times New Roman" w:hint="default"/>
          <w:w w:val="99"/>
        </w:rPr>
        <w:t>22</w:t>
      </w:r>
      <w:r>
        <w:rPr>
          <w:rFonts w:ascii="Times New Roman" w:hAnsi="Times New Roman" w:cs="Times New Roman" w:eastAsia="Times New Roman" w:hint="default"/>
          <w:spacing w:val="-1"/>
        </w:rPr>
        <w:t> </w:t>
      </w:r>
      <w:r>
        <w:rPr>
          <w:w w:val="99"/>
        </w:rPr>
        <w:t>日</w:t>
      </w:r>
      <w:r>
        <w:rPr>
          <w:spacing w:val="-111"/>
          <w:w w:val="99"/>
        </w:rPr>
        <w:t>，</w:t>
      </w:r>
      <w:r>
        <w:rPr>
          <w:w w:val="99"/>
        </w:rPr>
        <w:t>公司董</w:t>
      </w:r>
      <w:r>
        <w:rPr>
          <w:spacing w:val="1"/>
          <w:w w:val="99"/>
        </w:rPr>
        <w:t>事</w:t>
      </w:r>
      <w:r>
        <w:rPr>
          <w:spacing w:val="-111"/>
          <w:w w:val="99"/>
        </w:rPr>
        <w:t>、</w:t>
      </w:r>
      <w:r>
        <w:rPr>
          <w:spacing w:val="1"/>
          <w:w w:val="99"/>
        </w:rPr>
        <w:t>副</w:t>
      </w:r>
      <w:r>
        <w:rPr>
          <w:w w:val="99"/>
        </w:rPr>
        <w:t>总经理</w:t>
      </w:r>
      <w:r>
        <w:rPr>
          <w:spacing w:val="1"/>
          <w:w w:val="99"/>
        </w:rPr>
        <w:t>许忠</w:t>
      </w:r>
      <w:r>
        <w:rPr>
          <w:w w:val="99"/>
        </w:rPr>
        <w:t>慈通过</w:t>
      </w:r>
      <w:r>
        <w:rPr>
          <w:spacing w:val="1"/>
          <w:w w:val="99"/>
        </w:rPr>
        <w:t>二级</w:t>
      </w:r>
      <w:r>
        <w:rPr>
          <w:w w:val="99"/>
        </w:rPr>
        <w:t>市场买</w:t>
      </w:r>
      <w:r>
        <w:rPr>
          <w:spacing w:val="1"/>
          <w:w w:val="99"/>
        </w:rPr>
        <w:t>入公</w:t>
      </w:r>
      <w:r>
        <w:rPr>
          <w:w w:val="99"/>
        </w:rPr>
        <w:t>司股票</w:t>
      </w:r>
      <w:r>
        <w:rPr>
          <w:spacing w:val="-56"/>
        </w:rPr>
        <w:t> </w:t>
      </w:r>
      <w:r>
        <w:rPr>
          <w:rFonts w:ascii="Times New Roman" w:hAnsi="Times New Roman" w:cs="Times New Roman" w:eastAsia="Times New Roman" w:hint="default"/>
          <w:w w:val="99"/>
        </w:rPr>
        <w:t>20,0</w:t>
      </w:r>
      <w:r>
        <w:rPr>
          <w:rFonts w:ascii="Times New Roman" w:hAnsi="Times New Roman" w:cs="Times New Roman" w:eastAsia="Times New Roman" w:hint="default"/>
          <w:spacing w:val="-1"/>
          <w:w w:val="99"/>
        </w:rPr>
        <w:t>0</w:t>
      </w:r>
      <w:r>
        <w:rPr>
          <w:rFonts w:ascii="Times New Roman" w:hAnsi="Times New Roman" w:cs="Times New Roman" w:eastAsia="Times New Roman" w:hint="default"/>
          <w:w w:val="99"/>
        </w:rPr>
        <w:t>0</w:t>
      </w:r>
      <w:r>
        <w:rPr>
          <w:rFonts w:ascii="Times New Roman" w:hAnsi="Times New Roman" w:cs="Times New Roman" w:eastAsia="Times New Roman" w:hint="default"/>
        </w:rPr>
      </w:r>
    </w:p>
    <w:p>
      <w:pPr>
        <w:pStyle w:val="BodyText"/>
        <w:spacing w:line="240" w:lineRule="auto" w:before="134"/>
        <w:ind w:left="157" w:right="205"/>
        <w:jc w:val="left"/>
      </w:pPr>
      <w:r>
        <w:rPr/>
        <w:t>股，相应增加高管限售股份</w:t>
      </w:r>
      <w:r>
        <w:rPr>
          <w:spacing w:val="-57"/>
        </w:rPr>
        <w:t> </w:t>
      </w:r>
      <w:r>
        <w:rPr>
          <w:rFonts w:ascii="Times New Roman" w:hAnsi="Times New Roman" w:cs="Times New Roman" w:eastAsia="Times New Roman" w:hint="default"/>
        </w:rPr>
        <w:t>15,000</w:t>
      </w:r>
      <w:r>
        <w:rPr>
          <w:rFonts w:ascii="Times New Roman" w:hAnsi="Times New Roman" w:cs="Times New Roman" w:eastAsia="Times New Roman" w:hint="default"/>
          <w:spacing w:val="-3"/>
        </w:rPr>
        <w:t> </w:t>
      </w:r>
      <w:r>
        <w:rPr/>
        <w:t>股。</w:t>
      </w:r>
    </w:p>
    <w:p>
      <w:pPr>
        <w:spacing w:line="240" w:lineRule="auto" w:before="4"/>
        <w:rPr>
          <w:rFonts w:ascii="宋体" w:hAnsi="宋体" w:cs="宋体" w:eastAsia="宋体" w:hint="default"/>
          <w:sz w:val="22"/>
          <w:szCs w:val="22"/>
        </w:rPr>
      </w:pPr>
    </w:p>
    <w:p>
      <w:pPr>
        <w:pStyle w:val="BodyText"/>
        <w:spacing w:line="240" w:lineRule="auto"/>
        <w:ind w:left="598" w:right="205"/>
        <w:jc w:val="left"/>
      </w:pPr>
      <w:r>
        <w:rPr>
          <w:rFonts w:ascii="Times New Roman" w:hAnsi="Times New Roman" w:cs="Times New Roman" w:eastAsia="Times New Roman" w:hint="default"/>
        </w:rPr>
        <w:t>2</w:t>
      </w:r>
      <w:r>
        <w:rPr/>
        <w:t>、限售股份变动情况表</w:t>
      </w:r>
    </w:p>
    <w:p>
      <w:pPr>
        <w:spacing w:line="240" w:lineRule="auto" w:before="11"/>
        <w:rPr>
          <w:rFonts w:ascii="宋体" w:hAnsi="宋体" w:cs="宋体" w:eastAsia="宋体" w:hint="default"/>
          <w:sz w:val="25"/>
          <w:szCs w:val="25"/>
        </w:rPr>
      </w:pPr>
    </w:p>
    <w:p>
      <w:pPr>
        <w:spacing w:before="0"/>
        <w:ind w:left="0" w:right="283" w:firstLine="0"/>
        <w:jc w:val="right"/>
        <w:rPr>
          <w:rFonts w:ascii="宋体" w:hAnsi="宋体" w:cs="宋体" w:eastAsia="宋体" w:hint="default"/>
          <w:sz w:val="18"/>
          <w:szCs w:val="18"/>
        </w:rPr>
      </w:pPr>
      <w:r>
        <w:rPr/>
        <w:pict>
          <v:group style="position:absolute;margin-left:87.899979pt;margin-top:14.892012pt;width:425pt;height:180.6pt;mso-position-horizontal-relative:page;mso-position-vertical-relative:paragraph;z-index:-873424" coordorigin="1758,298" coordsize="8500,3612">
            <v:group style="position:absolute;left:1787;top:810;width:1002;height:158" coordorigin="1787,810" coordsize="1002,158">
              <v:shape style="position:absolute;left:1787;top:810;width:1002;height:158" coordorigin="1787,810" coordsize="1002,158" path="m1787,968l2789,968,2789,810,1787,810,1787,968xe" filled="true" fillcolor="#c0c0c0" stroked="false">
                <v:path arrowok="t"/>
                <v:fill type="solid"/>
              </v:shape>
            </v:group>
            <v:group style="position:absolute;left:1787;top:498;width:105;height:312" coordorigin="1787,498" coordsize="105,312">
              <v:shape style="position:absolute;left:1787;top:498;width:105;height:312" coordorigin="1787,498" coordsize="105,312" path="m1787,810l1891,810,1891,498,1787,498,1787,810xe" filled="true" fillcolor="#c0c0c0" stroked="false">
                <v:path arrowok="t"/>
                <v:fill type="solid"/>
              </v:shape>
            </v:group>
            <v:group style="position:absolute;left:1787;top:344;width:1002;height:154" coordorigin="1787,344" coordsize="1002,154">
              <v:shape style="position:absolute;left:1787;top:344;width:1002;height:154" coordorigin="1787,344" coordsize="1002,154" path="m1787,498l2789,498,2789,344,1787,344,1787,498xe" filled="true" fillcolor="#c0c0c0" stroked="false">
                <v:path arrowok="t"/>
                <v:fill type="solid"/>
              </v:shape>
            </v:group>
            <v:group style="position:absolute;left:2686;top:498;width:104;height:312" coordorigin="2686,498" coordsize="104,312">
              <v:shape style="position:absolute;left:2686;top:498;width:104;height:312" coordorigin="2686,498" coordsize="104,312" path="m2789,498l2686,498,2686,810,2789,810,2789,498xe" filled="true" fillcolor="#c0c0c0" stroked="false">
                <v:path arrowok="t"/>
                <v:fill type="solid"/>
              </v:shape>
            </v:group>
            <v:group style="position:absolute;left:1891;top:498;width:795;height:312" coordorigin="1891,498" coordsize="795,312">
              <v:shape style="position:absolute;left:1891;top:498;width:795;height:312" coordorigin="1891,498" coordsize="795,312" path="m1891,810l2686,810,2686,498,1891,498,1891,810xe" filled="true" fillcolor="#c0c0c0" stroked="false">
                <v:path arrowok="t"/>
                <v:fill type="solid"/>
              </v:shape>
            </v:group>
            <v:group style="position:absolute;left:2798;top:343;width:104;height:624" coordorigin="2798,343" coordsize="104,624">
              <v:shape style="position:absolute;left:2798;top:343;width:104;height:624" coordorigin="2798,343" coordsize="104,624" path="m2902,343l2798,343,2798,967,2902,967,2902,343xe" filled="true" fillcolor="#c0c0c0" stroked="false">
                <v:path arrowok="t"/>
                <v:fill type="solid"/>
              </v:shape>
            </v:group>
            <v:group style="position:absolute;left:3846;top:343;width:105;height:624" coordorigin="3846,343" coordsize="105,624">
              <v:shape style="position:absolute;left:3846;top:343;width:105;height:624" coordorigin="3846,343" coordsize="105,624" path="m3950,343l3846,343,3846,967,3950,967,3950,343xe" filled="true" fillcolor="#c0c0c0" stroked="false">
                <v:path arrowok="t"/>
                <v:fill type="solid"/>
              </v:shape>
            </v:group>
            <v:group style="position:absolute;left:2902;top:343;width:945;height:312" coordorigin="2902,343" coordsize="945,312">
              <v:shape style="position:absolute;left:2902;top:343;width:945;height:312" coordorigin="2902,343" coordsize="945,312" path="m2902,655l3846,655,3846,343,2902,343,2902,655xe" filled="true" fillcolor="#c0c0c0" stroked="false">
                <v:path arrowok="t"/>
                <v:fill type="solid"/>
              </v:shape>
            </v:group>
            <v:group style="position:absolute;left:2902;top:655;width:945;height:312" coordorigin="2902,655" coordsize="945,312">
              <v:shape style="position:absolute;left:2902;top:655;width:945;height:312" coordorigin="2902,655" coordsize="945,312" path="m2902,967l3846,967,3846,655,2902,655,2902,967xe" filled="true" fillcolor="#c0c0c0" stroked="false">
                <v:path arrowok="t"/>
                <v:fill type="solid"/>
              </v:shape>
            </v:group>
            <v:group style="position:absolute;left:3960;top:343;width:104;height:624" coordorigin="3960,343" coordsize="104,624">
              <v:shape style="position:absolute;left:3960;top:343;width:104;height:624" coordorigin="3960,343" coordsize="104,624" path="m4063,343l3960,343,3960,967,4063,967,4063,343xe" filled="true" fillcolor="#c0c0c0" stroked="false">
                <v:path arrowok="t"/>
                <v:fill type="solid"/>
              </v:shape>
            </v:group>
            <v:group style="position:absolute;left:4913;top:343;width:104;height:624" coordorigin="4913,343" coordsize="104,624">
              <v:shape style="position:absolute;left:4913;top:343;width:104;height:624" coordorigin="4913,343" coordsize="104,624" path="m5016,343l4913,343,4913,967,5016,967,5016,343xe" filled="true" fillcolor="#c0c0c0" stroked="false">
                <v:path arrowok="t"/>
                <v:fill type="solid"/>
              </v:shape>
            </v:group>
            <v:group style="position:absolute;left:4063;top:343;width:850;height:312" coordorigin="4063,343" coordsize="850,312">
              <v:shape style="position:absolute;left:4063;top:343;width:850;height:312" coordorigin="4063,343" coordsize="850,312" path="m4063,655l4913,655,4913,343,4063,343,4063,655xe" filled="true" fillcolor="#c0c0c0" stroked="false">
                <v:path arrowok="t"/>
                <v:fill type="solid"/>
              </v:shape>
            </v:group>
            <v:group style="position:absolute;left:4063;top:655;width:850;height:312" coordorigin="4063,655" coordsize="850,312">
              <v:shape style="position:absolute;left:4063;top:655;width:850;height:312" coordorigin="4063,655" coordsize="850,312" path="m4063,967l4913,967,4913,655,4063,655,4063,967xe" filled="true" fillcolor="#c0c0c0" stroked="false">
                <v:path arrowok="t"/>
                <v:fill type="solid"/>
              </v:shape>
            </v:group>
            <v:group style="position:absolute;left:5026;top:343;width:104;height:624" coordorigin="5026,343" coordsize="104,624">
              <v:shape style="position:absolute;left:5026;top:343;width:104;height:624" coordorigin="5026,343" coordsize="104,624" path="m5129,343l5026,343,5026,967,5129,967,5129,343xe" filled="true" fillcolor="#c0c0c0" stroked="false">
                <v:path arrowok="t"/>
                <v:fill type="solid"/>
              </v:shape>
            </v:group>
            <v:group style="position:absolute;left:6073;top:343;width:104;height:624" coordorigin="6073,343" coordsize="104,624">
              <v:shape style="position:absolute;left:6073;top:343;width:104;height:624" coordorigin="6073,343" coordsize="104,624" path="m6176,343l6073,343,6073,967,6176,967,6176,343xe" filled="true" fillcolor="#c0c0c0" stroked="false">
                <v:path arrowok="t"/>
                <v:fill type="solid"/>
              </v:shape>
            </v:group>
            <v:group style="position:absolute;left:5129;top:343;width:945;height:312" coordorigin="5129,343" coordsize="945,312">
              <v:shape style="position:absolute;left:5129;top:343;width:945;height:312" coordorigin="5129,343" coordsize="945,312" path="m5129,655l6073,655,6073,343,5129,343,5129,655xe" filled="true" fillcolor="#c0c0c0" stroked="false">
                <v:path arrowok="t"/>
                <v:fill type="solid"/>
              </v:shape>
            </v:group>
            <v:group style="position:absolute;left:5129;top:655;width:945;height:312" coordorigin="5129,655" coordsize="945,312">
              <v:shape style="position:absolute;left:5129;top:655;width:945;height:312" coordorigin="5129,655" coordsize="945,312" path="m5129,967l6073,967,6073,655,5129,655,5129,967xe" filled="true" fillcolor="#c0c0c0" stroked="false">
                <v:path arrowok="t"/>
                <v:fill type="solid"/>
              </v:shape>
            </v:group>
            <v:group style="position:absolute;left:6186;top:343;width:104;height:624" coordorigin="6186,343" coordsize="104,624">
              <v:shape style="position:absolute;left:6186;top:343;width:104;height:624" coordorigin="6186,343" coordsize="104,624" path="m6289,343l6186,343,6186,967,6289,967,6289,343xe" filled="true" fillcolor="#c0c0c0" stroked="false">
                <v:path arrowok="t"/>
                <v:fill type="solid"/>
              </v:shape>
            </v:group>
            <v:group style="position:absolute;left:7147;top:343;width:104;height:624" coordorigin="7147,343" coordsize="104,624">
              <v:shape style="position:absolute;left:7147;top:343;width:104;height:624" coordorigin="7147,343" coordsize="104,624" path="m7250,343l7147,343,7147,967,7250,967,7250,343xe" filled="true" fillcolor="#c0c0c0" stroked="false">
                <v:path arrowok="t"/>
                <v:fill type="solid"/>
              </v:shape>
            </v:group>
            <v:group style="position:absolute;left:6289;top:343;width:858;height:312" coordorigin="6289,343" coordsize="858,312">
              <v:shape style="position:absolute;left:6289;top:343;width:858;height:312" coordorigin="6289,343" coordsize="858,312" path="m6289,655l7147,655,7147,343,6289,343,6289,655xe" filled="true" fillcolor="#c0c0c0" stroked="false">
                <v:path arrowok="t"/>
                <v:fill type="solid"/>
              </v:shape>
            </v:group>
            <v:group style="position:absolute;left:6289;top:655;width:858;height:312" coordorigin="6289,655" coordsize="858,312">
              <v:shape style="position:absolute;left:6289;top:655;width:858;height:312" coordorigin="6289,655" coordsize="858,312" path="m6289,967l7147,967,7147,655,6289,655,6289,967xe" filled="true" fillcolor="#c0c0c0" stroked="false">
                <v:path arrowok="t"/>
                <v:fill type="solid"/>
              </v:shape>
            </v:group>
            <v:group style="position:absolute;left:7260;top:810;width:999;height:158" coordorigin="7260,810" coordsize="999,158">
              <v:shape style="position:absolute;left:7260;top:810;width:999;height:158" coordorigin="7260,810" coordsize="999,158" path="m7260,968l8258,968,8258,810,7260,810,7260,968xe" filled="true" fillcolor="#c0c0c0" stroked="false">
                <v:path arrowok="t"/>
                <v:fill type="solid"/>
              </v:shape>
            </v:group>
            <v:group style="position:absolute;left:7260;top:498;width:104;height:312" coordorigin="7260,498" coordsize="104,312">
              <v:shape style="position:absolute;left:7260;top:498;width:104;height:312" coordorigin="7260,498" coordsize="104,312" path="m7260,810l7363,810,7363,498,7260,498,7260,810xe" filled="true" fillcolor="#c0c0c0" stroked="false">
                <v:path arrowok="t"/>
                <v:fill type="solid"/>
              </v:shape>
            </v:group>
            <v:group style="position:absolute;left:7260;top:344;width:999;height:154" coordorigin="7260,344" coordsize="999,154">
              <v:shape style="position:absolute;left:7260;top:344;width:999;height:154" coordorigin="7260,344" coordsize="999,154" path="m7260,498l8258,498,8258,344,7260,344,7260,498xe" filled="true" fillcolor="#c0c0c0" stroked="false">
                <v:path arrowok="t"/>
                <v:fill type="solid"/>
              </v:shape>
            </v:group>
            <v:group style="position:absolute;left:8154;top:498;width:105;height:312" coordorigin="8154,498" coordsize="105,312">
              <v:shape style="position:absolute;left:8154;top:498;width:105;height:312" coordorigin="8154,498" coordsize="105,312" path="m8258,498l8154,498,8154,810,8258,810,8258,498xe" filled="true" fillcolor="#c0c0c0" stroked="false">
                <v:path arrowok="t"/>
                <v:fill type="solid"/>
              </v:shape>
            </v:group>
            <v:group style="position:absolute;left:7363;top:498;width:791;height:312" coordorigin="7363,498" coordsize="791,312">
              <v:shape style="position:absolute;left:7363;top:498;width:791;height:312" coordorigin="7363,498" coordsize="791,312" path="m7363,810l8154,810,8154,498,7363,498,7363,810xe" filled="true" fillcolor="#c0c0c0" stroked="false">
                <v:path arrowok="t"/>
                <v:fill type="solid"/>
              </v:shape>
            </v:group>
            <v:group style="position:absolute;left:8268;top:810;width:1961;height:158" coordorigin="8268,810" coordsize="1961,158">
              <v:shape style="position:absolute;left:8268;top:810;width:1961;height:158" coordorigin="8268,810" coordsize="1961,158" path="m8268,968l10229,968,10229,810,8268,810,8268,968xe" filled="true" fillcolor="#c0c0c0" stroked="false">
                <v:path arrowok="t"/>
                <v:fill type="solid"/>
              </v:shape>
            </v:group>
            <v:group style="position:absolute;left:8268;top:498;width:104;height:312" coordorigin="8268,498" coordsize="104,312">
              <v:shape style="position:absolute;left:8268;top:498;width:104;height:312" coordorigin="8268,498" coordsize="104,312" path="m8268,810l8371,810,8371,498,8268,498,8268,810xe" filled="true" fillcolor="#c0c0c0" stroked="false">
                <v:path arrowok="t"/>
                <v:fill type="solid"/>
              </v:shape>
            </v:group>
            <v:group style="position:absolute;left:8268;top:344;width:1961;height:154" coordorigin="8268,344" coordsize="1961,154">
              <v:shape style="position:absolute;left:8268;top:344;width:1961;height:154" coordorigin="8268,344" coordsize="1961,154" path="m8268,498l10229,498,10229,344,8268,344,8268,498xe" filled="true" fillcolor="#c0c0c0" stroked="false">
                <v:path arrowok="t"/>
                <v:fill type="solid"/>
              </v:shape>
            </v:group>
            <v:group style="position:absolute;left:10126;top:498;width:104;height:312" coordorigin="10126,498" coordsize="104,312">
              <v:shape style="position:absolute;left:10126;top:498;width:104;height:312" coordorigin="10126,498" coordsize="104,312" path="m10229,498l10126,498,10126,810,10229,810,10229,498xe" filled="true" fillcolor="#c0c0c0" stroked="false">
                <v:path arrowok="t"/>
                <v:fill type="solid"/>
              </v:shape>
            </v:group>
            <v:group style="position:absolute;left:8371;top:498;width:1755;height:312" coordorigin="8371,498" coordsize="1755,312">
              <v:shape style="position:absolute;left:8371;top:498;width:1755;height:312" coordorigin="8371,498" coordsize="1755,312" path="m8371,810l10126,810,10126,498,8371,498,8371,810xe" filled="true" fillcolor="#c0c0c0" stroked="false">
                <v:path arrowok="t"/>
                <v:fill type="solid"/>
              </v:shape>
              <v:shape style="position:absolute;left:1777;top:341;width:10;height:2" type="#_x0000_t75" stroked="false">
                <v:imagedata r:id="rId48" o:title=""/>
              </v:shape>
            </v:group>
            <v:group style="position:absolute;left:1777;top:305;width:10;height:2" coordorigin="1777,305" coordsize="10,2">
              <v:shape style="position:absolute;left:1777;top:305;width:10;height:2" coordorigin="1777,305" coordsize="10,0" path="m1777,305l1787,305e" filled="false" stroked="true" strokeweight=".72pt" strokecolor="#003365">
                <v:path arrowok="t"/>
              </v:shape>
            </v:group>
            <v:group style="position:absolute;left:1777;top:334;width:10;height:2" coordorigin="1777,334" coordsize="10,2">
              <v:shape style="position:absolute;left:1777;top:334;width:10;height:2" coordorigin="1777,334" coordsize="10,0" path="m1777,334l1787,334e" filled="false" stroked="true" strokeweight=".72pt" strokecolor="#003365">
                <v:path arrowok="t"/>
              </v:shape>
            </v:group>
            <v:group style="position:absolute;left:1787;top:305;width:1002;height:2" coordorigin="1787,305" coordsize="1002,2">
              <v:shape style="position:absolute;left:1787;top:305;width:1002;height:2" coordorigin="1787,305" coordsize="1002,0" path="m1787,305l2789,305e" filled="false" stroked="true" strokeweight=".72pt" strokecolor="#003365">
                <v:path arrowok="t"/>
              </v:shape>
            </v:group>
            <v:group style="position:absolute;left:1787;top:334;width:1002;height:2" coordorigin="1787,334" coordsize="1002,2">
              <v:shape style="position:absolute;left:1787;top:334;width:1002;height:2" coordorigin="1787,334" coordsize="1002,0" path="m1787,334l2789,334e" filled="false" stroked="true" strokeweight=".72pt" strokecolor="#003365">
                <v:path arrowok="t"/>
              </v:shape>
            </v:group>
            <v:group style="position:absolute;left:1787;top:342;width:1002;height:2" coordorigin="1787,342" coordsize="1002,2">
              <v:shape style="position:absolute;left:1787;top:342;width:1002;height:2" coordorigin="1787,342" coordsize="1002,0" path="m1787,342l2789,342e" filled="false" stroked="true" strokeweight=".12pt" strokecolor="#c0c0c0">
                <v:path arrowok="t"/>
              </v:shape>
              <v:shape style="position:absolute;left:2789;top:341;width:44;height:2" type="#_x0000_t75" stroked="false">
                <v:imagedata r:id="rId75" o:title=""/>
              </v:shape>
            </v:group>
            <v:group style="position:absolute;left:2789;top:305;width:44;height:2" coordorigin="2789,305" coordsize="44,2">
              <v:shape style="position:absolute;left:2789;top:305;width:44;height:2" coordorigin="2789,305" coordsize="44,0" path="m2789,305l2832,305e" filled="false" stroked="true" strokeweight=".72pt" strokecolor="#003365">
                <v:path arrowok="t"/>
              </v:shape>
            </v:group>
            <v:group style="position:absolute;left:2789;top:334;width:44;height:2" coordorigin="2789,334" coordsize="44,2">
              <v:shape style="position:absolute;left:2789;top:334;width:44;height:2" coordorigin="2789,334" coordsize="44,0" path="m2789,334l2832,334e" filled="false" stroked="true" strokeweight=".72pt" strokecolor="#003365">
                <v:path arrowok="t"/>
              </v:shape>
            </v:group>
            <v:group style="position:absolute;left:2832;top:305;width:1119;height:2" coordorigin="2832,305" coordsize="1119,2">
              <v:shape style="position:absolute;left:2832;top:305;width:1119;height:2" coordorigin="2832,305" coordsize="1119,0" path="m2832,305l3950,305e" filled="false" stroked="true" strokeweight=".72pt" strokecolor="#003365">
                <v:path arrowok="t"/>
              </v:shape>
            </v:group>
            <v:group style="position:absolute;left:2832;top:334;width:1119;height:2" coordorigin="2832,334" coordsize="1119,2">
              <v:shape style="position:absolute;left:2832;top:334;width:1119;height:2" coordorigin="2832,334" coordsize="1119,0" path="m2832,334l3950,334e" filled="false" stroked="true" strokeweight=".72pt" strokecolor="#003365">
                <v:path arrowok="t"/>
              </v:shape>
            </v:group>
            <v:group style="position:absolute;left:2832;top:342;width:1119;height:2" coordorigin="2832,342" coordsize="1119,2">
              <v:shape style="position:absolute;left:2832;top:342;width:1119;height:2" coordorigin="2832,342" coordsize="1119,0" path="m2832,342l3950,342e" filled="false" stroked="true" strokeweight=".12pt" strokecolor="#c0c0c0">
                <v:path arrowok="t"/>
              </v:shape>
              <v:shape style="position:absolute;left:3950;top:341;width:44;height:2" type="#_x0000_t75" stroked="false">
                <v:imagedata r:id="rId76" o:title=""/>
              </v:shape>
            </v:group>
            <v:group style="position:absolute;left:3950;top:305;width:44;height:2" coordorigin="3950,305" coordsize="44,2">
              <v:shape style="position:absolute;left:3950;top:305;width:44;height:2" coordorigin="3950,305" coordsize="44,0" path="m3950,305l3994,305e" filled="false" stroked="true" strokeweight=".72pt" strokecolor="#003365">
                <v:path arrowok="t"/>
              </v:shape>
            </v:group>
            <v:group style="position:absolute;left:3950;top:334;width:44;height:2" coordorigin="3950,334" coordsize="44,2">
              <v:shape style="position:absolute;left:3950;top:334;width:44;height:2" coordorigin="3950,334" coordsize="44,0" path="m3950,334l3994,334e" filled="false" stroked="true" strokeweight=".72pt" strokecolor="#003365">
                <v:path arrowok="t"/>
              </v:shape>
            </v:group>
            <v:group style="position:absolute;left:3994;top:305;width:1023;height:2" coordorigin="3994,305" coordsize="1023,2">
              <v:shape style="position:absolute;left:3994;top:305;width:1023;height:2" coordorigin="3994,305" coordsize="1023,0" path="m3994,305l5016,305e" filled="false" stroked="true" strokeweight=".72pt" strokecolor="#003365">
                <v:path arrowok="t"/>
              </v:shape>
            </v:group>
            <v:group style="position:absolute;left:3994;top:334;width:1023;height:2" coordorigin="3994,334" coordsize="1023,2">
              <v:shape style="position:absolute;left:3994;top:334;width:1023;height:2" coordorigin="3994,334" coordsize="1023,0" path="m3994,334l5016,334e" filled="false" stroked="true" strokeweight=".72pt" strokecolor="#003365">
                <v:path arrowok="t"/>
              </v:shape>
            </v:group>
            <v:group style="position:absolute;left:3994;top:342;width:1023;height:2" coordorigin="3994,342" coordsize="1023,2">
              <v:shape style="position:absolute;left:3994;top:342;width:1023;height:2" coordorigin="3994,342" coordsize="1023,0" path="m3994,342l5016,342e" filled="false" stroked="true" strokeweight=".12pt" strokecolor="#c0c0c0">
                <v:path arrowok="t"/>
              </v:shape>
              <v:shape style="position:absolute;left:5016;top:341;width:44;height:2" type="#_x0000_t75" stroked="false">
                <v:imagedata r:id="rId76" o:title=""/>
              </v:shape>
            </v:group>
            <v:group style="position:absolute;left:5016;top:305;width:44;height:2" coordorigin="5016,305" coordsize="44,2">
              <v:shape style="position:absolute;left:5016;top:305;width:44;height:2" coordorigin="5016,305" coordsize="44,0" path="m5016,305l5059,305e" filled="false" stroked="true" strokeweight=".72pt" strokecolor="#003365">
                <v:path arrowok="t"/>
              </v:shape>
            </v:group>
            <v:group style="position:absolute;left:5016;top:334;width:44;height:2" coordorigin="5016,334" coordsize="44,2">
              <v:shape style="position:absolute;left:5016;top:334;width:44;height:2" coordorigin="5016,334" coordsize="44,0" path="m5016,334l5059,334e" filled="false" stroked="true" strokeweight=".72pt" strokecolor="#003365">
                <v:path arrowok="t"/>
              </v:shape>
            </v:group>
            <v:group style="position:absolute;left:5059;top:305;width:1118;height:2" coordorigin="5059,305" coordsize="1118,2">
              <v:shape style="position:absolute;left:5059;top:305;width:1118;height:2" coordorigin="5059,305" coordsize="1118,0" path="m5059,305l6176,305e" filled="false" stroked="true" strokeweight=".72pt" strokecolor="#003365">
                <v:path arrowok="t"/>
              </v:shape>
            </v:group>
            <v:group style="position:absolute;left:5059;top:334;width:1118;height:2" coordorigin="5059,334" coordsize="1118,2">
              <v:shape style="position:absolute;left:5059;top:334;width:1118;height:2" coordorigin="5059,334" coordsize="1118,0" path="m5059,334l6176,334e" filled="false" stroked="true" strokeweight=".72pt" strokecolor="#003365">
                <v:path arrowok="t"/>
              </v:shape>
            </v:group>
            <v:group style="position:absolute;left:5059;top:342;width:1118;height:2" coordorigin="5059,342" coordsize="1118,2">
              <v:shape style="position:absolute;left:5059;top:342;width:1118;height:2" coordorigin="5059,342" coordsize="1118,0" path="m5059,342l6176,342e" filled="false" stroked="true" strokeweight=".12pt" strokecolor="#c0c0c0">
                <v:path arrowok="t"/>
              </v:shape>
              <v:shape style="position:absolute;left:6176;top:341;width:44;height:2" type="#_x0000_t75" stroked="false">
                <v:imagedata r:id="rId76" o:title=""/>
              </v:shape>
            </v:group>
            <v:group style="position:absolute;left:6176;top:305;width:44;height:2" coordorigin="6176,305" coordsize="44,2">
              <v:shape style="position:absolute;left:6176;top:305;width:44;height:2" coordorigin="6176,305" coordsize="44,0" path="m6176,305l6220,305e" filled="false" stroked="true" strokeweight=".72pt" strokecolor="#003365">
                <v:path arrowok="t"/>
              </v:shape>
            </v:group>
            <v:group style="position:absolute;left:6176;top:334;width:44;height:2" coordorigin="6176,334" coordsize="44,2">
              <v:shape style="position:absolute;left:6176;top:334;width:44;height:2" coordorigin="6176,334" coordsize="44,0" path="m6176,334l6220,334e" filled="false" stroked="true" strokeweight=".72pt" strokecolor="#003365">
                <v:path arrowok="t"/>
              </v:shape>
            </v:group>
            <v:group style="position:absolute;left:6220;top:305;width:1031;height:2" coordorigin="6220,305" coordsize="1031,2">
              <v:shape style="position:absolute;left:6220;top:305;width:1031;height:2" coordorigin="6220,305" coordsize="1031,0" path="m6220,305l7250,305e" filled="false" stroked="true" strokeweight=".72pt" strokecolor="#003365">
                <v:path arrowok="t"/>
              </v:shape>
            </v:group>
            <v:group style="position:absolute;left:6220;top:334;width:1031;height:2" coordorigin="6220,334" coordsize="1031,2">
              <v:shape style="position:absolute;left:6220;top:334;width:1031;height:2" coordorigin="6220,334" coordsize="1031,0" path="m6220,334l7250,334e" filled="false" stroked="true" strokeweight=".72pt" strokecolor="#003365">
                <v:path arrowok="t"/>
              </v:shape>
            </v:group>
            <v:group style="position:absolute;left:6220;top:342;width:1031;height:2" coordorigin="6220,342" coordsize="1031,2">
              <v:shape style="position:absolute;left:6220;top:342;width:1031;height:2" coordorigin="6220,342" coordsize="1031,0" path="m6220,342l7250,342e" filled="false" stroked="true" strokeweight=".12pt" strokecolor="#c0c0c0">
                <v:path arrowok="t"/>
              </v:shape>
              <v:shape style="position:absolute;left:7250;top:341;width:44;height:2" type="#_x0000_t75" stroked="false">
                <v:imagedata r:id="rId76" o:title=""/>
              </v:shape>
            </v:group>
            <v:group style="position:absolute;left:7250;top:305;width:44;height:2" coordorigin="7250,305" coordsize="44,2">
              <v:shape style="position:absolute;left:7250;top:305;width:44;height:2" coordorigin="7250,305" coordsize="44,0" path="m7250,305l7294,305e" filled="false" stroked="true" strokeweight=".72pt" strokecolor="#003365">
                <v:path arrowok="t"/>
              </v:shape>
            </v:group>
            <v:group style="position:absolute;left:7250;top:334;width:44;height:2" coordorigin="7250,334" coordsize="44,2">
              <v:shape style="position:absolute;left:7250;top:334;width:44;height:2" coordorigin="7250,334" coordsize="44,0" path="m7250,334l7294,334e" filled="false" stroked="true" strokeweight=".72pt" strokecolor="#003365">
                <v:path arrowok="t"/>
              </v:shape>
            </v:group>
            <v:group style="position:absolute;left:7294;top:305;width:965;height:2" coordorigin="7294,305" coordsize="965,2">
              <v:shape style="position:absolute;left:7294;top:305;width:965;height:2" coordorigin="7294,305" coordsize="965,0" path="m7294,305l8258,305e" filled="false" stroked="true" strokeweight=".72pt" strokecolor="#003365">
                <v:path arrowok="t"/>
              </v:shape>
            </v:group>
            <v:group style="position:absolute;left:7294;top:334;width:965;height:2" coordorigin="7294,334" coordsize="965,2">
              <v:shape style="position:absolute;left:7294;top:334;width:965;height:2" coordorigin="7294,334" coordsize="965,0" path="m7294,334l8258,334e" filled="false" stroked="true" strokeweight=".72pt" strokecolor="#003365">
                <v:path arrowok="t"/>
              </v:shape>
            </v:group>
            <v:group style="position:absolute;left:7294;top:342;width:965;height:2" coordorigin="7294,342" coordsize="965,2">
              <v:shape style="position:absolute;left:7294;top:342;width:965;height:2" coordorigin="7294,342" coordsize="965,0" path="m7294,342l8258,342e" filled="false" stroked="true" strokeweight=".12pt" strokecolor="#c0c0c0">
                <v:path arrowok="t"/>
              </v:shape>
              <v:shape style="position:absolute;left:8258;top:341;width:44;height:2" type="#_x0000_t75" stroked="false">
                <v:imagedata r:id="rId76" o:title=""/>
              </v:shape>
            </v:group>
            <v:group style="position:absolute;left:8258;top:305;width:44;height:2" coordorigin="8258,305" coordsize="44,2">
              <v:shape style="position:absolute;left:8258;top:305;width:44;height:2" coordorigin="8258,305" coordsize="44,0" path="m8258,305l8302,305e" filled="false" stroked="true" strokeweight=".72pt" strokecolor="#003365">
                <v:path arrowok="t"/>
              </v:shape>
            </v:group>
            <v:group style="position:absolute;left:8258;top:334;width:44;height:2" coordorigin="8258,334" coordsize="44,2">
              <v:shape style="position:absolute;left:8258;top:334;width:44;height:2" coordorigin="8258,334" coordsize="44,0" path="m8258,334l8302,334e" filled="false" stroked="true" strokeweight=".72pt" strokecolor="#003365">
                <v:path arrowok="t"/>
              </v:shape>
            </v:group>
            <v:group style="position:absolute;left:8302;top:305;width:1928;height:2" coordorigin="8302,305" coordsize="1928,2">
              <v:shape style="position:absolute;left:8302;top:305;width:1928;height:2" coordorigin="8302,305" coordsize="1928,0" path="m8302,305l10229,305e" filled="false" stroked="true" strokeweight=".72pt" strokecolor="#003365">
                <v:path arrowok="t"/>
              </v:shape>
            </v:group>
            <v:group style="position:absolute;left:8302;top:334;width:1928;height:2" coordorigin="8302,334" coordsize="1928,2">
              <v:shape style="position:absolute;left:8302;top:334;width:1928;height:2" coordorigin="8302,334" coordsize="1928,0" path="m8302,334l10229,334e" filled="false" stroked="true" strokeweight=".72pt" strokecolor="#003365">
                <v:path arrowok="t"/>
              </v:shape>
            </v:group>
            <v:group style="position:absolute;left:8302;top:342;width:1928;height:2" coordorigin="8302,342" coordsize="1928,2">
              <v:shape style="position:absolute;left:8302;top:342;width:1928;height:2" coordorigin="8302,342" coordsize="1928,0" path="m8302,342l10229,342e" filled="false" stroked="true" strokeweight=".12pt" strokecolor="#c0c0c0">
                <v:path arrowok="t"/>
              </v:shape>
              <v:shape style="position:absolute;left:10229;top:341;width:10;height:2" type="#_x0000_t75" stroked="false">
                <v:imagedata r:id="rId48" o:title=""/>
              </v:shape>
            </v:group>
            <v:group style="position:absolute;left:10229;top:305;width:10;height:2" coordorigin="10229,305" coordsize="10,2">
              <v:shape style="position:absolute;left:10229;top:305;width:10;height:2" coordorigin="10229,305" coordsize="10,0" path="m10229,305l10238,305e" filled="false" stroked="true" strokeweight=".72pt" strokecolor="#003365">
                <v:path arrowok="t"/>
              </v:shape>
            </v:group>
            <v:group style="position:absolute;left:10229;top:334;width:10;height:2" coordorigin="10229,334" coordsize="10,2">
              <v:shape style="position:absolute;left:10229;top:334;width:10;height:2" coordorigin="10229,334" coordsize="10,0" path="m10229,334l10238,334e" filled="false" stroked="true" strokeweight=".72pt" strokecolor="#003365">
                <v:path arrowok="t"/>
              </v:shape>
              <v:shape style="position:absolute;left:1758;top:324;width:8500;height:3554" type="#_x0000_t75" stroked="false">
                <v:imagedata r:id="rId77" o:title=""/>
              </v:shape>
            </v:group>
            <v:group style="position:absolute;left:1777;top:3903;width:1012;height:2" coordorigin="1777,3903" coordsize="1012,2">
              <v:shape style="position:absolute;left:1777;top:3903;width:1012;height:2" coordorigin="1777,3903" coordsize="1012,0" path="m1777,3903l2789,3903e" filled="false" stroked="true" strokeweight=".72pt" strokecolor="#003365">
                <v:path arrowok="t"/>
              </v:shape>
            </v:group>
            <v:group style="position:absolute;left:1777;top:3874;width:1012;height:2" coordorigin="1777,3874" coordsize="1012,2">
              <v:shape style="position:absolute;left:1777;top:3874;width:1012;height:2" coordorigin="1777,3874" coordsize="1012,0" path="m1777,3874l2789,3874e" filled="false" stroked="true" strokeweight=".72pt" strokecolor="#003365">
                <v:path arrowok="t"/>
              </v:shape>
              <v:shape style="position:absolute;left:2789;top:3552;width:10;height:314" type="#_x0000_t75" stroked="false">
                <v:imagedata r:id="rId33" o:title=""/>
              </v:shape>
            </v:group>
            <v:group style="position:absolute;left:2789;top:3874;width:44;height:2" coordorigin="2789,3874" coordsize="44,2">
              <v:shape style="position:absolute;left:2789;top:3874;width:44;height:2" coordorigin="2789,3874" coordsize="44,0" path="m2789,3874l2832,3874e" filled="false" stroked="true" strokeweight=".72pt" strokecolor="#003365">
                <v:path arrowok="t"/>
              </v:shape>
            </v:group>
            <v:group style="position:absolute;left:2789;top:3903;width:1162;height:2" coordorigin="2789,3903" coordsize="1162,2">
              <v:shape style="position:absolute;left:2789;top:3903;width:1162;height:2" coordorigin="2789,3903" coordsize="1162,0" path="m2789,3903l3950,3903e" filled="false" stroked="true" strokeweight=".72pt" strokecolor="#003365">
                <v:path arrowok="t"/>
              </v:shape>
            </v:group>
            <v:group style="position:absolute;left:2832;top:3874;width:1119;height:2" coordorigin="2832,3874" coordsize="1119,2">
              <v:shape style="position:absolute;left:2832;top:3874;width:1119;height:2" coordorigin="2832,3874" coordsize="1119,0" path="m2832,3874l3950,3874e" filled="false" stroked="true" strokeweight=".72pt" strokecolor="#003365">
                <v:path arrowok="t"/>
              </v:shape>
              <v:shape style="position:absolute;left:3950;top:3552;width:10;height:314" type="#_x0000_t75" stroked="false">
                <v:imagedata r:id="rId33" o:title=""/>
              </v:shape>
            </v:group>
            <v:group style="position:absolute;left:3950;top:3874;width:44;height:2" coordorigin="3950,3874" coordsize="44,2">
              <v:shape style="position:absolute;left:3950;top:3874;width:44;height:2" coordorigin="3950,3874" coordsize="44,0" path="m3950,3874l3994,3874e" filled="false" stroked="true" strokeweight=".72pt" strokecolor="#003365">
                <v:path arrowok="t"/>
              </v:shape>
            </v:group>
            <v:group style="position:absolute;left:3950;top:3903;width:1066;height:2" coordorigin="3950,3903" coordsize="1066,2">
              <v:shape style="position:absolute;left:3950;top:3903;width:1066;height:2" coordorigin="3950,3903" coordsize="1066,0" path="m3950,3903l5016,3903e" filled="false" stroked="true" strokeweight=".72pt" strokecolor="#003365">
                <v:path arrowok="t"/>
              </v:shape>
            </v:group>
            <v:group style="position:absolute;left:3994;top:3874;width:1023;height:2" coordorigin="3994,3874" coordsize="1023,2">
              <v:shape style="position:absolute;left:3994;top:3874;width:1023;height:2" coordorigin="3994,3874" coordsize="1023,0" path="m3994,3874l5016,3874e" filled="false" stroked="true" strokeweight=".72pt" strokecolor="#003365">
                <v:path arrowok="t"/>
              </v:shape>
              <v:shape style="position:absolute;left:5016;top:3552;width:10;height:314" type="#_x0000_t75" stroked="false">
                <v:imagedata r:id="rId33" o:title=""/>
              </v:shape>
            </v:group>
            <v:group style="position:absolute;left:5016;top:3874;width:44;height:2" coordorigin="5016,3874" coordsize="44,2">
              <v:shape style="position:absolute;left:5016;top:3874;width:44;height:2" coordorigin="5016,3874" coordsize="44,0" path="m5016,3874l5059,3874e" filled="false" stroked="true" strokeweight=".72pt" strokecolor="#003365">
                <v:path arrowok="t"/>
              </v:shape>
            </v:group>
            <v:group style="position:absolute;left:5016;top:3903;width:1161;height:2" coordorigin="5016,3903" coordsize="1161,2">
              <v:shape style="position:absolute;left:5016;top:3903;width:1161;height:2" coordorigin="5016,3903" coordsize="1161,0" path="m5016,3903l6176,3903e" filled="false" stroked="true" strokeweight=".72pt" strokecolor="#003365">
                <v:path arrowok="t"/>
              </v:shape>
            </v:group>
            <v:group style="position:absolute;left:5059;top:3874;width:1118;height:2" coordorigin="5059,3874" coordsize="1118,2">
              <v:shape style="position:absolute;left:5059;top:3874;width:1118;height:2" coordorigin="5059,3874" coordsize="1118,0" path="m5059,3874l6176,3874e" filled="false" stroked="true" strokeweight=".72pt" strokecolor="#003365">
                <v:path arrowok="t"/>
              </v:shape>
              <v:shape style="position:absolute;left:6176;top:3552;width:10;height:314" type="#_x0000_t75" stroked="false">
                <v:imagedata r:id="rId33" o:title=""/>
              </v:shape>
            </v:group>
            <v:group style="position:absolute;left:6176;top:3874;width:44;height:2" coordorigin="6176,3874" coordsize="44,2">
              <v:shape style="position:absolute;left:6176;top:3874;width:44;height:2" coordorigin="6176,3874" coordsize="44,0" path="m6176,3874l6220,3874e" filled="false" stroked="true" strokeweight=".72pt" strokecolor="#003365">
                <v:path arrowok="t"/>
              </v:shape>
            </v:group>
            <v:group style="position:absolute;left:6176;top:3903;width:1074;height:2" coordorigin="6176,3903" coordsize="1074,2">
              <v:shape style="position:absolute;left:6176;top:3903;width:1074;height:2" coordorigin="6176,3903" coordsize="1074,0" path="m6176,3903l7250,3903e" filled="false" stroked="true" strokeweight=".72pt" strokecolor="#003365">
                <v:path arrowok="t"/>
              </v:shape>
            </v:group>
            <v:group style="position:absolute;left:6220;top:3874;width:1031;height:2" coordorigin="6220,3874" coordsize="1031,2">
              <v:shape style="position:absolute;left:6220;top:3874;width:1031;height:2" coordorigin="6220,3874" coordsize="1031,0" path="m6220,3874l7250,3874e" filled="false" stroked="true" strokeweight=".72pt" strokecolor="#003365">
                <v:path arrowok="t"/>
              </v:shape>
              <v:shape style="position:absolute;left:7250;top:3552;width:10;height:314" type="#_x0000_t75" stroked="false">
                <v:imagedata r:id="rId33" o:title=""/>
              </v:shape>
            </v:group>
            <v:group style="position:absolute;left:7250;top:3874;width:44;height:2" coordorigin="7250,3874" coordsize="44,2">
              <v:shape style="position:absolute;left:7250;top:3874;width:44;height:2" coordorigin="7250,3874" coordsize="44,0" path="m7250,3874l7294,3874e" filled="false" stroked="true" strokeweight=".72pt" strokecolor="#003365">
                <v:path arrowok="t"/>
              </v:shape>
            </v:group>
            <v:group style="position:absolute;left:7250;top:3903;width:1008;height:2" coordorigin="7250,3903" coordsize="1008,2">
              <v:shape style="position:absolute;left:7250;top:3903;width:1008;height:2" coordorigin="7250,3903" coordsize="1008,0" path="m7250,3903l8258,3903e" filled="false" stroked="true" strokeweight=".72pt" strokecolor="#003365">
                <v:path arrowok="t"/>
              </v:shape>
            </v:group>
            <v:group style="position:absolute;left:7294;top:3874;width:965;height:2" coordorigin="7294,3874" coordsize="965,2">
              <v:shape style="position:absolute;left:7294;top:3874;width:965;height:2" coordorigin="7294,3874" coordsize="965,0" path="m7294,3874l8258,3874e" filled="false" stroked="true" strokeweight=".72pt" strokecolor="#003365">
                <v:path arrowok="t"/>
              </v:shape>
              <v:shape style="position:absolute;left:8258;top:3552;width:10;height:314" type="#_x0000_t75" stroked="false">
                <v:imagedata r:id="rId33" o:title=""/>
              </v:shape>
            </v:group>
            <v:group style="position:absolute;left:8258;top:3874;width:44;height:2" coordorigin="8258,3874" coordsize="44,2">
              <v:shape style="position:absolute;left:8258;top:3874;width:44;height:2" coordorigin="8258,3874" coordsize="44,0" path="m8258,3874l8302,3874e" filled="false" stroked="true" strokeweight=".72pt" strokecolor="#003365">
                <v:path arrowok="t"/>
              </v:shape>
            </v:group>
            <v:group style="position:absolute;left:8258;top:3903;width:1971;height:2" coordorigin="8258,3903" coordsize="1971,2">
              <v:shape style="position:absolute;left:8258;top:3903;width:1971;height:2" coordorigin="8258,3903" coordsize="1971,0" path="m8258,3903l10229,3903e" filled="false" stroked="true" strokeweight=".72pt" strokecolor="#003365">
                <v:path arrowok="t"/>
              </v:shape>
            </v:group>
            <v:group style="position:absolute;left:8302;top:3874;width:1928;height:2" coordorigin="8302,3874" coordsize="1928,2">
              <v:shape style="position:absolute;left:8302;top:3874;width:1928;height:2" coordorigin="8302,3874" coordsize="1928,0" path="m8302,3874l10229,3874e" filled="false" stroked="true" strokeweight=".72pt" strokecolor="#003365">
                <v:path arrowok="t"/>
              </v:shape>
              <v:shape style="position:absolute;left:10229;top:3552;width:10;height:314" type="#_x0000_t75" stroked="false">
                <v:imagedata r:id="rId33" o:title=""/>
              </v:shape>
            </v:group>
            <v:group style="position:absolute;left:10229;top:3874;width:10;height:2" coordorigin="10229,3874" coordsize="10,2">
              <v:shape style="position:absolute;left:10229;top:3874;width:10;height:2" coordorigin="10229,3874" coordsize="10,0" path="m10229,3874l10238,3874e" filled="false" stroked="true" strokeweight=".72pt" strokecolor="#003365">
                <v:path arrowok="t"/>
              </v:shape>
            </v:group>
            <v:group style="position:absolute;left:10229;top:3903;width:10;height:2" coordorigin="10229,3903" coordsize="10,2">
              <v:shape style="position:absolute;left:10229;top:3903;width:10;height:2" coordorigin="10229,3903" coordsize="10,0" path="m10229,3903l10238,3903e" filled="false" stroked="true" strokeweight=".72pt" strokecolor="#003365">
                <v:path arrowok="t"/>
              </v:shape>
            </v:group>
            <w10:wrap type="none"/>
          </v:group>
        </w:pict>
      </w:r>
      <w:r>
        <w:rPr>
          <w:rFonts w:ascii="宋体" w:hAnsi="宋体" w:cs="宋体" w:eastAsia="宋体" w:hint="default"/>
          <w:sz w:val="18"/>
          <w:szCs w:val="18"/>
        </w:rPr>
        <w:t>（单位：股）</w:t>
      </w:r>
    </w:p>
    <w:p>
      <w:pPr>
        <w:spacing w:line="240" w:lineRule="auto" w:before="5"/>
        <w:rPr>
          <w:rFonts w:ascii="宋体" w:hAnsi="宋体" w:cs="宋体" w:eastAsia="宋体" w:hint="default"/>
          <w:sz w:val="6"/>
          <w:szCs w:val="6"/>
        </w:rPr>
      </w:pPr>
    </w:p>
    <w:tbl>
      <w:tblPr>
        <w:tblW w:w="0" w:type="auto"/>
        <w:jc w:val="left"/>
        <w:tblInd w:w="216" w:type="dxa"/>
        <w:tblLayout w:type="fixed"/>
        <w:tblCellMar>
          <w:top w:w="0" w:type="dxa"/>
          <w:left w:w="0" w:type="dxa"/>
          <w:bottom w:w="0" w:type="dxa"/>
          <w:right w:w="0" w:type="dxa"/>
        </w:tblCellMar>
        <w:tblLook w:val="01E0"/>
      </w:tblPr>
      <w:tblGrid>
        <w:gridCol w:w="1033"/>
        <w:gridCol w:w="1098"/>
        <w:gridCol w:w="1045"/>
        <w:gridCol w:w="1173"/>
        <w:gridCol w:w="942"/>
        <w:gridCol w:w="1165"/>
        <w:gridCol w:w="1714"/>
      </w:tblGrid>
      <w:tr>
        <w:trPr>
          <w:trHeight w:val="686" w:hRule="exact"/>
        </w:trPr>
        <w:tc>
          <w:tcPr>
            <w:tcW w:w="2131" w:type="dxa"/>
            <w:gridSpan w:val="2"/>
            <w:tcBorders>
              <w:top w:val="nil" w:sz="6" w:space="0" w:color="auto"/>
              <w:left w:val="nil" w:sz="6" w:space="0" w:color="auto"/>
              <w:bottom w:val="nil" w:sz="6" w:space="0" w:color="auto"/>
              <w:right w:val="nil" w:sz="6" w:space="0" w:color="auto"/>
            </w:tcBorders>
            <w:shd w:val="clear" w:color="auto" w:fill="C0C0C0"/>
          </w:tcPr>
          <w:p>
            <w:pPr>
              <w:pStyle w:val="TableParagraph"/>
              <w:spacing w:line="195" w:lineRule="exact" w:before="34"/>
              <w:ind w:left="905" w:right="0"/>
              <w:jc w:val="center"/>
              <w:rPr>
                <w:rFonts w:ascii="宋体" w:hAnsi="宋体" w:cs="宋体" w:eastAsia="宋体" w:hint="default"/>
                <w:sz w:val="18"/>
                <w:szCs w:val="18"/>
              </w:rPr>
            </w:pPr>
            <w:r>
              <w:rPr>
                <w:rFonts w:ascii="宋体" w:hAnsi="宋体" w:cs="宋体" w:eastAsia="宋体" w:hint="default"/>
                <w:sz w:val="18"/>
                <w:szCs w:val="18"/>
              </w:rPr>
              <w:t>年初限售股</w:t>
            </w:r>
          </w:p>
          <w:p>
            <w:pPr>
              <w:pStyle w:val="TableParagraph"/>
              <w:spacing w:line="156" w:lineRule="exact"/>
              <w:ind w:left="72" w:right="0"/>
              <w:jc w:val="left"/>
              <w:rPr>
                <w:rFonts w:ascii="宋体" w:hAnsi="宋体" w:cs="宋体" w:eastAsia="宋体" w:hint="default"/>
                <w:sz w:val="18"/>
                <w:szCs w:val="18"/>
              </w:rPr>
            </w:pPr>
            <w:r>
              <w:rPr>
                <w:rFonts w:ascii="宋体" w:hAnsi="宋体" w:cs="宋体" w:eastAsia="宋体" w:hint="default"/>
                <w:sz w:val="18"/>
                <w:szCs w:val="18"/>
              </w:rPr>
              <w:t>股东名称</w:t>
            </w:r>
          </w:p>
          <w:p>
            <w:pPr>
              <w:pStyle w:val="TableParagraph"/>
              <w:spacing w:line="196" w:lineRule="exact"/>
              <w:ind w:right="520"/>
              <w:jc w:val="right"/>
              <w:rPr>
                <w:rFonts w:ascii="宋体" w:hAnsi="宋体" w:cs="宋体" w:eastAsia="宋体" w:hint="default"/>
                <w:sz w:val="18"/>
                <w:szCs w:val="18"/>
              </w:rPr>
            </w:pPr>
            <w:r>
              <w:rPr>
                <w:rFonts w:ascii="宋体" w:hAnsi="宋体" w:cs="宋体" w:eastAsia="宋体" w:hint="default"/>
                <w:sz w:val="18"/>
                <w:szCs w:val="18"/>
              </w:rPr>
              <w:t>数</w:t>
            </w:r>
          </w:p>
        </w:tc>
        <w:tc>
          <w:tcPr>
            <w:tcW w:w="1045" w:type="dxa"/>
            <w:tcBorders>
              <w:top w:val="nil" w:sz="6" w:space="0" w:color="auto"/>
              <w:left w:val="nil" w:sz="6" w:space="0" w:color="auto"/>
              <w:bottom w:val="nil" w:sz="6" w:space="0" w:color="auto"/>
              <w:right w:val="nil" w:sz="6" w:space="0" w:color="auto"/>
            </w:tcBorders>
            <w:shd w:val="clear" w:color="auto" w:fill="C0C0C0"/>
          </w:tcPr>
          <w:p>
            <w:pPr>
              <w:pStyle w:val="TableParagraph"/>
              <w:spacing w:line="316" w:lineRule="auto" w:before="34"/>
              <w:ind w:left="140" w:right="182"/>
              <w:jc w:val="left"/>
              <w:rPr>
                <w:rFonts w:ascii="宋体" w:hAnsi="宋体" w:cs="宋体" w:eastAsia="宋体" w:hint="default"/>
                <w:sz w:val="18"/>
                <w:szCs w:val="18"/>
              </w:rPr>
            </w:pPr>
            <w:r>
              <w:rPr>
                <w:rFonts w:ascii="宋体" w:hAnsi="宋体" w:cs="宋体" w:eastAsia="宋体" w:hint="default"/>
                <w:sz w:val="18"/>
                <w:szCs w:val="18"/>
              </w:rPr>
              <w:t>本年解除 限售股数</w:t>
            </w:r>
          </w:p>
        </w:tc>
        <w:tc>
          <w:tcPr>
            <w:tcW w:w="1173" w:type="dxa"/>
            <w:tcBorders>
              <w:top w:val="nil" w:sz="6" w:space="0" w:color="auto"/>
              <w:left w:val="nil" w:sz="6" w:space="0" w:color="auto"/>
              <w:bottom w:val="nil" w:sz="6" w:space="0" w:color="auto"/>
              <w:right w:val="nil" w:sz="6" w:space="0" w:color="auto"/>
            </w:tcBorders>
            <w:shd w:val="clear" w:color="auto" w:fill="C0C0C0"/>
          </w:tcPr>
          <w:p>
            <w:pPr>
              <w:pStyle w:val="TableParagraph"/>
              <w:spacing w:line="316" w:lineRule="auto" w:before="34"/>
              <w:ind w:left="299" w:right="151" w:hanging="180"/>
              <w:jc w:val="left"/>
              <w:rPr>
                <w:rFonts w:ascii="宋体" w:hAnsi="宋体" w:cs="宋体" w:eastAsia="宋体" w:hint="default"/>
                <w:sz w:val="18"/>
                <w:szCs w:val="18"/>
              </w:rPr>
            </w:pPr>
            <w:r>
              <w:rPr>
                <w:rFonts w:ascii="宋体" w:hAnsi="宋体" w:cs="宋体" w:eastAsia="宋体" w:hint="default"/>
                <w:sz w:val="18"/>
                <w:szCs w:val="18"/>
              </w:rPr>
              <w:t>本年增加限 售股数</w:t>
            </w:r>
          </w:p>
        </w:tc>
        <w:tc>
          <w:tcPr>
            <w:tcW w:w="3821" w:type="dxa"/>
            <w:gridSpan w:val="3"/>
            <w:tcBorders>
              <w:top w:val="nil" w:sz="6" w:space="0" w:color="auto"/>
              <w:left w:val="nil" w:sz="6" w:space="0" w:color="auto"/>
              <w:bottom w:val="nil" w:sz="6" w:space="0" w:color="auto"/>
              <w:right w:val="nil" w:sz="6" w:space="0" w:color="auto"/>
            </w:tcBorders>
            <w:shd w:val="clear" w:color="auto" w:fill="C0C0C0"/>
          </w:tcPr>
          <w:p>
            <w:pPr>
              <w:pStyle w:val="TableParagraph"/>
              <w:spacing w:line="195" w:lineRule="exact" w:before="34"/>
              <w:ind w:right="2794"/>
              <w:jc w:val="center"/>
              <w:rPr>
                <w:rFonts w:ascii="宋体" w:hAnsi="宋体" w:cs="宋体" w:eastAsia="宋体" w:hint="default"/>
                <w:sz w:val="18"/>
                <w:szCs w:val="18"/>
              </w:rPr>
            </w:pPr>
            <w:r>
              <w:rPr>
                <w:rFonts w:ascii="宋体" w:hAnsi="宋体" w:cs="宋体" w:eastAsia="宋体" w:hint="default"/>
                <w:sz w:val="18"/>
                <w:szCs w:val="18"/>
              </w:rPr>
              <w:t>年末限售</w:t>
            </w:r>
          </w:p>
          <w:p>
            <w:pPr>
              <w:pStyle w:val="TableParagraph"/>
              <w:tabs>
                <w:tab w:pos="2503" w:val="left" w:leader="none"/>
              </w:tabs>
              <w:spacing w:line="156" w:lineRule="exact"/>
              <w:ind w:left="1192" w:right="0"/>
              <w:jc w:val="left"/>
              <w:rPr>
                <w:rFonts w:ascii="宋体" w:hAnsi="宋体" w:cs="宋体" w:eastAsia="宋体" w:hint="default"/>
                <w:sz w:val="18"/>
                <w:szCs w:val="18"/>
              </w:rPr>
            </w:pPr>
            <w:r>
              <w:rPr>
                <w:rFonts w:ascii="宋体" w:hAnsi="宋体" w:cs="宋体" w:eastAsia="宋体" w:hint="default"/>
                <w:sz w:val="18"/>
                <w:szCs w:val="18"/>
              </w:rPr>
              <w:t>限售原因</w:t>
              <w:tab/>
              <w:t>解除限售日期</w:t>
            </w:r>
          </w:p>
          <w:p>
            <w:pPr>
              <w:pStyle w:val="TableParagraph"/>
              <w:spacing w:line="196" w:lineRule="exact"/>
              <w:ind w:right="2794"/>
              <w:jc w:val="center"/>
              <w:rPr>
                <w:rFonts w:ascii="宋体" w:hAnsi="宋体" w:cs="宋体" w:eastAsia="宋体" w:hint="default"/>
                <w:sz w:val="18"/>
                <w:szCs w:val="18"/>
              </w:rPr>
            </w:pPr>
            <w:r>
              <w:rPr>
                <w:rFonts w:ascii="宋体" w:hAnsi="宋体" w:cs="宋体" w:eastAsia="宋体" w:hint="default"/>
                <w:sz w:val="18"/>
                <w:szCs w:val="18"/>
              </w:rPr>
              <w:t>股数</w:t>
            </w:r>
          </w:p>
        </w:tc>
      </w:tr>
      <w:tr>
        <w:trPr>
          <w:trHeight w:val="292" w:hRule="exact"/>
        </w:trPr>
        <w:tc>
          <w:tcPr>
            <w:tcW w:w="1033" w:type="dxa"/>
            <w:tcBorders>
              <w:top w:val="nil" w:sz="6" w:space="0" w:color="auto"/>
              <w:left w:val="nil" w:sz="6" w:space="0" w:color="auto"/>
              <w:bottom w:val="nil" w:sz="6" w:space="0" w:color="auto"/>
              <w:right w:val="nil" w:sz="6" w:space="0" w:color="auto"/>
            </w:tcBorders>
          </w:tcPr>
          <w:p>
            <w:pPr>
              <w:pStyle w:val="TableParagraph"/>
              <w:spacing w:line="218" w:lineRule="exact"/>
              <w:ind w:right="456"/>
              <w:jc w:val="right"/>
              <w:rPr>
                <w:rFonts w:ascii="宋体" w:hAnsi="宋体" w:cs="宋体" w:eastAsia="宋体" w:hint="default"/>
                <w:sz w:val="18"/>
                <w:szCs w:val="18"/>
              </w:rPr>
            </w:pPr>
            <w:r>
              <w:rPr>
                <w:rFonts w:ascii="宋体" w:hAnsi="宋体" w:cs="宋体" w:eastAsia="宋体" w:hint="default"/>
                <w:sz w:val="18"/>
                <w:szCs w:val="18"/>
              </w:rPr>
              <w:t>曾胜强</w:t>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37"/>
              <w:jc w:val="right"/>
              <w:rPr>
                <w:rFonts w:ascii="Times New Roman" w:hAnsi="Times New Roman" w:cs="Times New Roman" w:eastAsia="Times New Roman" w:hint="default"/>
                <w:sz w:val="18"/>
                <w:szCs w:val="18"/>
              </w:rPr>
            </w:pPr>
            <w:r>
              <w:rPr>
                <w:rFonts w:ascii="Times New Roman"/>
                <w:sz w:val="18"/>
              </w:rPr>
              <w:t>30,667,140</w:t>
            </w:r>
          </w:p>
        </w:tc>
        <w:tc>
          <w:tcPr>
            <w:tcW w:w="1045" w:type="dxa"/>
            <w:tcBorders>
              <w:top w:val="nil" w:sz="6" w:space="0" w:color="auto"/>
              <w:left w:val="nil" w:sz="6" w:space="0" w:color="auto"/>
              <w:bottom w:val="nil" w:sz="6" w:space="0" w:color="auto"/>
              <w:right w:val="nil" w:sz="6" w:space="0" w:color="auto"/>
            </w:tcBorders>
          </w:tcPr>
          <w:p>
            <w:pP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28"/>
              <w:jc w:val="right"/>
              <w:rPr>
                <w:rFonts w:ascii="Times New Roman" w:hAnsi="Times New Roman" w:cs="Times New Roman" w:eastAsia="Times New Roman" w:hint="default"/>
                <w:sz w:val="18"/>
                <w:szCs w:val="18"/>
              </w:rPr>
            </w:pPr>
            <w:r>
              <w:rPr>
                <w:rFonts w:ascii="Times New Roman"/>
                <w:sz w:val="18"/>
              </w:rPr>
              <w:t>18,400,284</w:t>
            </w:r>
          </w:p>
        </w:tc>
        <w:tc>
          <w:tcPr>
            <w:tcW w:w="94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0"/>
              <w:jc w:val="right"/>
              <w:rPr>
                <w:rFonts w:ascii="Times New Roman" w:hAnsi="Times New Roman" w:cs="Times New Roman" w:eastAsia="Times New Roman" w:hint="default"/>
                <w:sz w:val="18"/>
                <w:szCs w:val="18"/>
              </w:rPr>
            </w:pPr>
            <w:r>
              <w:rPr>
                <w:rFonts w:ascii="Times New Roman"/>
                <w:sz w:val="18"/>
              </w:rPr>
              <w:t>49,067,424</w:t>
            </w:r>
          </w:p>
        </w:tc>
        <w:tc>
          <w:tcPr>
            <w:tcW w:w="1165" w:type="dxa"/>
            <w:tcBorders>
              <w:top w:val="nil" w:sz="6" w:space="0" w:color="auto"/>
              <w:left w:val="nil" w:sz="6" w:space="0" w:color="auto"/>
              <w:bottom w:val="nil" w:sz="6" w:space="0" w:color="auto"/>
              <w:right w:val="nil" w:sz="6" w:space="0" w:color="auto"/>
            </w:tcBorders>
          </w:tcPr>
          <w:p>
            <w:pPr>
              <w:pStyle w:val="TableParagraph"/>
              <w:spacing w:line="218" w:lineRule="exact"/>
              <w:ind w:left="56"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714" w:type="dxa"/>
            <w:tcBorders>
              <w:top w:val="nil" w:sz="6" w:space="0" w:color="auto"/>
              <w:left w:val="nil" w:sz="6" w:space="0" w:color="auto"/>
              <w:bottom w:val="nil" w:sz="6" w:space="0" w:color="auto"/>
              <w:right w:val="nil" w:sz="6" w:space="0" w:color="auto"/>
            </w:tcBorders>
          </w:tcPr>
          <w:p>
            <w:pPr/>
          </w:p>
        </w:tc>
      </w:tr>
      <w:tr>
        <w:trPr>
          <w:trHeight w:val="322" w:hRule="exact"/>
        </w:trPr>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56"/>
              <w:jc w:val="right"/>
              <w:rPr>
                <w:rFonts w:ascii="宋体" w:hAnsi="宋体" w:cs="宋体" w:eastAsia="宋体" w:hint="default"/>
                <w:sz w:val="18"/>
                <w:szCs w:val="18"/>
              </w:rPr>
            </w:pPr>
            <w:r>
              <w:rPr>
                <w:rFonts w:ascii="宋体" w:hAnsi="宋体" w:cs="宋体" w:eastAsia="宋体" w:hint="default"/>
                <w:sz w:val="18"/>
                <w:szCs w:val="18"/>
              </w:rPr>
              <w:t>曾胜辉</w:t>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37"/>
              <w:jc w:val="right"/>
              <w:rPr>
                <w:rFonts w:ascii="Times New Roman" w:hAnsi="Times New Roman" w:cs="Times New Roman" w:eastAsia="Times New Roman" w:hint="default"/>
                <w:sz w:val="18"/>
                <w:szCs w:val="18"/>
              </w:rPr>
            </w:pPr>
            <w:r>
              <w:rPr>
                <w:rFonts w:ascii="Times New Roman"/>
                <w:sz w:val="18"/>
              </w:rPr>
              <w:t>12,438,144</w:t>
            </w:r>
          </w:p>
        </w:tc>
        <w:tc>
          <w:tcPr>
            <w:tcW w:w="1045" w:type="dxa"/>
            <w:tcBorders>
              <w:top w:val="nil" w:sz="6" w:space="0" w:color="auto"/>
              <w:left w:val="nil" w:sz="6" w:space="0" w:color="auto"/>
              <w:bottom w:val="nil" w:sz="6" w:space="0" w:color="auto"/>
              <w:right w:val="nil" w:sz="6" w:space="0" w:color="auto"/>
            </w:tcBorders>
          </w:tcPr>
          <w:p>
            <w:pP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28"/>
              <w:jc w:val="right"/>
              <w:rPr>
                <w:rFonts w:ascii="Times New Roman" w:hAnsi="Times New Roman" w:cs="Times New Roman" w:eastAsia="Times New Roman" w:hint="default"/>
                <w:sz w:val="18"/>
                <w:szCs w:val="18"/>
              </w:rPr>
            </w:pPr>
            <w:r>
              <w:rPr>
                <w:rFonts w:ascii="Times New Roman"/>
                <w:sz w:val="18"/>
              </w:rPr>
              <w:t>7,462,886</w:t>
            </w:r>
          </w:p>
        </w:tc>
        <w:tc>
          <w:tcPr>
            <w:tcW w:w="94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0"/>
              <w:jc w:val="right"/>
              <w:rPr>
                <w:rFonts w:ascii="Times New Roman" w:hAnsi="Times New Roman" w:cs="Times New Roman" w:eastAsia="Times New Roman" w:hint="default"/>
                <w:sz w:val="18"/>
                <w:szCs w:val="18"/>
              </w:rPr>
            </w:pPr>
            <w:r>
              <w:rPr>
                <w:rFonts w:ascii="Times New Roman"/>
                <w:sz w:val="18"/>
              </w:rPr>
              <w:t>19,901,030</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6"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714" w:type="dxa"/>
            <w:tcBorders>
              <w:top w:val="nil" w:sz="6" w:space="0" w:color="auto"/>
              <w:left w:val="nil" w:sz="6" w:space="0" w:color="auto"/>
              <w:bottom w:val="nil" w:sz="6" w:space="0" w:color="auto"/>
              <w:right w:val="nil" w:sz="6" w:space="0" w:color="auto"/>
            </w:tcBorders>
          </w:tcPr>
          <w:p>
            <w:pPr/>
          </w:p>
        </w:tc>
      </w:tr>
      <w:tr>
        <w:trPr>
          <w:trHeight w:val="323" w:hRule="exact"/>
        </w:trPr>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56"/>
              <w:jc w:val="right"/>
              <w:rPr>
                <w:rFonts w:ascii="宋体" w:hAnsi="宋体" w:cs="宋体" w:eastAsia="宋体" w:hint="default"/>
                <w:sz w:val="18"/>
                <w:szCs w:val="18"/>
              </w:rPr>
            </w:pPr>
            <w:r>
              <w:rPr>
                <w:rFonts w:ascii="宋体" w:hAnsi="宋体" w:cs="宋体" w:eastAsia="宋体" w:hint="default"/>
                <w:sz w:val="18"/>
                <w:szCs w:val="18"/>
              </w:rPr>
              <w:t>许忠孝</w:t>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37"/>
              <w:jc w:val="right"/>
              <w:rPr>
                <w:rFonts w:ascii="Times New Roman" w:hAnsi="Times New Roman" w:cs="Times New Roman" w:eastAsia="Times New Roman" w:hint="default"/>
                <w:sz w:val="18"/>
                <w:szCs w:val="18"/>
              </w:rPr>
            </w:pPr>
            <w:r>
              <w:rPr>
                <w:rFonts w:ascii="Times New Roman"/>
                <w:sz w:val="18"/>
              </w:rPr>
              <w:t>489,159</w:t>
            </w:r>
          </w:p>
        </w:tc>
        <w:tc>
          <w:tcPr>
            <w:tcW w:w="104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17"/>
              <w:jc w:val="right"/>
              <w:rPr>
                <w:rFonts w:ascii="Times New Roman" w:hAnsi="Times New Roman" w:cs="Times New Roman" w:eastAsia="Times New Roman" w:hint="default"/>
                <w:sz w:val="18"/>
                <w:szCs w:val="18"/>
              </w:rPr>
            </w:pPr>
            <w:r>
              <w:rPr>
                <w:rFonts w:ascii="Times New Roman"/>
                <w:sz w:val="18"/>
              </w:rPr>
              <w:t>782,655</w:t>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28"/>
              <w:jc w:val="right"/>
              <w:rPr>
                <w:rFonts w:ascii="Times New Roman" w:hAnsi="Times New Roman" w:cs="Times New Roman" w:eastAsia="Times New Roman" w:hint="default"/>
                <w:sz w:val="18"/>
                <w:szCs w:val="18"/>
              </w:rPr>
            </w:pPr>
            <w:r>
              <w:rPr>
                <w:rFonts w:ascii="Times New Roman"/>
                <w:sz w:val="18"/>
              </w:rPr>
              <w:t>293,496</w:t>
            </w:r>
          </w:p>
        </w:tc>
        <w:tc>
          <w:tcPr>
            <w:tcW w:w="94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58"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w:t>
            </w:r>
          </w:p>
        </w:tc>
      </w:tr>
      <w:tr>
        <w:trPr>
          <w:trHeight w:val="322" w:hRule="exact"/>
        </w:trPr>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56"/>
              <w:jc w:val="right"/>
              <w:rPr>
                <w:rFonts w:ascii="宋体" w:hAnsi="宋体" w:cs="宋体" w:eastAsia="宋体" w:hint="default"/>
                <w:sz w:val="18"/>
                <w:szCs w:val="18"/>
              </w:rPr>
            </w:pPr>
            <w:r>
              <w:rPr>
                <w:rFonts w:ascii="宋体" w:hAnsi="宋体" w:cs="宋体" w:eastAsia="宋体" w:hint="default"/>
                <w:sz w:val="18"/>
                <w:szCs w:val="18"/>
              </w:rPr>
              <w:t>卞海波</w:t>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37"/>
              <w:jc w:val="right"/>
              <w:rPr>
                <w:rFonts w:ascii="Times New Roman" w:hAnsi="Times New Roman" w:cs="Times New Roman" w:eastAsia="Times New Roman" w:hint="default"/>
                <w:sz w:val="18"/>
                <w:szCs w:val="18"/>
              </w:rPr>
            </w:pPr>
            <w:r>
              <w:rPr>
                <w:rFonts w:ascii="Times New Roman"/>
                <w:sz w:val="18"/>
              </w:rPr>
              <w:t>460,457</w:t>
            </w:r>
          </w:p>
        </w:tc>
        <w:tc>
          <w:tcPr>
            <w:tcW w:w="104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7"/>
              <w:jc w:val="right"/>
              <w:rPr>
                <w:rFonts w:ascii="Times New Roman" w:hAnsi="Times New Roman" w:cs="Times New Roman" w:eastAsia="Times New Roman" w:hint="default"/>
                <w:sz w:val="18"/>
                <w:szCs w:val="18"/>
              </w:rPr>
            </w:pPr>
            <w:r>
              <w:rPr>
                <w:rFonts w:ascii="Times New Roman"/>
                <w:sz w:val="18"/>
              </w:rPr>
              <w:t>736,731</w:t>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28"/>
              <w:jc w:val="right"/>
              <w:rPr>
                <w:rFonts w:ascii="Times New Roman" w:hAnsi="Times New Roman" w:cs="Times New Roman" w:eastAsia="Times New Roman" w:hint="default"/>
                <w:sz w:val="18"/>
                <w:szCs w:val="18"/>
              </w:rPr>
            </w:pPr>
            <w:r>
              <w:rPr>
                <w:rFonts w:ascii="Times New Roman"/>
                <w:sz w:val="18"/>
              </w:rPr>
              <w:t>276,274</w:t>
            </w:r>
          </w:p>
        </w:tc>
        <w:tc>
          <w:tcPr>
            <w:tcW w:w="94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5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320" w:hRule="exact"/>
        </w:trPr>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456"/>
              <w:jc w:val="right"/>
              <w:rPr>
                <w:rFonts w:ascii="宋体" w:hAnsi="宋体" w:cs="宋体" w:eastAsia="宋体" w:hint="default"/>
                <w:sz w:val="18"/>
                <w:szCs w:val="18"/>
              </w:rPr>
            </w:pPr>
            <w:r>
              <w:rPr>
                <w:rFonts w:ascii="宋体" w:hAnsi="宋体" w:cs="宋体" w:eastAsia="宋体" w:hint="default"/>
                <w:sz w:val="18"/>
                <w:szCs w:val="18"/>
              </w:rPr>
              <w:t>许忠慈</w:t>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37"/>
              <w:jc w:val="right"/>
              <w:rPr>
                <w:rFonts w:ascii="Times New Roman" w:hAnsi="Times New Roman" w:cs="Times New Roman" w:eastAsia="Times New Roman" w:hint="default"/>
                <w:sz w:val="18"/>
                <w:szCs w:val="18"/>
              </w:rPr>
            </w:pPr>
            <w:r>
              <w:rPr>
                <w:rFonts w:ascii="Times New Roman"/>
                <w:sz w:val="18"/>
              </w:rPr>
              <w:t>593,550</w:t>
            </w:r>
          </w:p>
        </w:tc>
        <w:tc>
          <w:tcPr>
            <w:tcW w:w="1045" w:type="dxa"/>
            <w:tcBorders>
              <w:top w:val="nil" w:sz="6" w:space="0" w:color="auto"/>
              <w:left w:val="nil" w:sz="6" w:space="0" w:color="auto"/>
              <w:bottom w:val="nil" w:sz="6" w:space="0" w:color="auto"/>
              <w:right w:val="nil" w:sz="6" w:space="0" w:color="auto"/>
            </w:tcBorders>
          </w:tcPr>
          <w:p>
            <w:pP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28"/>
              <w:jc w:val="right"/>
              <w:rPr>
                <w:rFonts w:ascii="Times New Roman" w:hAnsi="Times New Roman" w:cs="Times New Roman" w:eastAsia="Times New Roman" w:hint="default"/>
                <w:sz w:val="18"/>
                <w:szCs w:val="18"/>
              </w:rPr>
            </w:pPr>
            <w:r>
              <w:rPr>
                <w:rFonts w:ascii="Times New Roman"/>
                <w:sz w:val="18"/>
              </w:rPr>
              <w:t>371,130</w:t>
            </w:r>
          </w:p>
        </w:tc>
        <w:tc>
          <w:tcPr>
            <w:tcW w:w="94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z w:val="18"/>
              </w:rPr>
              <w:t>964,680</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56"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714" w:type="dxa"/>
            <w:tcBorders>
              <w:top w:val="nil" w:sz="6" w:space="0" w:color="auto"/>
              <w:left w:val="nil" w:sz="6" w:space="0" w:color="auto"/>
              <w:bottom w:val="nil" w:sz="6" w:space="0" w:color="auto"/>
              <w:right w:val="nil" w:sz="6" w:space="0" w:color="auto"/>
            </w:tcBorders>
          </w:tcPr>
          <w:p>
            <w:pPr/>
          </w:p>
        </w:tc>
      </w:tr>
      <w:tr>
        <w:trPr>
          <w:trHeight w:val="322" w:hRule="exact"/>
        </w:trPr>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56"/>
              <w:jc w:val="right"/>
              <w:rPr>
                <w:rFonts w:ascii="宋体" w:hAnsi="宋体" w:cs="宋体" w:eastAsia="宋体" w:hint="default"/>
                <w:sz w:val="18"/>
                <w:szCs w:val="18"/>
              </w:rPr>
            </w:pPr>
            <w:r>
              <w:rPr>
                <w:rFonts w:ascii="宋体" w:hAnsi="宋体" w:cs="宋体" w:eastAsia="宋体" w:hint="default"/>
                <w:sz w:val="18"/>
                <w:szCs w:val="18"/>
              </w:rPr>
              <w:t>张伟松</w:t>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37"/>
              <w:jc w:val="right"/>
              <w:rPr>
                <w:rFonts w:ascii="Times New Roman" w:hAnsi="Times New Roman" w:cs="Times New Roman" w:eastAsia="Times New Roman" w:hint="default"/>
                <w:sz w:val="18"/>
                <w:szCs w:val="18"/>
              </w:rPr>
            </w:pPr>
            <w:r>
              <w:rPr>
                <w:rFonts w:ascii="Times New Roman"/>
                <w:sz w:val="18"/>
              </w:rPr>
              <w:t>482,100</w:t>
            </w:r>
          </w:p>
        </w:tc>
        <w:tc>
          <w:tcPr>
            <w:tcW w:w="1045" w:type="dxa"/>
            <w:tcBorders>
              <w:top w:val="nil" w:sz="6" w:space="0" w:color="auto"/>
              <w:left w:val="nil" w:sz="6" w:space="0" w:color="auto"/>
              <w:bottom w:val="nil" w:sz="6" w:space="0" w:color="auto"/>
              <w:right w:val="nil" w:sz="6" w:space="0" w:color="auto"/>
            </w:tcBorders>
          </w:tcPr>
          <w:p>
            <w:pP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28"/>
              <w:jc w:val="right"/>
              <w:rPr>
                <w:rFonts w:ascii="Times New Roman" w:hAnsi="Times New Roman" w:cs="Times New Roman" w:eastAsia="Times New Roman" w:hint="default"/>
                <w:sz w:val="18"/>
                <w:szCs w:val="18"/>
              </w:rPr>
            </w:pPr>
            <w:r>
              <w:rPr>
                <w:rFonts w:ascii="Times New Roman"/>
                <w:sz w:val="18"/>
              </w:rPr>
              <w:t>289,260</w:t>
            </w:r>
          </w:p>
        </w:tc>
        <w:tc>
          <w:tcPr>
            <w:tcW w:w="94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0"/>
              <w:jc w:val="right"/>
              <w:rPr>
                <w:rFonts w:ascii="Times New Roman" w:hAnsi="Times New Roman" w:cs="Times New Roman" w:eastAsia="Times New Roman" w:hint="default"/>
                <w:sz w:val="18"/>
                <w:szCs w:val="18"/>
              </w:rPr>
            </w:pPr>
            <w:r>
              <w:rPr>
                <w:rFonts w:ascii="Times New Roman"/>
                <w:sz w:val="18"/>
              </w:rPr>
              <w:t>771,360</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6"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714" w:type="dxa"/>
            <w:tcBorders>
              <w:top w:val="nil" w:sz="6" w:space="0" w:color="auto"/>
              <w:left w:val="nil" w:sz="6" w:space="0" w:color="auto"/>
              <w:bottom w:val="nil" w:sz="6" w:space="0" w:color="auto"/>
              <w:right w:val="nil" w:sz="6" w:space="0" w:color="auto"/>
            </w:tcBorders>
          </w:tcPr>
          <w:p>
            <w:pPr/>
          </w:p>
        </w:tc>
      </w:tr>
      <w:tr>
        <w:trPr>
          <w:trHeight w:val="322" w:hRule="exact"/>
        </w:trPr>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56"/>
              <w:jc w:val="right"/>
              <w:rPr>
                <w:rFonts w:ascii="宋体" w:hAnsi="宋体" w:cs="宋体" w:eastAsia="宋体" w:hint="default"/>
                <w:sz w:val="18"/>
                <w:szCs w:val="18"/>
              </w:rPr>
            </w:pPr>
            <w:r>
              <w:rPr>
                <w:rFonts w:ascii="宋体" w:hAnsi="宋体" w:cs="宋体" w:eastAsia="宋体" w:hint="default"/>
                <w:sz w:val="18"/>
                <w:szCs w:val="18"/>
              </w:rPr>
              <w:t>周青伟</w:t>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37"/>
              <w:jc w:val="right"/>
              <w:rPr>
                <w:rFonts w:ascii="Times New Roman" w:hAnsi="Times New Roman" w:cs="Times New Roman" w:eastAsia="Times New Roman" w:hint="default"/>
                <w:sz w:val="18"/>
                <w:szCs w:val="18"/>
              </w:rPr>
            </w:pPr>
            <w:r>
              <w:rPr>
                <w:rFonts w:ascii="Times New Roman"/>
                <w:sz w:val="18"/>
              </w:rPr>
              <w:t>146,925</w:t>
            </w:r>
          </w:p>
        </w:tc>
        <w:tc>
          <w:tcPr>
            <w:tcW w:w="1045" w:type="dxa"/>
            <w:tcBorders>
              <w:top w:val="nil" w:sz="6" w:space="0" w:color="auto"/>
              <w:left w:val="nil" w:sz="6" w:space="0" w:color="auto"/>
              <w:bottom w:val="nil" w:sz="6" w:space="0" w:color="auto"/>
              <w:right w:val="nil" w:sz="6" w:space="0" w:color="auto"/>
            </w:tcBorders>
          </w:tcPr>
          <w:p>
            <w:pP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28"/>
              <w:jc w:val="right"/>
              <w:rPr>
                <w:rFonts w:ascii="Times New Roman" w:hAnsi="Times New Roman" w:cs="Times New Roman" w:eastAsia="Times New Roman" w:hint="default"/>
                <w:sz w:val="18"/>
                <w:szCs w:val="18"/>
              </w:rPr>
            </w:pPr>
            <w:r>
              <w:rPr>
                <w:rFonts w:ascii="Times New Roman"/>
                <w:sz w:val="18"/>
              </w:rPr>
              <w:t>88,155</w:t>
            </w:r>
          </w:p>
        </w:tc>
        <w:tc>
          <w:tcPr>
            <w:tcW w:w="94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right"/>
              <w:rPr>
                <w:rFonts w:ascii="Times New Roman" w:hAnsi="Times New Roman" w:cs="Times New Roman" w:eastAsia="Times New Roman" w:hint="default"/>
                <w:sz w:val="18"/>
                <w:szCs w:val="18"/>
              </w:rPr>
            </w:pPr>
            <w:r>
              <w:rPr>
                <w:rFonts w:ascii="Times New Roman"/>
                <w:sz w:val="18"/>
              </w:rPr>
              <w:t>235,080</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56"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714" w:type="dxa"/>
            <w:tcBorders>
              <w:top w:val="nil" w:sz="6" w:space="0" w:color="auto"/>
              <w:left w:val="nil" w:sz="6" w:space="0" w:color="auto"/>
              <w:bottom w:val="nil" w:sz="6" w:space="0" w:color="auto"/>
              <w:right w:val="nil" w:sz="6" w:space="0" w:color="auto"/>
            </w:tcBorders>
          </w:tcPr>
          <w:p>
            <w:pPr/>
          </w:p>
        </w:tc>
      </w:tr>
      <w:tr>
        <w:trPr>
          <w:trHeight w:val="322" w:hRule="exact"/>
        </w:trPr>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56"/>
              <w:jc w:val="right"/>
              <w:rPr>
                <w:rFonts w:ascii="宋体" w:hAnsi="宋体" w:cs="宋体" w:eastAsia="宋体" w:hint="default"/>
                <w:sz w:val="18"/>
                <w:szCs w:val="18"/>
              </w:rPr>
            </w:pPr>
            <w:r>
              <w:rPr>
                <w:rFonts w:ascii="宋体" w:hAnsi="宋体" w:cs="宋体" w:eastAsia="宋体" w:hint="default"/>
                <w:sz w:val="18"/>
                <w:szCs w:val="18"/>
              </w:rPr>
              <w:t>李国政</w:t>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37"/>
              <w:jc w:val="right"/>
              <w:rPr>
                <w:rFonts w:ascii="Times New Roman" w:hAnsi="Times New Roman" w:cs="Times New Roman" w:eastAsia="Times New Roman" w:hint="default"/>
                <w:sz w:val="18"/>
                <w:szCs w:val="18"/>
              </w:rPr>
            </w:pPr>
            <w:r>
              <w:rPr>
                <w:rFonts w:ascii="Times New Roman"/>
                <w:sz w:val="18"/>
              </w:rPr>
              <w:t>0</w:t>
            </w:r>
          </w:p>
        </w:tc>
        <w:tc>
          <w:tcPr>
            <w:tcW w:w="1045" w:type="dxa"/>
            <w:tcBorders>
              <w:top w:val="nil" w:sz="6" w:space="0" w:color="auto"/>
              <w:left w:val="nil" w:sz="6" w:space="0" w:color="auto"/>
              <w:bottom w:val="nil" w:sz="6" w:space="0" w:color="auto"/>
              <w:right w:val="nil" w:sz="6" w:space="0" w:color="auto"/>
            </w:tcBorders>
          </w:tcPr>
          <w:p>
            <w:pP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28"/>
              <w:jc w:val="right"/>
              <w:rPr>
                <w:rFonts w:ascii="Times New Roman" w:hAnsi="Times New Roman" w:cs="Times New Roman" w:eastAsia="Times New Roman" w:hint="default"/>
                <w:sz w:val="18"/>
                <w:szCs w:val="18"/>
              </w:rPr>
            </w:pPr>
            <w:r>
              <w:rPr>
                <w:rFonts w:ascii="Times New Roman"/>
                <w:sz w:val="18"/>
              </w:rPr>
              <w:t>48,000</w:t>
            </w:r>
          </w:p>
        </w:tc>
        <w:tc>
          <w:tcPr>
            <w:tcW w:w="94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0"/>
              <w:jc w:val="right"/>
              <w:rPr>
                <w:rFonts w:ascii="Times New Roman" w:hAnsi="Times New Roman" w:cs="Times New Roman" w:eastAsia="Times New Roman" w:hint="default"/>
                <w:sz w:val="18"/>
                <w:szCs w:val="18"/>
              </w:rPr>
            </w:pPr>
            <w:r>
              <w:rPr>
                <w:rFonts w:ascii="Times New Roman"/>
                <w:sz w:val="18"/>
              </w:rPr>
              <w:t>48,000</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6"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714" w:type="dxa"/>
            <w:tcBorders>
              <w:top w:val="nil" w:sz="6" w:space="0" w:color="auto"/>
              <w:left w:val="nil" w:sz="6" w:space="0" w:color="auto"/>
              <w:bottom w:val="nil" w:sz="6" w:space="0" w:color="auto"/>
              <w:right w:val="nil" w:sz="6" w:space="0" w:color="auto"/>
            </w:tcBorders>
          </w:tcPr>
          <w:p>
            <w:pPr/>
          </w:p>
        </w:tc>
      </w:tr>
      <w:tr>
        <w:trPr>
          <w:trHeight w:val="337" w:hRule="exact"/>
        </w:trPr>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20"/>
              <w:jc w:val="right"/>
              <w:rPr>
                <w:rFonts w:ascii="宋体" w:hAnsi="宋体" w:cs="宋体" w:eastAsia="宋体" w:hint="default"/>
                <w:sz w:val="18"/>
                <w:szCs w:val="18"/>
              </w:rPr>
            </w:pPr>
            <w:r>
              <w:rPr>
                <w:rFonts w:ascii="宋体" w:hAnsi="宋体" w:cs="宋体" w:eastAsia="宋体" w:hint="default"/>
                <w:sz w:val="18"/>
                <w:szCs w:val="18"/>
              </w:rPr>
              <w:t>合计</w:t>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39"/>
              <w:jc w:val="right"/>
              <w:rPr>
                <w:rFonts w:ascii="Times New Roman" w:hAnsi="Times New Roman" w:cs="Times New Roman" w:eastAsia="Times New Roman" w:hint="default"/>
                <w:sz w:val="18"/>
                <w:szCs w:val="18"/>
              </w:rPr>
            </w:pPr>
            <w:r>
              <w:rPr>
                <w:rFonts w:ascii="Times New Roman"/>
                <w:sz w:val="18"/>
              </w:rPr>
              <w:t>45,277,475</w:t>
            </w:r>
          </w:p>
        </w:tc>
        <w:tc>
          <w:tcPr>
            <w:tcW w:w="104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82"/>
              <w:jc w:val="right"/>
              <w:rPr>
                <w:rFonts w:ascii="Times New Roman" w:hAnsi="Times New Roman" w:cs="Times New Roman" w:eastAsia="Times New Roman" w:hint="default"/>
                <w:sz w:val="18"/>
                <w:szCs w:val="18"/>
              </w:rPr>
            </w:pPr>
            <w:r>
              <w:rPr>
                <w:rFonts w:ascii="Times New Roman"/>
                <w:sz w:val="18"/>
              </w:rPr>
              <w:t>1,519,385</w:t>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28"/>
              <w:jc w:val="right"/>
              <w:rPr>
                <w:rFonts w:ascii="Times New Roman" w:hAnsi="Times New Roman" w:cs="Times New Roman" w:eastAsia="Times New Roman" w:hint="default"/>
                <w:sz w:val="18"/>
                <w:szCs w:val="18"/>
              </w:rPr>
            </w:pPr>
            <w:r>
              <w:rPr>
                <w:rFonts w:ascii="Times New Roman"/>
                <w:sz w:val="18"/>
              </w:rPr>
              <w:t>27,229,485</w:t>
            </w:r>
          </w:p>
        </w:tc>
        <w:tc>
          <w:tcPr>
            <w:tcW w:w="94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0"/>
              <w:jc w:val="right"/>
              <w:rPr>
                <w:rFonts w:ascii="Times New Roman" w:hAnsi="Times New Roman" w:cs="Times New Roman" w:eastAsia="Times New Roman" w:hint="default"/>
                <w:sz w:val="18"/>
                <w:szCs w:val="18"/>
              </w:rPr>
            </w:pPr>
            <w:r>
              <w:rPr>
                <w:rFonts w:ascii="Times New Roman"/>
                <w:sz w:val="18"/>
              </w:rPr>
              <w:t>70,987,574</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5" w:right="0"/>
              <w:jc w:val="center"/>
              <w:rPr>
                <w:rFonts w:ascii="宋体" w:hAnsi="宋体" w:cs="宋体" w:eastAsia="宋体" w:hint="default"/>
                <w:sz w:val="18"/>
                <w:szCs w:val="18"/>
              </w:rPr>
            </w:pPr>
            <w:r>
              <w:rPr>
                <w:rFonts w:ascii="宋体" w:hAnsi="宋体" w:cs="宋体" w:eastAsia="宋体" w:hint="default"/>
                <w:sz w:val="18"/>
                <w:szCs w:val="18"/>
              </w:rPr>
              <w:t>－</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58" w:right="0"/>
              <w:jc w:val="center"/>
              <w:rPr>
                <w:rFonts w:ascii="宋体" w:hAnsi="宋体" w:cs="宋体" w:eastAsia="宋体" w:hint="default"/>
                <w:sz w:val="18"/>
                <w:szCs w:val="18"/>
              </w:rPr>
            </w:pPr>
            <w:r>
              <w:rPr>
                <w:rFonts w:ascii="宋体" w:hAnsi="宋体" w:cs="宋体" w:eastAsia="宋体" w:hint="default"/>
                <w:sz w:val="18"/>
                <w:szCs w:val="18"/>
              </w:rPr>
              <w:t>－</w:t>
            </w:r>
          </w:p>
        </w:tc>
      </w:tr>
    </w:tbl>
    <w:p>
      <w:pPr>
        <w:spacing w:line="240" w:lineRule="auto" w:before="5"/>
        <w:rPr>
          <w:rFonts w:ascii="宋体" w:hAnsi="宋体" w:cs="宋体" w:eastAsia="宋体" w:hint="default"/>
          <w:sz w:val="18"/>
          <w:szCs w:val="18"/>
        </w:rPr>
      </w:pPr>
    </w:p>
    <w:p>
      <w:pPr>
        <w:pStyle w:val="BodyText"/>
        <w:spacing w:line="240" w:lineRule="auto" w:before="31"/>
        <w:ind w:left="598" w:right="205"/>
        <w:jc w:val="left"/>
      </w:pPr>
      <w:r>
        <w:rPr/>
        <w:t>二、证券发行和上市情况</w:t>
      </w:r>
    </w:p>
    <w:p>
      <w:pPr>
        <w:pStyle w:val="BodyText"/>
        <w:spacing w:line="590" w:lineRule="atLeast" w:before="23"/>
        <w:ind w:left="597" w:right="205"/>
        <w:jc w:val="left"/>
        <w:rPr>
          <w:rFonts w:ascii="Times New Roman" w:hAnsi="Times New Roman" w:cs="Times New Roman" w:eastAsia="Times New Roman" w:hint="default"/>
        </w:rPr>
      </w:pPr>
      <w:r>
        <w:rPr>
          <w:rFonts w:ascii="Times New Roman" w:hAnsi="Times New Roman" w:cs="Times New Roman" w:eastAsia="Times New Roman" w:hint="default"/>
        </w:rPr>
        <w:t>1</w:t>
      </w:r>
      <w:r>
        <w:rPr/>
        <w:t>、前三年证券发行和上市情况</w:t>
      </w:r>
      <w:r>
        <w:rPr>
          <w:w w:val="99"/>
        </w:rPr>
        <w:t> </w:t>
      </w:r>
      <w:r>
        <w:rPr>
          <w:spacing w:val="-1"/>
        </w:rPr>
        <w:t>经中国证券监督管理委员会“证监发行字</w:t>
      </w:r>
      <w:r>
        <w:rPr>
          <w:rFonts w:ascii="Times New Roman" w:hAnsi="Times New Roman" w:cs="Times New Roman" w:eastAsia="Times New Roman" w:hint="default"/>
          <w:spacing w:val="-1"/>
        </w:rPr>
        <w:t>[2007]441</w:t>
      </w:r>
      <w:r>
        <w:rPr>
          <w:spacing w:val="-1"/>
        </w:rPr>
        <w:t>号”文核准，公司于</w:t>
      </w:r>
      <w:r>
        <w:rPr>
          <w:rFonts w:ascii="Times New Roman" w:hAnsi="Times New Roman" w:cs="Times New Roman" w:eastAsia="Times New Roman" w:hint="default"/>
          <w:spacing w:val="-1"/>
        </w:rPr>
        <w:t>2007</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w:t>
      </w:r>
    </w:p>
    <w:p>
      <w:pPr>
        <w:pStyle w:val="BodyText"/>
        <w:spacing w:line="348" w:lineRule="auto" w:before="134"/>
        <w:ind w:left="157" w:right="222"/>
        <w:jc w:val="both"/>
      </w:pPr>
      <w:r>
        <w:rPr/>
        <w:t>日首次公开发行</w:t>
      </w:r>
      <w:r>
        <w:rPr>
          <w:rFonts w:ascii="Times New Roman" w:hAnsi="Times New Roman" w:cs="Times New Roman" w:eastAsia="Times New Roman" w:hint="default"/>
        </w:rPr>
        <w:t>2,200</w:t>
      </w:r>
      <w:r>
        <w:rPr/>
        <w:t>万股人民币普通股，本次发行采用网下向询价对象询价配售与网上</w:t>
      </w:r>
      <w:r>
        <w:rPr>
          <w:w w:val="99"/>
        </w:rPr>
        <w:t> </w:t>
      </w:r>
      <w:r>
        <w:rPr>
          <w:spacing w:val="-2"/>
        </w:rPr>
        <w:t>定价发行相结合的方式，其中：网下配售</w:t>
      </w:r>
      <w:r>
        <w:rPr>
          <w:rFonts w:ascii="Times New Roman" w:hAnsi="Times New Roman" w:cs="Times New Roman" w:eastAsia="Times New Roman" w:hint="default"/>
          <w:spacing w:val="-2"/>
        </w:rPr>
        <w:t>440</w:t>
      </w:r>
      <w:r>
        <w:rPr>
          <w:spacing w:val="-2"/>
        </w:rPr>
        <w:t>万股，网上定价发行</w:t>
      </w:r>
      <w:r>
        <w:rPr>
          <w:rFonts w:ascii="Times New Roman" w:hAnsi="Times New Roman" w:cs="Times New Roman" w:eastAsia="Times New Roman" w:hint="default"/>
          <w:spacing w:val="-2"/>
        </w:rPr>
        <w:t>1,760</w:t>
      </w:r>
      <w:r>
        <w:rPr>
          <w:spacing w:val="-2"/>
        </w:rPr>
        <w:t>万股，发行价格为</w:t>
      </w:r>
      <w:r>
        <w:rPr>
          <w:spacing w:val="-95"/>
        </w:rPr>
        <w:t> </w:t>
      </w:r>
      <w:r>
        <w:rPr>
          <w:spacing w:val="-95"/>
        </w:rPr>
      </w:r>
      <w:r>
        <w:rPr>
          <w:rFonts w:ascii="Times New Roman" w:hAnsi="Times New Roman" w:cs="Times New Roman" w:eastAsia="Times New Roman" w:hint="default"/>
        </w:rPr>
        <w:t>11.28</w:t>
      </w:r>
      <w:r>
        <w:rPr/>
        <w:t>元</w:t>
      </w:r>
      <w:r>
        <w:rPr>
          <w:rFonts w:ascii="Times New Roman" w:hAnsi="Times New Roman" w:cs="Times New Roman" w:eastAsia="Times New Roman" w:hint="default"/>
        </w:rPr>
        <w:t>/</w:t>
      </w:r>
      <w:r>
        <w:rPr/>
        <w:t>股。本次发行后公司股本总额为</w:t>
      </w:r>
      <w:r>
        <w:rPr>
          <w:rFonts w:ascii="Times New Roman" w:hAnsi="Times New Roman" w:cs="Times New Roman" w:eastAsia="Times New Roman" w:hint="default"/>
        </w:rPr>
        <w:t>8,743</w:t>
      </w:r>
      <w:r>
        <w:rPr/>
        <w:t>万股。</w:t>
      </w:r>
    </w:p>
    <w:p>
      <w:pPr>
        <w:pStyle w:val="BodyText"/>
        <w:spacing w:line="352" w:lineRule="auto" w:before="25"/>
        <w:ind w:left="157" w:right="94" w:firstLine="440"/>
        <w:jc w:val="left"/>
      </w:pPr>
      <w:r>
        <w:rPr/>
        <w:t>经深圳证券交易所《关于深圳市证通电子股份有限公司人民币普通股股票上市的通</w:t>
      </w:r>
      <w:r>
        <w:rPr>
          <w:w w:val="99"/>
        </w:rPr>
        <w:t> </w:t>
      </w:r>
      <w:r>
        <w:rPr>
          <w:spacing w:val="-1"/>
        </w:rPr>
        <w:t>知》（深证上</w:t>
      </w:r>
      <w:r>
        <w:rPr>
          <w:rFonts w:ascii="Times New Roman" w:hAnsi="Times New Roman" w:cs="Times New Roman" w:eastAsia="Times New Roman" w:hint="default"/>
          <w:spacing w:val="-1"/>
        </w:rPr>
        <w:t>[2007]197</w:t>
      </w:r>
      <w:r>
        <w:rPr>
          <w:spacing w:val="-1"/>
        </w:rPr>
        <w:t>号）同意，公司发行的人民币普通股股票在深圳证券交易所上市，</w:t>
      </w:r>
      <w:r>
        <w:rPr>
          <w:w w:val="99"/>
        </w:rPr>
        <w:t> </w:t>
      </w:r>
      <w:r>
        <w:rPr/>
        <w:t>股票简称“证通电子”，股票代码“</w:t>
      </w:r>
      <w:r>
        <w:rPr>
          <w:rFonts w:ascii="Times New Roman" w:hAnsi="Times New Roman" w:cs="Times New Roman" w:eastAsia="Times New Roman" w:hint="default"/>
        </w:rPr>
        <w:t>002197</w:t>
      </w:r>
      <w:r>
        <w:rPr/>
        <w:t>”。其中网上定价发行的</w:t>
      </w:r>
      <w:r>
        <w:rPr>
          <w:rFonts w:ascii="Times New Roman" w:hAnsi="Times New Roman" w:cs="Times New Roman" w:eastAsia="Times New Roman" w:hint="default"/>
        </w:rPr>
        <w:t>1,760</w:t>
      </w:r>
      <w:r>
        <w:rPr/>
        <w:t>万股于</w:t>
      </w:r>
      <w:r>
        <w:rPr>
          <w:rFonts w:ascii="Times New Roman" w:hAnsi="Times New Roman" w:cs="Times New Roman" w:eastAsia="Times New Roman" w:hint="default"/>
        </w:rPr>
        <w:t>2007</w:t>
      </w:r>
      <w:r>
        <w:rPr/>
        <w:t>年</w:t>
      </w:r>
      <w:r>
        <w:rPr>
          <w:w w:val="99"/>
        </w:rPr>
        <w:t> </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18</w:t>
      </w:r>
      <w:r>
        <w:rPr/>
        <w:t>日在深圳证券交易所中小企业板挂牌交易。</w:t>
      </w:r>
    </w:p>
    <w:p>
      <w:pPr>
        <w:pStyle w:val="BodyText"/>
        <w:spacing w:line="240" w:lineRule="auto" w:before="177"/>
        <w:ind w:left="597" w:right="205"/>
        <w:jc w:val="left"/>
      </w:pPr>
      <w:r>
        <w:rPr>
          <w:rFonts w:ascii="Times New Roman" w:hAnsi="Times New Roman" w:cs="Times New Roman" w:eastAsia="Times New Roman" w:hint="default"/>
        </w:rPr>
        <w:t>2</w:t>
      </w:r>
      <w:r>
        <w:rPr/>
        <w:t>、报告期内公司股本变动说明</w:t>
      </w:r>
    </w:p>
    <w:p>
      <w:pPr>
        <w:spacing w:line="240" w:lineRule="auto" w:before="4"/>
        <w:rPr>
          <w:rFonts w:ascii="宋体" w:hAnsi="宋体" w:cs="宋体" w:eastAsia="宋体" w:hint="default"/>
          <w:sz w:val="22"/>
          <w:szCs w:val="22"/>
        </w:rPr>
      </w:pPr>
    </w:p>
    <w:p>
      <w:pPr>
        <w:pStyle w:val="BodyText"/>
        <w:spacing w:line="345" w:lineRule="auto"/>
        <w:ind w:left="157" w:right="220" w:firstLine="440"/>
        <w:jc w:val="both"/>
      </w:pPr>
      <w:r>
        <w:rPr>
          <w:spacing w:val="-3"/>
        </w:rPr>
        <w:t>根据公司</w:t>
      </w:r>
      <w:r>
        <w:rPr>
          <w:rFonts w:ascii="Times New Roman" w:hAnsi="Times New Roman" w:cs="Times New Roman" w:eastAsia="Times New Roman" w:hint="default"/>
          <w:spacing w:val="-3"/>
        </w:rPr>
        <w:t>2010</w:t>
      </w:r>
      <w:r>
        <w:rPr>
          <w:spacing w:val="-3"/>
        </w:rPr>
        <w:t>年年度股东大会决议，</w:t>
      </w:r>
      <w:r>
        <w:rPr>
          <w:rFonts w:ascii="Times New Roman" w:hAnsi="Times New Roman" w:cs="Times New Roman" w:eastAsia="Times New Roman" w:hint="default"/>
          <w:spacing w:val="-3"/>
        </w:rPr>
        <w:t>2011</w:t>
      </w:r>
      <w:r>
        <w:rPr>
          <w:spacing w:val="-3"/>
        </w:rPr>
        <w:t>年</w:t>
      </w:r>
      <w:r>
        <w:rPr>
          <w:rFonts w:ascii="Times New Roman" w:hAnsi="Times New Roman" w:cs="Times New Roman" w:eastAsia="Times New Roman" w:hint="default"/>
          <w:spacing w:val="-3"/>
        </w:rPr>
        <w:t>6</w:t>
      </w:r>
      <w:r>
        <w:rPr>
          <w:spacing w:val="-3"/>
        </w:rPr>
        <w:t>月</w:t>
      </w:r>
      <w:r>
        <w:rPr>
          <w:rFonts w:ascii="Times New Roman" w:hAnsi="Times New Roman" w:cs="Times New Roman" w:eastAsia="Times New Roman" w:hint="default"/>
          <w:spacing w:val="-3"/>
        </w:rPr>
        <w:t>24</w:t>
      </w:r>
      <w:r>
        <w:rPr>
          <w:spacing w:val="-3"/>
        </w:rPr>
        <w:t>日，公司以</w:t>
      </w:r>
      <w:r>
        <w:rPr>
          <w:rFonts w:ascii="Times New Roman" w:hAnsi="Times New Roman" w:cs="Times New Roman" w:eastAsia="Times New Roman" w:hint="default"/>
          <w:spacing w:val="-3"/>
        </w:rPr>
        <w:t>2010</w:t>
      </w:r>
      <w:r>
        <w:rPr>
          <w:spacing w:val="-3"/>
        </w:rPr>
        <w:t>年末总股本</w:t>
      </w:r>
      <w:r>
        <w:rPr>
          <w:rFonts w:ascii="Times New Roman" w:hAnsi="Times New Roman" w:cs="Times New Roman" w:eastAsia="Times New Roman" w:hint="default"/>
          <w:spacing w:val="-3"/>
        </w:rPr>
        <w:t>13,114.5</w:t>
      </w:r>
      <w:r>
        <w:rPr>
          <w:rFonts w:ascii="Times New Roman" w:hAnsi="Times New Roman" w:cs="Times New Roman" w:eastAsia="Times New Roman" w:hint="default"/>
          <w:w w:val="99"/>
        </w:rPr>
        <w:t> </w:t>
      </w:r>
      <w:r>
        <w:rPr>
          <w:w w:val="95"/>
        </w:rPr>
        <w:t>万股为基数，向全体股东以资本公积金每</w:t>
      </w:r>
      <w:r>
        <w:rPr>
          <w:rFonts w:ascii="Times New Roman" w:hAnsi="Times New Roman" w:cs="Times New Roman" w:eastAsia="Times New Roman" w:hint="default"/>
          <w:w w:val="95"/>
        </w:rPr>
        <w:t>10</w:t>
      </w:r>
      <w:r>
        <w:rPr>
          <w:w w:val="95"/>
        </w:rPr>
        <w:t>股转增</w:t>
      </w:r>
      <w:r>
        <w:rPr>
          <w:rFonts w:ascii="Times New Roman" w:hAnsi="Times New Roman" w:cs="Times New Roman" w:eastAsia="Times New Roman" w:hint="default"/>
          <w:w w:val="95"/>
        </w:rPr>
        <w:t>6</w:t>
      </w:r>
      <w:r>
        <w:rPr>
          <w:w w:val="95"/>
        </w:rPr>
        <w:t>股，转增后公司股本增至</w:t>
      </w:r>
      <w:r>
        <w:rPr>
          <w:rFonts w:ascii="Times New Roman" w:hAnsi="Times New Roman" w:cs="Times New Roman" w:eastAsia="Times New Roman" w:hint="default"/>
          <w:w w:val="95"/>
        </w:rPr>
        <w:t>20,983.20</w:t>
      </w:r>
      <w:r>
        <w:rPr>
          <w:w w:val="95"/>
        </w:rPr>
        <w:t>万  </w:t>
      </w:r>
      <w:r>
        <w:rPr>
          <w:spacing w:val="94"/>
          <w:w w:val="95"/>
        </w:rPr>
        <w:t> </w:t>
      </w:r>
      <w:r>
        <w:rPr/>
        <w:t>股。</w:t>
      </w:r>
    </w:p>
    <w:p>
      <w:pPr>
        <w:spacing w:line="240" w:lineRule="auto" w:before="2"/>
        <w:rPr>
          <w:rFonts w:ascii="宋体" w:hAnsi="宋体" w:cs="宋体" w:eastAsia="宋体" w:hint="default"/>
          <w:sz w:val="16"/>
          <w:szCs w:val="16"/>
        </w:rPr>
      </w:pPr>
    </w:p>
    <w:p>
      <w:pPr>
        <w:pStyle w:val="BodyText"/>
        <w:spacing w:line="240" w:lineRule="auto"/>
        <w:ind w:left="597" w:right="205"/>
        <w:jc w:val="left"/>
      </w:pPr>
      <w:r>
        <w:rPr>
          <w:rFonts w:ascii="Times New Roman" w:hAnsi="Times New Roman" w:cs="Times New Roman" w:eastAsia="Times New Roman" w:hint="default"/>
        </w:rPr>
        <w:t>3</w:t>
      </w:r>
      <w:r>
        <w:rPr/>
        <w:t>、现存的内部职工股情况</w:t>
      </w:r>
    </w:p>
    <w:p>
      <w:pPr>
        <w:spacing w:after="0" w:line="240" w:lineRule="auto"/>
        <w:jc w:val="left"/>
        <w:sectPr>
          <w:pgSz w:w="11910" w:h="16840"/>
          <w:pgMar w:header="0" w:footer="982" w:top="1520" w:bottom="1180" w:left="1640" w:right="1420"/>
        </w:sectPr>
      </w:pPr>
    </w:p>
    <w:p>
      <w:pPr>
        <w:pStyle w:val="BodyText"/>
        <w:spacing w:line="496" w:lineRule="auto" w:before="14"/>
        <w:ind w:left="598" w:right="4696"/>
        <w:jc w:val="left"/>
      </w:pPr>
      <w:r>
        <w:rPr/>
        <w:pict>
          <v:group style="position:absolute;margin-left:87.440002pt;margin-top:86.687607pt;width:436.1pt;height:553.5pt;mso-position-horizontal-relative:page;mso-position-vertical-relative:paragraph;z-index:-873184" coordorigin="1749,1734" coordsize="8722,11070">
            <v:shape style="position:absolute;left:1777;top:1751;width:10;height:2" type="#_x0000_t75" stroked="false">
              <v:imagedata r:id="rId78" o:title=""/>
            </v:shape>
            <v:shape style="position:absolute;left:3506;top:1751;width:44;height:2" type="#_x0000_t75" stroked="false">
              <v:imagedata r:id="rId79" o:title=""/>
            </v:shape>
            <v:shape style="position:absolute;left:5090;top:1751;width:44;height:2" type="#_x0000_t75" stroked="false">
              <v:imagedata r:id="rId80" o:title=""/>
            </v:shape>
            <v:shape style="position:absolute;left:8989;top:1751;width:44;height:2" type="#_x0000_t75" stroked="false">
              <v:imagedata r:id="rId80" o:title=""/>
            </v:shape>
            <v:shape style="position:absolute;left:10433;top:1751;width:10;height:2" type="#_x0000_t75" stroked="false">
              <v:imagedata r:id="rId78" o:title=""/>
            </v:shape>
            <v:shape style="position:absolute;left:1758;top:1734;width:8704;height:1007" type="#_x0000_t75" stroked="false">
              <v:imagedata r:id="rId81" o:title=""/>
            </v:shape>
            <v:shape style="position:absolute;left:1758;top:2703;width:8704;height:4828" type="#_x0000_t75" stroked="false">
              <v:imagedata r:id="rId82" o:title=""/>
            </v:shape>
            <v:group style="position:absolute;left:1787;top:7943;width:8646;height:110" coordorigin="1787,7943" coordsize="8646,110">
              <v:shape style="position:absolute;left:1787;top:7943;width:8646;height:110" coordorigin="1787,7943" coordsize="8646,110" path="m1787,8053l10433,8053,10433,7943,1787,7943,1787,8053xe" filled="true" fillcolor="#c0c0c0" stroked="false">
                <v:path arrowok="t"/>
                <v:fill type="solid"/>
              </v:shape>
            </v:group>
            <v:group style="position:absolute;left:1787;top:7631;width:105;height:312" coordorigin="1787,7631" coordsize="105,312">
              <v:shape style="position:absolute;left:1787;top:7631;width:105;height:312" coordorigin="1787,7631" coordsize="105,312" path="m1787,7943l1891,7943,1891,7631,1787,7631,1787,7943xe" filled="true" fillcolor="#c0c0c0" stroked="false">
                <v:path arrowok="t"/>
                <v:fill type="solid"/>
              </v:shape>
            </v:group>
            <v:group style="position:absolute;left:1787;top:7523;width:8646;height:108" coordorigin="1787,7523" coordsize="8646,108">
              <v:shape style="position:absolute;left:1787;top:7523;width:8646;height:108" coordorigin="1787,7523" coordsize="8646,108" path="m1787,7631l10433,7631,10433,7523,1787,7523,1787,7631xe" filled="true" fillcolor="#c0c0c0" stroked="false">
                <v:path arrowok="t"/>
                <v:fill type="solid"/>
              </v:shape>
            </v:group>
            <v:group style="position:absolute;left:10330;top:7631;width:104;height:312" coordorigin="10330,7631" coordsize="104,312">
              <v:shape style="position:absolute;left:10330;top:7631;width:104;height:312" coordorigin="10330,7631" coordsize="104,312" path="m10433,7631l10330,7631,10330,7943,10433,7943,10433,7631xe" filled="true" fillcolor="#c0c0c0" stroked="false">
                <v:path arrowok="t"/>
                <v:fill type="solid"/>
              </v:shape>
            </v:group>
            <v:group style="position:absolute;left:1891;top:7631;width:8439;height:312" coordorigin="1891,7631" coordsize="8439,312">
              <v:shape style="position:absolute;left:1891;top:7631;width:8439;height:312" coordorigin="1891,7631" coordsize="8439,312" path="m1891,7943l10330,7943,10330,7631,1891,7631,1891,7943xe" filled="true" fillcolor="#c0c0c0" stroked="false">
                <v:path arrowok="t"/>
                <v:fill type="solid"/>
              </v:shape>
            </v:group>
            <v:group style="position:absolute;left:1787;top:8489;width:4270;height:2" coordorigin="1787,8489" coordsize="4270,2">
              <v:shape style="position:absolute;left:1787;top:8489;width:4270;height:2" coordorigin="1787,8489" coordsize="4270,0" path="m1787,8489l6056,8489e" filled="false" stroked="true" strokeweight="3.8pt" strokecolor="#c0c0c0">
                <v:path arrowok="t"/>
              </v:shape>
            </v:group>
            <v:group style="position:absolute;left:1787;top:8139;width:105;height:312" coordorigin="1787,8139" coordsize="105,312">
              <v:shape style="position:absolute;left:1787;top:8139;width:105;height:312" coordorigin="1787,8139" coordsize="105,312" path="m1787,8451l1891,8451,1891,8139,1787,8139,1787,8451xe" filled="true" fillcolor="#c0c0c0" stroked="false">
                <v:path arrowok="t"/>
                <v:fill type="solid"/>
              </v:shape>
            </v:group>
            <v:group style="position:absolute;left:1787;top:8101;width:4270;height:2" coordorigin="1787,8101" coordsize="4270,2">
              <v:shape style="position:absolute;left:1787;top:8101;width:4270;height:2" coordorigin="1787,8101" coordsize="4270,0" path="m1787,8101l6056,8101e" filled="false" stroked="true" strokeweight="3.8pt" strokecolor="#c0c0c0">
                <v:path arrowok="t"/>
              </v:shape>
            </v:group>
            <v:group style="position:absolute;left:5953;top:8139;width:104;height:312" coordorigin="5953,8139" coordsize="104,312">
              <v:shape style="position:absolute;left:5953;top:8139;width:104;height:312" coordorigin="5953,8139" coordsize="104,312" path="m6056,8139l5953,8139,5953,8451,6056,8451,6056,8139xe" filled="true" fillcolor="#c0c0c0" stroked="false">
                <v:path arrowok="t"/>
                <v:fill type="solid"/>
              </v:shape>
            </v:group>
            <v:group style="position:absolute;left:1891;top:8139;width:4062;height:312" coordorigin="1891,8139" coordsize="4062,312">
              <v:shape style="position:absolute;left:1891;top:8139;width:4062;height:312" coordorigin="1891,8139" coordsize="4062,312" path="m1891,8451l5953,8451,5953,8139,1891,8139,1891,8451xe" filled="true" fillcolor="#c0c0c0" stroked="false">
                <v:path arrowok="t"/>
                <v:fill type="solid"/>
              </v:shape>
            </v:group>
            <v:group style="position:absolute;left:6066;top:8489;width:2924;height:2" coordorigin="6066,8489" coordsize="2924,2">
              <v:shape style="position:absolute;left:6066;top:8489;width:2924;height:2" coordorigin="6066,8489" coordsize="2924,0" path="m6066,8489l8989,8489e" filled="false" stroked="true" strokeweight="3.8pt" strokecolor="#c0c0c0">
                <v:path arrowok="t"/>
              </v:shape>
            </v:group>
            <v:group style="position:absolute;left:6066;top:8139;width:104;height:312" coordorigin="6066,8139" coordsize="104,312">
              <v:shape style="position:absolute;left:6066;top:8139;width:104;height:312" coordorigin="6066,8139" coordsize="104,312" path="m6066,8451l6169,8451,6169,8139,6066,8139,6066,8451xe" filled="true" fillcolor="#c0c0c0" stroked="false">
                <v:path arrowok="t"/>
                <v:fill type="solid"/>
              </v:shape>
            </v:group>
            <v:group style="position:absolute;left:6066;top:8101;width:2924;height:2" coordorigin="6066,8101" coordsize="2924,2">
              <v:shape style="position:absolute;left:6066;top:8101;width:2924;height:2" coordorigin="6066,8101" coordsize="2924,0" path="m6066,8101l8989,8101e" filled="false" stroked="true" strokeweight="3.8pt" strokecolor="#c0c0c0">
                <v:path arrowok="t"/>
              </v:shape>
            </v:group>
            <v:group style="position:absolute;left:8886;top:8139;width:104;height:312" coordorigin="8886,8139" coordsize="104,312">
              <v:shape style="position:absolute;left:8886;top:8139;width:104;height:312" coordorigin="8886,8139" coordsize="104,312" path="m8989,8139l8886,8139,8886,8451,8989,8451,8989,8139xe" filled="true" fillcolor="#c0c0c0" stroked="false">
                <v:path arrowok="t"/>
                <v:fill type="solid"/>
              </v:shape>
            </v:group>
            <v:group style="position:absolute;left:6169;top:8139;width:2717;height:312" coordorigin="6169,8139" coordsize="2717,312">
              <v:shape style="position:absolute;left:6169;top:8139;width:2717;height:312" coordorigin="6169,8139" coordsize="2717,312" path="m6169,8451l8886,8451,8886,8139,6169,8139,6169,8451xe" filled="true" fillcolor="#c0c0c0" stroked="false">
                <v:path arrowok="t"/>
                <v:fill type="solid"/>
              </v:shape>
            </v:group>
            <v:group style="position:absolute;left:8999;top:8489;width:1434;height:2" coordorigin="8999,8489" coordsize="1434,2">
              <v:shape style="position:absolute;left:8999;top:8489;width:1434;height:2" coordorigin="8999,8489" coordsize="1434,0" path="m8999,8489l10433,8489e" filled="false" stroked="true" strokeweight="3.8pt" strokecolor="#c0c0c0">
                <v:path arrowok="t"/>
              </v:shape>
            </v:group>
            <v:group style="position:absolute;left:8999;top:8139;width:104;height:312" coordorigin="8999,8139" coordsize="104,312">
              <v:shape style="position:absolute;left:8999;top:8139;width:104;height:312" coordorigin="8999,8139" coordsize="104,312" path="m8999,8451l9102,8451,9102,8139,8999,8139,8999,8451xe" filled="true" fillcolor="#c0c0c0" stroked="false">
                <v:path arrowok="t"/>
                <v:fill type="solid"/>
              </v:shape>
            </v:group>
            <v:group style="position:absolute;left:8999;top:8101;width:1434;height:2" coordorigin="8999,8101" coordsize="1434,2">
              <v:shape style="position:absolute;left:8999;top:8101;width:1434;height:2" coordorigin="8999,8101" coordsize="1434,0" path="m8999,8101l10433,8101e" filled="false" stroked="true" strokeweight="3.8pt" strokecolor="#c0c0c0">
                <v:path arrowok="t"/>
              </v:shape>
            </v:group>
            <v:group style="position:absolute;left:10330;top:8139;width:104;height:312" coordorigin="10330,8139" coordsize="104,312">
              <v:shape style="position:absolute;left:10330;top:8139;width:104;height:312" coordorigin="10330,8139" coordsize="104,312" path="m10433,8139l10330,8139,10330,8451,10433,8451,10433,8139xe" filled="true" fillcolor="#c0c0c0" stroked="false">
                <v:path arrowok="t"/>
                <v:fill type="solid"/>
              </v:shape>
            </v:group>
            <v:group style="position:absolute;left:9102;top:8139;width:1228;height:312" coordorigin="9102,8139" coordsize="1228,312">
              <v:shape style="position:absolute;left:9102;top:8139;width:1228;height:312" coordorigin="9102,8139" coordsize="1228,312" path="m9102,8451l10330,8451,10330,8139,9102,8139,9102,8451xe" filled="true" fillcolor="#c0c0c0" stroked="false">
                <v:path arrowok="t"/>
                <v:fill type="solid"/>
              </v:shape>
              <v:shape style="position:absolute;left:1758;top:7499;width:8704;height:5276" type="#_x0000_t75" stroked="false">
                <v:imagedata r:id="rId83" o:title=""/>
              </v:shape>
            </v:group>
            <v:group style="position:absolute;left:1777;top:12797;width:4280;height:2" coordorigin="1777,12797" coordsize="4280,2">
              <v:shape style="position:absolute;left:1777;top:12797;width:4280;height:2" coordorigin="1777,12797" coordsize="4280,0" path="m1777,12797l6056,12797e" filled="false" stroked="true" strokeweight=".72pt" strokecolor="#003365">
                <v:path arrowok="t"/>
              </v:shape>
            </v:group>
            <v:group style="position:absolute;left:1777;top:12768;width:4280;height:2" coordorigin="1777,12768" coordsize="4280,2">
              <v:shape style="position:absolute;left:1777;top:12768;width:4280;height:2" coordorigin="1777,12768" coordsize="4280,0" path="m1777,12768l6056,12768e" filled="false" stroked="true" strokeweight=".72pt" strokecolor="#003365">
                <v:path arrowok="t"/>
              </v:shape>
              <v:shape style="position:absolute;left:6037;top:11738;width:48;height:1042" type="#_x0000_t75" stroked="false">
                <v:imagedata r:id="rId84" o:title=""/>
              </v:shape>
            </v:group>
            <v:group style="position:absolute;left:6056;top:12768;width:44;height:2" coordorigin="6056,12768" coordsize="44,2">
              <v:shape style="position:absolute;left:6056;top:12768;width:44;height:2" coordorigin="6056,12768" coordsize="44,0" path="m6056,12768l6100,12768e" filled="false" stroked="true" strokeweight=".72pt" strokecolor="#003365">
                <v:path arrowok="t"/>
              </v:shape>
            </v:group>
            <v:group style="position:absolute;left:6056;top:12797;width:4377;height:2" coordorigin="6056,12797" coordsize="4377,2">
              <v:shape style="position:absolute;left:6056;top:12797;width:4377;height:2" coordorigin="6056,12797" coordsize="4377,0" path="m6056,12797l10433,12797e" filled="false" stroked="true" strokeweight=".72pt" strokecolor="#003365">
                <v:path arrowok="t"/>
              </v:shape>
            </v:group>
            <v:group style="position:absolute;left:6100;top:12768;width:4334;height:2" coordorigin="6100,12768" coordsize="4334,2">
              <v:shape style="position:absolute;left:6100;top:12768;width:4334;height:2" coordorigin="6100,12768" coordsize="4334,0" path="m6100,12768l10433,12768e" filled="false" stroked="true" strokeweight=".72pt" strokecolor="#003365">
                <v:path arrowok="t"/>
              </v:shape>
              <v:shape style="position:absolute;left:10414;top:11738;width:48;height:1042" type="#_x0000_t75" stroked="false">
                <v:imagedata r:id="rId84" o:title=""/>
              </v:shape>
            </v:group>
            <v:group style="position:absolute;left:10433;top:12768;width:10;height:2" coordorigin="10433,12768" coordsize="10,2">
              <v:shape style="position:absolute;left:10433;top:12768;width:10;height:2" coordorigin="10433,12768" coordsize="10,0" path="m10433,12768l10442,12768e" filled="false" stroked="true" strokeweight=".72pt" strokecolor="#003365">
                <v:path arrowok="t"/>
              </v:shape>
            </v:group>
            <v:group style="position:absolute;left:10433;top:12797;width:10;height:2" coordorigin="10433,12797" coordsize="10,2">
              <v:shape style="position:absolute;left:10433;top:12797;width:10;height:2" coordorigin="10433,12797" coordsize="10,0" path="m10433,12797l10442,12797e" filled="false" stroked="true" strokeweight=".72pt" strokecolor="#003365">
                <v:path arrowok="t"/>
              </v:shape>
              <v:shape style="position:absolute;left:4800;top:7697;width:262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前</w:t>
                      </w:r>
                      <w:r>
                        <w:rPr>
                          <w:rFonts w:ascii="宋体" w:hAnsi="宋体" w:cs="宋体" w:eastAsia="宋体" w:hint="default"/>
                          <w:b/>
                          <w:bCs/>
                          <w:spacing w:val="-48"/>
                          <w:sz w:val="18"/>
                          <w:szCs w:val="18"/>
                        </w:rPr>
                        <w:t> </w:t>
                      </w:r>
                      <w:r>
                        <w:rPr>
                          <w:rFonts w:ascii="Times New Roman" w:hAnsi="Times New Roman" w:cs="Times New Roman" w:eastAsia="Times New Roman" w:hint="default"/>
                          <w:b/>
                          <w:bCs/>
                          <w:sz w:val="18"/>
                          <w:szCs w:val="18"/>
                        </w:rPr>
                        <w:t>10</w:t>
                      </w:r>
                      <w:r>
                        <w:rPr>
                          <w:rFonts w:ascii="Times New Roman" w:hAnsi="Times New Roman" w:cs="Times New Roman" w:eastAsia="Times New Roman" w:hint="default"/>
                          <w:b/>
                          <w:bCs/>
                          <w:spacing w:val="-5"/>
                          <w:sz w:val="18"/>
                          <w:szCs w:val="18"/>
                        </w:rPr>
                        <w:t> </w:t>
                      </w:r>
                      <w:r>
                        <w:rPr>
                          <w:rFonts w:ascii="宋体" w:hAnsi="宋体" w:cs="宋体" w:eastAsia="宋体" w:hint="default"/>
                          <w:b/>
                          <w:bCs/>
                          <w:sz w:val="18"/>
                          <w:szCs w:val="18"/>
                        </w:rPr>
                        <w:t>名无限售条件股东持股情况</w:t>
                      </w:r>
                      <w:r>
                        <w:rPr>
                          <w:rFonts w:ascii="宋体" w:hAnsi="宋体" w:cs="宋体" w:eastAsia="宋体" w:hint="default"/>
                          <w:sz w:val="18"/>
                          <w:szCs w:val="18"/>
                        </w:rPr>
                      </w:r>
                    </w:p>
                  </w:txbxContent>
                </v:textbox>
                <w10:wrap type="none"/>
              </v:shape>
              <v:shape style="position:absolute;left:3562;top:820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股东名称</w:t>
                      </w:r>
                    </w:p>
                  </w:txbxContent>
                </v:textbox>
                <w10:wrap type="none"/>
              </v:shape>
              <v:shape style="position:absolute;left:6388;top:8205;width:228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持有无限售条件股份数量</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Times New Roman" w:hAnsi="Times New Roman" w:cs="Times New Roman" w:eastAsia="Times New Roman" w:hint="default"/>
                          <w:sz w:val="18"/>
                          <w:szCs w:val="18"/>
                        </w:rPr>
                        <w:t>)</w:t>
                      </w:r>
                    </w:p>
                  </w:txbxContent>
                </v:textbox>
                <w10:wrap type="none"/>
              </v:shape>
              <v:shape style="position:absolute;left:9355;top:820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股份种类</w:t>
                      </w:r>
                    </w:p>
                  </w:txbxContent>
                </v:textbox>
                <w10:wrap type="none"/>
              </v:shape>
              <v:shape style="position:absolute;left:1891;top:8604;width:3960;height:3078"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许忠桂</w:t>
                      </w:r>
                    </w:p>
                    <w:p>
                      <w:pPr>
                        <w:spacing w:line="328" w:lineRule="auto" w:before="86"/>
                        <w:ind w:left="0" w:right="3418" w:firstLine="0"/>
                        <w:jc w:val="left"/>
                        <w:rPr>
                          <w:rFonts w:ascii="宋体" w:hAnsi="宋体" w:cs="宋体" w:eastAsia="宋体" w:hint="default"/>
                          <w:sz w:val="18"/>
                          <w:szCs w:val="18"/>
                        </w:rPr>
                      </w:pPr>
                      <w:r>
                        <w:rPr>
                          <w:rFonts w:ascii="宋体" w:hAnsi="宋体" w:cs="宋体" w:eastAsia="宋体" w:hint="default"/>
                          <w:sz w:val="18"/>
                          <w:szCs w:val="18"/>
                        </w:rPr>
                        <w:t>曾胜强 曾胜辉</w:t>
                      </w:r>
                    </w:p>
                    <w:p>
                      <w:pPr>
                        <w:spacing w:line="328" w:lineRule="auto" w:before="19"/>
                        <w:ind w:left="0" w:right="1078" w:firstLine="0"/>
                        <w:jc w:val="left"/>
                        <w:rPr>
                          <w:rFonts w:ascii="宋体" w:hAnsi="宋体" w:cs="宋体" w:eastAsia="宋体" w:hint="default"/>
                          <w:sz w:val="18"/>
                          <w:szCs w:val="18"/>
                        </w:rPr>
                      </w:pPr>
                      <w:r>
                        <w:rPr>
                          <w:rFonts w:ascii="宋体" w:hAnsi="宋体" w:cs="宋体" w:eastAsia="宋体" w:hint="default"/>
                          <w:sz w:val="18"/>
                          <w:szCs w:val="18"/>
                        </w:rPr>
                        <w:t>诺安中小盘精选股票型证券投资基金 毛彩娅</w:t>
                      </w:r>
                    </w:p>
                    <w:p>
                      <w:pPr>
                        <w:spacing w:line="328" w:lineRule="auto" w:before="20"/>
                        <w:ind w:left="0" w:right="3418" w:firstLine="0"/>
                        <w:jc w:val="left"/>
                        <w:rPr>
                          <w:rFonts w:ascii="宋体" w:hAnsi="宋体" w:cs="宋体" w:eastAsia="宋体" w:hint="default"/>
                          <w:sz w:val="18"/>
                          <w:szCs w:val="18"/>
                        </w:rPr>
                      </w:pPr>
                      <w:r>
                        <w:rPr>
                          <w:rFonts w:ascii="宋体" w:hAnsi="宋体" w:cs="宋体" w:eastAsia="宋体" w:hint="default"/>
                          <w:sz w:val="18"/>
                          <w:szCs w:val="18"/>
                        </w:rPr>
                        <w:t>许忠孝 周信玉</w:t>
                      </w:r>
                    </w:p>
                    <w:p>
                      <w:pPr>
                        <w:spacing w:line="328" w:lineRule="auto" w:before="19"/>
                        <w:ind w:left="0" w:right="0" w:firstLine="0"/>
                        <w:jc w:val="left"/>
                        <w:rPr>
                          <w:rFonts w:ascii="宋体" w:hAnsi="宋体" w:cs="宋体" w:eastAsia="宋体" w:hint="default"/>
                          <w:sz w:val="18"/>
                          <w:szCs w:val="18"/>
                        </w:rPr>
                      </w:pPr>
                      <w:r>
                        <w:rPr>
                          <w:rFonts w:ascii="宋体" w:hAnsi="宋体" w:cs="宋体" w:eastAsia="宋体" w:hint="default"/>
                          <w:sz w:val="18"/>
                          <w:szCs w:val="18"/>
                        </w:rPr>
                        <w:t>兴业证券股份有限公司客户信用交易担保证券账户 曾放云</w:t>
                      </w:r>
                    </w:p>
                    <w:p>
                      <w:pPr>
                        <w:spacing w:before="19"/>
                        <w:ind w:left="0" w:right="0" w:firstLine="0"/>
                        <w:jc w:val="left"/>
                        <w:rPr>
                          <w:rFonts w:ascii="宋体" w:hAnsi="宋体" w:cs="宋体" w:eastAsia="宋体" w:hint="default"/>
                          <w:sz w:val="18"/>
                          <w:szCs w:val="18"/>
                        </w:rPr>
                      </w:pPr>
                      <w:r>
                        <w:rPr>
                          <w:rFonts w:ascii="宋体" w:hAnsi="宋体" w:cs="宋体" w:eastAsia="宋体" w:hint="default"/>
                          <w:sz w:val="18"/>
                          <w:szCs w:val="18"/>
                        </w:rPr>
                        <w:t>赵雪</w:t>
                      </w:r>
                    </w:p>
                  </w:txbxContent>
                </v:textbox>
                <w10:wrap type="none"/>
              </v:shape>
              <v:shape style="position:absolute;left:7122;top:8611;width:812;height:3078" type="#_x0000_t202" filled="false" stroked="false">
                <v:textbox inset="0,0,0,0">
                  <w:txbxContent>
                    <w:p>
                      <w:pPr>
                        <w:spacing w:line="184" w:lineRule="exact" w:before="0"/>
                        <w:ind w:left="0" w:right="0" w:firstLine="0"/>
                        <w:jc w:val="center"/>
                        <w:rPr>
                          <w:rFonts w:ascii="Times New Roman" w:hAnsi="Times New Roman" w:cs="Times New Roman" w:eastAsia="Times New Roman" w:hint="default"/>
                          <w:sz w:val="18"/>
                          <w:szCs w:val="18"/>
                        </w:rPr>
                      </w:pPr>
                      <w:r>
                        <w:rPr>
                          <w:rFonts w:ascii="Times New Roman"/>
                          <w:sz w:val="18"/>
                        </w:rPr>
                        <w:t>22,962,936</w:t>
                      </w:r>
                    </w:p>
                    <w:p>
                      <w:pPr>
                        <w:spacing w:before="114"/>
                        <w:ind w:left="0" w:right="0" w:firstLine="0"/>
                        <w:jc w:val="center"/>
                        <w:rPr>
                          <w:rFonts w:ascii="Times New Roman" w:hAnsi="Times New Roman" w:cs="Times New Roman" w:eastAsia="Times New Roman" w:hint="default"/>
                          <w:sz w:val="18"/>
                          <w:szCs w:val="18"/>
                        </w:rPr>
                      </w:pPr>
                      <w:r>
                        <w:rPr>
                          <w:rFonts w:ascii="Times New Roman"/>
                          <w:sz w:val="18"/>
                        </w:rPr>
                        <w:t>16,355,808</w:t>
                      </w:r>
                    </w:p>
                    <w:p>
                      <w:pPr>
                        <w:spacing w:before="116"/>
                        <w:ind w:left="44" w:right="0" w:firstLine="0"/>
                        <w:jc w:val="left"/>
                        <w:rPr>
                          <w:rFonts w:ascii="Times New Roman" w:hAnsi="Times New Roman" w:cs="Times New Roman" w:eastAsia="Times New Roman" w:hint="default"/>
                          <w:sz w:val="18"/>
                          <w:szCs w:val="18"/>
                        </w:rPr>
                      </w:pPr>
                      <w:r>
                        <w:rPr>
                          <w:rFonts w:ascii="Times New Roman"/>
                          <w:sz w:val="18"/>
                        </w:rPr>
                        <w:t>4,639,474</w:t>
                      </w:r>
                    </w:p>
                    <w:p>
                      <w:pPr>
                        <w:spacing w:before="114"/>
                        <w:ind w:left="44" w:right="0" w:firstLine="0"/>
                        <w:jc w:val="left"/>
                        <w:rPr>
                          <w:rFonts w:ascii="Times New Roman" w:hAnsi="Times New Roman" w:cs="Times New Roman" w:eastAsia="Times New Roman" w:hint="default"/>
                          <w:sz w:val="18"/>
                          <w:szCs w:val="18"/>
                        </w:rPr>
                      </w:pPr>
                      <w:r>
                        <w:rPr>
                          <w:rFonts w:ascii="Times New Roman"/>
                          <w:sz w:val="18"/>
                        </w:rPr>
                        <w:t>2,283,513</w:t>
                      </w:r>
                    </w:p>
                    <w:p>
                      <w:pPr>
                        <w:spacing w:before="114"/>
                        <w:ind w:left="44" w:right="0" w:firstLine="0"/>
                        <w:jc w:val="left"/>
                        <w:rPr>
                          <w:rFonts w:ascii="Times New Roman" w:hAnsi="Times New Roman" w:cs="Times New Roman" w:eastAsia="Times New Roman" w:hint="default"/>
                          <w:sz w:val="18"/>
                          <w:szCs w:val="18"/>
                        </w:rPr>
                      </w:pPr>
                      <w:r>
                        <w:rPr>
                          <w:rFonts w:ascii="Times New Roman"/>
                          <w:sz w:val="18"/>
                        </w:rPr>
                        <w:t>1,581,460</w:t>
                      </w:r>
                    </w:p>
                    <w:p>
                      <w:pPr>
                        <w:spacing w:before="116"/>
                        <w:ind w:left="44" w:right="0" w:firstLine="0"/>
                        <w:jc w:val="left"/>
                        <w:rPr>
                          <w:rFonts w:ascii="Times New Roman" w:hAnsi="Times New Roman" w:cs="Times New Roman" w:eastAsia="Times New Roman" w:hint="default"/>
                          <w:sz w:val="18"/>
                          <w:szCs w:val="18"/>
                        </w:rPr>
                      </w:pPr>
                      <w:r>
                        <w:rPr>
                          <w:rFonts w:ascii="Times New Roman"/>
                          <w:sz w:val="18"/>
                        </w:rPr>
                        <w:t>1,291,359</w:t>
                      </w:r>
                    </w:p>
                    <w:p>
                      <w:pPr>
                        <w:spacing w:before="114"/>
                        <w:ind w:left="44" w:right="0" w:firstLine="0"/>
                        <w:jc w:val="left"/>
                        <w:rPr>
                          <w:rFonts w:ascii="Times New Roman" w:hAnsi="Times New Roman" w:cs="Times New Roman" w:eastAsia="Times New Roman" w:hint="default"/>
                          <w:sz w:val="18"/>
                          <w:szCs w:val="18"/>
                        </w:rPr>
                      </w:pPr>
                      <w:r>
                        <w:rPr>
                          <w:rFonts w:ascii="Times New Roman"/>
                          <w:sz w:val="18"/>
                        </w:rPr>
                        <w:t>1,106,218</w:t>
                      </w:r>
                    </w:p>
                    <w:p>
                      <w:pPr>
                        <w:spacing w:before="114"/>
                        <w:ind w:left="44" w:right="0" w:firstLine="0"/>
                        <w:jc w:val="left"/>
                        <w:rPr>
                          <w:rFonts w:ascii="Times New Roman" w:hAnsi="Times New Roman" w:cs="Times New Roman" w:eastAsia="Times New Roman" w:hint="default"/>
                          <w:sz w:val="18"/>
                          <w:szCs w:val="18"/>
                        </w:rPr>
                      </w:pPr>
                      <w:r>
                        <w:rPr>
                          <w:rFonts w:ascii="Times New Roman"/>
                          <w:sz w:val="18"/>
                        </w:rPr>
                        <w:t>1,100,000</w:t>
                      </w:r>
                    </w:p>
                    <w:p>
                      <w:pPr>
                        <w:spacing w:before="116"/>
                        <w:ind w:left="44" w:right="0" w:firstLine="0"/>
                        <w:jc w:val="left"/>
                        <w:rPr>
                          <w:rFonts w:ascii="Times New Roman" w:hAnsi="Times New Roman" w:cs="Times New Roman" w:eastAsia="Times New Roman" w:hint="default"/>
                          <w:sz w:val="18"/>
                          <w:szCs w:val="18"/>
                        </w:rPr>
                      </w:pPr>
                      <w:r>
                        <w:rPr>
                          <w:rFonts w:ascii="Times New Roman"/>
                          <w:sz w:val="18"/>
                        </w:rPr>
                        <w:t>1,068,102</w:t>
                      </w:r>
                    </w:p>
                    <w:p>
                      <w:pPr>
                        <w:spacing w:line="203" w:lineRule="exact" w:before="114"/>
                        <w:ind w:left="0" w:right="0" w:firstLine="0"/>
                        <w:jc w:val="center"/>
                        <w:rPr>
                          <w:rFonts w:ascii="Times New Roman" w:hAnsi="Times New Roman" w:cs="Times New Roman" w:eastAsia="Times New Roman" w:hint="default"/>
                          <w:sz w:val="18"/>
                          <w:szCs w:val="18"/>
                        </w:rPr>
                      </w:pPr>
                      <w:r>
                        <w:rPr>
                          <w:rFonts w:ascii="Times New Roman"/>
                          <w:sz w:val="18"/>
                        </w:rPr>
                        <w:t>887,248</w:t>
                      </w:r>
                    </w:p>
                  </w:txbxContent>
                </v:textbox>
                <w10:wrap type="none"/>
              </v:shape>
              <v:shape style="position:absolute;left:9175;top:8604;width:1080;height:3078"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人民币普通股</w:t>
                      </w:r>
                    </w:p>
                    <w:p>
                      <w:pPr>
                        <w:spacing w:line="328" w:lineRule="auto" w:before="86"/>
                        <w:ind w:left="0" w:right="0" w:firstLine="0"/>
                        <w:jc w:val="both"/>
                        <w:rPr>
                          <w:rFonts w:ascii="宋体" w:hAnsi="宋体" w:cs="宋体" w:eastAsia="宋体" w:hint="default"/>
                          <w:sz w:val="18"/>
                          <w:szCs w:val="18"/>
                        </w:rPr>
                      </w:pPr>
                      <w:r>
                        <w:rPr>
                          <w:rFonts w:ascii="宋体" w:hAnsi="宋体" w:cs="宋体" w:eastAsia="宋体" w:hint="default"/>
                          <w:sz w:val="18"/>
                          <w:szCs w:val="18"/>
                        </w:rPr>
                        <w:t>人民币普通股 人民币普通股 人民币普通股 人民币普通股 人民币普通股 人民币普通股 人民币普通股 人民币普通股</w:t>
                      </w:r>
                    </w:p>
                    <w:p>
                      <w:pPr>
                        <w:spacing w:before="19"/>
                        <w:ind w:left="0" w:right="0" w:firstLine="0"/>
                        <w:jc w:val="both"/>
                        <w:rPr>
                          <w:rFonts w:ascii="宋体" w:hAnsi="宋体" w:cs="宋体" w:eastAsia="宋体" w:hint="default"/>
                          <w:sz w:val="18"/>
                          <w:szCs w:val="18"/>
                        </w:rPr>
                      </w:pPr>
                      <w:r>
                        <w:rPr>
                          <w:rFonts w:ascii="宋体" w:hAnsi="宋体" w:cs="宋体" w:eastAsia="宋体" w:hint="default"/>
                          <w:sz w:val="18"/>
                          <w:szCs w:val="18"/>
                        </w:rPr>
                        <w:t>人民币普通股</w:t>
                      </w:r>
                    </w:p>
                  </w:txbxContent>
                </v:textbox>
                <w10:wrap type="none"/>
              </v:shape>
              <v:shape style="position:absolute;left:1891;top:12168;width:28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上述股东关联关系或一致行动的说明</w:t>
                      </w:r>
                    </w:p>
                  </w:txbxContent>
                </v:textbox>
                <w10:wrap type="none"/>
              </v:shape>
              <v:shape style="position:absolute;left:6169;top:11824;width:4161;height:804" type="#_x0000_t202" filled="false" stroked="false">
                <v:textbox inset="0,0,0,0">
                  <w:txbxContent>
                    <w:p>
                      <w:pPr>
                        <w:spacing w:line="180" w:lineRule="exact" w:before="0"/>
                        <w:ind w:left="270" w:right="0" w:firstLine="0"/>
                        <w:jc w:val="left"/>
                        <w:rPr>
                          <w:rFonts w:ascii="宋体" w:hAnsi="宋体" w:cs="宋体" w:eastAsia="宋体" w:hint="default"/>
                          <w:sz w:val="18"/>
                          <w:szCs w:val="18"/>
                        </w:rPr>
                      </w:pPr>
                      <w:r>
                        <w:rPr>
                          <w:rFonts w:ascii="宋体" w:hAnsi="宋体" w:cs="宋体" w:eastAsia="宋体" w:hint="default"/>
                          <w:spacing w:val="-4"/>
                          <w:sz w:val="18"/>
                          <w:szCs w:val="18"/>
                        </w:rPr>
                        <w:t>上述股东中，曾胜强与许忠桂是配偶关系，曾胜辉</w:t>
                      </w:r>
                    </w:p>
                    <w:p>
                      <w:pPr>
                        <w:spacing w:line="310" w:lineRule="atLeast" w:before="2"/>
                        <w:ind w:left="270" w:right="108" w:hanging="270"/>
                        <w:jc w:val="left"/>
                        <w:rPr>
                          <w:rFonts w:ascii="宋体" w:hAnsi="宋体" w:cs="宋体" w:eastAsia="宋体" w:hint="default"/>
                          <w:sz w:val="18"/>
                          <w:szCs w:val="18"/>
                        </w:rPr>
                      </w:pPr>
                      <w:r>
                        <w:rPr>
                          <w:rFonts w:ascii="宋体" w:hAnsi="宋体" w:cs="宋体" w:eastAsia="宋体" w:hint="default"/>
                          <w:sz w:val="18"/>
                          <w:szCs w:val="18"/>
                        </w:rPr>
                        <w:t>为曾胜强之弟，许忠孝、许忠慈为许忠桂之兄。 其余股东未知其关联关系或是否为一致行动人。</w:t>
                      </w:r>
                    </w:p>
                  </w:txbxContent>
                </v:textbox>
                <w10:wrap type="none"/>
              </v:shape>
            </v:group>
            <w10:wrap type="none"/>
          </v:group>
        </w:pict>
      </w:r>
      <w:r>
        <w:rPr/>
        <w:pict>
          <v:shape style="position:absolute;margin-left:88.260002pt;margin-top:85.437943pt;width:435.55pt;height:83.45pt;mso-position-horizontal-relative:page;mso-position-vertical-relative:paragraph;z-index:3784" type="#_x0000_t202" filled="false" stroked="false">
            <v:textbox inset="0,0,0,0">
              <w:txbxContent>
                <w:tbl>
                  <w:tblPr>
                    <w:tblCellSpacing w:w="4" w:type="dxa"/>
                    <w:tblW w:w="0" w:type="auto"/>
                    <w:jc w:val="left"/>
                    <w:tblLayout w:type="fixed"/>
                    <w:tblCellMar>
                      <w:top w:w="0" w:type="dxa"/>
                      <w:left w:w="0" w:type="dxa"/>
                      <w:bottom w:w="0" w:type="dxa"/>
                      <w:right w:w="0" w:type="dxa"/>
                    </w:tblCellMar>
                    <w:tblLook w:val="01E0"/>
                  </w:tblPr>
                  <w:tblGrid>
                    <w:gridCol w:w="1724"/>
                    <w:gridCol w:w="1346"/>
                    <w:gridCol w:w="238"/>
                    <w:gridCol w:w="842"/>
                    <w:gridCol w:w="1440"/>
                    <w:gridCol w:w="1616"/>
                    <w:gridCol w:w="1439"/>
                  </w:tblGrid>
                  <w:tr>
                    <w:trPr>
                      <w:trHeight w:val="519" w:hRule="exact"/>
                    </w:trPr>
                    <w:tc>
                      <w:tcPr>
                        <w:tcW w:w="1724" w:type="dxa"/>
                        <w:tcBorders>
                          <w:top w:val="single" w:sz="17" w:space="0" w:color="003365"/>
                          <w:left w:val="nil" w:sz="6" w:space="0" w:color="auto"/>
                          <w:bottom w:val="nil" w:sz="4" w:space="0" w:color="auto"/>
                          <w:right w:val="nil" w:sz="4" w:space="0" w:color="auto"/>
                        </w:tcBorders>
                        <w:shd w:val="clear" w:color="auto" w:fill="C0C0C0"/>
                      </w:tcPr>
                      <w:p>
                        <w:pPr>
                          <w:pStyle w:val="TableParagraph"/>
                          <w:spacing w:line="240" w:lineRule="auto" w:before="105"/>
                          <w:ind w:right="497"/>
                          <w:jc w:val="right"/>
                          <w:rPr>
                            <w:rFonts w:ascii="宋体" w:hAnsi="宋体" w:cs="宋体" w:eastAsia="宋体" w:hint="default"/>
                            <w:sz w:val="18"/>
                            <w:szCs w:val="18"/>
                          </w:rPr>
                        </w:pPr>
                        <w:r>
                          <w:rPr>
                            <w:rFonts w:ascii="宋体" w:hAnsi="宋体" w:cs="宋体" w:eastAsia="宋体" w:hint="default"/>
                            <w:sz w:val="18"/>
                            <w:szCs w:val="18"/>
                          </w:rPr>
                          <w:t>股东总数</w:t>
                        </w:r>
                      </w:p>
                    </w:tc>
                    <w:tc>
                      <w:tcPr>
                        <w:tcW w:w="1584" w:type="dxa"/>
                        <w:gridSpan w:val="2"/>
                        <w:tcBorders>
                          <w:top w:val="single" w:sz="17" w:space="0" w:color="003365"/>
                          <w:left w:val="nil" w:sz="4" w:space="0" w:color="auto"/>
                          <w:bottom w:val="nil" w:sz="4" w:space="0" w:color="auto"/>
                          <w:right w:val="nil" w:sz="4" w:space="0" w:color="auto"/>
                        </w:tcBorders>
                        <w:shd w:val="clear" w:color="auto" w:fill="C0C0C0"/>
                      </w:tcPr>
                      <w:p>
                        <w:pPr>
                          <w:pStyle w:val="TableParagraph"/>
                          <w:spacing w:line="240" w:lineRule="auto" w:before="145"/>
                          <w:ind w:left="1" w:right="0"/>
                          <w:jc w:val="center"/>
                          <w:rPr>
                            <w:rFonts w:ascii="Times New Roman" w:hAnsi="Times New Roman" w:cs="Times New Roman" w:eastAsia="Times New Roman" w:hint="default"/>
                            <w:sz w:val="18"/>
                            <w:szCs w:val="18"/>
                          </w:rPr>
                        </w:pPr>
                        <w:r>
                          <w:rPr>
                            <w:rFonts w:ascii="Times New Roman"/>
                            <w:sz w:val="18"/>
                          </w:rPr>
                          <w:t>12,448</w:t>
                        </w:r>
                      </w:p>
                    </w:tc>
                    <w:tc>
                      <w:tcPr>
                        <w:tcW w:w="3899" w:type="dxa"/>
                        <w:gridSpan w:val="3"/>
                        <w:tcBorders>
                          <w:top w:val="single" w:sz="17" w:space="0" w:color="003365"/>
                          <w:left w:val="nil" w:sz="4" w:space="0" w:color="auto"/>
                          <w:bottom w:val="nil" w:sz="4" w:space="0" w:color="auto"/>
                          <w:right w:val="nil" w:sz="4" w:space="0" w:color="auto"/>
                        </w:tcBorders>
                        <w:shd w:val="clear" w:color="auto" w:fill="C0C0C0"/>
                      </w:tcPr>
                      <w:p>
                        <w:pPr>
                          <w:pStyle w:val="TableParagraph"/>
                          <w:spacing w:line="240" w:lineRule="auto" w:before="105"/>
                          <w:ind w:left="323" w:right="0"/>
                          <w:jc w:val="left"/>
                          <w:rPr>
                            <w:rFonts w:ascii="宋体" w:hAnsi="宋体" w:cs="宋体" w:eastAsia="宋体" w:hint="default"/>
                            <w:sz w:val="18"/>
                            <w:szCs w:val="18"/>
                          </w:rPr>
                        </w:pPr>
                        <w:r>
                          <w:rPr>
                            <w:rFonts w:ascii="宋体" w:hAnsi="宋体" w:cs="宋体" w:eastAsia="宋体" w:hint="default"/>
                            <w:sz w:val="18"/>
                            <w:szCs w:val="18"/>
                          </w:rPr>
                          <w:t>本年度报告公布日前一个月末股东总数</w:t>
                        </w:r>
                      </w:p>
                    </w:tc>
                    <w:tc>
                      <w:tcPr>
                        <w:tcW w:w="1439" w:type="dxa"/>
                        <w:tcBorders>
                          <w:top w:val="single" w:sz="17" w:space="0" w:color="003365"/>
                          <w:left w:val="nil" w:sz="4" w:space="0" w:color="auto"/>
                          <w:bottom w:val="nil" w:sz="4" w:space="0" w:color="auto"/>
                          <w:right w:val="nil" w:sz="6" w:space="0" w:color="auto"/>
                        </w:tcBorders>
                        <w:shd w:val="clear" w:color="auto" w:fill="C0C0C0"/>
                      </w:tcPr>
                      <w:p>
                        <w:pPr>
                          <w:pStyle w:val="TableParagraph"/>
                          <w:spacing w:line="240" w:lineRule="auto" w:before="145"/>
                          <w:ind w:left="469" w:right="0"/>
                          <w:jc w:val="left"/>
                          <w:rPr>
                            <w:rFonts w:ascii="Times New Roman" w:hAnsi="Times New Roman" w:cs="Times New Roman" w:eastAsia="Times New Roman" w:hint="default"/>
                            <w:sz w:val="18"/>
                            <w:szCs w:val="18"/>
                          </w:rPr>
                        </w:pPr>
                        <w:r>
                          <w:rPr>
                            <w:rFonts w:ascii="Times New Roman"/>
                            <w:sz w:val="18"/>
                          </w:rPr>
                          <w:t>13,143</w:t>
                        </w:r>
                      </w:p>
                    </w:tc>
                  </w:tr>
                  <w:tr>
                    <w:trPr>
                      <w:trHeight w:val="460" w:hRule="exact"/>
                    </w:trPr>
                    <w:tc>
                      <w:tcPr>
                        <w:tcW w:w="8646" w:type="dxa"/>
                        <w:gridSpan w:val="7"/>
                        <w:tcBorders>
                          <w:top w:val="nil" w:sz="4" w:space="0" w:color="auto"/>
                          <w:left w:val="nil" w:sz="6" w:space="0" w:color="auto"/>
                          <w:bottom w:val="nil" w:sz="3" w:space="0" w:color="auto"/>
                          <w:right w:val="nil" w:sz="6" w:space="0" w:color="auto"/>
                        </w:tcBorders>
                        <w:shd w:val="clear" w:color="auto" w:fill="C0C0C0"/>
                      </w:tcPr>
                      <w:p>
                        <w:pPr>
                          <w:pStyle w:val="TableParagraph"/>
                          <w:spacing w:line="240" w:lineRule="auto" w:before="83"/>
                          <w:ind w:right="0"/>
                          <w:jc w:val="center"/>
                          <w:rPr>
                            <w:rFonts w:ascii="宋体" w:hAnsi="宋体" w:cs="宋体" w:eastAsia="宋体" w:hint="default"/>
                            <w:sz w:val="18"/>
                            <w:szCs w:val="18"/>
                          </w:rPr>
                        </w:pPr>
                        <w:r>
                          <w:rPr>
                            <w:rFonts w:ascii="宋体" w:hAnsi="宋体" w:cs="宋体" w:eastAsia="宋体" w:hint="default"/>
                            <w:b/>
                            <w:bCs/>
                            <w:sz w:val="18"/>
                            <w:szCs w:val="18"/>
                          </w:rPr>
                          <w:t>前</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10</w:t>
                        </w:r>
                        <w:r>
                          <w:rPr>
                            <w:rFonts w:ascii="Times New Roman" w:hAnsi="Times New Roman" w:cs="Times New Roman" w:eastAsia="Times New Roman" w:hint="default"/>
                            <w:b/>
                            <w:bCs/>
                            <w:spacing w:val="-3"/>
                            <w:sz w:val="18"/>
                            <w:szCs w:val="18"/>
                          </w:rPr>
                          <w:t> </w:t>
                        </w:r>
                        <w:r>
                          <w:rPr>
                            <w:rFonts w:ascii="宋体" w:hAnsi="宋体" w:cs="宋体" w:eastAsia="宋体" w:hint="default"/>
                            <w:b/>
                            <w:bCs/>
                            <w:sz w:val="18"/>
                            <w:szCs w:val="18"/>
                          </w:rPr>
                          <w:t>名股东持股情况</w:t>
                        </w:r>
                        <w:r>
                          <w:rPr>
                            <w:rFonts w:ascii="宋体" w:hAnsi="宋体" w:cs="宋体" w:eastAsia="宋体" w:hint="default"/>
                            <w:sz w:val="18"/>
                            <w:szCs w:val="18"/>
                          </w:rPr>
                        </w:r>
                      </w:p>
                    </w:tc>
                  </w:tr>
                  <w:tr>
                    <w:trPr>
                      <w:trHeight w:val="620" w:hRule="exact"/>
                    </w:trPr>
                    <w:tc>
                      <w:tcPr>
                        <w:tcW w:w="1724" w:type="dxa"/>
                        <w:tcBorders>
                          <w:top w:val="nil" w:sz="3" w:space="0" w:color="auto"/>
                          <w:left w:val="nil" w:sz="6" w:space="0" w:color="auto"/>
                          <w:bottom w:val="nil" w:sz="6" w:space="0" w:color="auto"/>
                          <w:right w:val="nil" w:sz="4" w:space="0" w:color="auto"/>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497"/>
                          <w:jc w:val="right"/>
                          <w:rPr>
                            <w:rFonts w:ascii="宋体" w:hAnsi="宋体" w:cs="宋体" w:eastAsia="宋体" w:hint="default"/>
                            <w:sz w:val="18"/>
                            <w:szCs w:val="18"/>
                          </w:rPr>
                        </w:pPr>
                        <w:r>
                          <w:rPr>
                            <w:rFonts w:ascii="宋体" w:hAnsi="宋体" w:cs="宋体" w:eastAsia="宋体" w:hint="default"/>
                            <w:sz w:val="18"/>
                            <w:szCs w:val="18"/>
                          </w:rPr>
                          <w:t>股东名称</w:t>
                        </w:r>
                      </w:p>
                    </w:tc>
                    <w:tc>
                      <w:tcPr>
                        <w:tcW w:w="1346" w:type="dxa"/>
                        <w:tcBorders>
                          <w:top w:val="nil" w:sz="3" w:space="0" w:color="auto"/>
                          <w:left w:val="nil" w:sz="4" w:space="0" w:color="auto"/>
                          <w:bottom w:val="nil" w:sz="6" w:space="0" w:color="auto"/>
                          <w:right w:val="nil" w:sz="4" w:space="0" w:color="auto"/>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08"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1080" w:type="dxa"/>
                        <w:gridSpan w:val="2"/>
                        <w:tcBorders>
                          <w:top w:val="nil" w:sz="3" w:space="0" w:color="auto"/>
                          <w:left w:val="nil" w:sz="4" w:space="0" w:color="auto"/>
                          <w:bottom w:val="nil" w:sz="6" w:space="0" w:color="auto"/>
                          <w:right w:val="nil" w:sz="4" w:space="0" w:color="auto"/>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1440" w:type="dxa"/>
                        <w:tcBorders>
                          <w:top w:val="nil" w:sz="3" w:space="0" w:color="auto"/>
                          <w:left w:val="nil" w:sz="4" w:space="0" w:color="auto"/>
                          <w:bottom w:val="nil" w:sz="6" w:space="0" w:color="auto"/>
                          <w:right w:val="nil" w:sz="4" w:space="0" w:color="auto"/>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持股总数</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Times New Roman" w:hAnsi="Times New Roman" w:cs="Times New Roman" w:eastAsia="Times New Roman" w:hint="default"/>
                            <w:sz w:val="18"/>
                            <w:szCs w:val="18"/>
                          </w:rPr>
                          <w:t>)</w:t>
                        </w:r>
                      </w:p>
                    </w:tc>
                    <w:tc>
                      <w:tcPr>
                        <w:tcW w:w="1616" w:type="dxa"/>
                        <w:tcBorders>
                          <w:top w:val="nil" w:sz="3" w:space="0" w:color="auto"/>
                          <w:left w:val="nil" w:sz="4" w:space="0" w:color="auto"/>
                          <w:bottom w:val="nil" w:sz="6" w:space="0" w:color="auto"/>
                          <w:right w:val="nil" w:sz="4" w:space="0" w:color="auto"/>
                        </w:tcBorders>
                        <w:shd w:val="clear" w:color="auto" w:fill="C0C0C0"/>
                      </w:tcPr>
                      <w:p>
                        <w:pPr>
                          <w:pStyle w:val="TableParagraph"/>
                          <w:spacing w:line="316" w:lineRule="auto" w:before="11"/>
                          <w:ind w:left="292" w:right="173" w:hanging="120"/>
                          <w:jc w:val="left"/>
                          <w:rPr>
                            <w:rFonts w:ascii="Times New Roman" w:hAnsi="Times New Roman" w:cs="Times New Roman" w:eastAsia="Times New Roman" w:hint="default"/>
                            <w:sz w:val="18"/>
                            <w:szCs w:val="18"/>
                          </w:rPr>
                        </w:pPr>
                        <w:r>
                          <w:rPr>
                            <w:rFonts w:ascii="宋体" w:hAnsi="宋体" w:cs="宋体" w:eastAsia="宋体" w:hint="default"/>
                            <w:sz w:val="18"/>
                            <w:szCs w:val="18"/>
                          </w:rPr>
                          <w:t>持有有限售条件 股份数量</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Times New Roman" w:hAnsi="Times New Roman" w:cs="Times New Roman" w:eastAsia="Times New Roman" w:hint="default"/>
                            <w:sz w:val="18"/>
                            <w:szCs w:val="18"/>
                          </w:rPr>
                          <w:t>)</w:t>
                        </w:r>
                      </w:p>
                    </w:tc>
                    <w:tc>
                      <w:tcPr>
                        <w:tcW w:w="1439" w:type="dxa"/>
                        <w:tcBorders>
                          <w:top w:val="nil" w:sz="3" w:space="0" w:color="auto"/>
                          <w:left w:val="nil" w:sz="4" w:space="0" w:color="auto"/>
                          <w:bottom w:val="nil" w:sz="6" w:space="0" w:color="auto"/>
                          <w:right w:val="nil" w:sz="6" w:space="0" w:color="auto"/>
                        </w:tcBorders>
                        <w:shd w:val="clear" w:color="auto" w:fill="C0C0C0"/>
                      </w:tcPr>
                      <w:p>
                        <w:pPr>
                          <w:pStyle w:val="TableParagraph"/>
                          <w:spacing w:line="316" w:lineRule="auto" w:before="11"/>
                          <w:ind w:left="206" w:right="175" w:hanging="30"/>
                          <w:jc w:val="left"/>
                          <w:rPr>
                            <w:rFonts w:ascii="Times New Roman" w:hAnsi="Times New Roman" w:cs="Times New Roman" w:eastAsia="Times New Roman" w:hint="default"/>
                            <w:sz w:val="18"/>
                            <w:szCs w:val="18"/>
                          </w:rPr>
                        </w:pPr>
                        <w:r>
                          <w:rPr>
                            <w:rFonts w:ascii="宋体" w:hAnsi="宋体" w:cs="宋体" w:eastAsia="宋体" w:hint="default"/>
                            <w:sz w:val="18"/>
                            <w:szCs w:val="18"/>
                          </w:rPr>
                          <w:t>质押或冻结的 股份数量</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Times New Roman" w:hAnsi="Times New Roman" w:cs="Times New Roman" w:eastAsia="Times New Roman" w:hint="default"/>
                            <w:sz w:val="18"/>
                            <w:szCs w:val="18"/>
                          </w:rPr>
                          <w:t>)</w:t>
                        </w:r>
                      </w:p>
                    </w:tc>
                  </w:tr>
                </w:tbl>
                <w:p>
                  <w:pPr/>
                </w:p>
              </w:txbxContent>
            </v:textbox>
            <w10:wrap type="none"/>
          </v:shape>
        </w:pict>
      </w:r>
      <w:r>
        <w:rPr/>
        <w:t>公司无内部职工股。</w:t>
      </w:r>
      <w:r>
        <w:rPr>
          <w:w w:val="99"/>
        </w:rPr>
        <w:t> </w:t>
      </w:r>
      <w:r>
        <w:rPr/>
        <w:t>三、股东和实际控制人情况</w:t>
      </w:r>
      <w:r>
        <w:rPr>
          <w:w w:val="99"/>
        </w:rPr>
        <w:t> </w:t>
      </w:r>
      <w:r>
        <w:rPr>
          <w:rFonts w:ascii="Times New Roman" w:hAnsi="Times New Roman" w:cs="Times New Roman" w:eastAsia="Times New Roman" w:hint="default"/>
        </w:rPr>
        <w:t>1</w:t>
      </w:r>
      <w:r>
        <w:rPr/>
        <w:t>、报告期末股东总数及股东持股情况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tbl>
      <w:tblPr>
        <w:tblW w:w="0" w:type="auto"/>
        <w:jc w:val="left"/>
        <w:tblInd w:w="216" w:type="dxa"/>
        <w:tblLayout w:type="fixed"/>
        <w:tblCellMar>
          <w:top w:w="0" w:type="dxa"/>
          <w:left w:w="0" w:type="dxa"/>
          <w:bottom w:w="0" w:type="dxa"/>
          <w:right w:w="0" w:type="dxa"/>
        </w:tblCellMar>
        <w:tblLook w:val="01E0"/>
      </w:tblPr>
      <w:tblGrid>
        <w:gridCol w:w="1660"/>
        <w:gridCol w:w="1393"/>
        <w:gridCol w:w="1054"/>
        <w:gridCol w:w="1458"/>
        <w:gridCol w:w="1529"/>
        <w:gridCol w:w="1206"/>
      </w:tblGrid>
      <w:tr>
        <w:trPr>
          <w:trHeight w:val="355" w:hRule="exact"/>
        </w:trPr>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曾胜强</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054"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86"/>
              <w:jc w:val="right"/>
              <w:rPr>
                <w:rFonts w:ascii="Times New Roman" w:hAnsi="Times New Roman" w:cs="Times New Roman" w:eastAsia="Times New Roman" w:hint="default"/>
                <w:sz w:val="18"/>
                <w:szCs w:val="18"/>
              </w:rPr>
            </w:pPr>
            <w:r>
              <w:rPr>
                <w:rFonts w:ascii="Times New Roman"/>
                <w:sz w:val="18"/>
              </w:rPr>
              <w:t>31.18%</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84"/>
              <w:ind w:left="288" w:right="0"/>
              <w:jc w:val="left"/>
              <w:rPr>
                <w:rFonts w:ascii="Times New Roman" w:hAnsi="Times New Roman" w:cs="Times New Roman" w:eastAsia="Times New Roman" w:hint="default"/>
                <w:sz w:val="18"/>
                <w:szCs w:val="18"/>
              </w:rPr>
            </w:pPr>
            <w:r>
              <w:rPr>
                <w:rFonts w:ascii="Times New Roman"/>
                <w:sz w:val="18"/>
              </w:rPr>
              <w:t>65,423,232</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84"/>
              <w:ind w:left="358" w:right="0"/>
              <w:jc w:val="left"/>
              <w:rPr>
                <w:rFonts w:ascii="Times New Roman" w:hAnsi="Times New Roman" w:cs="Times New Roman" w:eastAsia="Times New Roman" w:hint="default"/>
                <w:sz w:val="18"/>
                <w:szCs w:val="18"/>
              </w:rPr>
            </w:pPr>
            <w:r>
              <w:rPr>
                <w:rFonts w:ascii="Times New Roman"/>
                <w:sz w:val="18"/>
              </w:rPr>
              <w:t>49,067,424</w:t>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84"/>
              <w:ind w:left="359" w:right="0"/>
              <w:jc w:val="left"/>
              <w:rPr>
                <w:rFonts w:ascii="Times New Roman" w:hAnsi="Times New Roman" w:cs="Times New Roman" w:eastAsia="Times New Roman" w:hint="default"/>
                <w:sz w:val="18"/>
                <w:szCs w:val="18"/>
              </w:rPr>
            </w:pPr>
            <w:r>
              <w:rPr>
                <w:rFonts w:ascii="Times New Roman"/>
                <w:sz w:val="18"/>
              </w:rPr>
              <w:t>15,000,000</w:t>
            </w:r>
          </w:p>
        </w:tc>
      </w:tr>
      <w:tr>
        <w:trPr>
          <w:trHeight w:val="322" w:hRule="exact"/>
        </w:trPr>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宋体" w:hAnsi="宋体" w:cs="宋体" w:eastAsia="宋体" w:hint="default"/>
                <w:sz w:val="18"/>
                <w:szCs w:val="18"/>
              </w:rPr>
              <w:t>曾胜辉</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05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86"/>
              <w:jc w:val="right"/>
              <w:rPr>
                <w:rFonts w:ascii="Times New Roman" w:hAnsi="Times New Roman" w:cs="Times New Roman" w:eastAsia="Times New Roman" w:hint="default"/>
                <w:sz w:val="18"/>
                <w:szCs w:val="18"/>
              </w:rPr>
            </w:pPr>
            <w:r>
              <w:rPr>
                <w:rFonts w:ascii="Times New Roman"/>
                <w:sz w:val="18"/>
              </w:rPr>
              <w:t>11.70%</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51"/>
              <w:ind w:left="288" w:right="0"/>
              <w:jc w:val="left"/>
              <w:rPr>
                <w:rFonts w:ascii="Times New Roman" w:hAnsi="Times New Roman" w:cs="Times New Roman" w:eastAsia="Times New Roman" w:hint="default"/>
                <w:sz w:val="18"/>
                <w:szCs w:val="18"/>
              </w:rPr>
            </w:pPr>
            <w:r>
              <w:rPr>
                <w:rFonts w:ascii="Times New Roman"/>
                <w:sz w:val="18"/>
              </w:rPr>
              <w:t>24,540,504</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58" w:right="0"/>
              <w:jc w:val="left"/>
              <w:rPr>
                <w:rFonts w:ascii="Times New Roman" w:hAnsi="Times New Roman" w:cs="Times New Roman" w:eastAsia="Times New Roman" w:hint="default"/>
                <w:sz w:val="18"/>
                <w:szCs w:val="18"/>
              </w:rPr>
            </w:pPr>
            <w:r>
              <w:rPr>
                <w:rFonts w:ascii="Times New Roman"/>
                <w:sz w:val="18"/>
              </w:rPr>
              <w:t>19,901,030</w:t>
            </w:r>
          </w:p>
        </w:tc>
        <w:tc>
          <w:tcPr>
            <w:tcW w:w="1206" w:type="dxa"/>
            <w:tcBorders>
              <w:top w:val="nil" w:sz="6" w:space="0" w:color="auto"/>
              <w:left w:val="nil" w:sz="6" w:space="0" w:color="auto"/>
              <w:bottom w:val="nil" w:sz="6" w:space="0" w:color="auto"/>
              <w:right w:val="nil" w:sz="6" w:space="0" w:color="auto"/>
            </w:tcBorders>
          </w:tcPr>
          <w:p>
            <w:pPr/>
          </w:p>
        </w:tc>
      </w:tr>
      <w:tr>
        <w:trPr>
          <w:trHeight w:val="322" w:hRule="exact"/>
        </w:trPr>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宋体" w:hAnsi="宋体" w:cs="宋体" w:eastAsia="宋体" w:hint="default"/>
                <w:sz w:val="18"/>
                <w:szCs w:val="18"/>
              </w:rPr>
            </w:pPr>
            <w:r>
              <w:rPr>
                <w:rFonts w:ascii="宋体" w:hAnsi="宋体" w:cs="宋体" w:eastAsia="宋体" w:hint="default"/>
                <w:sz w:val="18"/>
                <w:szCs w:val="18"/>
              </w:rPr>
              <w:t>许忠桂</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05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86"/>
              <w:jc w:val="right"/>
              <w:rPr>
                <w:rFonts w:ascii="Times New Roman" w:hAnsi="Times New Roman" w:cs="Times New Roman" w:eastAsia="Times New Roman" w:hint="default"/>
                <w:sz w:val="18"/>
                <w:szCs w:val="18"/>
              </w:rPr>
            </w:pPr>
            <w:r>
              <w:rPr>
                <w:rFonts w:ascii="Times New Roman"/>
                <w:sz w:val="18"/>
              </w:rPr>
              <w:t>10.94%</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88" w:right="0"/>
              <w:jc w:val="left"/>
              <w:rPr>
                <w:rFonts w:ascii="Times New Roman" w:hAnsi="Times New Roman" w:cs="Times New Roman" w:eastAsia="Times New Roman" w:hint="default"/>
                <w:sz w:val="18"/>
                <w:szCs w:val="18"/>
              </w:rPr>
            </w:pPr>
            <w:r>
              <w:rPr>
                <w:rFonts w:ascii="Times New Roman"/>
                <w:sz w:val="18"/>
              </w:rPr>
              <w:t>22,962,936</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0</w:t>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52"/>
              <w:ind w:left="405" w:right="0"/>
              <w:jc w:val="left"/>
              <w:rPr>
                <w:rFonts w:ascii="Times New Roman" w:hAnsi="Times New Roman" w:cs="Times New Roman" w:eastAsia="Times New Roman" w:hint="default"/>
                <w:sz w:val="18"/>
                <w:szCs w:val="18"/>
              </w:rPr>
            </w:pPr>
            <w:r>
              <w:rPr>
                <w:rFonts w:ascii="Times New Roman"/>
                <w:sz w:val="18"/>
              </w:rPr>
              <w:t>6,400,000</w:t>
            </w:r>
          </w:p>
        </w:tc>
      </w:tr>
      <w:tr>
        <w:trPr>
          <w:trHeight w:val="630" w:hRule="exact"/>
        </w:trPr>
        <w:tc>
          <w:tcPr>
            <w:tcW w:w="1660" w:type="dxa"/>
            <w:tcBorders>
              <w:top w:val="nil" w:sz="6" w:space="0" w:color="auto"/>
              <w:left w:val="nil" w:sz="6" w:space="0" w:color="auto"/>
              <w:bottom w:val="nil" w:sz="6" w:space="0" w:color="auto"/>
              <w:right w:val="nil" w:sz="6" w:space="0" w:color="auto"/>
            </w:tcBorders>
          </w:tcPr>
          <w:p>
            <w:pPr>
              <w:pStyle w:val="TableParagraph"/>
              <w:spacing w:line="316" w:lineRule="auto" w:before="11"/>
              <w:ind w:left="35" w:right="100"/>
              <w:jc w:val="left"/>
              <w:rPr>
                <w:rFonts w:ascii="宋体" w:hAnsi="宋体" w:cs="宋体" w:eastAsia="宋体" w:hint="default"/>
                <w:sz w:val="18"/>
                <w:szCs w:val="18"/>
              </w:rPr>
            </w:pPr>
            <w:r>
              <w:rPr>
                <w:rFonts w:ascii="宋体" w:hAnsi="宋体" w:cs="宋体" w:eastAsia="宋体" w:hint="default"/>
                <w:spacing w:val="9"/>
                <w:sz w:val="18"/>
                <w:szCs w:val="18"/>
              </w:rPr>
              <w:t>诺安中小盘精选股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票型证券投资基金</w:t>
            </w:r>
          </w:p>
        </w:tc>
        <w:tc>
          <w:tcPr>
            <w:tcW w:w="1393" w:type="dxa"/>
            <w:tcBorders>
              <w:top w:val="nil" w:sz="6" w:space="0" w:color="auto"/>
              <w:left w:val="nil" w:sz="6" w:space="0" w:color="auto"/>
              <w:bottom w:val="nil" w:sz="6" w:space="0" w:color="auto"/>
              <w:right w:val="nil" w:sz="6" w:space="0" w:color="auto"/>
            </w:tcBorders>
          </w:tcPr>
          <w:p>
            <w:pPr>
              <w:pStyle w:val="TableParagraph"/>
              <w:spacing w:line="316" w:lineRule="auto" w:before="11"/>
              <w:ind w:left="102" w:right="207"/>
              <w:jc w:val="left"/>
              <w:rPr>
                <w:rFonts w:ascii="宋体" w:hAnsi="宋体" w:cs="宋体" w:eastAsia="宋体" w:hint="default"/>
                <w:sz w:val="18"/>
                <w:szCs w:val="18"/>
              </w:rPr>
            </w:pPr>
            <w:r>
              <w:rPr>
                <w:rFonts w:ascii="宋体" w:hAnsi="宋体" w:cs="宋体" w:eastAsia="宋体" w:hint="default"/>
                <w:sz w:val="18"/>
                <w:szCs w:val="18"/>
              </w:rPr>
              <w:t>基金、理财产 品等其他</w:t>
            </w:r>
          </w:p>
        </w:tc>
        <w:tc>
          <w:tcPr>
            <w:tcW w:w="105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0"/>
              <w:jc w:val="right"/>
              <w:rPr>
                <w:rFonts w:ascii="Times New Roman" w:hAnsi="Times New Roman" w:cs="Times New Roman" w:eastAsia="Times New Roman" w:hint="default"/>
                <w:sz w:val="18"/>
                <w:szCs w:val="18"/>
              </w:rPr>
            </w:pPr>
            <w:r>
              <w:rPr>
                <w:rFonts w:ascii="Times New Roman"/>
                <w:sz w:val="18"/>
              </w:rPr>
              <w:t>1.09%</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33" w:right="0"/>
              <w:jc w:val="left"/>
              <w:rPr>
                <w:rFonts w:ascii="Times New Roman" w:hAnsi="Times New Roman" w:cs="Times New Roman" w:eastAsia="Times New Roman" w:hint="default"/>
                <w:sz w:val="18"/>
                <w:szCs w:val="18"/>
              </w:rPr>
            </w:pPr>
            <w:r>
              <w:rPr>
                <w:rFonts w:ascii="Times New Roman"/>
                <w:sz w:val="18"/>
              </w:rPr>
              <w:t>2,283,513</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w:t>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20" w:right="0"/>
              <w:jc w:val="left"/>
              <w:rPr>
                <w:rFonts w:ascii="Times New Roman" w:hAnsi="Times New Roman" w:cs="Times New Roman" w:eastAsia="Times New Roman" w:hint="default"/>
                <w:sz w:val="18"/>
                <w:szCs w:val="18"/>
              </w:rPr>
            </w:pPr>
            <w:r>
              <w:rPr>
                <w:rFonts w:ascii="Times New Roman"/>
                <w:sz w:val="18"/>
              </w:rPr>
              <w:t>0</w:t>
            </w:r>
          </w:p>
        </w:tc>
      </w:tr>
      <w:tr>
        <w:trPr>
          <w:trHeight w:val="326" w:hRule="exact"/>
        </w:trPr>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18"/>
                <w:szCs w:val="18"/>
              </w:rPr>
            </w:pPr>
            <w:r>
              <w:rPr>
                <w:rFonts w:ascii="宋体" w:hAnsi="宋体" w:cs="宋体" w:eastAsia="宋体" w:hint="default"/>
                <w:sz w:val="18"/>
                <w:szCs w:val="18"/>
              </w:rPr>
              <w:t>毛彩娅</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05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1"/>
              <w:jc w:val="right"/>
              <w:rPr>
                <w:rFonts w:ascii="Times New Roman" w:hAnsi="Times New Roman" w:cs="Times New Roman" w:eastAsia="Times New Roman" w:hint="default"/>
                <w:sz w:val="18"/>
                <w:szCs w:val="18"/>
              </w:rPr>
            </w:pPr>
            <w:r>
              <w:rPr>
                <w:rFonts w:ascii="Times New Roman"/>
                <w:sz w:val="18"/>
              </w:rPr>
              <w:t>0.75%</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32" w:right="0"/>
              <w:jc w:val="left"/>
              <w:rPr>
                <w:rFonts w:ascii="Times New Roman" w:hAnsi="Times New Roman" w:cs="Times New Roman" w:eastAsia="Times New Roman" w:hint="default"/>
                <w:sz w:val="18"/>
                <w:szCs w:val="18"/>
              </w:rPr>
            </w:pPr>
            <w:r>
              <w:rPr>
                <w:rFonts w:ascii="Times New Roman"/>
                <w:sz w:val="18"/>
              </w:rPr>
              <w:t>1,581,460</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0</w:t>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55"/>
              <w:ind w:left="720" w:right="0"/>
              <w:jc w:val="left"/>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宋体" w:hAnsi="宋体" w:cs="宋体" w:eastAsia="宋体" w:hint="default"/>
                <w:sz w:val="18"/>
                <w:szCs w:val="18"/>
              </w:rPr>
            </w:pPr>
            <w:r>
              <w:rPr>
                <w:rFonts w:ascii="宋体" w:hAnsi="宋体" w:cs="宋体" w:eastAsia="宋体" w:hint="default"/>
                <w:sz w:val="18"/>
                <w:szCs w:val="18"/>
              </w:rPr>
              <w:t>许忠孝</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05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0"/>
              <w:jc w:val="right"/>
              <w:rPr>
                <w:rFonts w:ascii="Times New Roman" w:hAnsi="Times New Roman" w:cs="Times New Roman" w:eastAsia="Times New Roman" w:hint="default"/>
                <w:sz w:val="18"/>
                <w:szCs w:val="18"/>
              </w:rPr>
            </w:pPr>
            <w:r>
              <w:rPr>
                <w:rFonts w:ascii="Times New Roman"/>
                <w:sz w:val="18"/>
              </w:rPr>
              <w:t>0.62%</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33" w:right="0"/>
              <w:jc w:val="left"/>
              <w:rPr>
                <w:rFonts w:ascii="Times New Roman" w:hAnsi="Times New Roman" w:cs="Times New Roman" w:eastAsia="Times New Roman" w:hint="default"/>
                <w:sz w:val="18"/>
                <w:szCs w:val="18"/>
              </w:rPr>
            </w:pPr>
            <w:r>
              <w:rPr>
                <w:rFonts w:ascii="Times New Roman"/>
                <w:sz w:val="18"/>
              </w:rPr>
              <w:t>1,291,359</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80" w:right="0"/>
              <w:jc w:val="center"/>
              <w:rPr>
                <w:rFonts w:ascii="Times New Roman" w:hAnsi="Times New Roman" w:cs="Times New Roman" w:eastAsia="Times New Roman" w:hint="default"/>
                <w:sz w:val="18"/>
                <w:szCs w:val="18"/>
              </w:rPr>
            </w:pPr>
            <w:r>
              <w:rPr>
                <w:rFonts w:ascii="Times New Roman"/>
                <w:sz w:val="18"/>
              </w:rPr>
              <w:t>0</w:t>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52"/>
              <w:ind w:left="720" w:right="0"/>
              <w:jc w:val="left"/>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宋体" w:hAnsi="宋体" w:cs="宋体" w:eastAsia="宋体" w:hint="default"/>
                <w:sz w:val="18"/>
                <w:szCs w:val="18"/>
              </w:rPr>
              <w:t>许忠慈</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05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1"/>
              <w:jc w:val="right"/>
              <w:rPr>
                <w:rFonts w:ascii="Times New Roman" w:hAnsi="Times New Roman" w:cs="Times New Roman" w:eastAsia="Times New Roman" w:hint="default"/>
                <w:sz w:val="18"/>
                <w:szCs w:val="18"/>
              </w:rPr>
            </w:pPr>
            <w:r>
              <w:rPr>
                <w:rFonts w:ascii="Times New Roman"/>
                <w:sz w:val="18"/>
              </w:rPr>
              <w:t>0.61%</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32" w:right="0"/>
              <w:jc w:val="left"/>
              <w:rPr>
                <w:rFonts w:ascii="Times New Roman" w:hAnsi="Times New Roman" w:cs="Times New Roman" w:eastAsia="Times New Roman" w:hint="default"/>
                <w:sz w:val="18"/>
                <w:szCs w:val="18"/>
              </w:rPr>
            </w:pPr>
            <w:r>
              <w:rPr>
                <w:rFonts w:ascii="Times New Roman"/>
                <w:sz w:val="18"/>
              </w:rPr>
              <w:t>1,286,240</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470" w:right="0"/>
              <w:jc w:val="left"/>
              <w:rPr>
                <w:rFonts w:ascii="Times New Roman" w:hAnsi="Times New Roman" w:cs="Times New Roman" w:eastAsia="Times New Roman" w:hint="default"/>
                <w:sz w:val="18"/>
                <w:szCs w:val="18"/>
              </w:rPr>
            </w:pPr>
            <w:r>
              <w:rPr>
                <w:rFonts w:ascii="Times New Roman"/>
                <w:sz w:val="18"/>
              </w:rPr>
              <w:t>964,680</w:t>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51"/>
              <w:ind w:left="720" w:right="0"/>
              <w:jc w:val="left"/>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宋体" w:hAnsi="宋体" w:cs="宋体" w:eastAsia="宋体" w:hint="default"/>
                <w:sz w:val="18"/>
                <w:szCs w:val="18"/>
              </w:rPr>
              <w:t>周信玉</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05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1"/>
              <w:jc w:val="right"/>
              <w:rPr>
                <w:rFonts w:ascii="Times New Roman" w:hAnsi="Times New Roman" w:cs="Times New Roman" w:eastAsia="Times New Roman" w:hint="default"/>
                <w:sz w:val="18"/>
                <w:szCs w:val="18"/>
              </w:rPr>
            </w:pPr>
            <w:r>
              <w:rPr>
                <w:rFonts w:ascii="Times New Roman"/>
                <w:sz w:val="18"/>
              </w:rPr>
              <w:t>0.53%</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32" w:right="0"/>
              <w:jc w:val="left"/>
              <w:rPr>
                <w:rFonts w:ascii="Times New Roman" w:hAnsi="Times New Roman" w:cs="Times New Roman" w:eastAsia="Times New Roman" w:hint="default"/>
                <w:sz w:val="18"/>
                <w:szCs w:val="18"/>
              </w:rPr>
            </w:pPr>
            <w:r>
              <w:rPr>
                <w:rFonts w:ascii="Times New Roman"/>
                <w:sz w:val="18"/>
              </w:rPr>
              <w:t>1,106,218</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0</w:t>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51"/>
              <w:ind w:left="720" w:right="0"/>
              <w:jc w:val="left"/>
              <w:rPr>
                <w:rFonts w:ascii="Times New Roman" w:hAnsi="Times New Roman" w:cs="Times New Roman" w:eastAsia="Times New Roman" w:hint="default"/>
                <w:sz w:val="18"/>
                <w:szCs w:val="18"/>
              </w:rPr>
            </w:pPr>
            <w:r>
              <w:rPr>
                <w:rFonts w:ascii="Times New Roman"/>
                <w:sz w:val="18"/>
              </w:rPr>
              <w:t>0</w:t>
            </w:r>
          </w:p>
        </w:tc>
      </w:tr>
      <w:tr>
        <w:trPr>
          <w:trHeight w:val="942" w:hRule="exact"/>
        </w:trPr>
        <w:tc>
          <w:tcPr>
            <w:tcW w:w="1660" w:type="dxa"/>
            <w:tcBorders>
              <w:top w:val="nil" w:sz="6" w:space="0" w:color="auto"/>
              <w:left w:val="nil" w:sz="6" w:space="0" w:color="auto"/>
              <w:bottom w:val="nil" w:sz="6" w:space="0" w:color="auto"/>
              <w:right w:val="nil" w:sz="6" w:space="0" w:color="auto"/>
            </w:tcBorders>
          </w:tcPr>
          <w:p>
            <w:pPr>
              <w:pStyle w:val="TableParagraph"/>
              <w:spacing w:line="316" w:lineRule="auto" w:before="12"/>
              <w:ind w:left="35" w:right="100"/>
              <w:jc w:val="both"/>
              <w:rPr>
                <w:rFonts w:ascii="宋体" w:hAnsi="宋体" w:cs="宋体" w:eastAsia="宋体" w:hint="default"/>
                <w:sz w:val="18"/>
                <w:szCs w:val="18"/>
              </w:rPr>
            </w:pPr>
            <w:r>
              <w:rPr>
                <w:rFonts w:ascii="宋体" w:hAnsi="宋体" w:cs="宋体" w:eastAsia="宋体" w:hint="default"/>
                <w:spacing w:val="9"/>
                <w:sz w:val="18"/>
                <w:szCs w:val="18"/>
              </w:rPr>
              <w:t>兴业证券股份有限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9"/>
                <w:sz w:val="18"/>
                <w:szCs w:val="18"/>
              </w:rPr>
              <w:t>公司客户信用交易</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担保证券账户</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2" w:right="0"/>
              <w:jc w:val="left"/>
              <w:rPr>
                <w:rFonts w:ascii="宋体" w:hAnsi="宋体" w:cs="宋体" w:eastAsia="宋体" w:hint="default"/>
                <w:sz w:val="18"/>
                <w:szCs w:val="18"/>
              </w:rPr>
            </w:pPr>
            <w:r>
              <w:rPr>
                <w:rFonts w:ascii="宋体" w:hAnsi="宋体" w:cs="宋体" w:eastAsia="宋体" w:hint="default"/>
                <w:sz w:val="18"/>
                <w:szCs w:val="18"/>
              </w:rPr>
              <w:t>境内一般法人</w:t>
            </w:r>
          </w:p>
        </w:tc>
        <w:tc>
          <w:tcPr>
            <w:tcW w:w="105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0"/>
              <w:jc w:val="right"/>
              <w:rPr>
                <w:rFonts w:ascii="Times New Roman" w:hAnsi="Times New Roman" w:cs="Times New Roman" w:eastAsia="Times New Roman" w:hint="default"/>
                <w:sz w:val="18"/>
                <w:szCs w:val="18"/>
              </w:rPr>
            </w:pPr>
            <w:r>
              <w:rPr>
                <w:rFonts w:ascii="Times New Roman"/>
                <w:sz w:val="18"/>
              </w:rPr>
              <w:t>0.52%</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33" w:right="0"/>
              <w:jc w:val="left"/>
              <w:rPr>
                <w:rFonts w:ascii="Times New Roman" w:hAnsi="Times New Roman" w:cs="Times New Roman" w:eastAsia="Times New Roman" w:hint="default"/>
                <w:sz w:val="18"/>
                <w:szCs w:val="18"/>
              </w:rPr>
            </w:pPr>
            <w:r>
              <w:rPr>
                <w:rFonts w:ascii="Times New Roman"/>
                <w:sz w:val="18"/>
              </w:rPr>
              <w:t>1,100,000</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sz w:val="18"/>
              </w:rPr>
              <w:t>0</w:t>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720" w:right="0"/>
              <w:jc w:val="left"/>
              <w:rPr>
                <w:rFonts w:ascii="Times New Roman" w:hAnsi="Times New Roman" w:cs="Times New Roman" w:eastAsia="Times New Roman" w:hint="default"/>
                <w:sz w:val="18"/>
                <w:szCs w:val="18"/>
              </w:rPr>
            </w:pPr>
            <w:r>
              <w:rPr>
                <w:rFonts w:ascii="Times New Roman"/>
                <w:sz w:val="18"/>
              </w:rPr>
              <w:t>0</w:t>
            </w:r>
          </w:p>
        </w:tc>
      </w:tr>
      <w:tr>
        <w:trPr>
          <w:trHeight w:val="358" w:hRule="exact"/>
        </w:trPr>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18"/>
                <w:szCs w:val="18"/>
              </w:rPr>
            </w:pPr>
            <w:r>
              <w:rPr>
                <w:rFonts w:ascii="宋体" w:hAnsi="宋体" w:cs="宋体" w:eastAsia="宋体" w:hint="default"/>
                <w:sz w:val="18"/>
                <w:szCs w:val="18"/>
              </w:rPr>
              <w:t>曾放云</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05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1"/>
              <w:jc w:val="right"/>
              <w:rPr>
                <w:rFonts w:ascii="Times New Roman" w:hAnsi="Times New Roman" w:cs="Times New Roman" w:eastAsia="Times New Roman" w:hint="default"/>
                <w:sz w:val="18"/>
                <w:szCs w:val="18"/>
              </w:rPr>
            </w:pPr>
            <w:r>
              <w:rPr>
                <w:rFonts w:ascii="Times New Roman"/>
                <w:sz w:val="18"/>
              </w:rPr>
              <w:t>0.51%</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32" w:right="0"/>
              <w:jc w:val="left"/>
              <w:rPr>
                <w:rFonts w:ascii="Times New Roman" w:hAnsi="Times New Roman" w:cs="Times New Roman" w:eastAsia="Times New Roman" w:hint="default"/>
                <w:sz w:val="18"/>
                <w:szCs w:val="18"/>
              </w:rPr>
            </w:pPr>
            <w:r>
              <w:rPr>
                <w:rFonts w:ascii="Times New Roman"/>
                <w:sz w:val="18"/>
              </w:rPr>
              <w:t>1,068,102</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0</w:t>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55"/>
              <w:ind w:left="720" w:right="0"/>
              <w:jc w:val="left"/>
              <w:rPr>
                <w:rFonts w:ascii="Times New Roman" w:hAnsi="Times New Roman" w:cs="Times New Roman" w:eastAsia="Times New Roman" w:hint="default"/>
                <w:sz w:val="18"/>
                <w:szCs w:val="18"/>
              </w:rPr>
            </w:pPr>
            <w:r>
              <w:rPr>
                <w:rFonts w:ascii="Times New Roman"/>
                <w:sz w:val="18"/>
              </w:rPr>
              <w:t>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7"/>
          <w:szCs w:val="17"/>
        </w:rPr>
      </w:pPr>
    </w:p>
    <w:p>
      <w:pPr>
        <w:pStyle w:val="BodyText"/>
        <w:spacing w:line="240" w:lineRule="auto" w:before="31"/>
        <w:ind w:left="598" w:right="326"/>
        <w:jc w:val="left"/>
      </w:pPr>
      <w:r>
        <w:rPr>
          <w:rFonts w:ascii="Times New Roman" w:hAnsi="Times New Roman" w:cs="Times New Roman" w:eastAsia="Times New Roman" w:hint="default"/>
        </w:rPr>
        <w:t>2</w:t>
      </w:r>
      <w:r>
        <w:rPr/>
        <w:t>、持有本公司</w:t>
      </w:r>
      <w:r>
        <w:rPr>
          <w:spacing w:val="-58"/>
        </w:rPr>
        <w:t> </w:t>
      </w:r>
      <w:r>
        <w:rPr>
          <w:rFonts w:ascii="Times New Roman" w:hAnsi="Times New Roman" w:cs="Times New Roman" w:eastAsia="Times New Roman" w:hint="default"/>
        </w:rPr>
        <w:t>5%</w:t>
      </w:r>
      <w:r>
        <w:rPr/>
        <w:t>以上（含</w:t>
      </w:r>
      <w:r>
        <w:rPr>
          <w:spacing w:val="-58"/>
        </w:rPr>
        <w:t> </w:t>
      </w:r>
      <w:r>
        <w:rPr>
          <w:rFonts w:ascii="Times New Roman" w:hAnsi="Times New Roman" w:cs="Times New Roman" w:eastAsia="Times New Roman" w:hint="default"/>
        </w:rPr>
        <w:t>5%</w:t>
      </w:r>
      <w:r>
        <w:rPr/>
        <w:t>）股份的股东持股变动情况</w:t>
      </w:r>
    </w:p>
    <w:p>
      <w:pPr>
        <w:spacing w:after="0" w:line="240" w:lineRule="auto"/>
        <w:jc w:val="left"/>
        <w:sectPr>
          <w:pgSz w:w="11910" w:h="16840"/>
          <w:pgMar w:header="0" w:footer="982" w:top="1520" w:bottom="1180" w:left="1640" w:right="1320"/>
        </w:sectPr>
      </w:pPr>
    </w:p>
    <w:p>
      <w:pPr>
        <w:spacing w:line="240" w:lineRule="auto" w:before="10"/>
        <w:rPr>
          <w:rFonts w:ascii="宋体" w:hAnsi="宋体" w:cs="宋体" w:eastAsia="宋体" w:hint="default"/>
          <w:sz w:val="7"/>
          <w:szCs w:val="7"/>
        </w:rPr>
      </w:pPr>
    </w:p>
    <w:tbl>
      <w:tblPr>
        <w:tblW w:w="0" w:type="auto"/>
        <w:jc w:val="left"/>
        <w:tblInd w:w="293" w:type="dxa"/>
        <w:tblLayout w:type="fixed"/>
        <w:tblCellMar>
          <w:top w:w="0" w:type="dxa"/>
          <w:left w:w="0" w:type="dxa"/>
          <w:bottom w:w="0" w:type="dxa"/>
          <w:right w:w="0" w:type="dxa"/>
        </w:tblCellMar>
        <w:tblLook w:val="01E0"/>
      </w:tblPr>
      <w:tblGrid>
        <w:gridCol w:w="817"/>
        <w:gridCol w:w="1199"/>
        <w:gridCol w:w="1180"/>
        <w:gridCol w:w="1246"/>
        <w:gridCol w:w="1215"/>
        <w:gridCol w:w="940"/>
        <w:gridCol w:w="963"/>
        <w:gridCol w:w="1619"/>
      </w:tblGrid>
      <w:tr>
        <w:trPr>
          <w:trHeight w:val="582" w:hRule="exact"/>
        </w:trPr>
        <w:tc>
          <w:tcPr>
            <w:tcW w:w="6598" w:type="dxa"/>
            <w:gridSpan w:val="6"/>
            <w:tcBorders>
              <w:top w:val="nil" w:sz="6" w:space="0" w:color="auto"/>
              <w:left w:val="nil" w:sz="6" w:space="0" w:color="auto"/>
              <w:bottom w:val="nil" w:sz="6" w:space="0" w:color="auto"/>
              <w:right w:val="nil" w:sz="6" w:space="0" w:color="auto"/>
            </w:tcBorders>
            <w:shd w:val="clear" w:color="auto" w:fill="C0C0C0"/>
          </w:tcPr>
          <w:p>
            <w:pPr>
              <w:pStyle w:val="TableParagraph"/>
              <w:spacing w:line="195" w:lineRule="exact" w:before="34"/>
              <w:ind w:right="160"/>
              <w:jc w:val="right"/>
              <w:rPr>
                <w:rFonts w:ascii="宋体" w:hAnsi="宋体" w:cs="宋体" w:eastAsia="宋体" w:hint="default"/>
                <w:sz w:val="18"/>
                <w:szCs w:val="18"/>
              </w:rPr>
            </w:pPr>
            <w:r>
              <w:rPr>
                <w:rFonts w:ascii="宋体" w:hAnsi="宋体" w:cs="宋体" w:eastAsia="宋体" w:hint="default"/>
                <w:sz w:val="18"/>
                <w:szCs w:val="18"/>
              </w:rPr>
              <w:t>其中持有</w:t>
            </w:r>
          </w:p>
          <w:p>
            <w:pPr>
              <w:pStyle w:val="TableParagraph"/>
              <w:tabs>
                <w:tab w:pos="3616" w:val="left" w:leader="none"/>
              </w:tabs>
              <w:spacing w:line="156" w:lineRule="exact"/>
              <w:ind w:right="161"/>
              <w:jc w:val="center"/>
              <w:rPr>
                <w:rFonts w:ascii="宋体" w:hAnsi="宋体" w:cs="宋体" w:eastAsia="宋体" w:hint="default"/>
                <w:sz w:val="18"/>
                <w:szCs w:val="18"/>
              </w:rPr>
            </w:pPr>
            <w:r>
              <w:rPr>
                <w:rFonts w:ascii="宋体" w:hAnsi="宋体" w:cs="宋体" w:eastAsia="宋体" w:hint="default"/>
                <w:sz w:val="18"/>
                <w:szCs w:val="18"/>
              </w:rPr>
              <w:t>年初持股</w:t>
              <w:tab/>
              <w:t>年末持股</w:t>
            </w:r>
          </w:p>
          <w:p>
            <w:pPr>
              <w:pStyle w:val="TableParagraph"/>
              <w:tabs>
                <w:tab w:pos="2127" w:val="left" w:leader="none"/>
                <w:tab w:pos="3409" w:val="left" w:leader="none"/>
                <w:tab w:pos="5715" w:val="left" w:leader="none"/>
              </w:tabs>
              <w:spacing w:line="196" w:lineRule="exact"/>
              <w:ind w:right="160"/>
              <w:jc w:val="right"/>
              <w:rPr>
                <w:rFonts w:ascii="宋体" w:hAnsi="宋体" w:cs="宋体" w:eastAsia="宋体" w:hint="default"/>
                <w:sz w:val="18"/>
                <w:szCs w:val="18"/>
              </w:rPr>
            </w:pPr>
            <w:r>
              <w:rPr>
                <w:rFonts w:ascii="宋体" w:hAnsi="宋体" w:cs="宋体" w:eastAsia="宋体" w:hint="default"/>
                <w:sz w:val="18"/>
                <w:szCs w:val="18"/>
              </w:rPr>
              <w:t>股东名称</w:t>
              <w:tab/>
              <w:t>本年减持数</w:t>
              <w:tab/>
              <w:t>本年增持数</w:t>
              <w:tab/>
              <w:t>有条件销</w:t>
            </w:r>
          </w:p>
        </w:tc>
        <w:tc>
          <w:tcPr>
            <w:tcW w:w="963" w:type="dxa"/>
            <w:tcBorders>
              <w:top w:val="nil" w:sz="6" w:space="0" w:color="auto"/>
              <w:left w:val="nil" w:sz="6" w:space="0" w:color="auto"/>
              <w:bottom w:val="nil" w:sz="6" w:space="0" w:color="auto"/>
              <w:right w:val="nil" w:sz="6" w:space="0" w:color="auto"/>
            </w:tcBorders>
            <w:shd w:val="clear" w:color="auto" w:fill="C0C0C0"/>
          </w:tcPr>
          <w:p>
            <w:pPr>
              <w:pStyle w:val="TableParagraph"/>
              <w:spacing w:line="240" w:lineRule="auto" w:before="34"/>
              <w:ind w:left="161" w:right="0"/>
              <w:jc w:val="left"/>
              <w:rPr>
                <w:rFonts w:ascii="宋体" w:hAnsi="宋体" w:cs="宋体" w:eastAsia="宋体" w:hint="default"/>
                <w:sz w:val="18"/>
                <w:szCs w:val="18"/>
              </w:rPr>
            </w:pPr>
            <w:r>
              <w:rPr>
                <w:rFonts w:ascii="宋体" w:hAnsi="宋体" w:cs="宋体" w:eastAsia="宋体" w:hint="default"/>
                <w:sz w:val="18"/>
                <w:szCs w:val="18"/>
              </w:rPr>
              <w:t>质押或冻</w:t>
            </w:r>
          </w:p>
          <w:p>
            <w:pPr>
              <w:pStyle w:val="TableParagraph"/>
              <w:spacing w:line="240" w:lineRule="auto" w:before="76"/>
              <w:ind w:left="161" w:right="0"/>
              <w:jc w:val="left"/>
              <w:rPr>
                <w:rFonts w:ascii="宋体" w:hAnsi="宋体" w:cs="宋体" w:eastAsia="宋体" w:hint="default"/>
                <w:sz w:val="18"/>
                <w:szCs w:val="18"/>
              </w:rPr>
            </w:pPr>
            <w:r>
              <w:rPr>
                <w:rFonts w:ascii="宋体" w:hAnsi="宋体" w:cs="宋体" w:eastAsia="宋体" w:hint="default"/>
                <w:sz w:val="18"/>
                <w:szCs w:val="18"/>
              </w:rPr>
              <w:t>结的股份</w:t>
            </w:r>
          </w:p>
        </w:tc>
        <w:tc>
          <w:tcPr>
            <w:tcW w:w="1619" w:type="dxa"/>
            <w:tcBorders>
              <w:top w:val="nil" w:sz="6" w:space="0" w:color="auto"/>
              <w:left w:val="nil" w:sz="6" w:space="0" w:color="auto"/>
              <w:bottom w:val="nil" w:sz="6" w:space="0" w:color="auto"/>
              <w:right w:val="nil" w:sz="6" w:space="0" w:color="auto"/>
            </w:tcBorders>
            <w:shd w:val="clear" w:color="auto" w:fill="C0C0C0"/>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left="507" w:right="0"/>
              <w:jc w:val="left"/>
              <w:rPr>
                <w:rFonts w:ascii="宋体" w:hAnsi="宋体" w:cs="宋体" w:eastAsia="宋体" w:hint="default"/>
                <w:sz w:val="18"/>
                <w:szCs w:val="18"/>
              </w:rPr>
            </w:pPr>
            <w:r>
              <w:rPr>
                <w:rFonts w:ascii="宋体" w:hAnsi="宋体" w:cs="宋体" w:eastAsia="宋体" w:hint="default"/>
                <w:sz w:val="18"/>
                <w:szCs w:val="18"/>
              </w:rPr>
              <w:t>变动原因</w:t>
            </w:r>
          </w:p>
        </w:tc>
      </w:tr>
      <w:tr>
        <w:trPr>
          <w:trHeight w:val="387" w:hRule="exact"/>
        </w:trPr>
        <w:tc>
          <w:tcPr>
            <w:tcW w:w="817" w:type="dxa"/>
            <w:tcBorders>
              <w:top w:val="nil" w:sz="6" w:space="0" w:color="auto"/>
              <w:left w:val="nil" w:sz="6" w:space="0" w:color="auto"/>
              <w:bottom w:val="nil" w:sz="6" w:space="0" w:color="auto"/>
              <w:right w:val="nil" w:sz="6" w:space="0" w:color="auto"/>
            </w:tcBorders>
            <w:shd w:val="clear" w:color="auto" w:fill="C0C0C0"/>
          </w:tcPr>
          <w:p>
            <w:pPr/>
          </w:p>
        </w:tc>
        <w:tc>
          <w:tcPr>
            <w:tcW w:w="1199" w:type="dxa"/>
            <w:tcBorders>
              <w:top w:val="nil" w:sz="6" w:space="0" w:color="auto"/>
              <w:left w:val="nil" w:sz="6" w:space="0" w:color="auto"/>
              <w:bottom w:val="nil" w:sz="6" w:space="0" w:color="auto"/>
              <w:right w:val="nil" w:sz="6" w:space="0" w:color="auto"/>
            </w:tcBorders>
            <w:shd w:val="clear" w:color="auto" w:fill="C0C0C0"/>
          </w:tcPr>
          <w:p>
            <w:pPr>
              <w:pStyle w:val="TableParagraph"/>
              <w:spacing w:line="155" w:lineRule="exact"/>
              <w:ind w:right="12"/>
              <w:jc w:val="center"/>
              <w:rPr>
                <w:rFonts w:ascii="宋体" w:hAnsi="宋体" w:cs="宋体" w:eastAsia="宋体" w:hint="default"/>
                <w:sz w:val="18"/>
                <w:szCs w:val="18"/>
              </w:rPr>
            </w:pPr>
            <w:r>
              <w:rPr>
                <w:rFonts w:ascii="宋体" w:hAnsi="宋体" w:cs="宋体" w:eastAsia="宋体" w:hint="default"/>
                <w:sz w:val="18"/>
                <w:szCs w:val="18"/>
              </w:rPr>
              <w:t>总数</w:t>
            </w:r>
          </w:p>
        </w:tc>
        <w:tc>
          <w:tcPr>
            <w:tcW w:w="1180" w:type="dxa"/>
            <w:tcBorders>
              <w:top w:val="nil" w:sz="6" w:space="0" w:color="auto"/>
              <w:left w:val="nil" w:sz="6" w:space="0" w:color="auto"/>
              <w:bottom w:val="nil" w:sz="6" w:space="0" w:color="auto"/>
              <w:right w:val="nil" w:sz="6" w:space="0" w:color="auto"/>
            </w:tcBorders>
            <w:shd w:val="clear" w:color="auto" w:fill="C0C0C0"/>
          </w:tcPr>
          <w:p>
            <w:pPr/>
          </w:p>
        </w:tc>
        <w:tc>
          <w:tcPr>
            <w:tcW w:w="1246" w:type="dxa"/>
            <w:tcBorders>
              <w:top w:val="nil" w:sz="6" w:space="0" w:color="auto"/>
              <w:left w:val="nil" w:sz="6" w:space="0" w:color="auto"/>
              <w:bottom w:val="nil" w:sz="6" w:space="0" w:color="auto"/>
              <w:right w:val="nil" w:sz="6" w:space="0" w:color="auto"/>
            </w:tcBorders>
            <w:shd w:val="clear" w:color="auto" w:fill="C0C0C0"/>
          </w:tcPr>
          <w:p>
            <w:pPr/>
          </w:p>
        </w:tc>
        <w:tc>
          <w:tcPr>
            <w:tcW w:w="1215" w:type="dxa"/>
            <w:tcBorders>
              <w:top w:val="nil" w:sz="6" w:space="0" w:color="auto"/>
              <w:left w:val="nil" w:sz="6" w:space="0" w:color="auto"/>
              <w:bottom w:val="nil" w:sz="6" w:space="0" w:color="auto"/>
              <w:right w:val="nil" w:sz="6" w:space="0" w:color="auto"/>
            </w:tcBorders>
            <w:shd w:val="clear" w:color="auto" w:fill="C0C0C0"/>
          </w:tcPr>
          <w:p>
            <w:pPr>
              <w:pStyle w:val="TableParagraph"/>
              <w:spacing w:line="155" w:lineRule="exact"/>
              <w:ind w:right="46"/>
              <w:jc w:val="center"/>
              <w:rPr>
                <w:rFonts w:ascii="宋体" w:hAnsi="宋体" w:cs="宋体" w:eastAsia="宋体" w:hint="default"/>
                <w:sz w:val="18"/>
                <w:szCs w:val="18"/>
              </w:rPr>
            </w:pPr>
            <w:r>
              <w:rPr>
                <w:rFonts w:ascii="宋体" w:hAnsi="宋体" w:cs="宋体" w:eastAsia="宋体" w:hint="default"/>
                <w:sz w:val="18"/>
                <w:szCs w:val="18"/>
              </w:rPr>
              <w:t>总数</w:t>
            </w:r>
          </w:p>
        </w:tc>
        <w:tc>
          <w:tcPr>
            <w:tcW w:w="940" w:type="dxa"/>
            <w:tcBorders>
              <w:top w:val="nil" w:sz="6" w:space="0" w:color="auto"/>
              <w:left w:val="nil" w:sz="6" w:space="0" w:color="auto"/>
              <w:bottom w:val="nil" w:sz="6" w:space="0" w:color="auto"/>
              <w:right w:val="nil" w:sz="6" w:space="0" w:color="auto"/>
            </w:tcBorders>
            <w:shd w:val="clear" w:color="auto" w:fill="C0C0C0"/>
          </w:tcPr>
          <w:p>
            <w:pPr>
              <w:pStyle w:val="TableParagraph"/>
              <w:spacing w:line="240" w:lineRule="auto" w:before="76"/>
              <w:ind w:left="57" w:right="0"/>
              <w:jc w:val="left"/>
              <w:rPr>
                <w:rFonts w:ascii="宋体" w:hAnsi="宋体" w:cs="宋体" w:eastAsia="宋体" w:hint="default"/>
                <w:sz w:val="18"/>
                <w:szCs w:val="18"/>
              </w:rPr>
            </w:pPr>
            <w:r>
              <w:rPr>
                <w:rFonts w:ascii="宋体" w:hAnsi="宋体" w:cs="宋体" w:eastAsia="宋体" w:hint="default"/>
                <w:sz w:val="18"/>
                <w:szCs w:val="18"/>
              </w:rPr>
              <w:t>售股份数</w:t>
            </w:r>
          </w:p>
        </w:tc>
        <w:tc>
          <w:tcPr>
            <w:tcW w:w="2582" w:type="dxa"/>
            <w:gridSpan w:val="2"/>
            <w:tcBorders>
              <w:top w:val="nil" w:sz="6" w:space="0" w:color="auto"/>
              <w:left w:val="nil" w:sz="6" w:space="0" w:color="auto"/>
              <w:bottom w:val="nil" w:sz="6" w:space="0" w:color="auto"/>
              <w:right w:val="nil" w:sz="6" w:space="0" w:color="auto"/>
            </w:tcBorders>
            <w:shd w:val="clear" w:color="auto" w:fill="C0C0C0"/>
          </w:tcPr>
          <w:p>
            <w:pPr>
              <w:pStyle w:val="TableParagraph"/>
              <w:spacing w:line="240" w:lineRule="auto" w:before="76"/>
              <w:ind w:left="19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数量</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Times New Roman" w:hAnsi="Times New Roman" w:cs="Times New Roman" w:eastAsia="Times New Roman" w:hint="default"/>
                <w:sz w:val="18"/>
                <w:szCs w:val="18"/>
              </w:rPr>
              <w:t>)</w:t>
            </w:r>
          </w:p>
        </w:tc>
      </w:tr>
      <w:tr>
        <w:trPr>
          <w:trHeight w:val="398" w:hRule="exact"/>
        </w:trPr>
        <w:tc>
          <w:tcPr>
            <w:tcW w:w="817" w:type="dxa"/>
            <w:tcBorders>
              <w:top w:val="nil" w:sz="6" w:space="0" w:color="auto"/>
              <w:left w:val="nil" w:sz="6" w:space="0" w:color="auto"/>
              <w:bottom w:val="nil" w:sz="6" w:space="0" w:color="auto"/>
              <w:right w:val="nil" w:sz="6" w:space="0" w:color="auto"/>
            </w:tcBorders>
          </w:tcPr>
          <w:p>
            <w:pPr>
              <w:pStyle w:val="TableParagraph"/>
              <w:spacing w:line="240" w:lineRule="auto" w:before="9"/>
              <w:ind w:left="90" w:right="0"/>
              <w:jc w:val="left"/>
              <w:rPr>
                <w:rFonts w:ascii="宋体" w:hAnsi="宋体" w:cs="宋体" w:eastAsia="宋体" w:hint="default"/>
                <w:sz w:val="18"/>
                <w:szCs w:val="18"/>
              </w:rPr>
            </w:pPr>
            <w:r>
              <w:rPr>
                <w:rFonts w:ascii="宋体" w:hAnsi="宋体" w:cs="宋体" w:eastAsia="宋体" w:hint="default"/>
                <w:sz w:val="18"/>
                <w:szCs w:val="18"/>
              </w:rPr>
              <w:t>曾胜强</w:t>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3"/>
              <w:jc w:val="center"/>
              <w:rPr>
                <w:rFonts w:ascii="Times New Roman" w:hAnsi="Times New Roman" w:cs="Times New Roman" w:eastAsia="Times New Roman" w:hint="default"/>
                <w:sz w:val="18"/>
                <w:szCs w:val="18"/>
              </w:rPr>
            </w:pPr>
            <w:r>
              <w:rPr>
                <w:rFonts w:ascii="Times New Roman"/>
                <w:sz w:val="18"/>
              </w:rPr>
              <w:t>40,889,520</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3"/>
              <w:jc w:val="center"/>
              <w:rPr>
                <w:rFonts w:ascii="Times New Roman" w:hAnsi="Times New Roman" w:cs="Times New Roman" w:eastAsia="Times New Roman" w:hint="default"/>
                <w:sz w:val="18"/>
                <w:szCs w:val="18"/>
              </w:rPr>
            </w:pPr>
            <w:r>
              <w:rPr>
                <w:rFonts w:ascii="Times New Roman"/>
                <w:sz w:val="18"/>
              </w:rPr>
              <w:t>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79" w:right="0"/>
              <w:jc w:val="center"/>
              <w:rPr>
                <w:rFonts w:ascii="Times New Roman" w:hAnsi="Times New Roman" w:cs="Times New Roman" w:eastAsia="Times New Roman" w:hint="default"/>
                <w:sz w:val="18"/>
                <w:szCs w:val="18"/>
              </w:rPr>
            </w:pPr>
            <w:r>
              <w:rPr>
                <w:rFonts w:ascii="Times New Roman"/>
                <w:sz w:val="18"/>
              </w:rPr>
              <w:t>24,533,712</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47"/>
              <w:jc w:val="center"/>
              <w:rPr>
                <w:rFonts w:ascii="Times New Roman" w:hAnsi="Times New Roman" w:cs="Times New Roman" w:eastAsia="Times New Roman" w:hint="default"/>
                <w:sz w:val="18"/>
                <w:szCs w:val="18"/>
              </w:rPr>
            </w:pPr>
            <w:r>
              <w:rPr>
                <w:rFonts w:ascii="Times New Roman"/>
                <w:sz w:val="18"/>
              </w:rPr>
              <w:t>65,423,232</w:t>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 w:right="0"/>
              <w:jc w:val="left"/>
              <w:rPr>
                <w:rFonts w:ascii="Times New Roman" w:hAnsi="Times New Roman" w:cs="Times New Roman" w:eastAsia="Times New Roman" w:hint="default"/>
                <w:sz w:val="18"/>
                <w:szCs w:val="18"/>
              </w:rPr>
            </w:pPr>
            <w:r>
              <w:rPr>
                <w:rFonts w:ascii="Times New Roman"/>
                <w:sz w:val="18"/>
              </w:rPr>
              <w:t>49,067,424</w:t>
            </w:r>
          </w:p>
        </w:tc>
        <w:tc>
          <w:tcPr>
            <w:tcW w:w="2582" w:type="dxa"/>
            <w:gridSpan w:val="2"/>
            <w:tcBorders>
              <w:top w:val="nil" w:sz="6" w:space="0" w:color="auto"/>
              <w:left w:val="nil" w:sz="6" w:space="0" w:color="auto"/>
              <w:bottom w:val="nil" w:sz="6" w:space="0" w:color="auto"/>
              <w:right w:val="nil" w:sz="6" w:space="0" w:color="auto"/>
            </w:tcBorders>
          </w:tcPr>
          <w:p>
            <w:pPr>
              <w:pStyle w:val="TableParagraph"/>
              <w:tabs>
                <w:tab w:pos="1200" w:val="left" w:leader="none"/>
              </w:tabs>
              <w:spacing w:line="240" w:lineRule="auto" w:before="9"/>
              <w:ind w:left="1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15,000,000</w:t>
              <w:tab/>
            </w:r>
            <w:r>
              <w:rPr>
                <w:rFonts w:ascii="宋体" w:hAnsi="宋体" w:cs="宋体" w:eastAsia="宋体" w:hint="default"/>
                <w:sz w:val="18"/>
                <w:szCs w:val="18"/>
              </w:rPr>
              <w:t>资本公积金转增</w:t>
            </w:r>
          </w:p>
        </w:tc>
      </w:tr>
      <w:tr>
        <w:trPr>
          <w:trHeight w:val="556" w:hRule="exact"/>
        </w:trPr>
        <w:tc>
          <w:tcPr>
            <w:tcW w:w="817" w:type="dxa"/>
            <w:tcBorders>
              <w:top w:val="nil" w:sz="6" w:space="0" w:color="auto"/>
              <w:left w:val="nil" w:sz="6" w:space="0" w:color="auto"/>
              <w:bottom w:val="nil" w:sz="6" w:space="0" w:color="auto"/>
              <w:right w:val="nil" w:sz="6" w:space="0" w:color="auto"/>
            </w:tcBorders>
          </w:tcPr>
          <w:p>
            <w:pPr>
              <w:pStyle w:val="TableParagraph"/>
              <w:spacing w:line="240" w:lineRule="auto" w:before="90"/>
              <w:ind w:left="90" w:right="0"/>
              <w:jc w:val="left"/>
              <w:rPr>
                <w:rFonts w:ascii="宋体" w:hAnsi="宋体" w:cs="宋体" w:eastAsia="宋体" w:hint="default"/>
                <w:sz w:val="18"/>
                <w:szCs w:val="18"/>
              </w:rPr>
            </w:pPr>
            <w:r>
              <w:rPr>
                <w:rFonts w:ascii="宋体" w:hAnsi="宋体" w:cs="宋体" w:eastAsia="宋体" w:hint="default"/>
                <w:sz w:val="18"/>
                <w:szCs w:val="18"/>
              </w:rPr>
              <w:t>曾胜辉</w:t>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13"/>
              <w:jc w:val="center"/>
              <w:rPr>
                <w:rFonts w:ascii="Times New Roman" w:hAnsi="Times New Roman" w:cs="Times New Roman" w:eastAsia="Times New Roman" w:hint="default"/>
                <w:sz w:val="18"/>
                <w:szCs w:val="18"/>
              </w:rPr>
            </w:pPr>
            <w:r>
              <w:rPr>
                <w:rFonts w:ascii="Times New Roman"/>
                <w:sz w:val="18"/>
              </w:rPr>
              <w:t>16,847,712</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53"/>
              <w:jc w:val="center"/>
              <w:rPr>
                <w:rFonts w:ascii="Times New Roman" w:hAnsi="Times New Roman" w:cs="Times New Roman" w:eastAsia="Times New Roman" w:hint="default"/>
                <w:sz w:val="18"/>
                <w:szCs w:val="18"/>
              </w:rPr>
            </w:pPr>
            <w:r>
              <w:rPr>
                <w:rFonts w:ascii="Times New Roman"/>
                <w:sz w:val="18"/>
              </w:rPr>
              <w:t>1,993,903</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80" w:right="0"/>
              <w:jc w:val="center"/>
              <w:rPr>
                <w:rFonts w:ascii="Times New Roman" w:hAnsi="Times New Roman" w:cs="Times New Roman" w:eastAsia="Times New Roman" w:hint="default"/>
                <w:sz w:val="18"/>
                <w:szCs w:val="18"/>
              </w:rPr>
            </w:pPr>
            <w:r>
              <w:rPr>
                <w:rFonts w:ascii="Times New Roman"/>
                <w:sz w:val="18"/>
              </w:rPr>
              <w:t>9,950,215</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46"/>
              <w:jc w:val="center"/>
              <w:rPr>
                <w:rFonts w:ascii="Times New Roman" w:hAnsi="Times New Roman" w:cs="Times New Roman" w:eastAsia="Times New Roman" w:hint="default"/>
                <w:sz w:val="18"/>
                <w:szCs w:val="18"/>
              </w:rPr>
            </w:pPr>
            <w:r>
              <w:rPr>
                <w:rFonts w:ascii="Times New Roman"/>
                <w:sz w:val="18"/>
              </w:rPr>
              <w:t>24,540,504</w:t>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12" w:right="0"/>
              <w:jc w:val="left"/>
              <w:rPr>
                <w:rFonts w:ascii="Times New Roman" w:hAnsi="Times New Roman" w:cs="Times New Roman" w:eastAsia="Times New Roman" w:hint="default"/>
                <w:sz w:val="18"/>
                <w:szCs w:val="18"/>
              </w:rPr>
            </w:pPr>
            <w:r>
              <w:rPr>
                <w:rFonts w:ascii="Times New Roman"/>
                <w:sz w:val="18"/>
              </w:rPr>
              <w:t>19,901,030</w:t>
            </w:r>
          </w:p>
        </w:tc>
        <w:tc>
          <w:tcPr>
            <w:tcW w:w="2582" w:type="dxa"/>
            <w:gridSpan w:val="2"/>
            <w:tcBorders>
              <w:top w:val="nil" w:sz="6" w:space="0" w:color="auto"/>
              <w:left w:val="nil" w:sz="6" w:space="0" w:color="auto"/>
              <w:bottom w:val="nil" w:sz="6" w:space="0" w:color="auto"/>
              <w:right w:val="nil" w:sz="6" w:space="0" w:color="auto"/>
            </w:tcBorders>
          </w:tcPr>
          <w:p>
            <w:pPr>
              <w:pStyle w:val="TableParagraph"/>
              <w:spacing w:line="170" w:lineRule="exact"/>
              <w:ind w:left="1141" w:right="0"/>
              <w:jc w:val="center"/>
              <w:rPr>
                <w:rFonts w:ascii="宋体" w:hAnsi="宋体" w:cs="宋体" w:eastAsia="宋体" w:hint="default"/>
                <w:sz w:val="18"/>
                <w:szCs w:val="18"/>
              </w:rPr>
            </w:pPr>
            <w:r>
              <w:rPr>
                <w:rFonts w:ascii="宋体" w:hAnsi="宋体" w:cs="宋体" w:eastAsia="宋体" w:hint="default"/>
                <w:sz w:val="18"/>
                <w:szCs w:val="18"/>
              </w:rPr>
              <w:t>资本公积金转增、</w:t>
            </w:r>
          </w:p>
          <w:p>
            <w:pPr>
              <w:pStyle w:val="TableParagraph"/>
              <w:spacing w:line="240" w:lineRule="auto" w:before="76"/>
              <w:ind w:left="1079" w:right="0"/>
              <w:jc w:val="center"/>
              <w:rPr>
                <w:rFonts w:ascii="宋体" w:hAnsi="宋体" w:cs="宋体" w:eastAsia="宋体" w:hint="default"/>
                <w:sz w:val="18"/>
                <w:szCs w:val="18"/>
              </w:rPr>
            </w:pPr>
            <w:r>
              <w:rPr>
                <w:rFonts w:ascii="宋体" w:hAnsi="宋体" w:cs="宋体" w:eastAsia="宋体" w:hint="default"/>
                <w:sz w:val="18"/>
                <w:szCs w:val="18"/>
              </w:rPr>
              <w:t>二级市场减持</w:t>
            </w:r>
          </w:p>
        </w:tc>
      </w:tr>
      <w:tr>
        <w:trPr>
          <w:trHeight w:val="411" w:hRule="exact"/>
        </w:trPr>
        <w:tc>
          <w:tcPr>
            <w:tcW w:w="81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0" w:right="0"/>
              <w:jc w:val="left"/>
              <w:rPr>
                <w:rFonts w:ascii="宋体" w:hAnsi="宋体" w:cs="宋体" w:eastAsia="宋体" w:hint="default"/>
                <w:sz w:val="18"/>
                <w:szCs w:val="18"/>
              </w:rPr>
            </w:pPr>
            <w:r>
              <w:rPr>
                <w:rFonts w:ascii="宋体" w:hAnsi="宋体" w:cs="宋体" w:eastAsia="宋体" w:hint="default"/>
                <w:sz w:val="18"/>
                <w:szCs w:val="18"/>
              </w:rPr>
              <w:t>许忠桂</w:t>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3"/>
              <w:jc w:val="center"/>
              <w:rPr>
                <w:rFonts w:ascii="Times New Roman" w:hAnsi="Times New Roman" w:cs="Times New Roman" w:eastAsia="Times New Roman" w:hint="default"/>
                <w:sz w:val="18"/>
                <w:szCs w:val="18"/>
              </w:rPr>
            </w:pPr>
            <w:r>
              <w:rPr>
                <w:rFonts w:ascii="Times New Roman"/>
                <w:sz w:val="18"/>
              </w:rPr>
              <w:t>16,584,192</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53"/>
              <w:jc w:val="center"/>
              <w:rPr>
                <w:rFonts w:ascii="Times New Roman" w:hAnsi="Times New Roman" w:cs="Times New Roman" w:eastAsia="Times New Roman" w:hint="default"/>
                <w:sz w:val="18"/>
                <w:szCs w:val="18"/>
              </w:rPr>
            </w:pPr>
            <w:r>
              <w:rPr>
                <w:rFonts w:ascii="Times New Roman"/>
                <w:sz w:val="18"/>
              </w:rPr>
              <w:t>3,993,403</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9" w:right="0"/>
              <w:jc w:val="center"/>
              <w:rPr>
                <w:rFonts w:ascii="Times New Roman" w:hAnsi="Times New Roman" w:cs="Times New Roman" w:eastAsia="Times New Roman" w:hint="default"/>
                <w:sz w:val="18"/>
                <w:szCs w:val="18"/>
              </w:rPr>
            </w:pPr>
            <w:r>
              <w:rPr>
                <w:rFonts w:ascii="Times New Roman"/>
                <w:sz w:val="18"/>
              </w:rPr>
              <w:t>10,108,627</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46"/>
              <w:jc w:val="center"/>
              <w:rPr>
                <w:rFonts w:ascii="Times New Roman" w:hAnsi="Times New Roman" w:cs="Times New Roman" w:eastAsia="Times New Roman" w:hint="default"/>
                <w:sz w:val="18"/>
                <w:szCs w:val="18"/>
              </w:rPr>
            </w:pPr>
            <w:r>
              <w:rPr>
                <w:rFonts w:ascii="Times New Roman"/>
                <w:sz w:val="18"/>
              </w:rPr>
              <w:t>22,962,936</w:t>
            </w:r>
          </w:p>
        </w:tc>
        <w:tc>
          <w:tcPr>
            <w:tcW w:w="940" w:type="dxa"/>
            <w:tcBorders>
              <w:top w:val="nil" w:sz="6" w:space="0" w:color="auto"/>
              <w:left w:val="nil" w:sz="6" w:space="0" w:color="auto"/>
              <w:bottom w:val="nil" w:sz="6" w:space="0" w:color="auto"/>
              <w:right w:val="nil" w:sz="6" w:space="0" w:color="auto"/>
            </w:tcBorders>
          </w:tcPr>
          <w:p>
            <w:pPr/>
          </w:p>
        </w:tc>
        <w:tc>
          <w:tcPr>
            <w:tcW w:w="2582" w:type="dxa"/>
            <w:gridSpan w:val="2"/>
            <w:tcBorders>
              <w:top w:val="nil" w:sz="6" w:space="0" w:color="auto"/>
              <w:left w:val="nil" w:sz="6" w:space="0" w:color="auto"/>
              <w:bottom w:val="nil" w:sz="6" w:space="0" w:color="auto"/>
              <w:right w:val="nil" w:sz="6" w:space="0" w:color="auto"/>
            </w:tcBorders>
          </w:tcPr>
          <w:p>
            <w:pPr>
              <w:pStyle w:val="TableParagraph"/>
              <w:spacing w:line="216" w:lineRule="exact" w:before="11"/>
              <w:ind w:left="1200" w:right="0"/>
              <w:jc w:val="left"/>
              <w:rPr>
                <w:rFonts w:ascii="宋体" w:hAnsi="宋体" w:cs="宋体" w:eastAsia="宋体" w:hint="default"/>
                <w:sz w:val="18"/>
                <w:szCs w:val="18"/>
              </w:rPr>
            </w:pPr>
            <w:r>
              <w:rPr>
                <w:rFonts w:ascii="宋体" w:hAnsi="宋体" w:cs="宋体" w:eastAsia="宋体" w:hint="default"/>
                <w:sz w:val="18"/>
                <w:szCs w:val="18"/>
              </w:rPr>
              <w:t>二级市场及大宗</w:t>
            </w:r>
          </w:p>
          <w:p>
            <w:pPr>
              <w:pStyle w:val="TableParagraph"/>
              <w:spacing w:line="187" w:lineRule="exact"/>
              <w:ind w:left="161" w:right="0"/>
              <w:jc w:val="left"/>
              <w:rPr>
                <w:rFonts w:ascii="Times New Roman" w:hAnsi="Times New Roman" w:cs="Times New Roman" w:eastAsia="Times New Roman" w:hint="default"/>
                <w:sz w:val="18"/>
                <w:szCs w:val="18"/>
              </w:rPr>
            </w:pPr>
            <w:r>
              <w:rPr>
                <w:rFonts w:ascii="Times New Roman"/>
                <w:sz w:val="18"/>
              </w:rPr>
              <w:t>6,400,000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1"/>
          <w:szCs w:val="21"/>
        </w:rPr>
      </w:pPr>
    </w:p>
    <w:p>
      <w:pPr>
        <w:pStyle w:val="BodyText"/>
        <w:spacing w:line="240" w:lineRule="auto" w:before="31"/>
        <w:ind w:left="1038" w:right="6406"/>
        <w:jc w:val="left"/>
      </w:pPr>
      <w:r>
        <w:rPr/>
        <w:pict>
          <v:group style="position:absolute;margin-left:65.639999pt;margin-top:-157.862045pt;width:471.7pt;height:146.9pt;mso-position-horizontal-relative:page;mso-position-vertical-relative:paragraph;z-index:-873040" coordorigin="1313,-3157" coordsize="9434,2938">
            <v:group style="position:absolute;left:1342;top:-2489;width:1026;height:312" coordorigin="1342,-2489" coordsize="1026,312">
              <v:shape style="position:absolute;left:1342;top:-2489;width:1026;height:312" coordorigin="1342,-2489" coordsize="1026,312" path="m1342,-2177l2368,-2177,2368,-2489,1342,-2489,1342,-2177xe" filled="true" fillcolor="#c0c0c0" stroked="false">
                <v:path arrowok="t"/>
                <v:fill type="solid"/>
              </v:shape>
            </v:group>
            <v:group style="position:absolute;left:1342;top:-2801;width:104;height:312" coordorigin="1342,-2801" coordsize="104,312">
              <v:shape style="position:absolute;left:1342;top:-2801;width:104;height:312" coordorigin="1342,-2801" coordsize="104,312" path="m1342,-2489l1445,-2489,1445,-2801,1342,-2801,1342,-2489xe" filled="true" fillcolor="#c0c0c0" stroked="false">
                <v:path arrowok="t"/>
                <v:fill type="solid"/>
              </v:shape>
            </v:group>
            <v:group style="position:absolute;left:1342;top:-3111;width:1026;height:310" coordorigin="1342,-3111" coordsize="1026,310">
              <v:shape style="position:absolute;left:1342;top:-3111;width:1026;height:310" coordorigin="1342,-3111" coordsize="1026,310" path="m1342,-2801l2368,-2801,2368,-3111,1342,-3111,1342,-2801xe" filled="true" fillcolor="#c0c0c0" stroked="false">
                <v:path arrowok="t"/>
                <v:fill type="solid"/>
              </v:shape>
            </v:group>
            <v:group style="position:absolute;left:2264;top:-2801;width:104;height:312" coordorigin="2264,-2801" coordsize="104,312">
              <v:shape style="position:absolute;left:2264;top:-2801;width:104;height:312" coordorigin="2264,-2801" coordsize="104,312" path="m2368,-2801l2264,-2801,2264,-2489,2368,-2489,2368,-2801xe" filled="true" fillcolor="#c0c0c0" stroked="false">
                <v:path arrowok="t"/>
                <v:fill type="solid"/>
              </v:shape>
            </v:group>
            <v:group style="position:absolute;left:1445;top:-2801;width:820;height:312" coordorigin="1445,-2801" coordsize="820,312">
              <v:shape style="position:absolute;left:1445;top:-2801;width:820;height:312" coordorigin="1445,-2801" coordsize="820,312" path="m1445,-2489l2264,-2489,2264,-2801,1445,-2801,1445,-2489xe" filled="true" fillcolor="#c0c0c0" stroked="false">
                <v:path arrowok="t"/>
                <v:fill type="solid"/>
              </v:shape>
            </v:group>
            <v:group style="position:absolute;left:2377;top:-2333;width:1055;height:156" coordorigin="2377,-2333" coordsize="1055,156">
              <v:shape style="position:absolute;left:2377;top:-2333;width:1055;height:156" coordorigin="2377,-2333" coordsize="1055,156" path="m2377,-2177l3432,-2177,3432,-2333,2377,-2333,2377,-2177xe" filled="true" fillcolor="#c0c0c0" stroked="false">
                <v:path arrowok="t"/>
                <v:fill type="solid"/>
              </v:shape>
            </v:group>
            <v:group style="position:absolute;left:2377;top:-2957;width:102;height:624" coordorigin="2377,-2957" coordsize="102,624">
              <v:shape style="position:absolute;left:2377;top:-2957;width:102;height:624" coordorigin="2377,-2957" coordsize="102,624" path="m2377,-2333l2479,-2333,2479,-2957,2377,-2957,2377,-2333xe" filled="true" fillcolor="#c0c0c0" stroked="false">
                <v:path arrowok="t"/>
                <v:fill type="solid"/>
              </v:shape>
            </v:group>
            <v:group style="position:absolute;left:2377;top:-3111;width:1055;height:154" coordorigin="2377,-3111" coordsize="1055,154">
              <v:shape style="position:absolute;left:2377;top:-3111;width:1055;height:154" coordorigin="2377,-3111" coordsize="1055,154" path="m2377,-2957l3432,-2957,3432,-3111,2377,-3111,2377,-2957xe" filled="true" fillcolor="#c0c0c0" stroked="false">
                <v:path arrowok="t"/>
                <v:fill type="solid"/>
              </v:shape>
            </v:group>
            <v:group style="position:absolute;left:3328;top:-2957;width:105;height:624" coordorigin="3328,-2957" coordsize="105,624">
              <v:shape style="position:absolute;left:3328;top:-2957;width:105;height:624" coordorigin="3328,-2957" coordsize="105,624" path="m3432,-2957l3328,-2957,3328,-2333,3432,-2333,3432,-2957xe" filled="true" fillcolor="#c0c0c0" stroked="false">
                <v:path arrowok="t"/>
                <v:fill type="solid"/>
              </v:shape>
            </v:group>
            <v:group style="position:absolute;left:2479;top:-2957;width:849;height:312" coordorigin="2479,-2957" coordsize="849,312">
              <v:shape style="position:absolute;left:2479;top:-2957;width:849;height:312" coordorigin="2479,-2957" coordsize="849,312" path="m2479,-2645l3328,-2645,3328,-2957,2479,-2957,2479,-2645xe" filled="true" fillcolor="#c0c0c0" stroked="false">
                <v:path arrowok="t"/>
                <v:fill type="solid"/>
              </v:shape>
            </v:group>
            <v:group style="position:absolute;left:2479;top:-2645;width:849;height:312" coordorigin="2479,-2645" coordsize="849,312">
              <v:shape style="position:absolute;left:2479;top:-2645;width:849;height:312" coordorigin="2479,-2645" coordsize="849,312" path="m2479,-2333l3328,-2333,3328,-2645,2479,-2645,2479,-2333xe" filled="true" fillcolor="#c0c0c0" stroked="false">
                <v:path arrowok="t"/>
                <v:fill type="solid"/>
              </v:shape>
            </v:group>
            <v:group style="position:absolute;left:3442;top:-2489;width:1262;height:312" coordorigin="3442,-2489" coordsize="1262,312">
              <v:shape style="position:absolute;left:3442;top:-2489;width:1262;height:312" coordorigin="3442,-2489" coordsize="1262,312" path="m3442,-2177l4703,-2177,4703,-2489,3442,-2489,3442,-2177xe" filled="true" fillcolor="#c0c0c0" stroked="false">
                <v:path arrowok="t"/>
                <v:fill type="solid"/>
              </v:shape>
            </v:group>
            <v:group style="position:absolute;left:3442;top:-2801;width:104;height:312" coordorigin="3442,-2801" coordsize="104,312">
              <v:shape style="position:absolute;left:3442;top:-2801;width:104;height:312" coordorigin="3442,-2801" coordsize="104,312" path="m3442,-2489l3545,-2489,3545,-2801,3442,-2801,3442,-2489xe" filled="true" fillcolor="#c0c0c0" stroked="false">
                <v:path arrowok="t"/>
                <v:fill type="solid"/>
              </v:shape>
            </v:group>
            <v:group style="position:absolute;left:3442;top:-3111;width:1262;height:310" coordorigin="3442,-3111" coordsize="1262,310">
              <v:shape style="position:absolute;left:3442;top:-3111;width:1262;height:310" coordorigin="3442,-3111" coordsize="1262,310" path="m3442,-2801l4703,-2801,4703,-3111,3442,-3111,3442,-2801xe" filled="true" fillcolor="#c0c0c0" stroked="false">
                <v:path arrowok="t"/>
                <v:fill type="solid"/>
              </v:shape>
            </v:group>
            <v:group style="position:absolute;left:4600;top:-2801;width:104;height:312" coordorigin="4600,-2801" coordsize="104,312">
              <v:shape style="position:absolute;left:4600;top:-2801;width:104;height:312" coordorigin="4600,-2801" coordsize="104,312" path="m4703,-2801l4600,-2801,4600,-2489,4703,-2489,4703,-2801xe" filled="true" fillcolor="#c0c0c0" stroked="false">
                <v:path arrowok="t"/>
                <v:fill type="solid"/>
              </v:shape>
            </v:group>
            <v:group style="position:absolute;left:3545;top:-2801;width:1055;height:312" coordorigin="3545,-2801" coordsize="1055,312">
              <v:shape style="position:absolute;left:3545;top:-2801;width:1055;height:312" coordorigin="3545,-2801" coordsize="1055,312" path="m3545,-2489l4600,-2489,4600,-2801,3545,-2801,3545,-2489xe" filled="true" fillcolor="#c0c0c0" stroked="false">
                <v:path arrowok="t"/>
                <v:fill type="solid"/>
              </v:shape>
            </v:group>
            <v:group style="position:absolute;left:4712;top:-2489;width:1283;height:312" coordorigin="4712,-2489" coordsize="1283,312">
              <v:shape style="position:absolute;left:4712;top:-2489;width:1283;height:312" coordorigin="4712,-2489" coordsize="1283,312" path="m4712,-2177l5995,-2177,5995,-2489,4712,-2489,4712,-2177xe" filled="true" fillcolor="#c0c0c0" stroked="false">
                <v:path arrowok="t"/>
                <v:fill type="solid"/>
              </v:shape>
            </v:group>
            <v:group style="position:absolute;left:4712;top:-2801;width:104;height:312" coordorigin="4712,-2801" coordsize="104,312">
              <v:shape style="position:absolute;left:4712;top:-2801;width:104;height:312" coordorigin="4712,-2801" coordsize="104,312" path="m4712,-2489l4816,-2489,4816,-2801,4712,-2801,4712,-2489xe" filled="true" fillcolor="#c0c0c0" stroked="false">
                <v:path arrowok="t"/>
                <v:fill type="solid"/>
              </v:shape>
            </v:group>
            <v:group style="position:absolute;left:4712;top:-3111;width:1283;height:310" coordorigin="4712,-3111" coordsize="1283,310">
              <v:shape style="position:absolute;left:4712;top:-3111;width:1283;height:310" coordorigin="4712,-3111" coordsize="1283,310" path="m4712,-2801l5995,-2801,5995,-3111,4712,-3111,4712,-2801xe" filled="true" fillcolor="#c0c0c0" stroked="false">
                <v:path arrowok="t"/>
                <v:fill type="solid"/>
              </v:shape>
            </v:group>
            <v:group style="position:absolute;left:5891;top:-2801;width:105;height:312" coordorigin="5891,-2801" coordsize="105,312">
              <v:shape style="position:absolute;left:5891;top:-2801;width:105;height:312" coordorigin="5891,-2801" coordsize="105,312" path="m5995,-2801l5891,-2801,5891,-2489,5995,-2489,5995,-2801xe" filled="true" fillcolor="#c0c0c0" stroked="false">
                <v:path arrowok="t"/>
                <v:fill type="solid"/>
              </v:shape>
            </v:group>
            <v:group style="position:absolute;left:4816;top:-2801;width:1076;height:312" coordorigin="4816,-2801" coordsize="1076,312">
              <v:shape style="position:absolute;left:4816;top:-2801;width:1076;height:312" coordorigin="4816,-2801" coordsize="1076,312" path="m4816,-2489l5891,-2489,5891,-2801,4816,-2801,4816,-2489xe" filled="true" fillcolor="#c0c0c0" stroked="false">
                <v:path arrowok="t"/>
                <v:fill type="solid"/>
              </v:shape>
            </v:group>
            <v:group style="position:absolute;left:6005;top:-2333;width:1030;height:156" coordorigin="6005,-2333" coordsize="1030,156">
              <v:shape style="position:absolute;left:6005;top:-2333;width:1030;height:156" coordorigin="6005,-2333" coordsize="1030,156" path="m6005,-2177l7034,-2177,7034,-2333,6005,-2333,6005,-2177xe" filled="true" fillcolor="#c0c0c0" stroked="false">
                <v:path arrowok="t"/>
                <v:fill type="solid"/>
              </v:shape>
            </v:group>
            <v:group style="position:absolute;left:6005;top:-2957;width:104;height:624" coordorigin="6005,-2957" coordsize="104,624">
              <v:shape style="position:absolute;left:6005;top:-2957;width:104;height:624" coordorigin="6005,-2957" coordsize="104,624" path="m6005,-2333l6108,-2333,6108,-2957,6005,-2957,6005,-2333xe" filled="true" fillcolor="#c0c0c0" stroked="false">
                <v:path arrowok="t"/>
                <v:fill type="solid"/>
              </v:shape>
            </v:group>
            <v:group style="position:absolute;left:6005;top:-3111;width:1030;height:154" coordorigin="6005,-3111" coordsize="1030,154">
              <v:shape style="position:absolute;left:6005;top:-3111;width:1030;height:154" coordorigin="6005,-3111" coordsize="1030,154" path="m6005,-2957l7034,-2957,7034,-3111,6005,-3111,6005,-2957xe" filled="true" fillcolor="#c0c0c0" stroked="false">
                <v:path arrowok="t"/>
                <v:fill type="solid"/>
              </v:shape>
            </v:group>
            <v:group style="position:absolute;left:6931;top:-2957;width:104;height:624" coordorigin="6931,-2957" coordsize="104,624">
              <v:shape style="position:absolute;left:6931;top:-2957;width:104;height:624" coordorigin="6931,-2957" coordsize="104,624" path="m7034,-2957l6931,-2957,6931,-2333,7034,-2333,7034,-2957xe" filled="true" fillcolor="#c0c0c0" stroked="false">
                <v:path arrowok="t"/>
                <v:fill type="solid"/>
              </v:shape>
            </v:group>
            <v:group style="position:absolute;left:6108;top:-2957;width:824;height:312" coordorigin="6108,-2957" coordsize="824,312">
              <v:shape style="position:absolute;left:6108;top:-2957;width:824;height:312" coordorigin="6108,-2957" coordsize="824,312" path="m6108,-2645l6931,-2645,6931,-2957,6108,-2957,6108,-2645xe" filled="true" fillcolor="#c0c0c0" stroked="false">
                <v:path arrowok="t"/>
                <v:fill type="solid"/>
              </v:shape>
            </v:group>
            <v:group style="position:absolute;left:6108;top:-2645;width:824;height:312" coordorigin="6108,-2645" coordsize="824,312">
              <v:shape style="position:absolute;left:6108;top:-2645;width:824;height:312" coordorigin="6108,-2645" coordsize="824,312" path="m6108,-2333l6931,-2333,6931,-2645,6108,-2645,6108,-2333xe" filled="true" fillcolor="#c0c0c0" stroked="false">
                <v:path arrowok="t"/>
                <v:fill type="solid"/>
              </v:shape>
            </v:group>
            <v:group style="position:absolute;left:7044;top:-3112;width:104;height:935" coordorigin="7044,-3112" coordsize="104,935">
              <v:shape style="position:absolute;left:7044;top:-3112;width:104;height:935" coordorigin="7044,-3112" coordsize="104,935" path="m7147,-3112l7044,-3112,7044,-2177,7147,-2177,7147,-3112xe" filled="true" fillcolor="#c0c0c0" stroked="false">
                <v:path arrowok="t"/>
                <v:fill type="solid"/>
              </v:shape>
            </v:group>
            <v:group style="position:absolute;left:7992;top:-3112;width:110;height:935" coordorigin="7992,-3112" coordsize="110,935">
              <v:shape style="position:absolute;left:7992;top:-3112;width:110;height:935" coordorigin="7992,-3112" coordsize="110,935" path="m8101,-3112l7992,-3112,7992,-2177,8101,-2177,8101,-3112xe" filled="true" fillcolor="#c0c0c0" stroked="false">
                <v:path arrowok="t"/>
                <v:fill type="solid"/>
              </v:shape>
            </v:group>
            <v:group style="position:absolute;left:7147;top:-3112;width:845;height:312" coordorigin="7147,-3112" coordsize="845,312">
              <v:shape style="position:absolute;left:7147;top:-3112;width:845;height:312" coordorigin="7147,-3112" coordsize="845,312" path="m7147,-2800l7992,-2800,7992,-3112,7147,-3112,7147,-2800xe" filled="true" fillcolor="#c0c0c0" stroked="false">
                <v:path arrowok="t"/>
                <v:fill type="solid"/>
              </v:shape>
            </v:group>
            <v:group style="position:absolute;left:7147;top:-2800;width:845;height:312" coordorigin="7147,-2800" coordsize="845,312">
              <v:shape style="position:absolute;left:7147;top:-2800;width:845;height:312" coordorigin="7147,-2800" coordsize="845,312" path="m7147,-2488l7992,-2488,7992,-2800,7147,-2800,7147,-2488xe" filled="true" fillcolor="#c0c0c0" stroked="false">
                <v:path arrowok="t"/>
                <v:fill type="solid"/>
              </v:shape>
            </v:group>
            <v:group style="position:absolute;left:7147;top:-2488;width:845;height:312" coordorigin="7147,-2488" coordsize="845,312">
              <v:shape style="position:absolute;left:7147;top:-2488;width:845;height:312" coordorigin="7147,-2488" coordsize="845,312" path="m7147,-2176l7992,-2176,7992,-2488,7147,-2488,7147,-2176xe" filled="true" fillcolor="#c0c0c0" stroked="false">
                <v:path arrowok="t"/>
                <v:fill type="solid"/>
              </v:shape>
            </v:group>
            <v:group style="position:absolute;left:8087;top:-3112;width:123;height:935" coordorigin="8087,-3112" coordsize="123,935">
              <v:shape style="position:absolute;left:8087;top:-3112;width:123;height:935" coordorigin="8087,-3112" coordsize="123,935" path="m8209,-3112l8087,-3112,8087,-2177,8209,-2177,8209,-3112xe" filled="true" fillcolor="#c0c0c0" stroked="false">
                <v:path arrowok="t"/>
                <v:fill type="solid"/>
              </v:shape>
            </v:group>
            <v:group style="position:absolute;left:9019;top:-3112;width:108;height:935" coordorigin="9019,-3112" coordsize="108,935">
              <v:shape style="position:absolute;left:9019;top:-3112;width:108;height:935" coordorigin="9019,-3112" coordsize="108,935" path="m9127,-3112l9019,-3112,9019,-2177,9127,-2177,9127,-3112xe" filled="true" fillcolor="#c0c0c0" stroked="false">
                <v:path arrowok="t"/>
                <v:fill type="solid"/>
              </v:shape>
            </v:group>
            <v:group style="position:absolute;left:8209;top:-3112;width:810;height:312" coordorigin="8209,-3112" coordsize="810,312">
              <v:shape style="position:absolute;left:8209;top:-3112;width:810;height:312" coordorigin="8209,-3112" coordsize="810,312" path="m8209,-2800l9019,-2800,9019,-3112,8209,-3112,8209,-2800xe" filled="true" fillcolor="#c0c0c0" stroked="false">
                <v:path arrowok="t"/>
                <v:fill type="solid"/>
              </v:shape>
            </v:group>
            <v:group style="position:absolute;left:8209;top:-2800;width:810;height:312" coordorigin="8209,-2800" coordsize="810,312">
              <v:shape style="position:absolute;left:8209;top:-2800;width:810;height:312" coordorigin="8209,-2800" coordsize="810,312" path="m8209,-2488l9019,-2488,9019,-2800,8209,-2800,8209,-2488xe" filled="true" fillcolor="#c0c0c0" stroked="false">
                <v:path arrowok="t"/>
                <v:fill type="solid"/>
              </v:shape>
            </v:group>
            <v:group style="position:absolute;left:8209;top:-2488;width:810;height:312" coordorigin="8209,-2488" coordsize="810,312">
              <v:shape style="position:absolute;left:8209;top:-2488;width:810;height:312" coordorigin="8209,-2488" coordsize="810,312" path="m8209,-2176l9019,-2176,9019,-2488,8209,-2488,8209,-2176xe" filled="true" fillcolor="#c0c0c0" stroked="false">
                <v:path arrowok="t"/>
                <v:fill type="solid"/>
              </v:shape>
            </v:group>
            <v:group style="position:absolute;left:9113;top:-2489;width:1605;height:312" coordorigin="9113,-2489" coordsize="1605,312">
              <v:shape style="position:absolute;left:9113;top:-2489;width:1605;height:312" coordorigin="9113,-2489" coordsize="1605,312" path="m9113,-2177l10717,-2177,10717,-2489,9113,-2489,9113,-2177xe" filled="true" fillcolor="#c0c0c0" stroked="false">
                <v:path arrowok="t"/>
                <v:fill type="solid"/>
              </v:shape>
            </v:group>
            <v:group style="position:absolute;left:9113;top:-2801;width:122;height:312" coordorigin="9113,-2801" coordsize="122,312">
              <v:shape style="position:absolute;left:9113;top:-2801;width:122;height:312" coordorigin="9113,-2801" coordsize="122,312" path="m9113,-2489l9234,-2489,9234,-2801,9113,-2801,9113,-2489xe" filled="true" fillcolor="#c0c0c0" stroked="false">
                <v:path arrowok="t"/>
                <v:fill type="solid"/>
              </v:shape>
            </v:group>
            <v:group style="position:absolute;left:9113;top:-3111;width:1605;height:310" coordorigin="9113,-3111" coordsize="1605,310">
              <v:shape style="position:absolute;left:9113;top:-3111;width:1605;height:310" coordorigin="9113,-3111" coordsize="1605,310" path="m9113,-2801l10717,-2801,10717,-3111,9113,-3111,9113,-2801xe" filled="true" fillcolor="#c0c0c0" stroked="false">
                <v:path arrowok="t"/>
                <v:fill type="solid"/>
              </v:shape>
            </v:group>
            <v:group style="position:absolute;left:10614;top:-2801;width:104;height:312" coordorigin="10614,-2801" coordsize="104,312">
              <v:shape style="position:absolute;left:10614;top:-2801;width:104;height:312" coordorigin="10614,-2801" coordsize="104,312" path="m10717,-2801l10614,-2801,10614,-2489,10717,-2489,10717,-2801xe" filled="true" fillcolor="#c0c0c0" stroked="false">
                <v:path arrowok="t"/>
                <v:fill type="solid"/>
              </v:shape>
            </v:group>
            <v:group style="position:absolute;left:9234;top:-2801;width:1380;height:312" coordorigin="9234,-2801" coordsize="1380,312">
              <v:shape style="position:absolute;left:9234;top:-2801;width:1380;height:312" coordorigin="9234,-2801" coordsize="1380,312" path="m9234,-2489l10614,-2489,10614,-2801,9234,-2801,9234,-2489xe" filled="true" fillcolor="#c0c0c0" stroked="false">
                <v:path arrowok="t"/>
                <v:fill type="solid"/>
              </v:shape>
              <v:shape style="position:absolute;left:1332;top:-3114;width:10;height:2" type="#_x0000_t75" stroked="false">
                <v:imagedata r:id="rId48" o:title=""/>
              </v:shape>
            </v:group>
            <v:group style="position:absolute;left:1332;top:-3150;width:10;height:2" coordorigin="1332,-3150" coordsize="10,2">
              <v:shape style="position:absolute;left:1332;top:-3150;width:10;height:2" coordorigin="1332,-3150" coordsize="10,0" path="m1332,-3150l1342,-3150e" filled="false" stroked="true" strokeweight=".72pt" strokecolor="#003365">
                <v:path arrowok="t"/>
              </v:shape>
            </v:group>
            <v:group style="position:absolute;left:1332;top:-3121;width:10;height:2" coordorigin="1332,-3121" coordsize="10,2">
              <v:shape style="position:absolute;left:1332;top:-3121;width:10;height:2" coordorigin="1332,-3121" coordsize="10,0" path="m1332,-3121l1342,-3121e" filled="false" stroked="true" strokeweight=".72pt" strokecolor="#003365">
                <v:path arrowok="t"/>
              </v:shape>
            </v:group>
            <v:group style="position:absolute;left:1342;top:-3150;width:1026;height:2" coordorigin="1342,-3150" coordsize="1026,2">
              <v:shape style="position:absolute;left:1342;top:-3150;width:1026;height:2" coordorigin="1342,-3150" coordsize="1026,0" path="m1342,-3150l2368,-3150e" filled="false" stroked="true" strokeweight=".72pt" strokecolor="#003365">
                <v:path arrowok="t"/>
              </v:shape>
            </v:group>
            <v:group style="position:absolute;left:1342;top:-3121;width:1026;height:2" coordorigin="1342,-3121" coordsize="1026,2">
              <v:shape style="position:absolute;left:1342;top:-3121;width:1026;height:2" coordorigin="1342,-3121" coordsize="1026,0" path="m1342,-3121l2368,-3121e" filled="false" stroked="true" strokeweight=".72pt" strokecolor="#003365">
                <v:path arrowok="t"/>
              </v:shape>
            </v:group>
            <v:group style="position:absolute;left:1342;top:-3113;width:1026;height:2" coordorigin="1342,-3113" coordsize="1026,2">
              <v:shape style="position:absolute;left:1342;top:-3113;width:1026;height:2" coordorigin="1342,-3113" coordsize="1026,0" path="m1342,-3113l2368,-3113e" filled="false" stroked="true" strokeweight=".12pt" strokecolor="#c0c0c0">
                <v:path arrowok="t"/>
              </v:shape>
              <v:shape style="position:absolute;left:2368;top:-3114;width:44;height:2" type="#_x0000_t75" stroked="false">
                <v:imagedata r:id="rId75" o:title=""/>
              </v:shape>
            </v:group>
            <v:group style="position:absolute;left:2368;top:-3150;width:44;height:2" coordorigin="2368,-3150" coordsize="44,2">
              <v:shape style="position:absolute;left:2368;top:-3150;width:44;height:2" coordorigin="2368,-3150" coordsize="44,0" path="m2368,-3150l2411,-3150e" filled="false" stroked="true" strokeweight=".72pt" strokecolor="#003365">
                <v:path arrowok="t"/>
              </v:shape>
            </v:group>
            <v:group style="position:absolute;left:2368;top:-3121;width:44;height:2" coordorigin="2368,-3121" coordsize="44,2">
              <v:shape style="position:absolute;left:2368;top:-3121;width:44;height:2" coordorigin="2368,-3121" coordsize="44,0" path="m2368,-3121l2411,-3121e" filled="false" stroked="true" strokeweight=".72pt" strokecolor="#003365">
                <v:path arrowok="t"/>
              </v:shape>
            </v:group>
            <v:group style="position:absolute;left:2411;top:-3150;width:1022;height:2" coordorigin="2411,-3150" coordsize="1022,2">
              <v:shape style="position:absolute;left:2411;top:-3150;width:1022;height:2" coordorigin="2411,-3150" coordsize="1022,0" path="m2411,-3150l3432,-3150e" filled="false" stroked="true" strokeweight=".72pt" strokecolor="#003365">
                <v:path arrowok="t"/>
              </v:shape>
            </v:group>
            <v:group style="position:absolute;left:2411;top:-3121;width:1022;height:2" coordorigin="2411,-3121" coordsize="1022,2">
              <v:shape style="position:absolute;left:2411;top:-3121;width:1022;height:2" coordorigin="2411,-3121" coordsize="1022,0" path="m2411,-3121l3432,-3121e" filled="false" stroked="true" strokeweight=".72pt" strokecolor="#003365">
                <v:path arrowok="t"/>
              </v:shape>
            </v:group>
            <v:group style="position:absolute;left:2411;top:-3113;width:1022;height:2" coordorigin="2411,-3113" coordsize="1022,2">
              <v:shape style="position:absolute;left:2411;top:-3113;width:1022;height:2" coordorigin="2411,-3113" coordsize="1022,0" path="m2411,-3113l3432,-3113e" filled="false" stroked="true" strokeweight=".12pt" strokecolor="#c0c0c0">
                <v:path arrowok="t"/>
              </v:shape>
              <v:shape style="position:absolute;left:3432;top:-3114;width:44;height:2" type="#_x0000_t75" stroked="false">
                <v:imagedata r:id="rId75" o:title=""/>
              </v:shape>
            </v:group>
            <v:group style="position:absolute;left:3432;top:-3150;width:44;height:2" coordorigin="3432,-3150" coordsize="44,2">
              <v:shape style="position:absolute;left:3432;top:-3150;width:44;height:2" coordorigin="3432,-3150" coordsize="44,0" path="m3432,-3150l3475,-3150e" filled="false" stroked="true" strokeweight=".72pt" strokecolor="#003365">
                <v:path arrowok="t"/>
              </v:shape>
            </v:group>
            <v:group style="position:absolute;left:3432;top:-3121;width:44;height:2" coordorigin="3432,-3121" coordsize="44,2">
              <v:shape style="position:absolute;left:3432;top:-3121;width:44;height:2" coordorigin="3432,-3121" coordsize="44,0" path="m3432,-3121l3475,-3121e" filled="false" stroked="true" strokeweight=".72pt" strokecolor="#003365">
                <v:path arrowok="t"/>
              </v:shape>
            </v:group>
            <v:group style="position:absolute;left:3475;top:-3150;width:1228;height:2" coordorigin="3475,-3150" coordsize="1228,2">
              <v:shape style="position:absolute;left:3475;top:-3150;width:1228;height:2" coordorigin="3475,-3150" coordsize="1228,0" path="m3475,-3150l4703,-3150e" filled="false" stroked="true" strokeweight=".72pt" strokecolor="#003365">
                <v:path arrowok="t"/>
              </v:shape>
            </v:group>
            <v:group style="position:absolute;left:3475;top:-3121;width:1228;height:2" coordorigin="3475,-3121" coordsize="1228,2">
              <v:shape style="position:absolute;left:3475;top:-3121;width:1228;height:2" coordorigin="3475,-3121" coordsize="1228,0" path="m3475,-3121l4703,-3121e" filled="false" stroked="true" strokeweight=".72pt" strokecolor="#003365">
                <v:path arrowok="t"/>
              </v:shape>
            </v:group>
            <v:group style="position:absolute;left:3475;top:-3113;width:1228;height:2" coordorigin="3475,-3113" coordsize="1228,2">
              <v:shape style="position:absolute;left:3475;top:-3113;width:1228;height:2" coordorigin="3475,-3113" coordsize="1228,0" path="m3475,-3113l4703,-3113e" filled="false" stroked="true" strokeweight=".12pt" strokecolor="#c0c0c0">
                <v:path arrowok="t"/>
              </v:shape>
              <v:shape style="position:absolute;left:4703;top:-3114;width:44;height:2" type="#_x0000_t75" stroked="false">
                <v:imagedata r:id="rId76" o:title=""/>
              </v:shape>
            </v:group>
            <v:group style="position:absolute;left:4703;top:-3150;width:44;height:2" coordorigin="4703,-3150" coordsize="44,2">
              <v:shape style="position:absolute;left:4703;top:-3150;width:44;height:2" coordorigin="4703,-3150" coordsize="44,0" path="m4703,-3150l4746,-3150e" filled="false" stroked="true" strokeweight=".72pt" strokecolor="#003365">
                <v:path arrowok="t"/>
              </v:shape>
            </v:group>
            <v:group style="position:absolute;left:4703;top:-3121;width:44;height:2" coordorigin="4703,-3121" coordsize="44,2">
              <v:shape style="position:absolute;left:4703;top:-3121;width:44;height:2" coordorigin="4703,-3121" coordsize="44,0" path="m4703,-3121l4746,-3121e" filled="false" stroked="true" strokeweight=".72pt" strokecolor="#003365">
                <v:path arrowok="t"/>
              </v:shape>
            </v:group>
            <v:group style="position:absolute;left:4746;top:-3150;width:1250;height:2" coordorigin="4746,-3150" coordsize="1250,2">
              <v:shape style="position:absolute;left:4746;top:-3150;width:1250;height:2" coordorigin="4746,-3150" coordsize="1250,0" path="m4746,-3150l5995,-3150e" filled="false" stroked="true" strokeweight=".72pt" strokecolor="#003365">
                <v:path arrowok="t"/>
              </v:shape>
            </v:group>
            <v:group style="position:absolute;left:4746;top:-3121;width:1250;height:2" coordorigin="4746,-3121" coordsize="1250,2">
              <v:shape style="position:absolute;left:4746;top:-3121;width:1250;height:2" coordorigin="4746,-3121" coordsize="1250,0" path="m4746,-3121l5995,-3121e" filled="false" stroked="true" strokeweight=".72pt" strokecolor="#003365">
                <v:path arrowok="t"/>
              </v:shape>
            </v:group>
            <v:group style="position:absolute;left:4746;top:-3113;width:1250;height:2" coordorigin="4746,-3113" coordsize="1250,2">
              <v:shape style="position:absolute;left:4746;top:-3113;width:1250;height:2" coordorigin="4746,-3113" coordsize="1250,0" path="m4746,-3113l5995,-3113e" filled="false" stroked="true" strokeweight=".12pt" strokecolor="#c0c0c0">
                <v:path arrowok="t"/>
              </v:shape>
              <v:shape style="position:absolute;left:5995;top:-3114;width:44;height:2" type="#_x0000_t75" stroked="false">
                <v:imagedata r:id="rId76" o:title=""/>
              </v:shape>
            </v:group>
            <v:group style="position:absolute;left:5995;top:-3150;width:44;height:2" coordorigin="5995,-3150" coordsize="44,2">
              <v:shape style="position:absolute;left:5995;top:-3150;width:44;height:2" coordorigin="5995,-3150" coordsize="44,0" path="m5995,-3150l6038,-3150e" filled="false" stroked="true" strokeweight=".72pt" strokecolor="#003365">
                <v:path arrowok="t"/>
              </v:shape>
            </v:group>
            <v:group style="position:absolute;left:5995;top:-3121;width:44;height:2" coordorigin="5995,-3121" coordsize="44,2">
              <v:shape style="position:absolute;left:5995;top:-3121;width:44;height:2" coordorigin="5995,-3121" coordsize="44,0" path="m5995,-3121l6038,-3121e" filled="false" stroked="true" strokeweight=".72pt" strokecolor="#003365">
                <v:path arrowok="t"/>
              </v:shape>
            </v:group>
            <v:group style="position:absolute;left:6038;top:-3150;width:996;height:2" coordorigin="6038,-3150" coordsize="996,2">
              <v:shape style="position:absolute;left:6038;top:-3150;width:996;height:2" coordorigin="6038,-3150" coordsize="996,0" path="m6038,-3150l7034,-3150e" filled="false" stroked="true" strokeweight=".72pt" strokecolor="#003365">
                <v:path arrowok="t"/>
              </v:shape>
            </v:group>
            <v:group style="position:absolute;left:6038;top:-3121;width:996;height:2" coordorigin="6038,-3121" coordsize="996,2">
              <v:shape style="position:absolute;left:6038;top:-3121;width:996;height:2" coordorigin="6038,-3121" coordsize="996,0" path="m6038,-3121l7034,-3121e" filled="false" stroked="true" strokeweight=".72pt" strokecolor="#003365">
                <v:path arrowok="t"/>
              </v:shape>
            </v:group>
            <v:group style="position:absolute;left:6038;top:-3113;width:996;height:2" coordorigin="6038,-3113" coordsize="996,2">
              <v:shape style="position:absolute;left:6038;top:-3113;width:996;height:2" coordorigin="6038,-3113" coordsize="996,0" path="m6038,-3113l7034,-3113e" filled="false" stroked="true" strokeweight=".12pt" strokecolor="#c0c0c0">
                <v:path arrowok="t"/>
              </v:shape>
              <v:shape style="position:absolute;left:7034;top:-3114;width:44;height:2" type="#_x0000_t75" stroked="false">
                <v:imagedata r:id="rId75" o:title=""/>
              </v:shape>
            </v:group>
            <v:group style="position:absolute;left:7034;top:-3150;width:44;height:2" coordorigin="7034,-3150" coordsize="44,2">
              <v:shape style="position:absolute;left:7034;top:-3150;width:44;height:2" coordorigin="7034,-3150" coordsize="44,0" path="m7034,-3150l7078,-3150e" filled="false" stroked="true" strokeweight=".72pt" strokecolor="#003365">
                <v:path arrowok="t"/>
              </v:shape>
            </v:group>
            <v:group style="position:absolute;left:7034;top:-3121;width:44;height:2" coordorigin="7034,-3121" coordsize="44,2">
              <v:shape style="position:absolute;left:7034;top:-3121;width:44;height:2" coordorigin="7034,-3121" coordsize="44,0" path="m7034,-3121l7078,-3121e" filled="false" stroked="true" strokeweight=".72pt" strokecolor="#003365">
                <v:path arrowok="t"/>
              </v:shape>
            </v:group>
            <v:group style="position:absolute;left:7078;top:-3150;width:1017;height:2" coordorigin="7078,-3150" coordsize="1017,2">
              <v:shape style="position:absolute;left:7078;top:-3150;width:1017;height:2" coordorigin="7078,-3150" coordsize="1017,0" path="m7078,-3150l8094,-3150e" filled="false" stroked="true" strokeweight=".72pt" strokecolor="#003365">
                <v:path arrowok="t"/>
              </v:shape>
            </v:group>
            <v:group style="position:absolute;left:7078;top:-3121;width:1017;height:2" coordorigin="7078,-3121" coordsize="1017,2">
              <v:shape style="position:absolute;left:7078;top:-3121;width:1017;height:2" coordorigin="7078,-3121" coordsize="1017,0" path="m7078,-3121l8094,-3121e" filled="false" stroked="true" strokeweight=".72pt" strokecolor="#003365">
                <v:path arrowok="t"/>
              </v:shape>
            </v:group>
            <v:group style="position:absolute;left:7078;top:-3113;width:1060;height:2" coordorigin="7078,-3113" coordsize="1060,2">
              <v:shape style="position:absolute;left:7078;top:-3113;width:1060;height:2" coordorigin="7078,-3113" coordsize="1060,0" path="m7078,-3113l8137,-3113e" filled="false" stroked="true" strokeweight=".12pt" strokecolor="#c0c0c0">
                <v:path arrowok="t"/>
              </v:shape>
            </v:group>
            <v:group style="position:absolute;left:8094;top:-3150;width:44;height:2" coordorigin="8094,-3150" coordsize="44,2">
              <v:shape style="position:absolute;left:8094;top:-3150;width:44;height:2" coordorigin="8094,-3150" coordsize="44,0" path="m8094,-3150l8137,-3150e" filled="false" stroked="true" strokeweight=".72pt" strokecolor="#003365">
                <v:path arrowok="t"/>
              </v:shape>
            </v:group>
            <v:group style="position:absolute;left:8094;top:-3121;width:44;height:2" coordorigin="8094,-3121" coordsize="44,2">
              <v:shape style="position:absolute;left:8094;top:-3121;width:44;height:2" coordorigin="8094,-3121" coordsize="44,0" path="m8094,-3121l8137,-3121e" filled="false" stroked="true" strokeweight=".72pt" strokecolor="#003365">
                <v:path arrowok="t"/>
              </v:shape>
            </v:group>
            <v:group style="position:absolute;left:8137;top:-3150;width:983;height:2" coordorigin="8137,-3150" coordsize="983,2">
              <v:shape style="position:absolute;left:8137;top:-3150;width:983;height:2" coordorigin="8137,-3150" coordsize="983,0" path="m8137,-3150l9120,-3150e" filled="false" stroked="true" strokeweight=".72pt" strokecolor="#003365">
                <v:path arrowok="t"/>
              </v:shape>
            </v:group>
            <v:group style="position:absolute;left:8137;top:-3121;width:983;height:2" coordorigin="8137,-3121" coordsize="983,2">
              <v:shape style="position:absolute;left:8137;top:-3121;width:983;height:2" coordorigin="8137,-3121" coordsize="983,0" path="m8137,-3121l9120,-3121e" filled="false" stroked="true" strokeweight=".72pt" strokecolor="#003365">
                <v:path arrowok="t"/>
              </v:shape>
            </v:group>
            <v:group style="position:absolute;left:8137;top:-3113;width:1026;height:2" coordorigin="8137,-3113" coordsize="1026,2">
              <v:shape style="position:absolute;left:8137;top:-3113;width:1026;height:2" coordorigin="8137,-3113" coordsize="1026,0" path="m8137,-3113l9163,-3113e" filled="false" stroked="true" strokeweight=".12pt" strokecolor="#c0c0c0">
                <v:path arrowok="t"/>
              </v:shape>
            </v:group>
            <v:group style="position:absolute;left:9120;top:-3150;width:44;height:2" coordorigin="9120,-3150" coordsize="44,2">
              <v:shape style="position:absolute;left:9120;top:-3150;width:44;height:2" coordorigin="9120,-3150" coordsize="44,0" path="m9120,-3150l9163,-3150e" filled="false" stroked="true" strokeweight=".72pt" strokecolor="#003365">
                <v:path arrowok="t"/>
              </v:shape>
            </v:group>
            <v:group style="position:absolute;left:9120;top:-3121;width:44;height:2" coordorigin="9120,-3121" coordsize="44,2">
              <v:shape style="position:absolute;left:9120;top:-3121;width:44;height:2" coordorigin="9120,-3121" coordsize="44,0" path="m9120,-3121l9163,-3121e" filled="false" stroked="true" strokeweight=".72pt" strokecolor="#003365">
                <v:path arrowok="t"/>
              </v:shape>
            </v:group>
            <v:group style="position:absolute;left:9163;top:-3150;width:1554;height:2" coordorigin="9163,-3150" coordsize="1554,2">
              <v:shape style="position:absolute;left:9163;top:-3150;width:1554;height:2" coordorigin="9163,-3150" coordsize="1554,0" path="m9163,-3150l10717,-3150e" filled="false" stroked="true" strokeweight=".72pt" strokecolor="#003365">
                <v:path arrowok="t"/>
              </v:shape>
            </v:group>
            <v:group style="position:absolute;left:9163;top:-3121;width:1554;height:2" coordorigin="9163,-3121" coordsize="1554,2">
              <v:shape style="position:absolute;left:9163;top:-3121;width:1554;height:2" coordorigin="9163,-3121" coordsize="1554,0" path="m9163,-3121l10717,-3121e" filled="false" stroked="true" strokeweight=".72pt" strokecolor="#003365">
                <v:path arrowok="t"/>
              </v:shape>
            </v:group>
            <v:group style="position:absolute;left:9163;top:-3113;width:1554;height:2" coordorigin="9163,-3113" coordsize="1554,2">
              <v:shape style="position:absolute;left:9163;top:-3113;width:1554;height:2" coordorigin="9163,-3113" coordsize="1554,0" path="m9163,-3113l10717,-3113e" filled="false" stroked="true" strokeweight=".12pt" strokecolor="#c0c0c0">
                <v:path arrowok="t"/>
              </v:shape>
              <v:shape style="position:absolute;left:10717;top:-3114;width:10;height:2" type="#_x0000_t75" stroked="false">
                <v:imagedata r:id="rId48" o:title=""/>
              </v:shape>
            </v:group>
            <v:group style="position:absolute;left:10717;top:-3150;width:10;height:2" coordorigin="10717,-3150" coordsize="10,2">
              <v:shape style="position:absolute;left:10717;top:-3150;width:10;height:2" coordorigin="10717,-3150" coordsize="10,0" path="m10717,-3150l10727,-3150e" filled="false" stroked="true" strokeweight=".72pt" strokecolor="#003365">
                <v:path arrowok="t"/>
              </v:shape>
            </v:group>
            <v:group style="position:absolute;left:10717;top:-3121;width:10;height:2" coordorigin="10717,-3121" coordsize="10,2">
              <v:shape style="position:absolute;left:10717;top:-3121;width:10;height:2" coordorigin="10717,-3121" coordsize="10,0" path="m10717,-3121l10727,-3121e" filled="false" stroked="true" strokeweight=".72pt" strokecolor="#003365">
                <v:path arrowok="t"/>
              </v:shape>
              <v:shape style="position:absolute;left:1313;top:-3125;width:9433;height:2874" type="#_x0000_t75" stroked="false">
                <v:imagedata r:id="rId85" o:title=""/>
              </v:shape>
            </v:group>
            <v:group style="position:absolute;left:1332;top:-227;width:1036;height:2" coordorigin="1332,-227" coordsize="1036,2">
              <v:shape style="position:absolute;left:1332;top:-227;width:1036;height:2" coordorigin="1332,-227" coordsize="1036,0" path="m1332,-227l2368,-227e" filled="false" stroked="true" strokeweight=".72pt" strokecolor="#003365">
                <v:path arrowok="t"/>
              </v:shape>
            </v:group>
            <v:group style="position:absolute;left:1332;top:-256;width:1036;height:2" coordorigin="1332,-256" coordsize="1036,2">
              <v:shape style="position:absolute;left:1332;top:-256;width:1036;height:2" coordorigin="1332,-256" coordsize="1036,0" path="m1332,-256l2368,-256e" filled="false" stroked="true" strokeweight=".72pt" strokecolor="#003365">
                <v:path arrowok="t"/>
              </v:shape>
              <v:shape style="position:absolute;left:2368;top:-577;width:10;height:314" type="#_x0000_t75" stroked="false">
                <v:imagedata r:id="rId86" o:title=""/>
              </v:shape>
            </v:group>
            <v:group style="position:absolute;left:2368;top:-256;width:44;height:2" coordorigin="2368,-256" coordsize="44,2">
              <v:shape style="position:absolute;left:2368;top:-256;width:44;height:2" coordorigin="2368,-256" coordsize="44,0" path="m2368,-256l2411,-256e" filled="false" stroked="true" strokeweight=".72pt" strokecolor="#003365">
                <v:path arrowok="t"/>
              </v:shape>
            </v:group>
            <v:group style="position:absolute;left:2368;top:-227;width:1065;height:2" coordorigin="2368,-227" coordsize="1065,2">
              <v:shape style="position:absolute;left:2368;top:-227;width:1065;height:2" coordorigin="2368,-227" coordsize="1065,0" path="m2368,-227l3432,-227e" filled="false" stroked="true" strokeweight=".72pt" strokecolor="#003365">
                <v:path arrowok="t"/>
              </v:shape>
            </v:group>
            <v:group style="position:absolute;left:2411;top:-256;width:1022;height:2" coordorigin="2411,-256" coordsize="1022,2">
              <v:shape style="position:absolute;left:2411;top:-256;width:1022;height:2" coordorigin="2411,-256" coordsize="1022,0" path="m2411,-256l3432,-256e" filled="false" stroked="true" strokeweight=".72pt" strokecolor="#003365">
                <v:path arrowok="t"/>
              </v:shape>
              <v:shape style="position:absolute;left:3432;top:-577;width:10;height:314" type="#_x0000_t75" stroked="false">
                <v:imagedata r:id="rId86" o:title=""/>
              </v:shape>
            </v:group>
            <v:group style="position:absolute;left:3432;top:-256;width:44;height:2" coordorigin="3432,-256" coordsize="44,2">
              <v:shape style="position:absolute;left:3432;top:-256;width:44;height:2" coordorigin="3432,-256" coordsize="44,0" path="m3432,-256l3475,-256e" filled="false" stroked="true" strokeweight=".72pt" strokecolor="#003365">
                <v:path arrowok="t"/>
              </v:shape>
            </v:group>
            <v:group style="position:absolute;left:3432;top:-227;width:1271;height:2" coordorigin="3432,-227" coordsize="1271,2">
              <v:shape style="position:absolute;left:3432;top:-227;width:1271;height:2" coordorigin="3432,-227" coordsize="1271,0" path="m3432,-227l4703,-227e" filled="false" stroked="true" strokeweight=".72pt" strokecolor="#003365">
                <v:path arrowok="t"/>
              </v:shape>
            </v:group>
            <v:group style="position:absolute;left:3475;top:-256;width:1228;height:2" coordorigin="3475,-256" coordsize="1228,2">
              <v:shape style="position:absolute;left:3475;top:-256;width:1228;height:2" coordorigin="3475,-256" coordsize="1228,0" path="m3475,-256l4703,-256e" filled="false" stroked="true" strokeweight=".72pt" strokecolor="#003365">
                <v:path arrowok="t"/>
              </v:shape>
              <v:shape style="position:absolute;left:4703;top:-577;width:10;height:314" type="#_x0000_t75" stroked="false">
                <v:imagedata r:id="rId86" o:title=""/>
              </v:shape>
            </v:group>
            <v:group style="position:absolute;left:4703;top:-256;width:44;height:2" coordorigin="4703,-256" coordsize="44,2">
              <v:shape style="position:absolute;left:4703;top:-256;width:44;height:2" coordorigin="4703,-256" coordsize="44,0" path="m4703,-256l4746,-256e" filled="false" stroked="true" strokeweight=".72pt" strokecolor="#003365">
                <v:path arrowok="t"/>
              </v:shape>
            </v:group>
            <v:group style="position:absolute;left:4703;top:-227;width:1293;height:2" coordorigin="4703,-227" coordsize="1293,2">
              <v:shape style="position:absolute;left:4703;top:-227;width:1293;height:2" coordorigin="4703,-227" coordsize="1293,0" path="m4703,-227l5995,-227e" filled="false" stroked="true" strokeweight=".72pt" strokecolor="#003365">
                <v:path arrowok="t"/>
              </v:shape>
            </v:group>
            <v:group style="position:absolute;left:4746;top:-256;width:1250;height:2" coordorigin="4746,-256" coordsize="1250,2">
              <v:shape style="position:absolute;left:4746;top:-256;width:1250;height:2" coordorigin="4746,-256" coordsize="1250,0" path="m4746,-256l5995,-256e" filled="false" stroked="true" strokeweight=".72pt" strokecolor="#003365">
                <v:path arrowok="t"/>
              </v:shape>
              <v:shape style="position:absolute;left:5995;top:-577;width:10;height:314" type="#_x0000_t75" stroked="false">
                <v:imagedata r:id="rId86" o:title=""/>
              </v:shape>
            </v:group>
            <v:group style="position:absolute;left:5995;top:-256;width:44;height:2" coordorigin="5995,-256" coordsize="44,2">
              <v:shape style="position:absolute;left:5995;top:-256;width:44;height:2" coordorigin="5995,-256" coordsize="44,0" path="m5995,-256l6038,-256e" filled="false" stroked="true" strokeweight=".72pt" strokecolor="#003365">
                <v:path arrowok="t"/>
              </v:shape>
            </v:group>
            <v:group style="position:absolute;left:5995;top:-227;width:1040;height:2" coordorigin="5995,-227" coordsize="1040,2">
              <v:shape style="position:absolute;left:5995;top:-227;width:1040;height:2" coordorigin="5995,-227" coordsize="1040,0" path="m5995,-227l7034,-227e" filled="false" stroked="true" strokeweight=".72pt" strokecolor="#003365">
                <v:path arrowok="t"/>
              </v:shape>
            </v:group>
            <v:group style="position:absolute;left:6038;top:-256;width:996;height:2" coordorigin="6038,-256" coordsize="996,2">
              <v:shape style="position:absolute;left:6038;top:-256;width:996;height:2" coordorigin="6038,-256" coordsize="996,0" path="m6038,-256l7034,-256e" filled="false" stroked="true" strokeweight=".72pt" strokecolor="#003365">
                <v:path arrowok="t"/>
              </v:shape>
              <v:shape style="position:absolute;left:7034;top:-577;width:10;height:314" type="#_x0000_t75" stroked="false">
                <v:imagedata r:id="rId86" o:title=""/>
              </v:shape>
            </v:group>
            <v:group style="position:absolute;left:7034;top:-256;width:44;height:2" coordorigin="7034,-256" coordsize="44,2">
              <v:shape style="position:absolute;left:7034;top:-256;width:44;height:2" coordorigin="7034,-256" coordsize="44,0" path="m7034,-256l7078,-256e" filled="false" stroked="true" strokeweight=".72pt" strokecolor="#003365">
                <v:path arrowok="t"/>
              </v:shape>
            </v:group>
            <v:group style="position:absolute;left:7034;top:-227;width:1067;height:2" coordorigin="7034,-227" coordsize="1067,2">
              <v:shape style="position:absolute;left:7034;top:-227;width:1067;height:2" coordorigin="7034,-227" coordsize="1067,0" path="m7034,-227l8101,-227e" filled="false" stroked="true" strokeweight=".72pt" strokecolor="#003365">
                <v:path arrowok="t"/>
              </v:shape>
            </v:group>
            <v:group style="position:absolute;left:7078;top:-256;width:1024;height:2" coordorigin="7078,-256" coordsize="1024,2">
              <v:shape style="position:absolute;left:7078;top:-256;width:1024;height:2" coordorigin="7078,-256" coordsize="1024,0" path="m7078,-256l8101,-256e" filled="false" stroked="true" strokeweight=".72pt" strokecolor="#003365">
                <v:path arrowok="t"/>
              </v:shape>
            </v:group>
            <v:group style="position:absolute;left:8087;top:-256;width:44;height:2" coordorigin="8087,-256" coordsize="44,2">
              <v:shape style="position:absolute;left:8087;top:-256;width:44;height:2" coordorigin="8087,-256" coordsize="44,0" path="m8087,-256l8130,-256e" filled="false" stroked="true" strokeweight=".72pt" strokecolor="#003365">
                <v:path arrowok="t"/>
              </v:shape>
            </v:group>
            <v:group style="position:absolute;left:8087;top:-227;width:1041;height:2" coordorigin="8087,-227" coordsize="1041,2">
              <v:shape style="position:absolute;left:8087;top:-227;width:1041;height:2" coordorigin="8087,-227" coordsize="1041,0" path="m8087,-227l9127,-227e" filled="false" stroked="true" strokeweight=".72pt" strokecolor="#003365">
                <v:path arrowok="t"/>
              </v:shape>
            </v:group>
            <v:group style="position:absolute;left:8130;top:-256;width:998;height:2" coordorigin="8130,-256" coordsize="998,2">
              <v:shape style="position:absolute;left:8130;top:-256;width:998;height:2" coordorigin="8130,-256" coordsize="998,0" path="m8130,-256l9127,-256e" filled="false" stroked="true" strokeweight=".72pt" strokecolor="#003365">
                <v:path arrowok="t"/>
              </v:shape>
            </v:group>
            <v:group style="position:absolute;left:9113;top:-256;width:44;height:2" coordorigin="9113,-256" coordsize="44,2">
              <v:shape style="position:absolute;left:9113;top:-256;width:44;height:2" coordorigin="9113,-256" coordsize="44,0" path="m9113,-256l9156,-256e" filled="false" stroked="true" strokeweight=".72pt" strokecolor="#003365">
                <v:path arrowok="t"/>
              </v:shape>
            </v:group>
            <v:group style="position:absolute;left:9113;top:-227;width:1605;height:2" coordorigin="9113,-227" coordsize="1605,2">
              <v:shape style="position:absolute;left:9113;top:-227;width:1605;height:2" coordorigin="9113,-227" coordsize="1605,0" path="m9113,-227l10717,-227e" filled="false" stroked="true" strokeweight=".72pt" strokecolor="#003365">
                <v:path arrowok="t"/>
              </v:shape>
            </v:group>
            <v:group style="position:absolute;left:9156;top:-256;width:1562;height:2" coordorigin="9156,-256" coordsize="1562,2">
              <v:shape style="position:absolute;left:9156;top:-256;width:1562;height:2" coordorigin="9156,-256" coordsize="1562,0" path="m9156,-256l10717,-256e" filled="false" stroked="true" strokeweight=".72pt" strokecolor="#003365">
                <v:path arrowok="t"/>
              </v:shape>
              <v:shape style="position:absolute;left:10717;top:-577;width:10;height:314" type="#_x0000_t75" stroked="false">
                <v:imagedata r:id="rId86" o:title=""/>
              </v:shape>
            </v:group>
            <v:group style="position:absolute;left:10717;top:-256;width:10;height:2" coordorigin="10717,-256" coordsize="10,2">
              <v:shape style="position:absolute;left:10717;top:-256;width:10;height:2" coordorigin="10717,-256" coordsize="10,0" path="m10717,-256l10727,-256e" filled="false" stroked="true" strokeweight=".72pt" strokecolor="#003365">
                <v:path arrowok="t"/>
              </v:shape>
            </v:group>
            <v:group style="position:absolute;left:10717;top:-227;width:10;height:2" coordorigin="10717,-227" coordsize="10,2">
              <v:shape style="position:absolute;left:10717;top:-227;width:10;height:2" coordorigin="10717,-227" coordsize="10,0" path="m10717,-227l10727,-227e" filled="false" stroked="true" strokeweight=".72pt" strokecolor="#003365">
                <v:path arrowok="t"/>
              </v:shape>
              <v:shape style="position:absolute;left:1674;top:-51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2516;top:-504;width:1917;height:180" type="#_x0000_t202" filled="false" stroked="false">
                <v:textbox inset="0,0,0,0">
                  <w:txbxContent>
                    <w:p>
                      <w:pPr>
                        <w:tabs>
                          <w:tab w:pos="1195"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45,277,475</w:t>
                        <w:tab/>
                        <w:t>1,519,385</w:t>
                      </w:r>
                    </w:p>
                  </w:txbxContent>
                </v:textbox>
                <w10:wrap type="none"/>
              </v:shape>
              <v:shape style="position:absolute;left:5081;top:-504;width:1852;height:180" type="#_x0000_t202" filled="false" stroked="false">
                <v:textbox inset="0,0,0,0">
                  <w:txbxContent>
                    <w:p>
                      <w:pPr>
                        <w:tabs>
                          <w:tab w:pos="1040"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27,229,485</w:t>
                        <w:tab/>
                        <w:t>70,987,574</w:t>
                      </w:r>
                    </w:p>
                  </w:txbxContent>
                </v:textbox>
                <w10:wrap type="none"/>
              </v:shape>
              <v:shape style="position:absolute;left:9563;top:-833;width:720;height:502"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交易减持</w:t>
                      </w:r>
                    </w:p>
                    <w:p>
                      <w:pPr>
                        <w:spacing w:before="86"/>
                        <w:ind w:left="0" w:right="0" w:firstLine="0"/>
                        <w:jc w:val="center"/>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v:group>
            <w10:wrap type="none"/>
          </v:group>
        </w:pict>
      </w:r>
      <w:r>
        <w:rPr>
          <w:rFonts w:ascii="Times New Roman" w:hAnsi="Times New Roman" w:cs="Times New Roman" w:eastAsia="Times New Roman" w:hint="default"/>
        </w:rPr>
        <w:t>3</w:t>
      </w:r>
      <w:r>
        <w:rPr/>
        <w:t>、公司控股股东情况</w:t>
      </w:r>
    </w:p>
    <w:p>
      <w:pPr>
        <w:spacing w:line="240" w:lineRule="auto" w:before="4"/>
        <w:rPr>
          <w:rFonts w:ascii="宋体" w:hAnsi="宋体" w:cs="宋体" w:eastAsia="宋体" w:hint="default"/>
          <w:sz w:val="22"/>
          <w:szCs w:val="22"/>
        </w:rPr>
      </w:pPr>
    </w:p>
    <w:p>
      <w:pPr>
        <w:pStyle w:val="BodyText"/>
        <w:spacing w:line="348" w:lineRule="auto"/>
        <w:ind w:left="597" w:right="631" w:firstLine="440"/>
        <w:jc w:val="both"/>
      </w:pPr>
      <w:r>
        <w:rPr/>
        <w:t>曾胜强持有本公司股份</w:t>
      </w:r>
      <w:r>
        <w:rPr>
          <w:spacing w:val="-58"/>
        </w:rPr>
        <w:t> </w:t>
      </w:r>
      <w:r>
        <w:rPr>
          <w:rFonts w:ascii="Times New Roman" w:hAnsi="Times New Roman" w:cs="Times New Roman" w:eastAsia="Times New Roman" w:hint="default"/>
        </w:rPr>
        <w:t>65,423,232</w:t>
      </w:r>
      <w:r>
        <w:rPr>
          <w:rFonts w:ascii="Times New Roman" w:hAnsi="Times New Roman" w:cs="Times New Roman" w:eastAsia="Times New Roman" w:hint="default"/>
          <w:spacing w:val="-5"/>
        </w:rPr>
        <w:t> </w:t>
      </w:r>
      <w:r>
        <w:rPr/>
        <w:t>股，占公司股本总额</w:t>
      </w:r>
      <w:r>
        <w:rPr>
          <w:spacing w:val="-59"/>
        </w:rPr>
        <w:t> </w:t>
      </w:r>
      <w:r>
        <w:rPr>
          <w:rFonts w:ascii="Times New Roman" w:hAnsi="Times New Roman" w:cs="Times New Roman" w:eastAsia="Times New Roman" w:hint="default"/>
        </w:rPr>
        <w:t>31.18%</w:t>
      </w:r>
      <w:r>
        <w:rPr/>
        <w:t>，是公司控股股东。</w:t>
      </w:r>
      <w:r>
        <w:rPr>
          <w:w w:val="99"/>
        </w:rPr>
        <w:t> </w:t>
      </w:r>
      <w:r>
        <w:rPr/>
        <w:t>报告期内公司控股股东未发生变化。</w:t>
      </w:r>
    </w:p>
    <w:p>
      <w:pPr>
        <w:pStyle w:val="BodyText"/>
        <w:spacing w:line="367" w:lineRule="auto" w:before="52"/>
        <w:ind w:left="1038" w:right="6406"/>
        <w:jc w:val="left"/>
      </w:pPr>
      <w:r>
        <w:rPr/>
        <w:t>控股股东姓名：曾胜强</w:t>
      </w:r>
      <w:r>
        <w:rPr>
          <w:w w:val="99"/>
        </w:rPr>
        <w:t> </w:t>
      </w:r>
      <w:r>
        <w:rPr/>
        <w:t>国籍：中国</w:t>
      </w:r>
    </w:p>
    <w:p>
      <w:pPr>
        <w:pStyle w:val="BodyText"/>
        <w:spacing w:line="367" w:lineRule="auto" w:before="36"/>
        <w:ind w:left="1038" w:right="2446"/>
        <w:jc w:val="left"/>
      </w:pPr>
      <w:r>
        <w:rPr/>
        <w:t>是否取得其他国家或地区居留权：否</w:t>
      </w:r>
      <w:r>
        <w:rPr>
          <w:w w:val="99"/>
        </w:rPr>
        <w:t> </w:t>
      </w:r>
      <w:r>
        <w:rPr/>
        <w:t>最近五年内职务：深圳市证通电子股份有限公司董事长兼总经理</w:t>
      </w:r>
    </w:p>
    <w:p>
      <w:pPr>
        <w:pStyle w:val="BodyText"/>
        <w:spacing w:line="240" w:lineRule="auto" w:before="192"/>
        <w:ind w:left="1038" w:right="2446"/>
        <w:jc w:val="left"/>
      </w:pPr>
      <w:r>
        <w:rPr>
          <w:rFonts w:ascii="Times New Roman" w:hAnsi="Times New Roman" w:cs="Times New Roman" w:eastAsia="Times New Roman" w:hint="default"/>
        </w:rPr>
        <w:t>4</w:t>
      </w:r>
      <w:r>
        <w:rPr/>
        <w:t>、公司实际控制人情况</w:t>
      </w:r>
    </w:p>
    <w:p>
      <w:pPr>
        <w:spacing w:line="240" w:lineRule="auto" w:before="4"/>
        <w:rPr>
          <w:rFonts w:ascii="宋体" w:hAnsi="宋体" w:cs="宋体" w:eastAsia="宋体" w:hint="default"/>
          <w:sz w:val="22"/>
          <w:szCs w:val="22"/>
        </w:rPr>
      </w:pPr>
    </w:p>
    <w:p>
      <w:pPr>
        <w:pStyle w:val="BodyText"/>
        <w:spacing w:line="345" w:lineRule="auto"/>
        <w:ind w:left="597" w:right="662" w:firstLine="440"/>
        <w:jc w:val="both"/>
      </w:pPr>
      <w:r>
        <w:rPr>
          <w:spacing w:val="-4"/>
          <w:w w:val="99"/>
        </w:rPr>
        <w:t>本公司实际控制人为曾胜强及其配偶许忠桂，其中曾胜强持有本公司股份</w:t>
      </w:r>
      <w:r>
        <w:rPr>
          <w:spacing w:val="-43"/>
          <w:w w:val="99"/>
        </w:rPr>
        <w:t> </w:t>
      </w:r>
      <w:r>
        <w:rPr>
          <w:rFonts w:ascii="Times New Roman" w:hAnsi="Times New Roman" w:cs="Times New Roman" w:eastAsia="Times New Roman" w:hint="default"/>
          <w:spacing w:val="-1"/>
          <w:w w:val="99"/>
        </w:rPr>
        <w:t>65,423,232</w:t>
      </w:r>
      <w:r>
        <w:rPr>
          <w:rFonts w:ascii="Times New Roman" w:hAnsi="Times New Roman" w:cs="Times New Roman" w:eastAsia="Times New Roman" w:hint="default"/>
          <w:w w:val="99"/>
        </w:rPr>
        <w:t> </w:t>
      </w:r>
      <w:r>
        <w:rPr/>
        <w:t>股，占公司股本总额的</w:t>
      </w:r>
      <w:r>
        <w:rPr>
          <w:spacing w:val="-68"/>
        </w:rPr>
        <w:t> </w:t>
      </w:r>
      <w:r>
        <w:rPr>
          <w:rFonts w:ascii="Times New Roman" w:hAnsi="Times New Roman" w:cs="Times New Roman" w:eastAsia="Times New Roman" w:hint="default"/>
        </w:rPr>
        <w:t>31.18%</w:t>
      </w:r>
      <w:r>
        <w:rPr/>
        <w:t>；许忠桂持有本公司股份</w:t>
      </w:r>
      <w:r>
        <w:rPr>
          <w:spacing w:val="-69"/>
        </w:rPr>
        <w:t> </w:t>
      </w:r>
      <w:r>
        <w:rPr>
          <w:rFonts w:ascii="Times New Roman" w:hAnsi="Times New Roman" w:cs="Times New Roman" w:eastAsia="Times New Roman" w:hint="default"/>
        </w:rPr>
        <w:t>22,962,936</w:t>
      </w:r>
      <w:r>
        <w:rPr>
          <w:rFonts w:ascii="Times New Roman" w:hAnsi="Times New Roman" w:cs="Times New Roman" w:eastAsia="Times New Roman" w:hint="default"/>
          <w:spacing w:val="-14"/>
        </w:rPr>
        <w:t> </w:t>
      </w:r>
      <w:r>
        <w:rPr/>
        <w:t>股，占公司股本总额</w:t>
      </w:r>
      <w:r>
        <w:rPr>
          <w:w w:val="99"/>
        </w:rPr>
        <w:t> </w:t>
      </w:r>
      <w:r>
        <w:rPr/>
        <w:t>的</w:t>
      </w:r>
      <w:r>
        <w:rPr>
          <w:spacing w:val="-59"/>
        </w:rPr>
        <w:t> </w:t>
      </w:r>
      <w:r>
        <w:rPr>
          <w:rFonts w:ascii="Times New Roman" w:hAnsi="Times New Roman" w:cs="Times New Roman" w:eastAsia="Times New Roman" w:hint="default"/>
        </w:rPr>
        <w:t>10.94%</w:t>
      </w:r>
      <w:r>
        <w:rPr/>
        <w:t>。</w:t>
      </w:r>
    </w:p>
    <w:p>
      <w:pPr>
        <w:spacing w:line="2355" w:lineRule="exact"/>
        <w:ind w:left="1038" w:right="0" w:firstLine="0"/>
        <w:rPr>
          <w:rFonts w:ascii="宋体" w:hAnsi="宋体" w:cs="宋体" w:eastAsia="宋体" w:hint="default"/>
          <w:sz w:val="20"/>
          <w:szCs w:val="20"/>
        </w:rPr>
      </w:pPr>
      <w:r>
        <w:rPr>
          <w:rFonts w:ascii="宋体" w:hAnsi="宋体" w:cs="宋体" w:eastAsia="宋体" w:hint="default"/>
          <w:position w:val="-46"/>
          <w:sz w:val="20"/>
          <w:szCs w:val="20"/>
        </w:rPr>
        <w:drawing>
          <wp:inline distT="0" distB="0" distL="0" distR="0">
            <wp:extent cx="2571095" cy="1495425"/>
            <wp:effectExtent l="0" t="0" r="0" b="0"/>
            <wp:docPr id="3" name="image76.png" descr=""/>
            <wp:cNvGraphicFramePr>
              <a:graphicFrameLocks noChangeAspect="1"/>
            </wp:cNvGraphicFramePr>
            <a:graphic>
              <a:graphicData uri="http://schemas.openxmlformats.org/drawingml/2006/picture">
                <pic:pic>
                  <pic:nvPicPr>
                    <pic:cNvPr id="4" name="image76.png"/>
                    <pic:cNvPicPr/>
                  </pic:nvPicPr>
                  <pic:blipFill>
                    <a:blip r:embed="rId87" cstate="print"/>
                    <a:stretch>
                      <a:fillRect/>
                    </a:stretch>
                  </pic:blipFill>
                  <pic:spPr>
                    <a:xfrm>
                      <a:off x="0" y="0"/>
                      <a:ext cx="2571095" cy="1495425"/>
                    </a:xfrm>
                    <a:prstGeom prst="rect">
                      <a:avLst/>
                    </a:prstGeom>
                  </pic:spPr>
                </pic:pic>
              </a:graphicData>
            </a:graphic>
          </wp:inline>
        </w:drawing>
      </w:r>
      <w:r>
        <w:rPr>
          <w:rFonts w:ascii="宋体" w:hAnsi="宋体" w:cs="宋体" w:eastAsia="宋体" w:hint="default"/>
          <w:position w:val="-46"/>
          <w:sz w:val="20"/>
          <w:szCs w:val="20"/>
        </w:rPr>
      </w:r>
    </w:p>
    <w:p>
      <w:pPr>
        <w:spacing w:line="240" w:lineRule="auto" w:before="12"/>
        <w:rPr>
          <w:rFonts w:ascii="宋体" w:hAnsi="宋体" w:cs="宋体" w:eastAsia="宋体" w:hint="default"/>
          <w:sz w:val="24"/>
          <w:szCs w:val="24"/>
        </w:rPr>
      </w:pPr>
    </w:p>
    <w:p>
      <w:pPr>
        <w:pStyle w:val="BodyText"/>
        <w:spacing w:line="468" w:lineRule="auto"/>
        <w:ind w:left="1037" w:right="2667"/>
        <w:jc w:val="left"/>
      </w:pPr>
      <w:r>
        <w:rPr>
          <w:rFonts w:ascii="Times New Roman" w:hAnsi="Times New Roman" w:cs="Times New Roman" w:eastAsia="Times New Roman" w:hint="default"/>
        </w:rPr>
        <w:t>5</w:t>
      </w:r>
      <w:r>
        <w:rPr/>
        <w:t>、其他持股在百分之十以上的法人股东</w:t>
      </w:r>
      <w:r>
        <w:rPr>
          <w:w w:val="99"/>
        </w:rPr>
        <w:t> </w:t>
      </w:r>
      <w:r>
        <w:rPr/>
        <w:t>截至本报告期末公司无其他持股在百分之十以上的法人股东。</w:t>
      </w:r>
    </w:p>
    <w:p>
      <w:pPr>
        <w:spacing w:after="0" w:line="468" w:lineRule="auto"/>
        <w:jc w:val="left"/>
        <w:sectPr>
          <w:pgSz w:w="11910" w:h="16840"/>
          <w:pgMar w:header="0" w:footer="982" w:top="1360" w:bottom="1180" w:left="1200" w:right="1040"/>
        </w:sectPr>
      </w:pPr>
    </w:p>
    <w:p>
      <w:pPr>
        <w:spacing w:line="240" w:lineRule="auto" w:before="6"/>
        <w:rPr>
          <w:rFonts w:ascii="宋体" w:hAnsi="宋体" w:cs="宋体" w:eastAsia="宋体" w:hint="default"/>
          <w:sz w:val="12"/>
          <w:szCs w:val="12"/>
        </w:rPr>
      </w:pPr>
    </w:p>
    <w:p>
      <w:pPr>
        <w:pStyle w:val="Heading1"/>
        <w:tabs>
          <w:tab w:pos="3432" w:val="left" w:leader="none"/>
        </w:tabs>
        <w:spacing w:line="240" w:lineRule="auto"/>
        <w:ind w:left="2306" w:right="0"/>
        <w:jc w:val="left"/>
        <w:rPr>
          <w:b w:val="0"/>
          <w:bCs w:val="0"/>
        </w:rPr>
      </w:pPr>
      <w:bookmarkStart w:name="_bookmark3" w:id="4"/>
      <w:bookmarkEnd w:id="4"/>
      <w:r>
        <w:rPr>
          <w:b w:val="0"/>
          <w:bCs w:val="0"/>
        </w:rPr>
      </w:r>
      <w:r>
        <w:rPr>
          <w:w w:val="95"/>
        </w:rPr>
        <w:t>第四节</w:t>
        <w:tab/>
      </w:r>
      <w:r>
        <w:rPr/>
        <w:t>董事、监事、高级管理人员和员工情况</w:t>
      </w:r>
      <w:r>
        <w:rPr>
          <w:b w:val="0"/>
          <w:bCs w:val="0"/>
        </w:rPr>
      </w:r>
    </w:p>
    <w:p>
      <w:pPr>
        <w:spacing w:line="240" w:lineRule="auto" w:before="11"/>
        <w:rPr>
          <w:rFonts w:ascii="宋体" w:hAnsi="宋体" w:cs="宋体" w:eastAsia="宋体" w:hint="default"/>
          <w:b/>
          <w:bCs/>
          <w:sz w:val="34"/>
          <w:szCs w:val="34"/>
        </w:rPr>
      </w:pPr>
    </w:p>
    <w:p>
      <w:pPr>
        <w:pStyle w:val="BodyText"/>
        <w:spacing w:line="240" w:lineRule="auto"/>
        <w:ind w:left="1498" w:right="0"/>
        <w:jc w:val="left"/>
      </w:pPr>
      <w:r>
        <w:rPr/>
        <w:t>一、公司董事、监事、高级管理人员情况</w:t>
      </w:r>
    </w:p>
    <w:p>
      <w:pPr>
        <w:spacing w:line="240" w:lineRule="auto" w:before="1"/>
        <w:rPr>
          <w:rFonts w:ascii="宋体" w:hAnsi="宋体" w:cs="宋体" w:eastAsia="宋体" w:hint="default"/>
          <w:sz w:val="21"/>
          <w:szCs w:val="21"/>
        </w:rPr>
      </w:pPr>
    </w:p>
    <w:tbl>
      <w:tblPr>
        <w:tblW w:w="0" w:type="auto"/>
        <w:jc w:val="left"/>
        <w:tblInd w:w="210" w:type="dxa"/>
        <w:tblLayout w:type="fixed"/>
        <w:tblCellMar>
          <w:top w:w="0" w:type="dxa"/>
          <w:left w:w="0" w:type="dxa"/>
          <w:bottom w:w="0" w:type="dxa"/>
          <w:right w:w="0" w:type="dxa"/>
        </w:tblCellMar>
        <w:tblLook w:val="01E0"/>
      </w:tblPr>
      <w:tblGrid>
        <w:gridCol w:w="882"/>
        <w:gridCol w:w="1601"/>
        <w:gridCol w:w="472"/>
        <w:gridCol w:w="450"/>
        <w:gridCol w:w="1926"/>
        <w:gridCol w:w="1073"/>
        <w:gridCol w:w="1161"/>
        <w:gridCol w:w="946"/>
        <w:gridCol w:w="1667"/>
      </w:tblGrid>
      <w:tr>
        <w:trPr>
          <w:trHeight w:val="548" w:hRule="exact"/>
        </w:trPr>
        <w:tc>
          <w:tcPr>
            <w:tcW w:w="10178" w:type="dxa"/>
            <w:gridSpan w:val="9"/>
            <w:tcBorders>
              <w:top w:val="nil" w:sz="6" w:space="0" w:color="auto"/>
              <w:left w:val="nil" w:sz="6" w:space="0" w:color="auto"/>
              <w:bottom w:val="nil" w:sz="6" w:space="0" w:color="auto"/>
              <w:right w:val="nil" w:sz="6" w:space="0" w:color="auto"/>
            </w:tcBorders>
          </w:tcPr>
          <w:p>
            <w:pPr>
              <w:pStyle w:val="TableParagraph"/>
              <w:spacing w:line="240" w:lineRule="auto" w:before="31"/>
              <w:ind w:left="1287"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1</w:t>
            </w:r>
            <w:r>
              <w:rPr>
                <w:rFonts w:ascii="宋体" w:hAnsi="宋体" w:cs="宋体" w:eastAsia="宋体" w:hint="default"/>
                <w:sz w:val="22"/>
                <w:szCs w:val="22"/>
              </w:rPr>
              <w:t>、基本情况</w:t>
            </w:r>
          </w:p>
        </w:tc>
      </w:tr>
      <w:tr>
        <w:trPr>
          <w:trHeight w:val="394" w:hRule="exact"/>
        </w:trPr>
        <w:tc>
          <w:tcPr>
            <w:tcW w:w="6404" w:type="dxa"/>
            <w:gridSpan w:val="6"/>
            <w:tcBorders>
              <w:top w:val="nil" w:sz="6" w:space="0" w:color="auto"/>
              <w:left w:val="nil" w:sz="6" w:space="0" w:color="auto"/>
              <w:bottom w:val="nil" w:sz="6" w:space="0" w:color="auto"/>
              <w:right w:val="nil" w:sz="6" w:space="0" w:color="auto"/>
            </w:tcBorders>
            <w:shd w:val="clear" w:color="auto" w:fill="E0E0E0"/>
          </w:tcPr>
          <w:p>
            <w:pPr>
              <w:pStyle w:val="TableParagraph"/>
              <w:tabs>
                <w:tab w:pos="3096" w:val="left" w:leader="none"/>
                <w:tab w:pos="5365" w:val="left" w:leader="none"/>
              </w:tabs>
              <w:spacing w:line="196" w:lineRule="exact" w:before="26"/>
              <w:ind w:left="2633" w:right="0"/>
              <w:jc w:val="left"/>
              <w:rPr>
                <w:rFonts w:ascii="宋体" w:hAnsi="宋体" w:cs="宋体" w:eastAsia="宋体" w:hint="default"/>
                <w:sz w:val="18"/>
                <w:szCs w:val="18"/>
              </w:rPr>
            </w:pPr>
            <w:r>
              <w:rPr>
                <w:rFonts w:ascii="宋体" w:hAnsi="宋体" w:cs="宋体" w:eastAsia="宋体" w:hint="default"/>
                <w:sz w:val="18"/>
                <w:szCs w:val="18"/>
              </w:rPr>
              <w:t>性</w:t>
              <w:tab/>
              <w:t>年</w:t>
              <w:tab/>
              <w:t>年初持股数</w:t>
            </w:r>
          </w:p>
          <w:p>
            <w:pPr>
              <w:pStyle w:val="TableParagraph"/>
              <w:tabs>
                <w:tab w:pos="1522" w:val="left" w:leader="none"/>
                <w:tab w:pos="3784" w:val="left" w:leader="none"/>
              </w:tabs>
              <w:spacing w:line="196" w:lineRule="exact"/>
              <w:ind w:left="240" w:right="0"/>
              <w:jc w:val="left"/>
              <w:rPr>
                <w:rFonts w:ascii="宋体" w:hAnsi="宋体" w:cs="宋体" w:eastAsia="宋体" w:hint="default"/>
                <w:sz w:val="18"/>
                <w:szCs w:val="18"/>
              </w:rPr>
            </w:pPr>
            <w:r>
              <w:rPr>
                <w:rFonts w:ascii="宋体" w:hAnsi="宋体" w:cs="宋体" w:eastAsia="宋体" w:hint="default"/>
                <w:sz w:val="18"/>
                <w:szCs w:val="18"/>
              </w:rPr>
              <w:t>姓名</w:t>
              <w:tab/>
              <w:t>职务</w:t>
              <w:tab/>
              <w:t>任职起止日期</w:t>
            </w:r>
          </w:p>
        </w:tc>
        <w:tc>
          <w:tcPr>
            <w:tcW w:w="1161"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26"/>
              <w:ind w:left="15" w:right="0"/>
              <w:jc w:val="center"/>
              <w:rPr>
                <w:rFonts w:ascii="宋体" w:hAnsi="宋体" w:cs="宋体" w:eastAsia="宋体" w:hint="default"/>
                <w:sz w:val="18"/>
                <w:szCs w:val="18"/>
              </w:rPr>
            </w:pPr>
            <w:r>
              <w:rPr>
                <w:rFonts w:ascii="宋体" w:hAnsi="宋体" w:cs="宋体" w:eastAsia="宋体" w:hint="default"/>
                <w:sz w:val="18"/>
                <w:szCs w:val="18"/>
              </w:rPr>
              <w:t>年末持股数</w:t>
            </w:r>
          </w:p>
        </w:tc>
        <w:tc>
          <w:tcPr>
            <w:tcW w:w="946"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26"/>
              <w:ind w:right="56"/>
              <w:jc w:val="right"/>
              <w:rPr>
                <w:rFonts w:ascii="宋体" w:hAnsi="宋体" w:cs="宋体" w:eastAsia="宋体" w:hint="default"/>
                <w:sz w:val="18"/>
                <w:szCs w:val="18"/>
              </w:rPr>
            </w:pPr>
            <w:r>
              <w:rPr>
                <w:rFonts w:ascii="宋体" w:hAnsi="宋体" w:cs="宋体" w:eastAsia="宋体" w:hint="default"/>
                <w:sz w:val="18"/>
                <w:szCs w:val="18"/>
              </w:rPr>
              <w:t>年内股份</w:t>
            </w:r>
          </w:p>
        </w:tc>
        <w:tc>
          <w:tcPr>
            <w:tcW w:w="1667"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26"/>
              <w:ind w:left="148" w:right="0"/>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256" w:hRule="exact"/>
        </w:trPr>
        <w:tc>
          <w:tcPr>
            <w:tcW w:w="882" w:type="dxa"/>
            <w:tcBorders>
              <w:top w:val="nil" w:sz="6" w:space="0" w:color="auto"/>
              <w:left w:val="nil" w:sz="6" w:space="0" w:color="auto"/>
              <w:bottom w:val="nil" w:sz="6" w:space="0" w:color="auto"/>
              <w:right w:val="nil" w:sz="6" w:space="0" w:color="auto"/>
            </w:tcBorders>
            <w:shd w:val="clear" w:color="auto" w:fill="E0E0E0"/>
          </w:tcPr>
          <w:p>
            <w:pPr/>
          </w:p>
        </w:tc>
        <w:tc>
          <w:tcPr>
            <w:tcW w:w="1601" w:type="dxa"/>
            <w:tcBorders>
              <w:top w:val="nil" w:sz="6" w:space="0" w:color="auto"/>
              <w:left w:val="nil" w:sz="6" w:space="0" w:color="auto"/>
              <w:bottom w:val="nil" w:sz="6" w:space="0" w:color="auto"/>
              <w:right w:val="nil" w:sz="6" w:space="0" w:color="auto"/>
            </w:tcBorders>
            <w:shd w:val="clear" w:color="auto" w:fill="E0E0E0"/>
          </w:tcPr>
          <w:p>
            <w:pPr/>
          </w:p>
        </w:tc>
        <w:tc>
          <w:tcPr>
            <w:tcW w:w="472" w:type="dxa"/>
            <w:tcBorders>
              <w:top w:val="nil" w:sz="6" w:space="0" w:color="auto"/>
              <w:left w:val="nil" w:sz="6" w:space="0" w:color="auto"/>
              <w:bottom w:val="nil" w:sz="6" w:space="0" w:color="auto"/>
              <w:right w:val="nil" w:sz="6" w:space="0" w:color="auto"/>
            </w:tcBorders>
            <w:shd w:val="clear" w:color="auto" w:fill="E0E0E0"/>
          </w:tcPr>
          <w:p>
            <w:pPr>
              <w:pStyle w:val="TableParagraph"/>
              <w:spacing w:line="180" w:lineRule="exact"/>
              <w:ind w:left="9" w:right="0"/>
              <w:jc w:val="center"/>
              <w:rPr>
                <w:rFonts w:ascii="宋体" w:hAnsi="宋体" w:cs="宋体" w:eastAsia="宋体" w:hint="default"/>
                <w:sz w:val="18"/>
                <w:szCs w:val="18"/>
              </w:rPr>
            </w:pPr>
            <w:r>
              <w:rPr>
                <w:rFonts w:ascii="宋体" w:hAnsi="宋体" w:cs="宋体" w:eastAsia="宋体" w:hint="default"/>
                <w:sz w:val="18"/>
                <w:szCs w:val="18"/>
              </w:rPr>
              <w:t>别</w:t>
            </w:r>
          </w:p>
        </w:tc>
        <w:tc>
          <w:tcPr>
            <w:tcW w:w="450" w:type="dxa"/>
            <w:tcBorders>
              <w:top w:val="nil" w:sz="6" w:space="0" w:color="auto"/>
              <w:left w:val="nil" w:sz="6" w:space="0" w:color="auto"/>
              <w:bottom w:val="nil" w:sz="6" w:space="0" w:color="auto"/>
              <w:right w:val="nil" w:sz="6" w:space="0" w:color="auto"/>
            </w:tcBorders>
            <w:shd w:val="clear" w:color="auto" w:fill="E0E0E0"/>
          </w:tcPr>
          <w:p>
            <w:pPr>
              <w:pStyle w:val="TableParagraph"/>
              <w:spacing w:line="180" w:lineRule="exact"/>
              <w:ind w:right="125"/>
              <w:jc w:val="right"/>
              <w:rPr>
                <w:rFonts w:ascii="宋体" w:hAnsi="宋体" w:cs="宋体" w:eastAsia="宋体" w:hint="default"/>
                <w:sz w:val="18"/>
                <w:szCs w:val="18"/>
              </w:rPr>
            </w:pPr>
            <w:r>
              <w:rPr>
                <w:rFonts w:ascii="宋体" w:hAnsi="宋体" w:cs="宋体" w:eastAsia="宋体" w:hint="default"/>
                <w:sz w:val="18"/>
                <w:szCs w:val="18"/>
              </w:rPr>
              <w:t>龄</w:t>
            </w:r>
          </w:p>
        </w:tc>
        <w:tc>
          <w:tcPr>
            <w:tcW w:w="1926" w:type="dxa"/>
            <w:tcBorders>
              <w:top w:val="nil" w:sz="6" w:space="0" w:color="auto"/>
              <w:left w:val="nil" w:sz="6" w:space="0" w:color="auto"/>
              <w:bottom w:val="nil" w:sz="6" w:space="0" w:color="auto"/>
              <w:right w:val="nil" w:sz="6" w:space="0" w:color="auto"/>
            </w:tcBorders>
            <w:shd w:val="clear" w:color="auto" w:fill="E0E0E0"/>
          </w:tcPr>
          <w:p>
            <w:pPr/>
          </w:p>
        </w:tc>
        <w:tc>
          <w:tcPr>
            <w:tcW w:w="1073" w:type="dxa"/>
            <w:tcBorders>
              <w:top w:val="nil" w:sz="6" w:space="0" w:color="auto"/>
              <w:left w:val="nil" w:sz="6" w:space="0" w:color="auto"/>
              <w:bottom w:val="nil" w:sz="6" w:space="0" w:color="auto"/>
              <w:right w:val="nil" w:sz="6" w:space="0" w:color="auto"/>
            </w:tcBorders>
            <w:shd w:val="clear" w:color="auto" w:fill="E0E0E0"/>
          </w:tcPr>
          <w:p>
            <w:pPr>
              <w:pStyle w:val="TableParagraph"/>
              <w:spacing w:line="194" w:lineRule="exact"/>
              <w:ind w:right="10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Times New Roman" w:hAnsi="Times New Roman" w:cs="Times New Roman" w:eastAsia="Times New Roman" w:hint="default"/>
                <w:sz w:val="18"/>
                <w:szCs w:val="18"/>
              </w:rPr>
              <w:t>)</w:t>
            </w:r>
          </w:p>
        </w:tc>
        <w:tc>
          <w:tcPr>
            <w:tcW w:w="1161" w:type="dxa"/>
            <w:tcBorders>
              <w:top w:val="nil" w:sz="6" w:space="0" w:color="auto"/>
              <w:left w:val="nil" w:sz="6" w:space="0" w:color="auto"/>
              <w:bottom w:val="nil" w:sz="6" w:space="0" w:color="auto"/>
              <w:right w:val="nil" w:sz="6" w:space="0" w:color="auto"/>
            </w:tcBorders>
            <w:shd w:val="clear" w:color="auto" w:fill="E0E0E0"/>
          </w:tcPr>
          <w:p>
            <w:pPr>
              <w:pStyle w:val="TableParagraph"/>
              <w:spacing w:line="194" w:lineRule="exact"/>
              <w:ind w:left="14"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Times New Roman" w:hAnsi="Times New Roman" w:cs="Times New Roman" w:eastAsia="Times New Roman" w:hint="default"/>
                <w:sz w:val="18"/>
                <w:szCs w:val="18"/>
              </w:rPr>
              <w:t>)</w:t>
            </w:r>
          </w:p>
        </w:tc>
        <w:tc>
          <w:tcPr>
            <w:tcW w:w="946" w:type="dxa"/>
            <w:tcBorders>
              <w:top w:val="nil" w:sz="6" w:space="0" w:color="auto"/>
              <w:left w:val="nil" w:sz="6" w:space="0" w:color="auto"/>
              <w:bottom w:val="nil" w:sz="6" w:space="0" w:color="auto"/>
              <w:right w:val="nil" w:sz="6" w:space="0" w:color="auto"/>
            </w:tcBorders>
            <w:shd w:val="clear" w:color="auto" w:fill="E0E0E0"/>
          </w:tcPr>
          <w:p>
            <w:pPr>
              <w:pStyle w:val="TableParagraph"/>
              <w:spacing w:line="180" w:lineRule="exact"/>
              <w:ind w:right="56"/>
              <w:jc w:val="right"/>
              <w:rPr>
                <w:rFonts w:ascii="宋体" w:hAnsi="宋体" w:cs="宋体" w:eastAsia="宋体" w:hint="default"/>
                <w:sz w:val="18"/>
                <w:szCs w:val="18"/>
              </w:rPr>
            </w:pPr>
            <w:r>
              <w:rPr>
                <w:rFonts w:ascii="宋体" w:hAnsi="宋体" w:cs="宋体" w:eastAsia="宋体" w:hint="default"/>
                <w:sz w:val="18"/>
                <w:szCs w:val="18"/>
              </w:rPr>
              <w:t>增减变动</w:t>
            </w:r>
          </w:p>
        </w:tc>
        <w:tc>
          <w:tcPr>
            <w:tcW w:w="1667" w:type="dxa"/>
            <w:tcBorders>
              <w:top w:val="nil" w:sz="6" w:space="0" w:color="auto"/>
              <w:left w:val="nil" w:sz="6" w:space="0" w:color="auto"/>
              <w:bottom w:val="nil" w:sz="6" w:space="0" w:color="auto"/>
              <w:right w:val="nil" w:sz="6" w:space="0" w:color="auto"/>
            </w:tcBorders>
            <w:shd w:val="clear" w:color="auto" w:fill="E0E0E0"/>
          </w:tcPr>
          <w:p>
            <w:pPr/>
          </w:p>
        </w:tc>
      </w:tr>
      <w:tr>
        <w:trPr>
          <w:trHeight w:val="320" w:hRule="exact"/>
        </w:trPr>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9"/>
              <w:jc w:val="center"/>
              <w:rPr>
                <w:rFonts w:ascii="宋体" w:hAnsi="宋体" w:cs="宋体" w:eastAsia="宋体" w:hint="default"/>
                <w:sz w:val="18"/>
                <w:szCs w:val="18"/>
              </w:rPr>
            </w:pPr>
            <w:r>
              <w:rPr>
                <w:rFonts w:ascii="宋体" w:hAnsi="宋体" w:cs="宋体" w:eastAsia="宋体" w:hint="default"/>
                <w:sz w:val="18"/>
                <w:szCs w:val="18"/>
              </w:rPr>
              <w:t>曾胜强</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40" w:right="0"/>
              <w:jc w:val="center"/>
              <w:rPr>
                <w:rFonts w:ascii="宋体" w:hAnsi="宋体" w:cs="宋体" w:eastAsia="宋体" w:hint="default"/>
                <w:sz w:val="18"/>
                <w:szCs w:val="18"/>
              </w:rPr>
            </w:pPr>
            <w:r>
              <w:rPr>
                <w:rFonts w:ascii="宋体" w:hAnsi="宋体" w:cs="宋体" w:eastAsia="宋体" w:hint="default"/>
                <w:sz w:val="18"/>
                <w:szCs w:val="18"/>
              </w:rPr>
              <w:t>董事长、总经理</w:t>
            </w:r>
          </w:p>
        </w:tc>
        <w:tc>
          <w:tcPr>
            <w:tcW w:w="472" w:type="dxa"/>
            <w:tcBorders>
              <w:top w:val="nil" w:sz="6" w:space="0" w:color="auto"/>
              <w:left w:val="nil" w:sz="6" w:space="0" w:color="auto"/>
              <w:bottom w:val="nil" w:sz="6" w:space="0" w:color="auto"/>
              <w:right w:val="nil" w:sz="6" w:space="0" w:color="auto"/>
            </w:tcBorders>
          </w:tcPr>
          <w:p>
            <w:pPr>
              <w:pStyle w:val="TableParagraph"/>
              <w:spacing w:line="240" w:lineRule="auto" w:before="10"/>
              <w:ind w:left="8"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5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25"/>
              <w:jc w:val="right"/>
              <w:rPr>
                <w:rFonts w:ascii="Times New Roman" w:hAnsi="Times New Roman" w:cs="Times New Roman" w:eastAsia="Times New Roman" w:hint="default"/>
                <w:sz w:val="18"/>
                <w:szCs w:val="18"/>
              </w:rPr>
            </w:pPr>
            <w:r>
              <w:rPr>
                <w:rFonts w:ascii="Times New Roman"/>
                <w:sz w:val="18"/>
              </w:rPr>
              <w:t>49</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54"/>
              <w:jc w:val="right"/>
              <w:rPr>
                <w:rFonts w:ascii="Times New Roman" w:hAnsi="Times New Roman" w:cs="Times New Roman" w:eastAsia="Times New Roman" w:hint="default"/>
                <w:sz w:val="18"/>
                <w:szCs w:val="18"/>
              </w:rPr>
            </w:pPr>
            <w:r>
              <w:rPr>
                <w:rFonts w:ascii="Times New Roman"/>
                <w:spacing w:val="-1"/>
                <w:sz w:val="18"/>
              </w:rPr>
              <w:t>2010.1.15-2013.1.15</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1"/>
              <w:jc w:val="center"/>
              <w:rPr>
                <w:rFonts w:ascii="Times New Roman" w:hAnsi="Times New Roman" w:cs="Times New Roman" w:eastAsia="Times New Roman" w:hint="default"/>
                <w:sz w:val="18"/>
                <w:szCs w:val="18"/>
              </w:rPr>
            </w:pPr>
            <w:r>
              <w:rPr>
                <w:rFonts w:ascii="Times New Roman"/>
                <w:sz w:val="18"/>
              </w:rPr>
              <w:t>40,889,520</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4" w:right="0"/>
              <w:jc w:val="center"/>
              <w:rPr>
                <w:rFonts w:ascii="Times New Roman" w:hAnsi="Times New Roman" w:cs="Times New Roman" w:eastAsia="Times New Roman" w:hint="default"/>
                <w:sz w:val="18"/>
                <w:szCs w:val="18"/>
              </w:rPr>
            </w:pPr>
            <w:r>
              <w:rPr>
                <w:rFonts w:ascii="Times New Roman"/>
                <w:sz w:val="18"/>
              </w:rPr>
              <w:t>65,423,232</w:t>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
              <w:jc w:val="right"/>
              <w:rPr>
                <w:rFonts w:ascii="Times New Roman" w:hAnsi="Times New Roman" w:cs="Times New Roman" w:eastAsia="Times New Roman" w:hint="default"/>
                <w:sz w:val="18"/>
                <w:szCs w:val="18"/>
              </w:rPr>
            </w:pPr>
            <w:r>
              <w:rPr>
                <w:rFonts w:ascii="Times New Roman"/>
                <w:sz w:val="18"/>
              </w:rPr>
              <w:t>24,533,712</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48" w:right="0"/>
              <w:jc w:val="center"/>
              <w:rPr>
                <w:rFonts w:ascii="宋体" w:hAnsi="宋体" w:cs="宋体" w:eastAsia="宋体" w:hint="default"/>
                <w:sz w:val="18"/>
                <w:szCs w:val="18"/>
              </w:rPr>
            </w:pPr>
            <w:r>
              <w:rPr>
                <w:rFonts w:ascii="宋体" w:hAnsi="宋体" w:cs="宋体" w:eastAsia="宋体" w:hint="default"/>
                <w:sz w:val="18"/>
                <w:szCs w:val="18"/>
              </w:rPr>
              <w:t>资本公积金转增</w:t>
            </w:r>
          </w:p>
        </w:tc>
      </w:tr>
      <w:tr>
        <w:trPr>
          <w:trHeight w:val="255" w:hRule="exact"/>
        </w:trPr>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9"/>
              <w:jc w:val="center"/>
              <w:rPr>
                <w:rFonts w:ascii="宋体" w:hAnsi="宋体" w:cs="宋体" w:eastAsia="宋体" w:hint="default"/>
                <w:sz w:val="18"/>
                <w:szCs w:val="18"/>
              </w:rPr>
            </w:pPr>
            <w:r>
              <w:rPr>
                <w:rFonts w:ascii="宋体" w:hAnsi="宋体" w:cs="宋体" w:eastAsia="宋体" w:hint="default"/>
                <w:sz w:val="18"/>
                <w:szCs w:val="18"/>
              </w:rPr>
              <w:t>林楚彬</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40" w:right="0"/>
              <w:jc w:val="center"/>
              <w:rPr>
                <w:rFonts w:ascii="宋体" w:hAnsi="宋体" w:cs="宋体" w:eastAsia="宋体" w:hint="default"/>
                <w:sz w:val="18"/>
                <w:szCs w:val="18"/>
              </w:rPr>
            </w:pPr>
            <w:r>
              <w:rPr>
                <w:rFonts w:ascii="宋体" w:hAnsi="宋体" w:cs="宋体" w:eastAsia="宋体" w:hint="default"/>
                <w:sz w:val="18"/>
                <w:szCs w:val="18"/>
              </w:rPr>
              <w:t>董事、副总经理</w:t>
            </w:r>
          </w:p>
        </w:tc>
        <w:tc>
          <w:tcPr>
            <w:tcW w:w="47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8"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5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25"/>
              <w:jc w:val="right"/>
              <w:rPr>
                <w:rFonts w:ascii="Times New Roman" w:hAnsi="Times New Roman" w:cs="Times New Roman" w:eastAsia="Times New Roman" w:hint="default"/>
                <w:sz w:val="18"/>
                <w:szCs w:val="18"/>
              </w:rPr>
            </w:pPr>
            <w:r>
              <w:rPr>
                <w:rFonts w:ascii="Times New Roman"/>
                <w:sz w:val="18"/>
              </w:rPr>
              <w:t>46</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54"/>
              <w:jc w:val="right"/>
              <w:rPr>
                <w:rFonts w:ascii="Times New Roman" w:hAnsi="Times New Roman" w:cs="Times New Roman" w:eastAsia="Times New Roman" w:hint="default"/>
                <w:sz w:val="18"/>
                <w:szCs w:val="18"/>
              </w:rPr>
            </w:pPr>
            <w:r>
              <w:rPr>
                <w:rFonts w:ascii="Times New Roman"/>
                <w:spacing w:val="-1"/>
                <w:sz w:val="18"/>
              </w:rPr>
              <w:t>2010.1.15-2013.1.15</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1"/>
              <w:jc w:val="center"/>
              <w:rPr>
                <w:rFonts w:ascii="Times New Roman" w:hAnsi="Times New Roman" w:cs="Times New Roman" w:eastAsia="Times New Roman" w:hint="default"/>
                <w:sz w:val="18"/>
                <w:szCs w:val="18"/>
              </w:rPr>
            </w:pPr>
            <w:r>
              <w:rPr>
                <w:rFonts w:ascii="Times New Roman"/>
                <w:sz w:val="18"/>
              </w:rPr>
              <w:t>-</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4" w:right="0"/>
              <w:jc w:val="center"/>
              <w:rPr>
                <w:rFonts w:ascii="Times New Roman" w:hAnsi="Times New Roman" w:cs="Times New Roman" w:eastAsia="Times New Roman" w:hint="default"/>
                <w:sz w:val="18"/>
                <w:szCs w:val="18"/>
              </w:rPr>
            </w:pPr>
            <w:r>
              <w:rPr>
                <w:rFonts w:ascii="Times New Roman"/>
                <w:sz w:val="18"/>
              </w:rPr>
              <w:t>-</w:t>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08" w:right="0"/>
              <w:jc w:val="center"/>
              <w:rPr>
                <w:rFonts w:ascii="Times New Roman" w:hAnsi="Times New Roman" w:cs="Times New Roman" w:eastAsia="Times New Roman" w:hint="default"/>
                <w:sz w:val="18"/>
                <w:szCs w:val="18"/>
              </w:rPr>
            </w:pPr>
            <w:r>
              <w:rPr>
                <w:rFonts w:ascii="Times New Roman"/>
                <w:sz w:val="18"/>
              </w:rPr>
              <w:t>-</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47" w:right="0"/>
              <w:jc w:val="center"/>
              <w:rPr>
                <w:rFonts w:ascii="Times New Roman" w:hAnsi="Times New Roman" w:cs="Times New Roman" w:eastAsia="Times New Roman" w:hint="default"/>
                <w:sz w:val="18"/>
                <w:szCs w:val="18"/>
              </w:rPr>
            </w:pPr>
            <w:r>
              <w:rPr>
                <w:rFonts w:ascii="Times New Roman"/>
                <w:sz w:val="18"/>
              </w:rPr>
              <w:t>-</w:t>
            </w:r>
          </w:p>
        </w:tc>
      </w:tr>
      <w:tr>
        <w:trPr>
          <w:trHeight w:val="463" w:hRule="exact"/>
        </w:trPr>
        <w:tc>
          <w:tcPr>
            <w:tcW w:w="10178" w:type="dxa"/>
            <w:gridSpan w:val="9"/>
            <w:tcBorders>
              <w:top w:val="nil" w:sz="6" w:space="0" w:color="auto"/>
              <w:left w:val="nil" w:sz="6" w:space="0" w:color="auto"/>
              <w:bottom w:val="nil" w:sz="6" w:space="0" w:color="auto"/>
              <w:right w:val="nil" w:sz="6" w:space="0" w:color="auto"/>
            </w:tcBorders>
          </w:tcPr>
          <w:p>
            <w:pPr>
              <w:pStyle w:val="TableParagraph"/>
              <w:tabs>
                <w:tab w:pos="8713" w:val="left" w:leader="none"/>
              </w:tabs>
              <w:spacing w:line="196" w:lineRule="exact" w:before="79"/>
              <w:ind w:left="1023" w:right="0"/>
              <w:jc w:val="left"/>
              <w:rPr>
                <w:rFonts w:ascii="宋体" w:hAnsi="宋体" w:cs="宋体" w:eastAsia="宋体" w:hint="default"/>
                <w:sz w:val="18"/>
                <w:szCs w:val="18"/>
              </w:rPr>
            </w:pPr>
            <w:r>
              <w:rPr>
                <w:rFonts w:ascii="宋体" w:hAnsi="宋体" w:cs="宋体" w:eastAsia="宋体" w:hint="default"/>
                <w:sz w:val="18"/>
                <w:szCs w:val="18"/>
              </w:rPr>
              <w:t>董事、副总经理、</w:t>
              <w:tab/>
              <w:t>资本公积金转增、</w:t>
            </w:r>
          </w:p>
          <w:p>
            <w:pPr>
              <w:pStyle w:val="TableParagraph"/>
              <w:tabs>
                <w:tab w:pos="2633" w:val="left" w:leader="none"/>
                <w:tab w:pos="3096" w:val="left" w:leader="none"/>
                <w:tab w:pos="3574" w:val="left" w:leader="none"/>
                <w:tab w:pos="5523" w:val="left" w:leader="none"/>
                <w:tab w:pos="6630" w:val="left" w:leader="none"/>
                <w:tab w:pos="7798" w:val="left" w:leader="none"/>
              </w:tabs>
              <w:spacing w:line="209" w:lineRule="exact"/>
              <w:ind w:left="15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许忠慈</w:t>
              <w:tab/>
              <w:t>男</w:t>
              <w:tab/>
            </w:r>
            <w:r>
              <w:rPr>
                <w:rFonts w:ascii="Times New Roman" w:hAnsi="Times New Roman" w:cs="Times New Roman" w:eastAsia="Times New Roman" w:hint="default"/>
                <w:sz w:val="18"/>
                <w:szCs w:val="18"/>
              </w:rPr>
              <w:t>55</w:t>
              <w:tab/>
            </w:r>
            <w:r>
              <w:rPr>
                <w:rFonts w:ascii="Times New Roman" w:hAnsi="Times New Roman" w:cs="Times New Roman" w:eastAsia="Times New Roman" w:hint="default"/>
                <w:spacing w:val="-1"/>
                <w:sz w:val="18"/>
                <w:szCs w:val="18"/>
              </w:rPr>
              <w:t>2010.1.15-2013.1.15</w:t>
              <w:tab/>
            </w:r>
            <w:r>
              <w:rPr>
                <w:rFonts w:ascii="Times New Roman" w:hAnsi="Times New Roman" w:cs="Times New Roman" w:eastAsia="Times New Roman" w:hint="default"/>
                <w:sz w:val="18"/>
                <w:szCs w:val="18"/>
              </w:rPr>
              <w:t>791,400</w:t>
              <w:tab/>
              <w:t>1,286,240</w:t>
              <w:tab/>
              <w:t>494,840</w:t>
            </w:r>
          </w:p>
        </w:tc>
      </w:tr>
      <w:tr>
        <w:trPr>
          <w:trHeight w:val="235" w:hRule="exact"/>
        </w:trPr>
        <w:tc>
          <w:tcPr>
            <w:tcW w:w="882"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nil" w:sz="6" w:space="0" w:color="auto"/>
            </w:tcBorders>
          </w:tcPr>
          <w:p>
            <w:pPr>
              <w:pStyle w:val="TableParagraph"/>
              <w:spacing w:line="180" w:lineRule="exact"/>
              <w:ind w:left="40"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472" w:type="dxa"/>
            <w:tcBorders>
              <w:top w:val="nil" w:sz="6" w:space="0" w:color="auto"/>
              <w:left w:val="nil" w:sz="6" w:space="0" w:color="auto"/>
              <w:bottom w:val="nil" w:sz="6" w:space="0" w:color="auto"/>
              <w:right w:val="nil" w:sz="6" w:space="0" w:color="auto"/>
            </w:tcBorders>
          </w:tcPr>
          <w:p>
            <w:pPr/>
          </w:p>
        </w:tc>
        <w:tc>
          <w:tcPr>
            <w:tcW w:w="450" w:type="dxa"/>
            <w:tcBorders>
              <w:top w:val="nil" w:sz="6" w:space="0" w:color="auto"/>
              <w:left w:val="nil" w:sz="6" w:space="0" w:color="auto"/>
              <w:bottom w:val="nil" w:sz="6" w:space="0" w:color="auto"/>
              <w:right w:val="nil" w:sz="6" w:space="0" w:color="auto"/>
            </w:tcBorders>
          </w:tcPr>
          <w:p>
            <w:pPr/>
          </w:p>
        </w:tc>
        <w:tc>
          <w:tcPr>
            <w:tcW w:w="1926"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nil" w:sz="6" w:space="0" w:color="auto"/>
            </w:tcBorders>
          </w:tcPr>
          <w:p>
            <w:pPr/>
          </w:p>
        </w:tc>
        <w:tc>
          <w:tcPr>
            <w:tcW w:w="1161" w:type="dxa"/>
            <w:tcBorders>
              <w:top w:val="nil" w:sz="6" w:space="0" w:color="auto"/>
              <w:left w:val="nil" w:sz="6" w:space="0" w:color="auto"/>
              <w:bottom w:val="nil" w:sz="6" w:space="0" w:color="auto"/>
              <w:right w:val="nil" w:sz="6" w:space="0" w:color="auto"/>
            </w:tcBorders>
          </w:tcPr>
          <w:p>
            <w:pPr/>
          </w:p>
        </w:tc>
        <w:tc>
          <w:tcPr>
            <w:tcW w:w="2613" w:type="dxa"/>
            <w:gridSpan w:val="2"/>
            <w:tcBorders>
              <w:top w:val="nil" w:sz="6" w:space="0" w:color="auto"/>
              <w:left w:val="nil" w:sz="6" w:space="0" w:color="auto"/>
              <w:bottom w:val="nil" w:sz="6" w:space="0" w:color="auto"/>
              <w:right w:val="nil" w:sz="6" w:space="0" w:color="auto"/>
            </w:tcBorders>
          </w:tcPr>
          <w:p>
            <w:pPr>
              <w:pStyle w:val="TableParagraph"/>
              <w:spacing w:line="180" w:lineRule="exact"/>
              <w:ind w:left="1313" w:right="0"/>
              <w:jc w:val="left"/>
              <w:rPr>
                <w:rFonts w:ascii="宋体" w:hAnsi="宋体" w:cs="宋体" w:eastAsia="宋体" w:hint="default"/>
                <w:sz w:val="18"/>
                <w:szCs w:val="18"/>
              </w:rPr>
            </w:pPr>
            <w:r>
              <w:rPr>
                <w:rFonts w:ascii="宋体" w:hAnsi="宋体" w:cs="宋体" w:eastAsia="宋体" w:hint="default"/>
                <w:sz w:val="18"/>
                <w:szCs w:val="18"/>
              </w:rPr>
              <w:t>二级市场增持</w:t>
            </w:r>
          </w:p>
        </w:tc>
      </w:tr>
      <w:tr>
        <w:trPr>
          <w:trHeight w:val="325" w:hRule="exact"/>
        </w:trPr>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9"/>
              <w:jc w:val="center"/>
              <w:rPr>
                <w:rFonts w:ascii="宋体" w:hAnsi="宋体" w:cs="宋体" w:eastAsia="宋体" w:hint="default"/>
                <w:sz w:val="18"/>
                <w:szCs w:val="18"/>
              </w:rPr>
            </w:pPr>
            <w:r>
              <w:rPr>
                <w:rFonts w:ascii="宋体" w:hAnsi="宋体" w:cs="宋体" w:eastAsia="宋体" w:hint="default"/>
                <w:sz w:val="18"/>
                <w:szCs w:val="18"/>
              </w:rPr>
              <w:t>段永宽</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40"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47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8"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5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25"/>
              <w:jc w:val="right"/>
              <w:rPr>
                <w:rFonts w:ascii="Times New Roman" w:hAnsi="Times New Roman" w:cs="Times New Roman" w:eastAsia="Times New Roman" w:hint="default"/>
                <w:sz w:val="18"/>
                <w:szCs w:val="18"/>
              </w:rPr>
            </w:pPr>
            <w:r>
              <w:rPr>
                <w:rFonts w:ascii="Times New Roman"/>
                <w:sz w:val="18"/>
              </w:rPr>
              <w:t>63</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54"/>
              <w:jc w:val="right"/>
              <w:rPr>
                <w:rFonts w:ascii="Times New Roman" w:hAnsi="Times New Roman" w:cs="Times New Roman" w:eastAsia="Times New Roman" w:hint="default"/>
                <w:sz w:val="18"/>
                <w:szCs w:val="18"/>
              </w:rPr>
            </w:pPr>
            <w:r>
              <w:rPr>
                <w:rFonts w:ascii="Times New Roman"/>
                <w:spacing w:val="-1"/>
                <w:sz w:val="18"/>
              </w:rPr>
              <w:t>2010.1.15-2013.1.15</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1"/>
              <w:jc w:val="center"/>
              <w:rPr>
                <w:rFonts w:ascii="Times New Roman" w:hAnsi="Times New Roman" w:cs="Times New Roman" w:eastAsia="Times New Roman" w:hint="default"/>
                <w:sz w:val="18"/>
                <w:szCs w:val="18"/>
              </w:rPr>
            </w:pPr>
            <w:r>
              <w:rPr>
                <w:rFonts w:ascii="Times New Roman"/>
                <w:sz w:val="18"/>
              </w:rPr>
              <w:t>-</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4" w:right="0"/>
              <w:jc w:val="center"/>
              <w:rPr>
                <w:rFonts w:ascii="Times New Roman" w:hAnsi="Times New Roman" w:cs="Times New Roman" w:eastAsia="Times New Roman" w:hint="default"/>
                <w:sz w:val="18"/>
                <w:szCs w:val="18"/>
              </w:rPr>
            </w:pPr>
            <w:r>
              <w:rPr>
                <w:rFonts w:ascii="Times New Roman"/>
                <w:sz w:val="18"/>
              </w:rPr>
              <w:t>-</w:t>
            </w:r>
          </w:p>
        </w:tc>
        <w:tc>
          <w:tcPr>
            <w:tcW w:w="2613" w:type="dxa"/>
            <w:gridSpan w:val="2"/>
            <w:tcBorders>
              <w:top w:val="nil" w:sz="6" w:space="0" w:color="auto"/>
              <w:left w:val="nil" w:sz="6" w:space="0" w:color="auto"/>
              <w:bottom w:val="nil" w:sz="6" w:space="0" w:color="auto"/>
              <w:right w:val="nil" w:sz="6" w:space="0" w:color="auto"/>
            </w:tcBorders>
          </w:tcPr>
          <w:p>
            <w:pPr>
              <w:pStyle w:val="TableParagraph"/>
              <w:tabs>
                <w:tab w:pos="1823" w:val="left" w:leader="none"/>
              </w:tabs>
              <w:spacing w:line="240" w:lineRule="auto" w:before="55"/>
              <w:ind w:left="497" w:right="0"/>
              <w:jc w:val="left"/>
              <w:rPr>
                <w:rFonts w:ascii="Times New Roman" w:hAnsi="Times New Roman" w:cs="Times New Roman" w:eastAsia="Times New Roman" w:hint="default"/>
                <w:sz w:val="18"/>
                <w:szCs w:val="18"/>
              </w:rPr>
            </w:pPr>
            <w:r>
              <w:rPr>
                <w:rFonts w:ascii="Times New Roman"/>
                <w:sz w:val="18"/>
              </w:rPr>
              <w:t>-</w:t>
              <w:tab/>
              <w:t>-</w:t>
            </w:r>
          </w:p>
        </w:tc>
      </w:tr>
      <w:tr>
        <w:trPr>
          <w:trHeight w:val="322" w:hRule="exact"/>
        </w:trPr>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9"/>
              <w:jc w:val="center"/>
              <w:rPr>
                <w:rFonts w:ascii="宋体" w:hAnsi="宋体" w:cs="宋体" w:eastAsia="宋体" w:hint="default"/>
                <w:sz w:val="18"/>
                <w:szCs w:val="18"/>
              </w:rPr>
            </w:pPr>
            <w:r>
              <w:rPr>
                <w:rFonts w:ascii="宋体" w:hAnsi="宋体" w:cs="宋体" w:eastAsia="宋体" w:hint="default"/>
                <w:sz w:val="18"/>
                <w:szCs w:val="18"/>
              </w:rPr>
              <w:t>曾石泉</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40"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47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8"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5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25"/>
              <w:jc w:val="right"/>
              <w:rPr>
                <w:rFonts w:ascii="Times New Roman" w:hAnsi="Times New Roman" w:cs="Times New Roman" w:eastAsia="Times New Roman" w:hint="default"/>
                <w:sz w:val="18"/>
                <w:szCs w:val="18"/>
              </w:rPr>
            </w:pPr>
            <w:r>
              <w:rPr>
                <w:rFonts w:ascii="Times New Roman"/>
                <w:sz w:val="18"/>
              </w:rPr>
              <w:t>65</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54"/>
              <w:jc w:val="right"/>
              <w:rPr>
                <w:rFonts w:ascii="Times New Roman" w:hAnsi="Times New Roman" w:cs="Times New Roman" w:eastAsia="Times New Roman" w:hint="default"/>
                <w:sz w:val="18"/>
                <w:szCs w:val="18"/>
              </w:rPr>
            </w:pPr>
            <w:r>
              <w:rPr>
                <w:rFonts w:ascii="Times New Roman"/>
                <w:spacing w:val="-1"/>
                <w:sz w:val="18"/>
              </w:rPr>
              <w:t>2010.1.15-2013.1.15</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1"/>
              <w:jc w:val="center"/>
              <w:rPr>
                <w:rFonts w:ascii="Times New Roman" w:hAnsi="Times New Roman" w:cs="Times New Roman" w:eastAsia="Times New Roman" w:hint="default"/>
                <w:sz w:val="18"/>
                <w:szCs w:val="18"/>
              </w:rPr>
            </w:pPr>
            <w:r>
              <w:rPr>
                <w:rFonts w:ascii="Times New Roman"/>
                <w:sz w:val="18"/>
              </w:rPr>
              <w:t>-</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4" w:right="0"/>
              <w:jc w:val="center"/>
              <w:rPr>
                <w:rFonts w:ascii="Times New Roman" w:hAnsi="Times New Roman" w:cs="Times New Roman" w:eastAsia="Times New Roman" w:hint="default"/>
                <w:sz w:val="18"/>
                <w:szCs w:val="18"/>
              </w:rPr>
            </w:pPr>
            <w:r>
              <w:rPr>
                <w:rFonts w:ascii="Times New Roman"/>
                <w:sz w:val="18"/>
              </w:rPr>
              <w:t>-</w:t>
            </w:r>
          </w:p>
        </w:tc>
        <w:tc>
          <w:tcPr>
            <w:tcW w:w="2613" w:type="dxa"/>
            <w:gridSpan w:val="2"/>
            <w:tcBorders>
              <w:top w:val="nil" w:sz="6" w:space="0" w:color="auto"/>
              <w:left w:val="nil" w:sz="6" w:space="0" w:color="auto"/>
              <w:bottom w:val="nil" w:sz="6" w:space="0" w:color="auto"/>
              <w:right w:val="nil" w:sz="6" w:space="0" w:color="auto"/>
            </w:tcBorders>
          </w:tcPr>
          <w:p>
            <w:pPr>
              <w:pStyle w:val="TableParagraph"/>
              <w:tabs>
                <w:tab w:pos="1823" w:val="left" w:leader="none"/>
              </w:tabs>
              <w:spacing w:line="240" w:lineRule="auto" w:before="51"/>
              <w:ind w:left="497" w:right="0"/>
              <w:jc w:val="left"/>
              <w:rPr>
                <w:rFonts w:ascii="Times New Roman" w:hAnsi="Times New Roman" w:cs="Times New Roman" w:eastAsia="Times New Roman" w:hint="default"/>
                <w:sz w:val="18"/>
                <w:szCs w:val="18"/>
              </w:rPr>
            </w:pPr>
            <w:r>
              <w:rPr>
                <w:rFonts w:ascii="Times New Roman"/>
                <w:sz w:val="18"/>
              </w:rPr>
              <w:t>-</w:t>
              <w:tab/>
              <w:t>-</w:t>
            </w:r>
          </w:p>
        </w:tc>
      </w:tr>
      <w:tr>
        <w:trPr>
          <w:trHeight w:val="322" w:hRule="exact"/>
        </w:trPr>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9"/>
              <w:jc w:val="center"/>
              <w:rPr>
                <w:rFonts w:ascii="宋体" w:hAnsi="宋体" w:cs="宋体" w:eastAsia="宋体" w:hint="default"/>
                <w:sz w:val="18"/>
                <w:szCs w:val="18"/>
              </w:rPr>
            </w:pPr>
            <w:r>
              <w:rPr>
                <w:rFonts w:ascii="宋体" w:hAnsi="宋体" w:cs="宋体" w:eastAsia="宋体" w:hint="default"/>
                <w:sz w:val="18"/>
                <w:szCs w:val="18"/>
              </w:rPr>
              <w:t>钟廉</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40"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47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8"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5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25"/>
              <w:jc w:val="right"/>
              <w:rPr>
                <w:rFonts w:ascii="Times New Roman" w:hAnsi="Times New Roman" w:cs="Times New Roman" w:eastAsia="Times New Roman" w:hint="default"/>
                <w:sz w:val="18"/>
                <w:szCs w:val="18"/>
              </w:rPr>
            </w:pPr>
            <w:r>
              <w:rPr>
                <w:rFonts w:ascii="Times New Roman"/>
                <w:sz w:val="18"/>
              </w:rPr>
              <w:t>52</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03"/>
              <w:jc w:val="right"/>
              <w:rPr>
                <w:rFonts w:ascii="Times New Roman" w:hAnsi="Times New Roman" w:cs="Times New Roman" w:eastAsia="Times New Roman" w:hint="default"/>
                <w:sz w:val="18"/>
                <w:szCs w:val="18"/>
              </w:rPr>
            </w:pPr>
            <w:r>
              <w:rPr>
                <w:rFonts w:ascii="Times New Roman"/>
                <w:spacing w:val="-1"/>
                <w:sz w:val="18"/>
              </w:rPr>
              <w:t>2011.6.9-2013.1.15</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2"/>
              <w:jc w:val="center"/>
              <w:rPr>
                <w:rFonts w:ascii="Times New Roman" w:hAnsi="Times New Roman" w:cs="Times New Roman" w:eastAsia="Times New Roman" w:hint="default"/>
                <w:sz w:val="18"/>
                <w:szCs w:val="18"/>
              </w:rPr>
            </w:pPr>
            <w:r>
              <w:rPr>
                <w:rFonts w:ascii="Times New Roman"/>
                <w:sz w:val="18"/>
              </w:rPr>
              <w:t>-</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3" w:right="0"/>
              <w:jc w:val="center"/>
              <w:rPr>
                <w:rFonts w:ascii="Times New Roman" w:hAnsi="Times New Roman" w:cs="Times New Roman" w:eastAsia="Times New Roman" w:hint="default"/>
                <w:sz w:val="18"/>
                <w:szCs w:val="18"/>
              </w:rPr>
            </w:pPr>
            <w:r>
              <w:rPr>
                <w:rFonts w:ascii="Times New Roman"/>
                <w:sz w:val="18"/>
              </w:rPr>
              <w:t>-</w:t>
            </w:r>
          </w:p>
        </w:tc>
        <w:tc>
          <w:tcPr>
            <w:tcW w:w="2613" w:type="dxa"/>
            <w:gridSpan w:val="2"/>
            <w:tcBorders>
              <w:top w:val="nil" w:sz="6" w:space="0" w:color="auto"/>
              <w:left w:val="nil" w:sz="6" w:space="0" w:color="auto"/>
              <w:bottom w:val="nil" w:sz="6" w:space="0" w:color="auto"/>
              <w:right w:val="nil" w:sz="6" w:space="0" w:color="auto"/>
            </w:tcBorders>
          </w:tcPr>
          <w:p>
            <w:pPr>
              <w:pStyle w:val="TableParagraph"/>
              <w:tabs>
                <w:tab w:pos="1822" w:val="left" w:leader="none"/>
              </w:tabs>
              <w:spacing w:line="240" w:lineRule="auto" w:before="52"/>
              <w:ind w:left="496" w:right="0"/>
              <w:jc w:val="left"/>
              <w:rPr>
                <w:rFonts w:ascii="Times New Roman" w:hAnsi="Times New Roman" w:cs="Times New Roman" w:eastAsia="Times New Roman" w:hint="default"/>
                <w:sz w:val="18"/>
                <w:szCs w:val="18"/>
              </w:rPr>
            </w:pPr>
            <w:r>
              <w:rPr>
                <w:rFonts w:ascii="Times New Roman"/>
                <w:sz w:val="18"/>
              </w:rPr>
              <w:t>-</w:t>
              <w:tab/>
              <w:t>-</w:t>
            </w:r>
          </w:p>
        </w:tc>
      </w:tr>
      <w:tr>
        <w:trPr>
          <w:trHeight w:val="322" w:hRule="exact"/>
        </w:trPr>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9"/>
              <w:jc w:val="center"/>
              <w:rPr>
                <w:rFonts w:ascii="宋体" w:hAnsi="宋体" w:cs="宋体" w:eastAsia="宋体" w:hint="default"/>
                <w:sz w:val="18"/>
                <w:szCs w:val="18"/>
              </w:rPr>
            </w:pPr>
            <w:r>
              <w:rPr>
                <w:rFonts w:ascii="宋体" w:hAnsi="宋体" w:cs="宋体" w:eastAsia="宋体" w:hint="default"/>
                <w:sz w:val="18"/>
                <w:szCs w:val="18"/>
              </w:rPr>
              <w:t>刘小清</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40"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47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8"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5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25"/>
              <w:jc w:val="right"/>
              <w:rPr>
                <w:rFonts w:ascii="Times New Roman" w:hAnsi="Times New Roman" w:cs="Times New Roman" w:eastAsia="Times New Roman" w:hint="default"/>
                <w:sz w:val="18"/>
                <w:szCs w:val="18"/>
              </w:rPr>
            </w:pPr>
            <w:r>
              <w:rPr>
                <w:rFonts w:ascii="Times New Roman"/>
                <w:sz w:val="18"/>
              </w:rPr>
              <w:t>48</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03"/>
              <w:jc w:val="right"/>
              <w:rPr>
                <w:rFonts w:ascii="Times New Roman" w:hAnsi="Times New Roman" w:cs="Times New Roman" w:eastAsia="Times New Roman" w:hint="default"/>
                <w:sz w:val="18"/>
                <w:szCs w:val="18"/>
              </w:rPr>
            </w:pPr>
            <w:r>
              <w:rPr>
                <w:rFonts w:ascii="Times New Roman"/>
                <w:spacing w:val="-1"/>
                <w:sz w:val="18"/>
              </w:rPr>
              <w:t>2011.6.9-2013.1.15</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2"/>
              <w:jc w:val="center"/>
              <w:rPr>
                <w:rFonts w:ascii="Times New Roman" w:hAnsi="Times New Roman" w:cs="Times New Roman" w:eastAsia="Times New Roman" w:hint="default"/>
                <w:sz w:val="18"/>
                <w:szCs w:val="18"/>
              </w:rPr>
            </w:pPr>
            <w:r>
              <w:rPr>
                <w:rFonts w:ascii="Times New Roman"/>
                <w:sz w:val="18"/>
              </w:rPr>
              <w:t>-</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3" w:right="0"/>
              <w:jc w:val="center"/>
              <w:rPr>
                <w:rFonts w:ascii="Times New Roman" w:hAnsi="Times New Roman" w:cs="Times New Roman" w:eastAsia="Times New Roman" w:hint="default"/>
                <w:sz w:val="18"/>
                <w:szCs w:val="18"/>
              </w:rPr>
            </w:pPr>
            <w:r>
              <w:rPr>
                <w:rFonts w:ascii="Times New Roman"/>
                <w:sz w:val="18"/>
              </w:rPr>
              <w:t>-</w:t>
            </w:r>
          </w:p>
        </w:tc>
        <w:tc>
          <w:tcPr>
            <w:tcW w:w="2613" w:type="dxa"/>
            <w:gridSpan w:val="2"/>
            <w:tcBorders>
              <w:top w:val="nil" w:sz="6" w:space="0" w:color="auto"/>
              <w:left w:val="nil" w:sz="6" w:space="0" w:color="auto"/>
              <w:bottom w:val="nil" w:sz="6" w:space="0" w:color="auto"/>
              <w:right w:val="nil" w:sz="6" w:space="0" w:color="auto"/>
            </w:tcBorders>
          </w:tcPr>
          <w:p>
            <w:pPr>
              <w:pStyle w:val="TableParagraph"/>
              <w:tabs>
                <w:tab w:pos="1822" w:val="left" w:leader="none"/>
              </w:tabs>
              <w:spacing w:line="240" w:lineRule="auto" w:before="51"/>
              <w:ind w:left="496" w:right="0"/>
              <w:jc w:val="left"/>
              <w:rPr>
                <w:rFonts w:ascii="Times New Roman" w:hAnsi="Times New Roman" w:cs="Times New Roman" w:eastAsia="Times New Roman" w:hint="default"/>
                <w:sz w:val="18"/>
                <w:szCs w:val="18"/>
              </w:rPr>
            </w:pPr>
            <w:r>
              <w:rPr>
                <w:rFonts w:ascii="Times New Roman"/>
                <w:sz w:val="18"/>
              </w:rPr>
              <w:t>-</w:t>
              <w:tab/>
              <w:t>-</w:t>
            </w:r>
          </w:p>
        </w:tc>
      </w:tr>
      <w:tr>
        <w:trPr>
          <w:trHeight w:val="322" w:hRule="exact"/>
        </w:trPr>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9"/>
              <w:jc w:val="center"/>
              <w:rPr>
                <w:rFonts w:ascii="宋体" w:hAnsi="宋体" w:cs="宋体" w:eastAsia="宋体" w:hint="default"/>
                <w:sz w:val="18"/>
                <w:szCs w:val="18"/>
              </w:rPr>
            </w:pPr>
            <w:r>
              <w:rPr>
                <w:rFonts w:ascii="宋体" w:hAnsi="宋体" w:cs="宋体" w:eastAsia="宋体" w:hint="default"/>
                <w:sz w:val="18"/>
                <w:szCs w:val="18"/>
              </w:rPr>
              <w:t>丛蔚</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40" w:right="0"/>
              <w:jc w:val="center"/>
              <w:rPr>
                <w:rFonts w:ascii="宋体" w:hAnsi="宋体" w:cs="宋体" w:eastAsia="宋体" w:hint="default"/>
                <w:sz w:val="18"/>
                <w:szCs w:val="18"/>
              </w:rPr>
            </w:pPr>
            <w:r>
              <w:rPr>
                <w:rFonts w:ascii="宋体" w:hAnsi="宋体" w:cs="宋体" w:eastAsia="宋体" w:hint="default"/>
                <w:sz w:val="18"/>
                <w:szCs w:val="18"/>
              </w:rPr>
              <w:t>历任独立董事</w:t>
            </w:r>
          </w:p>
        </w:tc>
        <w:tc>
          <w:tcPr>
            <w:tcW w:w="47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8"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5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25"/>
              <w:jc w:val="right"/>
              <w:rPr>
                <w:rFonts w:ascii="Times New Roman" w:hAnsi="Times New Roman" w:cs="Times New Roman" w:eastAsia="Times New Roman" w:hint="default"/>
                <w:sz w:val="18"/>
                <w:szCs w:val="18"/>
              </w:rPr>
            </w:pPr>
            <w:r>
              <w:rPr>
                <w:rFonts w:ascii="Times New Roman"/>
                <w:sz w:val="18"/>
              </w:rPr>
              <w:t>41</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02"/>
              <w:jc w:val="right"/>
              <w:rPr>
                <w:rFonts w:ascii="Times New Roman" w:hAnsi="Times New Roman" w:cs="Times New Roman" w:eastAsia="Times New Roman" w:hint="default"/>
                <w:sz w:val="18"/>
                <w:szCs w:val="18"/>
              </w:rPr>
            </w:pPr>
            <w:r>
              <w:rPr>
                <w:rFonts w:ascii="Times New Roman"/>
                <w:spacing w:val="-1"/>
                <w:sz w:val="18"/>
              </w:rPr>
              <w:t>2010.1.15-2011.6.9</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1"/>
              <w:jc w:val="center"/>
              <w:rPr>
                <w:rFonts w:ascii="Times New Roman" w:hAnsi="Times New Roman" w:cs="Times New Roman" w:eastAsia="Times New Roman" w:hint="default"/>
                <w:sz w:val="18"/>
                <w:szCs w:val="18"/>
              </w:rPr>
            </w:pPr>
            <w:r>
              <w:rPr>
                <w:rFonts w:ascii="Times New Roman"/>
                <w:sz w:val="18"/>
              </w:rPr>
              <w:t>-</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4" w:right="0"/>
              <w:jc w:val="center"/>
              <w:rPr>
                <w:rFonts w:ascii="Times New Roman" w:hAnsi="Times New Roman" w:cs="Times New Roman" w:eastAsia="Times New Roman" w:hint="default"/>
                <w:sz w:val="18"/>
                <w:szCs w:val="18"/>
              </w:rPr>
            </w:pPr>
            <w:r>
              <w:rPr>
                <w:rFonts w:ascii="Times New Roman"/>
                <w:sz w:val="18"/>
              </w:rPr>
              <w:t>-</w:t>
            </w:r>
          </w:p>
        </w:tc>
        <w:tc>
          <w:tcPr>
            <w:tcW w:w="2613" w:type="dxa"/>
            <w:gridSpan w:val="2"/>
            <w:tcBorders>
              <w:top w:val="nil" w:sz="6" w:space="0" w:color="auto"/>
              <w:left w:val="nil" w:sz="6" w:space="0" w:color="auto"/>
              <w:bottom w:val="nil" w:sz="6" w:space="0" w:color="auto"/>
              <w:right w:val="nil" w:sz="6" w:space="0" w:color="auto"/>
            </w:tcBorders>
          </w:tcPr>
          <w:p>
            <w:pPr>
              <w:pStyle w:val="TableParagraph"/>
              <w:tabs>
                <w:tab w:pos="1823" w:val="left" w:leader="none"/>
              </w:tabs>
              <w:spacing w:line="240" w:lineRule="auto" w:before="51"/>
              <w:ind w:left="497" w:right="0"/>
              <w:jc w:val="left"/>
              <w:rPr>
                <w:rFonts w:ascii="Times New Roman" w:hAnsi="Times New Roman" w:cs="Times New Roman" w:eastAsia="Times New Roman" w:hint="default"/>
                <w:sz w:val="18"/>
                <w:szCs w:val="18"/>
              </w:rPr>
            </w:pPr>
            <w:r>
              <w:rPr>
                <w:rFonts w:ascii="Times New Roman"/>
                <w:sz w:val="18"/>
              </w:rPr>
              <w:t>-</w:t>
              <w:tab/>
              <w:t>-</w:t>
            </w:r>
          </w:p>
        </w:tc>
      </w:tr>
      <w:tr>
        <w:trPr>
          <w:trHeight w:val="400" w:hRule="exact"/>
        </w:trPr>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9"/>
              <w:jc w:val="center"/>
              <w:rPr>
                <w:rFonts w:ascii="宋体" w:hAnsi="宋体" w:cs="宋体" w:eastAsia="宋体" w:hint="default"/>
                <w:sz w:val="18"/>
                <w:szCs w:val="18"/>
              </w:rPr>
            </w:pPr>
            <w:r>
              <w:rPr>
                <w:rFonts w:ascii="宋体" w:hAnsi="宋体" w:cs="宋体" w:eastAsia="宋体" w:hint="default"/>
                <w:sz w:val="18"/>
                <w:szCs w:val="18"/>
              </w:rPr>
              <w:t>蔡友良</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40" w:right="0"/>
              <w:jc w:val="center"/>
              <w:rPr>
                <w:rFonts w:ascii="宋体" w:hAnsi="宋体" w:cs="宋体" w:eastAsia="宋体" w:hint="default"/>
                <w:sz w:val="18"/>
                <w:szCs w:val="18"/>
              </w:rPr>
            </w:pPr>
            <w:r>
              <w:rPr>
                <w:rFonts w:ascii="宋体" w:hAnsi="宋体" w:cs="宋体" w:eastAsia="宋体" w:hint="default"/>
                <w:sz w:val="18"/>
                <w:szCs w:val="18"/>
              </w:rPr>
              <w:t>历任独立董事</w:t>
            </w:r>
          </w:p>
        </w:tc>
        <w:tc>
          <w:tcPr>
            <w:tcW w:w="47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8"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5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25"/>
              <w:jc w:val="right"/>
              <w:rPr>
                <w:rFonts w:ascii="Times New Roman" w:hAnsi="Times New Roman" w:cs="Times New Roman" w:eastAsia="Times New Roman" w:hint="default"/>
                <w:sz w:val="18"/>
                <w:szCs w:val="18"/>
              </w:rPr>
            </w:pPr>
            <w:r>
              <w:rPr>
                <w:rFonts w:ascii="Times New Roman"/>
                <w:sz w:val="18"/>
              </w:rPr>
              <w:t>48</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02"/>
              <w:jc w:val="right"/>
              <w:rPr>
                <w:rFonts w:ascii="Times New Roman" w:hAnsi="Times New Roman" w:cs="Times New Roman" w:eastAsia="Times New Roman" w:hint="default"/>
                <w:sz w:val="18"/>
                <w:szCs w:val="18"/>
              </w:rPr>
            </w:pPr>
            <w:r>
              <w:rPr>
                <w:rFonts w:ascii="Times New Roman"/>
                <w:spacing w:val="-1"/>
                <w:sz w:val="18"/>
              </w:rPr>
              <w:t>2010.1.15-2011.6.9</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1"/>
              <w:jc w:val="center"/>
              <w:rPr>
                <w:rFonts w:ascii="Times New Roman" w:hAnsi="Times New Roman" w:cs="Times New Roman" w:eastAsia="Times New Roman" w:hint="default"/>
                <w:sz w:val="18"/>
                <w:szCs w:val="18"/>
              </w:rPr>
            </w:pPr>
            <w:r>
              <w:rPr>
                <w:rFonts w:ascii="Times New Roman"/>
                <w:sz w:val="18"/>
              </w:rPr>
              <w:t>-</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4" w:right="0"/>
              <w:jc w:val="center"/>
              <w:rPr>
                <w:rFonts w:ascii="Times New Roman" w:hAnsi="Times New Roman" w:cs="Times New Roman" w:eastAsia="Times New Roman" w:hint="default"/>
                <w:sz w:val="18"/>
                <w:szCs w:val="18"/>
              </w:rPr>
            </w:pPr>
            <w:r>
              <w:rPr>
                <w:rFonts w:ascii="Times New Roman"/>
                <w:sz w:val="18"/>
              </w:rPr>
              <w:t>-</w:t>
            </w:r>
          </w:p>
        </w:tc>
        <w:tc>
          <w:tcPr>
            <w:tcW w:w="2613" w:type="dxa"/>
            <w:gridSpan w:val="2"/>
            <w:tcBorders>
              <w:top w:val="nil" w:sz="6" w:space="0" w:color="auto"/>
              <w:left w:val="nil" w:sz="6" w:space="0" w:color="auto"/>
              <w:bottom w:val="nil" w:sz="6" w:space="0" w:color="auto"/>
              <w:right w:val="nil" w:sz="6" w:space="0" w:color="auto"/>
            </w:tcBorders>
          </w:tcPr>
          <w:p>
            <w:pPr>
              <w:pStyle w:val="TableParagraph"/>
              <w:tabs>
                <w:tab w:pos="1823" w:val="left" w:leader="none"/>
              </w:tabs>
              <w:spacing w:line="240" w:lineRule="auto" w:before="52"/>
              <w:ind w:left="497" w:right="0"/>
              <w:jc w:val="left"/>
              <w:rPr>
                <w:rFonts w:ascii="Times New Roman" w:hAnsi="Times New Roman" w:cs="Times New Roman" w:eastAsia="Times New Roman" w:hint="default"/>
                <w:sz w:val="18"/>
                <w:szCs w:val="18"/>
              </w:rPr>
            </w:pPr>
            <w:r>
              <w:rPr>
                <w:rFonts w:ascii="Times New Roman"/>
                <w:sz w:val="18"/>
              </w:rPr>
              <w:t>-</w:t>
              <w:tab/>
              <w:t>-</w:t>
            </w:r>
          </w:p>
        </w:tc>
      </w:tr>
      <w:tr>
        <w:trPr>
          <w:trHeight w:val="478" w:hRule="exact"/>
        </w:trPr>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39"/>
              <w:jc w:val="center"/>
              <w:rPr>
                <w:rFonts w:ascii="宋体" w:hAnsi="宋体" w:cs="宋体" w:eastAsia="宋体" w:hint="default"/>
                <w:sz w:val="18"/>
                <w:szCs w:val="18"/>
              </w:rPr>
            </w:pPr>
            <w:r>
              <w:rPr>
                <w:rFonts w:ascii="宋体" w:hAnsi="宋体" w:cs="宋体" w:eastAsia="宋体" w:hint="default"/>
                <w:sz w:val="18"/>
                <w:szCs w:val="18"/>
              </w:rPr>
              <w:t>周青伟</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89"/>
              <w:ind w:left="40" w:right="0"/>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472" w:type="dxa"/>
            <w:tcBorders>
              <w:top w:val="nil" w:sz="6" w:space="0" w:color="auto"/>
              <w:left w:val="nil" w:sz="6" w:space="0" w:color="auto"/>
              <w:bottom w:val="nil" w:sz="6" w:space="0" w:color="auto"/>
              <w:right w:val="nil" w:sz="6" w:space="0" w:color="auto"/>
            </w:tcBorders>
          </w:tcPr>
          <w:p>
            <w:pPr>
              <w:pStyle w:val="TableParagraph"/>
              <w:spacing w:line="240" w:lineRule="auto" w:before="89"/>
              <w:ind w:left="8"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50"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25"/>
              <w:jc w:val="right"/>
              <w:rPr>
                <w:rFonts w:ascii="Times New Roman" w:hAnsi="Times New Roman" w:cs="Times New Roman" w:eastAsia="Times New Roman" w:hint="default"/>
                <w:sz w:val="18"/>
                <w:szCs w:val="18"/>
              </w:rPr>
            </w:pPr>
            <w:r>
              <w:rPr>
                <w:rFonts w:ascii="Times New Roman"/>
                <w:sz w:val="18"/>
              </w:rPr>
              <w:t>36</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254"/>
              <w:jc w:val="right"/>
              <w:rPr>
                <w:rFonts w:ascii="Times New Roman" w:hAnsi="Times New Roman" w:cs="Times New Roman" w:eastAsia="Times New Roman" w:hint="default"/>
                <w:sz w:val="18"/>
                <w:szCs w:val="18"/>
              </w:rPr>
            </w:pPr>
            <w:r>
              <w:rPr>
                <w:rFonts w:ascii="Times New Roman"/>
                <w:spacing w:val="-1"/>
                <w:sz w:val="18"/>
              </w:rPr>
              <w:t>2010.1.15-2013.1.15</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01"/>
              <w:jc w:val="center"/>
              <w:rPr>
                <w:rFonts w:ascii="Times New Roman" w:hAnsi="Times New Roman" w:cs="Times New Roman" w:eastAsia="Times New Roman" w:hint="default"/>
                <w:sz w:val="18"/>
                <w:szCs w:val="18"/>
              </w:rPr>
            </w:pPr>
            <w:r>
              <w:rPr>
                <w:rFonts w:ascii="Times New Roman"/>
                <w:sz w:val="18"/>
              </w:rPr>
              <w:t>195,900</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14" w:right="0"/>
              <w:jc w:val="center"/>
              <w:rPr>
                <w:rFonts w:ascii="Times New Roman" w:hAnsi="Times New Roman" w:cs="Times New Roman" w:eastAsia="Times New Roman" w:hint="default"/>
                <w:sz w:val="18"/>
                <w:szCs w:val="18"/>
              </w:rPr>
            </w:pPr>
            <w:r>
              <w:rPr>
                <w:rFonts w:ascii="Times New Roman"/>
                <w:sz w:val="18"/>
              </w:rPr>
              <w:t>298,640</w:t>
            </w:r>
          </w:p>
        </w:tc>
        <w:tc>
          <w:tcPr>
            <w:tcW w:w="2613" w:type="dxa"/>
            <w:gridSpan w:val="2"/>
            <w:tcBorders>
              <w:top w:val="nil" w:sz="6" w:space="0" w:color="auto"/>
              <w:left w:val="nil" w:sz="6" w:space="0" w:color="auto"/>
              <w:bottom w:val="nil" w:sz="6" w:space="0" w:color="auto"/>
              <w:right w:val="nil" w:sz="6" w:space="0" w:color="auto"/>
            </w:tcBorders>
          </w:tcPr>
          <w:p>
            <w:pPr>
              <w:pStyle w:val="TableParagraph"/>
              <w:spacing w:line="149" w:lineRule="exact"/>
              <w:ind w:left="1149" w:right="0"/>
              <w:jc w:val="left"/>
              <w:rPr>
                <w:rFonts w:ascii="宋体" w:hAnsi="宋体" w:cs="宋体" w:eastAsia="宋体" w:hint="default"/>
                <w:sz w:val="18"/>
                <w:szCs w:val="18"/>
              </w:rPr>
            </w:pPr>
            <w:r>
              <w:rPr>
                <w:rFonts w:ascii="宋体" w:hAnsi="宋体" w:cs="宋体" w:eastAsia="宋体" w:hint="default"/>
                <w:sz w:val="18"/>
                <w:szCs w:val="18"/>
              </w:rPr>
              <w:t>资本公积金转增、</w:t>
            </w:r>
          </w:p>
          <w:p>
            <w:pPr>
              <w:pStyle w:val="TableParagraph"/>
              <w:spacing w:line="142" w:lineRule="exact"/>
              <w:ind w:left="234" w:right="0"/>
              <w:jc w:val="left"/>
              <w:rPr>
                <w:rFonts w:ascii="Times New Roman" w:hAnsi="Times New Roman" w:cs="Times New Roman" w:eastAsia="Times New Roman" w:hint="default"/>
                <w:sz w:val="18"/>
                <w:szCs w:val="18"/>
              </w:rPr>
            </w:pPr>
            <w:r>
              <w:rPr>
                <w:rFonts w:ascii="Times New Roman"/>
                <w:sz w:val="18"/>
              </w:rPr>
              <w:t>102,740</w:t>
            </w:r>
          </w:p>
          <w:p>
            <w:pPr>
              <w:pStyle w:val="TableParagraph"/>
              <w:spacing w:line="190" w:lineRule="exact"/>
              <w:ind w:left="1313" w:right="0"/>
              <w:jc w:val="left"/>
              <w:rPr>
                <w:rFonts w:ascii="宋体" w:hAnsi="宋体" w:cs="宋体" w:eastAsia="宋体" w:hint="default"/>
                <w:sz w:val="18"/>
                <w:szCs w:val="18"/>
              </w:rPr>
            </w:pPr>
            <w:r>
              <w:rPr>
                <w:rFonts w:ascii="宋体" w:hAnsi="宋体" w:cs="宋体" w:eastAsia="宋体" w:hint="default"/>
                <w:sz w:val="18"/>
                <w:szCs w:val="18"/>
              </w:rPr>
              <w:t>二级市场减持</w:t>
            </w:r>
          </w:p>
        </w:tc>
      </w:tr>
      <w:tr>
        <w:trPr>
          <w:trHeight w:val="400" w:hRule="exact"/>
        </w:trPr>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39"/>
              <w:jc w:val="center"/>
              <w:rPr>
                <w:rFonts w:ascii="宋体" w:hAnsi="宋体" w:cs="宋体" w:eastAsia="宋体" w:hint="default"/>
                <w:sz w:val="18"/>
                <w:szCs w:val="18"/>
              </w:rPr>
            </w:pPr>
            <w:r>
              <w:rPr>
                <w:rFonts w:ascii="宋体" w:hAnsi="宋体" w:cs="宋体" w:eastAsia="宋体" w:hint="default"/>
                <w:sz w:val="18"/>
                <w:szCs w:val="18"/>
              </w:rPr>
              <w:t>程燕娟</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89"/>
              <w:ind w:left="40"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472" w:type="dxa"/>
            <w:tcBorders>
              <w:top w:val="nil" w:sz="6" w:space="0" w:color="auto"/>
              <w:left w:val="nil" w:sz="6" w:space="0" w:color="auto"/>
              <w:bottom w:val="nil" w:sz="6" w:space="0" w:color="auto"/>
              <w:right w:val="nil" w:sz="6" w:space="0" w:color="auto"/>
            </w:tcBorders>
          </w:tcPr>
          <w:p>
            <w:pPr>
              <w:pStyle w:val="TableParagraph"/>
              <w:spacing w:line="240" w:lineRule="auto" w:before="89"/>
              <w:ind w:left="8"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50"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25"/>
              <w:jc w:val="right"/>
              <w:rPr>
                <w:rFonts w:ascii="Times New Roman" w:hAnsi="Times New Roman" w:cs="Times New Roman" w:eastAsia="Times New Roman" w:hint="default"/>
                <w:sz w:val="18"/>
                <w:szCs w:val="18"/>
              </w:rPr>
            </w:pPr>
            <w:r>
              <w:rPr>
                <w:rFonts w:ascii="Times New Roman"/>
                <w:sz w:val="18"/>
              </w:rPr>
              <w:t>37</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254"/>
              <w:jc w:val="right"/>
              <w:rPr>
                <w:rFonts w:ascii="Times New Roman" w:hAnsi="Times New Roman" w:cs="Times New Roman" w:eastAsia="Times New Roman" w:hint="default"/>
                <w:sz w:val="18"/>
                <w:szCs w:val="18"/>
              </w:rPr>
            </w:pPr>
            <w:r>
              <w:rPr>
                <w:rFonts w:ascii="Times New Roman"/>
                <w:spacing w:val="-1"/>
                <w:sz w:val="18"/>
              </w:rPr>
              <w:t>2010.1.15-2013.1.15</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01"/>
              <w:jc w:val="center"/>
              <w:rPr>
                <w:rFonts w:ascii="Times New Roman" w:hAnsi="Times New Roman" w:cs="Times New Roman" w:eastAsia="Times New Roman" w:hint="default"/>
                <w:sz w:val="18"/>
                <w:szCs w:val="18"/>
              </w:rPr>
            </w:pPr>
            <w:r>
              <w:rPr>
                <w:rFonts w:ascii="Times New Roman"/>
                <w:sz w:val="18"/>
              </w:rPr>
              <w:t>-</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14" w:right="0"/>
              <w:jc w:val="center"/>
              <w:rPr>
                <w:rFonts w:ascii="Times New Roman" w:hAnsi="Times New Roman" w:cs="Times New Roman" w:eastAsia="Times New Roman" w:hint="default"/>
                <w:sz w:val="18"/>
                <w:szCs w:val="18"/>
              </w:rPr>
            </w:pPr>
            <w:r>
              <w:rPr>
                <w:rFonts w:ascii="Times New Roman"/>
                <w:sz w:val="18"/>
              </w:rPr>
              <w:t>-</w:t>
            </w:r>
          </w:p>
        </w:tc>
        <w:tc>
          <w:tcPr>
            <w:tcW w:w="2613" w:type="dxa"/>
            <w:gridSpan w:val="2"/>
            <w:tcBorders>
              <w:top w:val="nil" w:sz="6" w:space="0" w:color="auto"/>
              <w:left w:val="nil" w:sz="6" w:space="0" w:color="auto"/>
              <w:bottom w:val="nil" w:sz="6" w:space="0" w:color="auto"/>
              <w:right w:val="nil" w:sz="6" w:space="0" w:color="auto"/>
            </w:tcBorders>
          </w:tcPr>
          <w:p>
            <w:pPr>
              <w:pStyle w:val="TableParagraph"/>
              <w:tabs>
                <w:tab w:pos="1823" w:val="left" w:leader="none"/>
              </w:tabs>
              <w:spacing w:line="240" w:lineRule="auto" w:before="129"/>
              <w:ind w:left="497" w:right="0"/>
              <w:jc w:val="left"/>
              <w:rPr>
                <w:rFonts w:ascii="Times New Roman" w:hAnsi="Times New Roman" w:cs="Times New Roman" w:eastAsia="Times New Roman" w:hint="default"/>
                <w:sz w:val="18"/>
                <w:szCs w:val="18"/>
              </w:rPr>
            </w:pPr>
            <w:r>
              <w:rPr>
                <w:rFonts w:ascii="Times New Roman"/>
                <w:sz w:val="18"/>
              </w:rPr>
              <w:t>-</w:t>
              <w:tab/>
              <w:t>-</w:t>
            </w:r>
          </w:p>
        </w:tc>
      </w:tr>
      <w:tr>
        <w:trPr>
          <w:trHeight w:val="400" w:hRule="exact"/>
        </w:trPr>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9"/>
              <w:jc w:val="center"/>
              <w:rPr>
                <w:rFonts w:ascii="宋体" w:hAnsi="宋体" w:cs="宋体" w:eastAsia="宋体" w:hint="default"/>
                <w:sz w:val="18"/>
                <w:szCs w:val="18"/>
              </w:rPr>
            </w:pPr>
            <w:r>
              <w:rPr>
                <w:rFonts w:ascii="宋体" w:hAnsi="宋体" w:cs="宋体" w:eastAsia="宋体" w:hint="default"/>
                <w:sz w:val="18"/>
                <w:szCs w:val="18"/>
              </w:rPr>
              <w:t>郭友文</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40"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47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8"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5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25"/>
              <w:jc w:val="right"/>
              <w:rPr>
                <w:rFonts w:ascii="Times New Roman" w:hAnsi="Times New Roman" w:cs="Times New Roman" w:eastAsia="Times New Roman" w:hint="default"/>
                <w:sz w:val="18"/>
                <w:szCs w:val="18"/>
              </w:rPr>
            </w:pPr>
            <w:r>
              <w:rPr>
                <w:rFonts w:ascii="Times New Roman"/>
                <w:sz w:val="18"/>
              </w:rPr>
              <w:t>48</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13"/>
              <w:jc w:val="right"/>
              <w:rPr>
                <w:rFonts w:ascii="Times New Roman" w:hAnsi="Times New Roman" w:cs="Times New Roman" w:eastAsia="Times New Roman" w:hint="default"/>
                <w:sz w:val="18"/>
                <w:szCs w:val="18"/>
              </w:rPr>
            </w:pPr>
            <w:r>
              <w:rPr>
                <w:rFonts w:ascii="Times New Roman"/>
                <w:spacing w:val="-1"/>
                <w:sz w:val="18"/>
              </w:rPr>
              <w:t>2010.11.26-2013.1.15</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2"/>
              <w:jc w:val="center"/>
              <w:rPr>
                <w:rFonts w:ascii="Times New Roman" w:hAnsi="Times New Roman" w:cs="Times New Roman" w:eastAsia="Times New Roman" w:hint="default"/>
                <w:sz w:val="18"/>
                <w:szCs w:val="18"/>
              </w:rPr>
            </w:pPr>
            <w:r>
              <w:rPr>
                <w:rFonts w:ascii="Times New Roman"/>
                <w:sz w:val="18"/>
              </w:rPr>
              <w:t>-</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3" w:right="0"/>
              <w:jc w:val="center"/>
              <w:rPr>
                <w:rFonts w:ascii="Times New Roman" w:hAnsi="Times New Roman" w:cs="Times New Roman" w:eastAsia="Times New Roman" w:hint="default"/>
                <w:sz w:val="18"/>
                <w:szCs w:val="18"/>
              </w:rPr>
            </w:pPr>
            <w:r>
              <w:rPr>
                <w:rFonts w:ascii="Times New Roman"/>
                <w:sz w:val="18"/>
              </w:rPr>
              <w:t>-</w:t>
            </w:r>
          </w:p>
        </w:tc>
        <w:tc>
          <w:tcPr>
            <w:tcW w:w="2613" w:type="dxa"/>
            <w:gridSpan w:val="2"/>
            <w:tcBorders>
              <w:top w:val="nil" w:sz="6" w:space="0" w:color="auto"/>
              <w:left w:val="nil" w:sz="6" w:space="0" w:color="auto"/>
              <w:bottom w:val="nil" w:sz="6" w:space="0" w:color="auto"/>
              <w:right w:val="nil" w:sz="6" w:space="0" w:color="auto"/>
            </w:tcBorders>
          </w:tcPr>
          <w:p>
            <w:pPr>
              <w:pStyle w:val="TableParagraph"/>
              <w:tabs>
                <w:tab w:pos="1808" w:val="left" w:leader="none"/>
              </w:tabs>
              <w:spacing w:line="240" w:lineRule="auto" w:before="12"/>
              <w:ind w:left="496" w:right="0"/>
              <w:jc w:val="left"/>
              <w:rPr>
                <w:rFonts w:ascii="宋体" w:hAnsi="宋体" w:cs="宋体" w:eastAsia="宋体" w:hint="default"/>
                <w:sz w:val="18"/>
                <w:szCs w:val="18"/>
              </w:rPr>
            </w:pPr>
            <w:r>
              <w:rPr>
                <w:rFonts w:ascii="Times New Roman"/>
                <w:sz w:val="18"/>
              </w:rPr>
              <w:t>-</w:t>
              <w:tab/>
            </w:r>
            <w:r>
              <w:rPr>
                <w:rFonts w:ascii="宋体"/>
                <w:sz w:val="18"/>
              </w:rPr>
              <w:t>-</w:t>
            </w:r>
          </w:p>
        </w:tc>
      </w:tr>
      <w:tr>
        <w:trPr>
          <w:trHeight w:val="556" w:hRule="exact"/>
        </w:trPr>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39"/>
              <w:jc w:val="center"/>
              <w:rPr>
                <w:rFonts w:ascii="宋体" w:hAnsi="宋体" w:cs="宋体" w:eastAsia="宋体" w:hint="default"/>
                <w:sz w:val="18"/>
                <w:szCs w:val="18"/>
              </w:rPr>
            </w:pPr>
            <w:r>
              <w:rPr>
                <w:rFonts w:ascii="宋体" w:hAnsi="宋体" w:cs="宋体" w:eastAsia="宋体" w:hint="default"/>
                <w:sz w:val="18"/>
                <w:szCs w:val="18"/>
              </w:rPr>
              <w:t>曾胜辉</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89"/>
              <w:ind w:left="40"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472" w:type="dxa"/>
            <w:tcBorders>
              <w:top w:val="nil" w:sz="6" w:space="0" w:color="auto"/>
              <w:left w:val="nil" w:sz="6" w:space="0" w:color="auto"/>
              <w:bottom w:val="nil" w:sz="6" w:space="0" w:color="auto"/>
              <w:right w:val="nil" w:sz="6" w:space="0" w:color="auto"/>
            </w:tcBorders>
          </w:tcPr>
          <w:p>
            <w:pPr>
              <w:pStyle w:val="TableParagraph"/>
              <w:spacing w:line="240" w:lineRule="auto" w:before="89"/>
              <w:ind w:left="8"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50"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25"/>
              <w:jc w:val="right"/>
              <w:rPr>
                <w:rFonts w:ascii="Times New Roman" w:hAnsi="Times New Roman" w:cs="Times New Roman" w:eastAsia="Times New Roman" w:hint="default"/>
                <w:sz w:val="18"/>
                <w:szCs w:val="18"/>
              </w:rPr>
            </w:pPr>
            <w:r>
              <w:rPr>
                <w:rFonts w:ascii="Times New Roman"/>
                <w:sz w:val="18"/>
              </w:rPr>
              <w:t>43</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254"/>
              <w:jc w:val="right"/>
              <w:rPr>
                <w:rFonts w:ascii="Times New Roman" w:hAnsi="Times New Roman" w:cs="Times New Roman" w:eastAsia="Times New Roman" w:hint="default"/>
                <w:sz w:val="18"/>
                <w:szCs w:val="18"/>
              </w:rPr>
            </w:pPr>
            <w:r>
              <w:rPr>
                <w:rFonts w:ascii="Times New Roman"/>
                <w:spacing w:val="-1"/>
                <w:sz w:val="18"/>
              </w:rPr>
              <w:t>2010.1.15-2013.1.15</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01"/>
              <w:jc w:val="center"/>
              <w:rPr>
                <w:rFonts w:ascii="Times New Roman" w:hAnsi="Times New Roman" w:cs="Times New Roman" w:eastAsia="Times New Roman" w:hint="default"/>
                <w:sz w:val="18"/>
                <w:szCs w:val="18"/>
              </w:rPr>
            </w:pPr>
            <w:r>
              <w:rPr>
                <w:rFonts w:ascii="Times New Roman"/>
                <w:sz w:val="18"/>
              </w:rPr>
              <w:t>16,584,192</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14" w:right="0"/>
              <w:jc w:val="center"/>
              <w:rPr>
                <w:rFonts w:ascii="Times New Roman" w:hAnsi="Times New Roman" w:cs="Times New Roman" w:eastAsia="Times New Roman" w:hint="default"/>
                <w:sz w:val="18"/>
                <w:szCs w:val="18"/>
              </w:rPr>
            </w:pPr>
            <w:r>
              <w:rPr>
                <w:rFonts w:ascii="Times New Roman"/>
                <w:sz w:val="18"/>
              </w:rPr>
              <w:t>24,540,504</w:t>
            </w:r>
          </w:p>
        </w:tc>
        <w:tc>
          <w:tcPr>
            <w:tcW w:w="2613" w:type="dxa"/>
            <w:gridSpan w:val="2"/>
            <w:tcBorders>
              <w:top w:val="nil" w:sz="6" w:space="0" w:color="auto"/>
              <w:left w:val="nil" w:sz="6" w:space="0" w:color="auto"/>
              <w:bottom w:val="nil" w:sz="6" w:space="0" w:color="auto"/>
              <w:right w:val="nil" w:sz="6" w:space="0" w:color="auto"/>
            </w:tcBorders>
          </w:tcPr>
          <w:p>
            <w:pPr>
              <w:pStyle w:val="TableParagraph"/>
              <w:spacing w:line="149" w:lineRule="exact"/>
              <w:ind w:left="1149" w:right="0"/>
              <w:jc w:val="left"/>
              <w:rPr>
                <w:rFonts w:ascii="宋体" w:hAnsi="宋体" w:cs="宋体" w:eastAsia="宋体" w:hint="default"/>
                <w:sz w:val="18"/>
                <w:szCs w:val="18"/>
              </w:rPr>
            </w:pPr>
            <w:r>
              <w:rPr>
                <w:rFonts w:ascii="宋体" w:hAnsi="宋体" w:cs="宋体" w:eastAsia="宋体" w:hint="default"/>
                <w:sz w:val="18"/>
                <w:szCs w:val="18"/>
              </w:rPr>
              <w:t>资本公积金转增、</w:t>
            </w:r>
          </w:p>
          <w:p>
            <w:pPr>
              <w:pStyle w:val="TableParagraph"/>
              <w:spacing w:line="142" w:lineRule="exact"/>
              <w:ind w:left="167" w:right="0"/>
              <w:jc w:val="left"/>
              <w:rPr>
                <w:rFonts w:ascii="Times New Roman" w:hAnsi="Times New Roman" w:cs="Times New Roman" w:eastAsia="Times New Roman" w:hint="default"/>
                <w:sz w:val="18"/>
                <w:szCs w:val="18"/>
              </w:rPr>
            </w:pPr>
            <w:r>
              <w:rPr>
                <w:rFonts w:ascii="Times New Roman"/>
                <w:sz w:val="18"/>
              </w:rPr>
              <w:t>7,956,312</w:t>
            </w:r>
          </w:p>
          <w:p>
            <w:pPr>
              <w:pStyle w:val="TableParagraph"/>
              <w:spacing w:line="190" w:lineRule="exact"/>
              <w:ind w:left="1313" w:right="0"/>
              <w:jc w:val="left"/>
              <w:rPr>
                <w:rFonts w:ascii="宋体" w:hAnsi="宋体" w:cs="宋体" w:eastAsia="宋体" w:hint="default"/>
                <w:sz w:val="18"/>
                <w:szCs w:val="18"/>
              </w:rPr>
            </w:pPr>
            <w:r>
              <w:rPr>
                <w:rFonts w:ascii="宋体" w:hAnsi="宋体" w:cs="宋体" w:eastAsia="宋体" w:hint="default"/>
                <w:sz w:val="18"/>
                <w:szCs w:val="18"/>
              </w:rPr>
              <w:t>二级市场减持</w:t>
            </w:r>
          </w:p>
        </w:tc>
      </w:tr>
      <w:tr>
        <w:trPr>
          <w:trHeight w:val="556" w:hRule="exact"/>
        </w:trPr>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9"/>
              <w:jc w:val="center"/>
              <w:rPr>
                <w:rFonts w:ascii="宋体" w:hAnsi="宋体" w:cs="宋体" w:eastAsia="宋体" w:hint="default"/>
                <w:sz w:val="18"/>
                <w:szCs w:val="18"/>
              </w:rPr>
            </w:pPr>
            <w:r>
              <w:rPr>
                <w:rFonts w:ascii="宋体" w:hAnsi="宋体" w:cs="宋体" w:eastAsia="宋体" w:hint="default"/>
                <w:sz w:val="18"/>
                <w:szCs w:val="18"/>
              </w:rPr>
              <w:t>张伟松</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40"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47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8"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5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25"/>
              <w:jc w:val="right"/>
              <w:rPr>
                <w:rFonts w:ascii="Times New Roman" w:hAnsi="Times New Roman" w:cs="Times New Roman" w:eastAsia="Times New Roman" w:hint="default"/>
                <w:sz w:val="18"/>
                <w:szCs w:val="18"/>
              </w:rPr>
            </w:pPr>
            <w:r>
              <w:rPr>
                <w:rFonts w:ascii="Times New Roman"/>
                <w:sz w:val="18"/>
              </w:rPr>
              <w:t>48</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54"/>
              <w:jc w:val="right"/>
              <w:rPr>
                <w:rFonts w:ascii="Times New Roman" w:hAnsi="Times New Roman" w:cs="Times New Roman" w:eastAsia="Times New Roman" w:hint="default"/>
                <w:sz w:val="18"/>
                <w:szCs w:val="18"/>
              </w:rPr>
            </w:pPr>
            <w:r>
              <w:rPr>
                <w:rFonts w:ascii="Times New Roman"/>
                <w:spacing w:val="-1"/>
                <w:sz w:val="18"/>
              </w:rPr>
              <w:t>2010.1.15-2013.1.15</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center"/>
              <w:rPr>
                <w:rFonts w:ascii="Times New Roman" w:hAnsi="Times New Roman" w:cs="Times New Roman" w:eastAsia="Times New Roman" w:hint="default"/>
                <w:sz w:val="18"/>
                <w:szCs w:val="18"/>
              </w:rPr>
            </w:pPr>
            <w:r>
              <w:rPr>
                <w:rFonts w:ascii="Times New Roman"/>
                <w:sz w:val="18"/>
              </w:rPr>
              <w:t>642,800</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 w:right="0"/>
              <w:jc w:val="center"/>
              <w:rPr>
                <w:rFonts w:ascii="Times New Roman" w:hAnsi="Times New Roman" w:cs="Times New Roman" w:eastAsia="Times New Roman" w:hint="default"/>
                <w:sz w:val="18"/>
                <w:szCs w:val="18"/>
              </w:rPr>
            </w:pPr>
            <w:r>
              <w:rPr>
                <w:rFonts w:ascii="Times New Roman"/>
                <w:sz w:val="18"/>
              </w:rPr>
              <w:t>771,360</w:t>
            </w:r>
          </w:p>
        </w:tc>
        <w:tc>
          <w:tcPr>
            <w:tcW w:w="2613" w:type="dxa"/>
            <w:gridSpan w:val="2"/>
            <w:tcBorders>
              <w:top w:val="nil" w:sz="6" w:space="0" w:color="auto"/>
              <w:left w:val="nil" w:sz="6" w:space="0" w:color="auto"/>
              <w:bottom w:val="nil" w:sz="6" w:space="0" w:color="auto"/>
              <w:right w:val="nil" w:sz="6" w:space="0" w:color="auto"/>
            </w:tcBorders>
          </w:tcPr>
          <w:p>
            <w:pPr>
              <w:pStyle w:val="TableParagraph"/>
              <w:spacing w:line="216" w:lineRule="exact" w:before="11"/>
              <w:ind w:left="1125" w:right="0"/>
              <w:jc w:val="center"/>
              <w:rPr>
                <w:rFonts w:ascii="宋体" w:hAnsi="宋体" w:cs="宋体" w:eastAsia="宋体" w:hint="default"/>
                <w:sz w:val="18"/>
                <w:szCs w:val="18"/>
              </w:rPr>
            </w:pPr>
            <w:r>
              <w:rPr>
                <w:rFonts w:ascii="宋体" w:hAnsi="宋体" w:cs="宋体" w:eastAsia="宋体" w:hint="default"/>
                <w:sz w:val="18"/>
                <w:szCs w:val="18"/>
              </w:rPr>
              <w:t>资本公积金转增、</w:t>
            </w:r>
          </w:p>
          <w:p>
            <w:pPr>
              <w:pStyle w:val="TableParagraph"/>
              <w:spacing w:line="142" w:lineRule="exact"/>
              <w:ind w:left="234" w:right="0"/>
              <w:jc w:val="left"/>
              <w:rPr>
                <w:rFonts w:ascii="Times New Roman" w:hAnsi="Times New Roman" w:cs="Times New Roman" w:eastAsia="Times New Roman" w:hint="default"/>
                <w:sz w:val="18"/>
                <w:szCs w:val="18"/>
              </w:rPr>
            </w:pPr>
            <w:r>
              <w:rPr>
                <w:rFonts w:ascii="Times New Roman"/>
                <w:sz w:val="18"/>
              </w:rPr>
              <w:t>128,560</w:t>
            </w:r>
          </w:p>
          <w:p>
            <w:pPr>
              <w:pStyle w:val="TableParagraph"/>
              <w:spacing w:line="190" w:lineRule="exact"/>
              <w:ind w:left="1094" w:right="0"/>
              <w:jc w:val="center"/>
              <w:rPr>
                <w:rFonts w:ascii="宋体" w:hAnsi="宋体" w:cs="宋体" w:eastAsia="宋体" w:hint="default"/>
                <w:sz w:val="18"/>
                <w:szCs w:val="18"/>
              </w:rPr>
            </w:pPr>
            <w:r>
              <w:rPr>
                <w:rFonts w:ascii="宋体" w:hAnsi="宋体" w:cs="宋体" w:eastAsia="宋体" w:hint="default"/>
                <w:sz w:val="18"/>
                <w:szCs w:val="18"/>
              </w:rPr>
              <w:t>二级市场减持</w:t>
            </w:r>
          </w:p>
        </w:tc>
      </w:tr>
      <w:tr>
        <w:trPr>
          <w:trHeight w:val="400" w:hRule="exact"/>
        </w:trPr>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39"/>
              <w:jc w:val="center"/>
              <w:rPr>
                <w:rFonts w:ascii="宋体" w:hAnsi="宋体" w:cs="宋体" w:eastAsia="宋体" w:hint="default"/>
                <w:sz w:val="18"/>
                <w:szCs w:val="18"/>
              </w:rPr>
            </w:pPr>
            <w:r>
              <w:rPr>
                <w:rFonts w:ascii="宋体" w:hAnsi="宋体" w:cs="宋体" w:eastAsia="宋体" w:hint="default"/>
                <w:sz w:val="18"/>
                <w:szCs w:val="18"/>
              </w:rPr>
              <w:t>黎晓池</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90"/>
              <w:ind w:left="40" w:right="0"/>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472" w:type="dxa"/>
            <w:tcBorders>
              <w:top w:val="nil" w:sz="6" w:space="0" w:color="auto"/>
              <w:left w:val="nil" w:sz="6" w:space="0" w:color="auto"/>
              <w:bottom w:val="nil" w:sz="6" w:space="0" w:color="auto"/>
              <w:right w:val="nil" w:sz="6" w:space="0" w:color="auto"/>
            </w:tcBorders>
          </w:tcPr>
          <w:p>
            <w:pPr>
              <w:pStyle w:val="TableParagraph"/>
              <w:spacing w:line="240" w:lineRule="auto" w:before="90"/>
              <w:ind w:left="8"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50"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125"/>
              <w:jc w:val="right"/>
              <w:rPr>
                <w:rFonts w:ascii="Times New Roman" w:hAnsi="Times New Roman" w:cs="Times New Roman" w:eastAsia="Times New Roman" w:hint="default"/>
                <w:sz w:val="18"/>
                <w:szCs w:val="18"/>
              </w:rPr>
            </w:pPr>
            <w:r>
              <w:rPr>
                <w:rFonts w:ascii="Times New Roman"/>
                <w:sz w:val="18"/>
              </w:rPr>
              <w:t>52</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209"/>
              <w:jc w:val="right"/>
              <w:rPr>
                <w:rFonts w:ascii="Times New Roman" w:hAnsi="Times New Roman" w:cs="Times New Roman" w:eastAsia="Times New Roman" w:hint="default"/>
                <w:sz w:val="18"/>
                <w:szCs w:val="18"/>
              </w:rPr>
            </w:pPr>
            <w:r>
              <w:rPr>
                <w:rFonts w:ascii="Times New Roman"/>
                <w:spacing w:val="-1"/>
                <w:sz w:val="18"/>
              </w:rPr>
              <w:t>2010.8.25-2013.1.15</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101"/>
              <w:jc w:val="center"/>
              <w:rPr>
                <w:rFonts w:ascii="Times New Roman" w:hAnsi="Times New Roman" w:cs="Times New Roman" w:eastAsia="Times New Roman" w:hint="default"/>
                <w:sz w:val="18"/>
                <w:szCs w:val="18"/>
              </w:rPr>
            </w:pPr>
            <w:r>
              <w:rPr>
                <w:rFonts w:ascii="Times New Roman"/>
                <w:sz w:val="18"/>
              </w:rPr>
              <w:t>-</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14" w:right="0"/>
              <w:jc w:val="center"/>
              <w:rPr>
                <w:rFonts w:ascii="Times New Roman" w:hAnsi="Times New Roman" w:cs="Times New Roman" w:eastAsia="Times New Roman" w:hint="default"/>
                <w:sz w:val="18"/>
                <w:szCs w:val="18"/>
              </w:rPr>
            </w:pPr>
            <w:r>
              <w:rPr>
                <w:rFonts w:ascii="Times New Roman"/>
                <w:sz w:val="18"/>
              </w:rPr>
              <w:t>-</w:t>
            </w:r>
          </w:p>
        </w:tc>
        <w:tc>
          <w:tcPr>
            <w:tcW w:w="2613" w:type="dxa"/>
            <w:gridSpan w:val="2"/>
            <w:tcBorders>
              <w:top w:val="nil" w:sz="6" w:space="0" w:color="auto"/>
              <w:left w:val="nil" w:sz="6" w:space="0" w:color="auto"/>
              <w:bottom w:val="nil" w:sz="6" w:space="0" w:color="auto"/>
              <w:right w:val="nil" w:sz="6" w:space="0" w:color="auto"/>
            </w:tcBorders>
          </w:tcPr>
          <w:p>
            <w:pPr>
              <w:pStyle w:val="TableParagraph"/>
              <w:tabs>
                <w:tab w:pos="1823" w:val="left" w:leader="none"/>
              </w:tabs>
              <w:spacing w:line="240" w:lineRule="auto" w:before="130"/>
              <w:ind w:left="497" w:right="0"/>
              <w:jc w:val="left"/>
              <w:rPr>
                <w:rFonts w:ascii="Times New Roman" w:hAnsi="Times New Roman" w:cs="Times New Roman" w:eastAsia="Times New Roman" w:hint="default"/>
                <w:sz w:val="18"/>
                <w:szCs w:val="18"/>
              </w:rPr>
            </w:pPr>
            <w:r>
              <w:rPr>
                <w:rFonts w:ascii="Times New Roman"/>
                <w:sz w:val="18"/>
              </w:rPr>
              <w:t>-</w:t>
              <w:tab/>
              <w:t>-</w:t>
            </w:r>
          </w:p>
        </w:tc>
      </w:tr>
      <w:tr>
        <w:trPr>
          <w:trHeight w:val="322" w:hRule="exact"/>
        </w:trPr>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9"/>
              <w:jc w:val="center"/>
              <w:rPr>
                <w:rFonts w:ascii="宋体" w:hAnsi="宋体" w:cs="宋体" w:eastAsia="宋体" w:hint="default"/>
                <w:sz w:val="18"/>
                <w:szCs w:val="18"/>
              </w:rPr>
            </w:pPr>
            <w:r>
              <w:rPr>
                <w:rFonts w:ascii="宋体" w:hAnsi="宋体" w:cs="宋体" w:eastAsia="宋体" w:hint="default"/>
                <w:sz w:val="18"/>
                <w:szCs w:val="18"/>
              </w:rPr>
              <w:t>李国政</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40"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47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8"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5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25"/>
              <w:jc w:val="right"/>
              <w:rPr>
                <w:rFonts w:ascii="Times New Roman" w:hAnsi="Times New Roman" w:cs="Times New Roman" w:eastAsia="Times New Roman" w:hint="default"/>
                <w:sz w:val="18"/>
                <w:szCs w:val="18"/>
              </w:rPr>
            </w:pPr>
            <w:r>
              <w:rPr>
                <w:rFonts w:ascii="Times New Roman"/>
                <w:sz w:val="18"/>
              </w:rPr>
              <w:t>49</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56"/>
              <w:jc w:val="right"/>
              <w:rPr>
                <w:rFonts w:ascii="Times New Roman" w:hAnsi="Times New Roman" w:cs="Times New Roman" w:eastAsia="Times New Roman" w:hint="default"/>
                <w:sz w:val="18"/>
                <w:szCs w:val="18"/>
              </w:rPr>
            </w:pPr>
            <w:r>
              <w:rPr>
                <w:rFonts w:ascii="Times New Roman"/>
                <w:spacing w:val="-1"/>
                <w:sz w:val="18"/>
              </w:rPr>
              <w:t>2011.4.27-2013.1.15</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2"/>
              <w:jc w:val="center"/>
              <w:rPr>
                <w:rFonts w:ascii="Times New Roman" w:hAnsi="Times New Roman" w:cs="Times New Roman" w:eastAsia="Times New Roman" w:hint="default"/>
                <w:sz w:val="18"/>
                <w:szCs w:val="18"/>
              </w:rPr>
            </w:pPr>
            <w:r>
              <w:rPr>
                <w:rFonts w:ascii="Times New Roman"/>
                <w:sz w:val="18"/>
              </w:rPr>
              <w:t>40,000</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3" w:right="0"/>
              <w:jc w:val="center"/>
              <w:rPr>
                <w:rFonts w:ascii="Times New Roman" w:hAnsi="Times New Roman" w:cs="Times New Roman" w:eastAsia="Times New Roman" w:hint="default"/>
                <w:sz w:val="18"/>
                <w:szCs w:val="18"/>
              </w:rPr>
            </w:pPr>
            <w:r>
              <w:rPr>
                <w:rFonts w:ascii="Times New Roman"/>
                <w:sz w:val="18"/>
              </w:rPr>
              <w:t>64,000</w:t>
            </w:r>
          </w:p>
        </w:tc>
        <w:tc>
          <w:tcPr>
            <w:tcW w:w="2613" w:type="dxa"/>
            <w:gridSpan w:val="2"/>
            <w:tcBorders>
              <w:top w:val="nil" w:sz="6" w:space="0" w:color="auto"/>
              <w:left w:val="nil" w:sz="6" w:space="0" w:color="auto"/>
              <w:bottom w:val="nil" w:sz="6" w:space="0" w:color="auto"/>
              <w:right w:val="nil" w:sz="6" w:space="0" w:color="auto"/>
            </w:tcBorders>
          </w:tcPr>
          <w:p>
            <w:pPr>
              <w:pStyle w:val="TableParagraph"/>
              <w:tabs>
                <w:tab w:pos="1223" w:val="left" w:leader="none"/>
              </w:tabs>
              <w:spacing w:line="240" w:lineRule="auto" w:before="11"/>
              <w:ind w:left="28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24,000</w:t>
              <w:tab/>
            </w:r>
            <w:r>
              <w:rPr>
                <w:rFonts w:ascii="宋体" w:hAnsi="宋体" w:cs="宋体" w:eastAsia="宋体" w:hint="default"/>
                <w:sz w:val="18"/>
                <w:szCs w:val="18"/>
              </w:rPr>
              <w:t>资本公积金转增</w:t>
            </w:r>
          </w:p>
        </w:tc>
      </w:tr>
      <w:tr>
        <w:trPr>
          <w:trHeight w:val="330" w:hRule="exact"/>
        </w:trPr>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9"/>
              <w:jc w:val="center"/>
              <w:rPr>
                <w:rFonts w:ascii="宋体" w:hAnsi="宋体" w:cs="宋体" w:eastAsia="宋体" w:hint="default"/>
                <w:sz w:val="18"/>
                <w:szCs w:val="18"/>
              </w:rPr>
            </w:pPr>
            <w:r>
              <w:rPr>
                <w:rFonts w:ascii="宋体" w:hAnsi="宋体" w:cs="宋体" w:eastAsia="宋体" w:hint="default"/>
                <w:sz w:val="18"/>
                <w:szCs w:val="18"/>
              </w:rPr>
              <w:t>方进</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40"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47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8"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5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25"/>
              <w:jc w:val="right"/>
              <w:rPr>
                <w:rFonts w:ascii="Times New Roman" w:hAnsi="Times New Roman" w:cs="Times New Roman" w:eastAsia="Times New Roman" w:hint="default"/>
                <w:sz w:val="18"/>
                <w:szCs w:val="18"/>
              </w:rPr>
            </w:pPr>
            <w:r>
              <w:rPr>
                <w:rFonts w:ascii="Times New Roman"/>
                <w:sz w:val="18"/>
              </w:rPr>
              <w:t>34</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57"/>
              <w:jc w:val="right"/>
              <w:rPr>
                <w:rFonts w:ascii="Times New Roman" w:hAnsi="Times New Roman" w:cs="Times New Roman" w:eastAsia="Times New Roman" w:hint="default"/>
                <w:sz w:val="18"/>
                <w:szCs w:val="18"/>
              </w:rPr>
            </w:pPr>
            <w:r>
              <w:rPr>
                <w:rFonts w:ascii="Times New Roman"/>
                <w:spacing w:val="-1"/>
                <w:sz w:val="18"/>
              </w:rPr>
              <w:t>2011.4.27-2013.1.15</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1"/>
              <w:jc w:val="center"/>
              <w:rPr>
                <w:rFonts w:ascii="Times New Roman" w:hAnsi="Times New Roman" w:cs="Times New Roman" w:eastAsia="Times New Roman" w:hint="default"/>
                <w:sz w:val="18"/>
                <w:szCs w:val="18"/>
              </w:rPr>
            </w:pPr>
            <w:r>
              <w:rPr>
                <w:rFonts w:ascii="Times New Roman"/>
                <w:sz w:val="18"/>
              </w:rPr>
              <w:t>-</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4" w:right="0"/>
              <w:jc w:val="center"/>
              <w:rPr>
                <w:rFonts w:ascii="Times New Roman" w:hAnsi="Times New Roman" w:cs="Times New Roman" w:eastAsia="Times New Roman" w:hint="default"/>
                <w:sz w:val="18"/>
                <w:szCs w:val="18"/>
              </w:rPr>
            </w:pPr>
            <w:r>
              <w:rPr>
                <w:rFonts w:ascii="Times New Roman"/>
                <w:sz w:val="18"/>
              </w:rPr>
              <w:t>-</w:t>
            </w:r>
          </w:p>
        </w:tc>
        <w:tc>
          <w:tcPr>
            <w:tcW w:w="2613" w:type="dxa"/>
            <w:gridSpan w:val="2"/>
            <w:tcBorders>
              <w:top w:val="nil" w:sz="6" w:space="0" w:color="auto"/>
              <w:left w:val="nil" w:sz="6" w:space="0" w:color="auto"/>
              <w:bottom w:val="nil" w:sz="6" w:space="0" w:color="auto"/>
              <w:right w:val="nil" w:sz="6" w:space="0" w:color="auto"/>
            </w:tcBorders>
          </w:tcPr>
          <w:p>
            <w:pPr>
              <w:pStyle w:val="TableParagraph"/>
              <w:tabs>
                <w:tab w:pos="1808" w:val="left" w:leader="none"/>
              </w:tabs>
              <w:spacing w:line="240" w:lineRule="auto" w:before="11"/>
              <w:ind w:left="497" w:right="0"/>
              <w:jc w:val="left"/>
              <w:rPr>
                <w:rFonts w:ascii="宋体" w:hAnsi="宋体" w:cs="宋体" w:eastAsia="宋体" w:hint="default"/>
                <w:sz w:val="18"/>
                <w:szCs w:val="18"/>
              </w:rPr>
            </w:pPr>
            <w:r>
              <w:rPr>
                <w:rFonts w:ascii="Times New Roman"/>
                <w:sz w:val="18"/>
              </w:rPr>
              <w:t>-</w:t>
              <w:tab/>
            </w:r>
            <w:r>
              <w:rPr>
                <w:rFonts w:ascii="宋体"/>
                <w:sz w:val="18"/>
              </w:rPr>
              <w:t>-</w:t>
            </w:r>
          </w:p>
        </w:tc>
      </w:tr>
    </w:tbl>
    <w:p>
      <w:pPr>
        <w:spacing w:line="240" w:lineRule="auto" w:before="11"/>
        <w:rPr>
          <w:rFonts w:ascii="宋体" w:hAnsi="宋体" w:cs="宋体" w:eastAsia="宋体" w:hint="default"/>
          <w:sz w:val="17"/>
          <w:szCs w:val="17"/>
        </w:rPr>
      </w:pPr>
    </w:p>
    <w:p>
      <w:pPr>
        <w:pStyle w:val="BodyText"/>
        <w:spacing w:line="240" w:lineRule="auto" w:before="31"/>
        <w:ind w:left="1498" w:right="0"/>
        <w:jc w:val="left"/>
      </w:pPr>
      <w:r>
        <w:rPr/>
        <w:pict>
          <v:group style="position:absolute;margin-left:42.539978pt;margin-top:-381.301941pt;width:517.8pt;height:370.35pt;mso-position-horizontal-relative:page;mso-position-vertical-relative:paragraph;z-index:-873016" coordorigin="851,-7626" coordsize="10356,7407">
            <v:group style="position:absolute;left:880;top:-7128;width:983;height:156" coordorigin="880,-7128" coordsize="983,156">
              <v:shape style="position:absolute;left:880;top:-7128;width:983;height:156" coordorigin="880,-7128" coordsize="983,156" path="m880,-6972l1862,-6972,1862,-7128,880,-7128,880,-6972xe" filled="true" fillcolor="#e0e0e0" stroked="false">
                <v:path arrowok="t"/>
                <v:fill type="solid"/>
              </v:shape>
            </v:group>
            <v:group style="position:absolute;left:880;top:-7440;width:104;height:312" coordorigin="880,-7440" coordsize="104,312">
              <v:shape style="position:absolute;left:880;top:-7440;width:104;height:312" coordorigin="880,-7440" coordsize="104,312" path="m880,-7128l983,-7128,983,-7440,880,-7440,880,-7128xe" filled="true" fillcolor="#e0e0e0" stroked="false">
                <v:path arrowok="t"/>
                <v:fill type="solid"/>
              </v:shape>
            </v:group>
            <v:group style="position:absolute;left:880;top:-7596;width:983;height:156" coordorigin="880,-7596" coordsize="983,156">
              <v:shape style="position:absolute;left:880;top:-7596;width:983;height:156" coordorigin="880,-7596" coordsize="983,156" path="m880,-7440l1862,-7440,1862,-7596,880,-7596,880,-7440xe" filled="true" fillcolor="#e0e0e0" stroked="false">
                <v:path arrowok="t"/>
                <v:fill type="solid"/>
              </v:shape>
            </v:group>
            <v:group style="position:absolute;left:1759;top:-7440;width:104;height:312" coordorigin="1759,-7440" coordsize="104,312">
              <v:shape style="position:absolute;left:1759;top:-7440;width:104;height:312" coordorigin="1759,-7440" coordsize="104,312" path="m1862,-7440l1759,-7440,1759,-7128,1862,-7128,1862,-7440xe" filled="true" fillcolor="#e0e0e0" stroked="false">
                <v:path arrowok="t"/>
                <v:fill type="solid"/>
              </v:shape>
            </v:group>
            <v:group style="position:absolute;left:983;top:-7440;width:777;height:312" coordorigin="983,-7440" coordsize="777,312">
              <v:shape style="position:absolute;left:983;top:-7440;width:777;height:312" coordorigin="983,-7440" coordsize="777,312" path="m983,-7128l1759,-7128,1759,-7440,983,-7440,983,-7128xe" filled="true" fillcolor="#e0e0e0" stroked="false">
                <v:path arrowok="t"/>
                <v:fill type="solid"/>
              </v:shape>
            </v:group>
            <v:group style="position:absolute;left:1872;top:-7128;width:1566;height:156" coordorigin="1872,-7128" coordsize="1566,156">
              <v:shape style="position:absolute;left:1872;top:-7128;width:1566;height:156" coordorigin="1872,-7128" coordsize="1566,156" path="m1872,-6972l3438,-6972,3438,-7128,1872,-7128,1872,-6972xe" filled="true" fillcolor="#e0e0e0" stroked="false">
                <v:path arrowok="t"/>
                <v:fill type="solid"/>
              </v:shape>
            </v:group>
            <v:group style="position:absolute;left:1872;top:-7440;width:102;height:312" coordorigin="1872,-7440" coordsize="102,312">
              <v:shape style="position:absolute;left:1872;top:-7440;width:102;height:312" coordorigin="1872,-7440" coordsize="102,312" path="m1872,-7128l1974,-7128,1974,-7440,1872,-7440,1872,-7128xe" filled="true" fillcolor="#e0e0e0" stroked="false">
                <v:path arrowok="t"/>
                <v:fill type="solid"/>
              </v:shape>
            </v:group>
            <v:group style="position:absolute;left:1872;top:-7596;width:1566;height:156" coordorigin="1872,-7596" coordsize="1566,156">
              <v:shape style="position:absolute;left:1872;top:-7596;width:1566;height:156" coordorigin="1872,-7596" coordsize="1566,156" path="m1872,-7440l3438,-7440,3438,-7596,1872,-7596,1872,-7440xe" filled="true" fillcolor="#e0e0e0" stroked="false">
                <v:path arrowok="t"/>
                <v:fill type="solid"/>
              </v:shape>
            </v:group>
            <v:group style="position:absolute;left:3334;top:-7440;width:105;height:312" coordorigin="3334,-7440" coordsize="105,312">
              <v:shape style="position:absolute;left:3334;top:-7440;width:105;height:312" coordorigin="3334,-7440" coordsize="105,312" path="m3438,-7440l3334,-7440,3334,-7128,3438,-7128,3438,-7440xe" filled="true" fillcolor="#e0e0e0" stroked="false">
                <v:path arrowok="t"/>
                <v:fill type="solid"/>
              </v:shape>
            </v:group>
            <v:group style="position:absolute;left:1974;top:-7440;width:1360;height:312" coordorigin="1974,-7440" coordsize="1360,312">
              <v:shape style="position:absolute;left:1974;top:-7440;width:1360;height:312" coordorigin="1974,-7440" coordsize="1360,312" path="m1974,-7128l3334,-7128,3334,-7440,1974,-7440,1974,-7128xe" filled="true" fillcolor="#e0e0e0" stroked="false">
                <v:path arrowok="t"/>
                <v:fill type="solid"/>
              </v:shape>
            </v:group>
            <v:group style="position:absolute;left:3448;top:-7596;width:104;height:624" coordorigin="3448,-7596" coordsize="104,624">
              <v:shape style="position:absolute;left:3448;top:-7596;width:104;height:624" coordorigin="3448,-7596" coordsize="104,624" path="m3551,-7596l3448,-7596,3448,-6972,3551,-6972,3551,-7596xe" filled="true" fillcolor="#e0e0e0" stroked="false">
                <v:path arrowok="t"/>
                <v:fill type="solid"/>
              </v:shape>
            </v:group>
            <v:group style="position:absolute;left:3799;top:-7596;width:104;height:624" coordorigin="3799,-7596" coordsize="104,624">
              <v:shape style="position:absolute;left:3799;top:-7596;width:104;height:624" coordorigin="3799,-7596" coordsize="104,624" path="m3902,-7596l3799,-7596,3799,-6972,3902,-6972,3902,-7596xe" filled="true" fillcolor="#e0e0e0" stroked="false">
                <v:path arrowok="t"/>
                <v:fill type="solid"/>
              </v:shape>
            </v:group>
            <v:group style="position:absolute;left:3551;top:-7596;width:249;height:312" coordorigin="3551,-7596" coordsize="249,312">
              <v:shape style="position:absolute;left:3551;top:-7596;width:249;height:312" coordorigin="3551,-7596" coordsize="249,312" path="m3551,-7284l3799,-7284,3799,-7596,3551,-7596,3551,-7284xe" filled="true" fillcolor="#e0e0e0" stroked="false">
                <v:path arrowok="t"/>
                <v:fill type="solid"/>
              </v:shape>
            </v:group>
            <v:group style="position:absolute;left:3551;top:-7284;width:249;height:312" coordorigin="3551,-7284" coordsize="249,312">
              <v:shape style="position:absolute;left:3551;top:-7284;width:249;height:312" coordorigin="3551,-7284" coordsize="249,312" path="m3551,-6972l3799,-6972,3799,-7284,3551,-7284,3551,-6972xe" filled="true" fillcolor="#e0e0e0" stroked="false">
                <v:path arrowok="t"/>
                <v:fill type="solid"/>
              </v:shape>
            </v:group>
            <v:group style="position:absolute;left:3912;top:-7596;width:102;height:624" coordorigin="3912,-7596" coordsize="102,624">
              <v:shape style="position:absolute;left:3912;top:-7596;width:102;height:624" coordorigin="3912,-7596" coordsize="102,624" path="m4014,-7596l3912,-7596,3912,-6972,4014,-6972,4014,-7596xe" filled="true" fillcolor="#e0e0e0" stroked="false">
                <v:path arrowok="t"/>
                <v:fill type="solid"/>
              </v:shape>
            </v:group>
            <v:group style="position:absolute;left:4264;top:-7596;width:105;height:624" coordorigin="4264,-7596" coordsize="105,624">
              <v:shape style="position:absolute;left:4264;top:-7596;width:105;height:624" coordorigin="4264,-7596" coordsize="105,624" path="m4368,-7596l4264,-7596,4264,-6972,4368,-6972,4368,-7596xe" filled="true" fillcolor="#e0e0e0" stroked="false">
                <v:path arrowok="t"/>
                <v:fill type="solid"/>
              </v:shape>
            </v:group>
            <v:group style="position:absolute;left:4014;top:-7596;width:250;height:312" coordorigin="4014,-7596" coordsize="250,312">
              <v:shape style="position:absolute;left:4014;top:-7596;width:250;height:312" coordorigin="4014,-7596" coordsize="250,312" path="m4014,-7284l4264,-7284,4264,-7596,4014,-7596,4014,-7284xe" filled="true" fillcolor="#e0e0e0" stroked="false">
                <v:path arrowok="t"/>
                <v:fill type="solid"/>
              </v:shape>
            </v:group>
            <v:group style="position:absolute;left:4014;top:-7284;width:250;height:312" coordorigin="4014,-7284" coordsize="250,312">
              <v:shape style="position:absolute;left:4014;top:-7284;width:250;height:312" coordorigin="4014,-7284" coordsize="250,312" path="m4014,-6972l4264,-6972,4264,-7284,4014,-7284,4014,-6972xe" filled="true" fillcolor="#e0e0e0" stroked="false">
                <v:path arrowok="t"/>
                <v:fill type="solid"/>
              </v:shape>
            </v:group>
            <v:group style="position:absolute;left:4378;top:-7128;width:1797;height:156" coordorigin="4378,-7128" coordsize="1797,156">
              <v:shape style="position:absolute;left:4378;top:-7128;width:1797;height:156" coordorigin="4378,-7128" coordsize="1797,156" path="m4378,-6972l6174,-6972,6174,-7128,4378,-7128,4378,-6972xe" filled="true" fillcolor="#e0e0e0" stroked="false">
                <v:path arrowok="t"/>
                <v:fill type="solid"/>
              </v:shape>
            </v:group>
            <v:group style="position:absolute;left:4378;top:-7440;width:104;height:312" coordorigin="4378,-7440" coordsize="104,312">
              <v:shape style="position:absolute;left:4378;top:-7440;width:104;height:312" coordorigin="4378,-7440" coordsize="104,312" path="m4378,-7128l4481,-7128,4481,-7440,4378,-7440,4378,-7128xe" filled="true" fillcolor="#e0e0e0" stroked="false">
                <v:path arrowok="t"/>
                <v:fill type="solid"/>
              </v:shape>
            </v:group>
            <v:group style="position:absolute;left:4378;top:-7596;width:1797;height:156" coordorigin="4378,-7596" coordsize="1797,156">
              <v:shape style="position:absolute;left:4378;top:-7596;width:1797;height:156" coordorigin="4378,-7596" coordsize="1797,156" path="m4378,-7440l6174,-7440,6174,-7596,4378,-7596,4378,-7440xe" filled="true" fillcolor="#e0e0e0" stroked="false">
                <v:path arrowok="t"/>
                <v:fill type="solid"/>
              </v:shape>
            </v:group>
            <v:group style="position:absolute;left:6071;top:-7440;width:104;height:312" coordorigin="6071,-7440" coordsize="104,312">
              <v:shape style="position:absolute;left:6071;top:-7440;width:104;height:312" coordorigin="6071,-7440" coordsize="104,312" path="m6174,-7440l6071,-7440,6071,-7128,6174,-7128,6174,-7440xe" filled="true" fillcolor="#e0e0e0" stroked="false">
                <v:path arrowok="t"/>
                <v:fill type="solid"/>
              </v:shape>
            </v:group>
            <v:group style="position:absolute;left:4481;top:-7440;width:1590;height:312" coordorigin="4481,-7440" coordsize="1590,312">
              <v:shape style="position:absolute;left:4481;top:-7440;width:1590;height:312" coordorigin="4481,-7440" coordsize="1590,312" path="m4481,-7128l6071,-7128,6071,-7440,4481,-7440,4481,-7128xe" filled="true" fillcolor="#e0e0e0" stroked="false">
                <v:path arrowok="t"/>
                <v:fill type="solid"/>
              </v:shape>
            </v:group>
            <v:group style="position:absolute;left:6184;top:-7596;width:104;height:624" coordorigin="6184,-7596" coordsize="104,624">
              <v:shape style="position:absolute;left:6184;top:-7596;width:104;height:624" coordorigin="6184,-7596" coordsize="104,624" path="m6287,-7596l6184,-7596,6184,-6972,6287,-6972,6287,-7596xe" filled="true" fillcolor="#e0e0e0" stroked="false">
                <v:path arrowok="t"/>
                <v:fill type="solid"/>
              </v:shape>
            </v:group>
            <v:group style="position:absolute;left:7247;top:-7596;width:104;height:624" coordorigin="7247,-7596" coordsize="104,624">
              <v:shape style="position:absolute;left:7247;top:-7596;width:104;height:624" coordorigin="7247,-7596" coordsize="104,624" path="m7350,-7596l7247,-7596,7247,-6972,7350,-6972,7350,-7596xe" filled="true" fillcolor="#e0e0e0" stroked="false">
                <v:path arrowok="t"/>
                <v:fill type="solid"/>
              </v:shape>
            </v:group>
            <v:group style="position:absolute;left:6287;top:-7596;width:960;height:312" coordorigin="6287,-7596" coordsize="960,312">
              <v:shape style="position:absolute;left:6287;top:-7596;width:960;height:312" coordorigin="6287,-7596" coordsize="960,312" path="m6287,-7284l7247,-7284,7247,-7596,6287,-7596,6287,-7284xe" filled="true" fillcolor="#e0e0e0" stroked="false">
                <v:path arrowok="t"/>
                <v:fill type="solid"/>
              </v:shape>
            </v:group>
            <v:group style="position:absolute;left:6287;top:-7284;width:960;height:312" coordorigin="6287,-7284" coordsize="960,312">
              <v:shape style="position:absolute;left:6287;top:-7284;width:960;height:312" coordorigin="6287,-7284" coordsize="960,312" path="m6287,-6972l7247,-6972,7247,-7284,6287,-7284,6287,-6972xe" filled="true" fillcolor="#e0e0e0" stroked="false">
                <v:path arrowok="t"/>
                <v:fill type="solid"/>
              </v:shape>
            </v:group>
            <v:group style="position:absolute;left:7360;top:-7596;width:104;height:624" coordorigin="7360,-7596" coordsize="104,624">
              <v:shape style="position:absolute;left:7360;top:-7596;width:104;height:624" coordorigin="7360,-7596" coordsize="104,624" path="m7463,-7596l7360,-7596,7360,-6972,7463,-6972,7463,-7596xe" filled="true" fillcolor="#e0e0e0" stroked="false">
                <v:path arrowok="t"/>
                <v:fill type="solid"/>
              </v:shape>
            </v:group>
            <v:group style="position:absolute;left:8423;top:-7596;width:104;height:624" coordorigin="8423,-7596" coordsize="104,624">
              <v:shape style="position:absolute;left:8423;top:-7596;width:104;height:624" coordorigin="8423,-7596" coordsize="104,624" path="m8526,-7596l8423,-7596,8423,-6972,8526,-6972,8526,-7596xe" filled="true" fillcolor="#e0e0e0" stroked="false">
                <v:path arrowok="t"/>
                <v:fill type="solid"/>
              </v:shape>
            </v:group>
            <v:group style="position:absolute;left:7463;top:-7596;width:960;height:312" coordorigin="7463,-7596" coordsize="960,312">
              <v:shape style="position:absolute;left:7463;top:-7596;width:960;height:312" coordorigin="7463,-7596" coordsize="960,312" path="m7463,-7284l8423,-7284,8423,-7596,7463,-7596,7463,-7284xe" filled="true" fillcolor="#e0e0e0" stroked="false">
                <v:path arrowok="t"/>
                <v:fill type="solid"/>
              </v:shape>
            </v:group>
            <v:group style="position:absolute;left:7463;top:-7284;width:960;height:312" coordorigin="7463,-7284" coordsize="960,312">
              <v:shape style="position:absolute;left:7463;top:-7284;width:960;height:312" coordorigin="7463,-7284" coordsize="960,312" path="m7463,-6972l8423,-6972,8423,-7284,7463,-7284,7463,-6972xe" filled="true" fillcolor="#e0e0e0" stroked="false">
                <v:path arrowok="t"/>
                <v:fill type="solid"/>
              </v:shape>
            </v:group>
            <v:group style="position:absolute;left:8536;top:-7596;width:104;height:624" coordorigin="8536,-7596" coordsize="104,624">
              <v:shape style="position:absolute;left:8536;top:-7596;width:104;height:624" coordorigin="8536,-7596" coordsize="104,624" path="m8639,-7596l8536,-7596,8536,-6972,8639,-6972,8639,-7596xe" filled="true" fillcolor="#e0e0e0" stroked="false">
                <v:path arrowok="t"/>
                <v:fill type="solid"/>
              </v:shape>
            </v:group>
            <v:group style="position:absolute;left:9449;top:-7596;width:104;height:624" coordorigin="9449,-7596" coordsize="104,624">
              <v:shape style="position:absolute;left:9449;top:-7596;width:104;height:624" coordorigin="9449,-7596" coordsize="104,624" path="m9552,-7596l9449,-7596,9449,-6972,9552,-6972,9552,-7596xe" filled="true" fillcolor="#e0e0e0" stroked="false">
                <v:path arrowok="t"/>
                <v:fill type="solid"/>
              </v:shape>
            </v:group>
            <v:group style="position:absolute;left:8639;top:-7596;width:810;height:312" coordorigin="8639,-7596" coordsize="810,312">
              <v:shape style="position:absolute;left:8639;top:-7596;width:810;height:312" coordorigin="8639,-7596" coordsize="810,312" path="m8639,-7284l9449,-7284,9449,-7596,8639,-7596,8639,-7284xe" filled="true" fillcolor="#e0e0e0" stroked="false">
                <v:path arrowok="t"/>
                <v:fill type="solid"/>
              </v:shape>
            </v:group>
            <v:group style="position:absolute;left:8639;top:-7284;width:810;height:312" coordorigin="8639,-7284" coordsize="810,312">
              <v:shape style="position:absolute;left:8639;top:-7284;width:810;height:312" coordorigin="8639,-7284" coordsize="810,312" path="m8639,-6972l9449,-6972,9449,-7284,8639,-7284,8639,-6972xe" filled="true" fillcolor="#e0e0e0" stroked="false">
                <v:path arrowok="t"/>
                <v:fill type="solid"/>
              </v:shape>
            </v:group>
            <v:group style="position:absolute;left:9562;top:-7284;width:1617;height:312" coordorigin="9562,-7284" coordsize="1617,312">
              <v:shape style="position:absolute;left:9562;top:-7284;width:1617;height:312" coordorigin="9562,-7284" coordsize="1617,312" path="m9562,-6972l11178,-6972,11178,-7284,9562,-7284,9562,-6972xe" filled="true" fillcolor="#e0e0e0" stroked="false">
                <v:path arrowok="t"/>
                <v:fill type="solid"/>
              </v:shape>
            </v:group>
            <v:group style="position:absolute;left:9562;top:-7596;width:104;height:312" coordorigin="9562,-7596" coordsize="104,312">
              <v:shape style="position:absolute;left:9562;top:-7596;width:104;height:312" coordorigin="9562,-7596" coordsize="104,312" path="m9562,-7284l9665,-7284,9665,-7596,9562,-7596,9562,-7284xe" filled="true" fillcolor="#e0e0e0" stroked="false">
                <v:path arrowok="t"/>
                <v:fill type="solid"/>
              </v:shape>
            </v:group>
            <v:group style="position:absolute;left:11075;top:-7596;width:104;height:312" coordorigin="11075,-7596" coordsize="104,312">
              <v:shape style="position:absolute;left:11075;top:-7596;width:104;height:312" coordorigin="11075,-7596" coordsize="104,312" path="m11178,-7596l11075,-7596,11075,-7284,11178,-7284,11178,-7596xe" filled="true" fillcolor="#e0e0e0" stroked="false">
                <v:path arrowok="t"/>
                <v:fill type="solid"/>
              </v:shape>
            </v:group>
            <v:group style="position:absolute;left:9665;top:-7596;width:1410;height:312" coordorigin="9665,-7596" coordsize="1410,312">
              <v:shape style="position:absolute;left:9665;top:-7596;width:1410;height:312" coordorigin="9665,-7596" coordsize="1410,312" path="m9665,-7284l11075,-7284,11075,-7596,9665,-7596,9665,-7284xe" filled="true" fillcolor="#e0e0e0" stroked="false">
                <v:path arrowok="t"/>
                <v:fill type="solid"/>
              </v:shape>
              <v:shape style="position:absolute;left:870;top:-7597;width:10;height:2" type="#_x0000_t75" stroked="false">
                <v:imagedata r:id="rId78" o:title=""/>
              </v:shape>
            </v:group>
            <v:group style="position:absolute;left:870;top:-7621;width:10;height:2" coordorigin="870,-7621" coordsize="10,2">
              <v:shape style="position:absolute;left:870;top:-7621;width:10;height:2" coordorigin="870,-7621" coordsize="10,0" path="m870,-7621l880,-7621e" filled="false" stroked="true" strokeweight=".48pt" strokecolor="#003365">
                <v:path arrowok="t"/>
              </v:shape>
            </v:group>
            <v:group style="position:absolute;left:870;top:-7602;width:10;height:2" coordorigin="870,-7602" coordsize="10,2">
              <v:shape style="position:absolute;left:870;top:-7602;width:10;height:2" coordorigin="870,-7602" coordsize="10,0" path="m870,-7602l880,-7602e" filled="false" stroked="true" strokeweight=".48pt" strokecolor="#003365">
                <v:path arrowok="t"/>
              </v:shape>
            </v:group>
            <v:group style="position:absolute;left:880;top:-7621;width:983;height:2" coordorigin="880,-7621" coordsize="983,2">
              <v:shape style="position:absolute;left:880;top:-7621;width:983;height:2" coordorigin="880,-7621" coordsize="983,0" path="m880,-7621l1862,-7621e" filled="false" stroked="true" strokeweight=".48pt" strokecolor="#003365">
                <v:path arrowok="t"/>
              </v:shape>
            </v:group>
            <v:group style="position:absolute;left:880;top:-7602;width:983;height:2" coordorigin="880,-7602" coordsize="983,2">
              <v:shape style="position:absolute;left:880;top:-7602;width:983;height:2" coordorigin="880,-7602" coordsize="983,0" path="m880,-7602l1862,-7602e" filled="false" stroked="true" strokeweight=".48pt" strokecolor="#003365">
                <v:path arrowok="t"/>
              </v:shape>
            </v:group>
            <v:group style="position:absolute;left:880;top:-7597;width:983;height:2" coordorigin="880,-7597" coordsize="983,2">
              <v:shape style="position:absolute;left:880;top:-7597;width:983;height:2" coordorigin="880,-7597" coordsize="983,0" path="m880,-7597l1862,-7597e" filled="false" stroked="true" strokeweight=".06pt" strokecolor="#e0e0e0">
                <v:path arrowok="t"/>
              </v:shape>
              <v:shape style="position:absolute;left:1862;top:-7597;width:29;height:2" type="#_x0000_t75" stroked="false">
                <v:imagedata r:id="rId88" o:title=""/>
              </v:shape>
            </v:group>
            <v:group style="position:absolute;left:1862;top:-7621;width:29;height:2" coordorigin="1862,-7621" coordsize="29,2">
              <v:shape style="position:absolute;left:1862;top:-7621;width:29;height:2" coordorigin="1862,-7621" coordsize="29,0" path="m1862,-7621l1891,-7621e" filled="false" stroked="true" strokeweight=".48pt" strokecolor="#003365">
                <v:path arrowok="t"/>
              </v:shape>
            </v:group>
            <v:group style="position:absolute;left:1862;top:-7602;width:29;height:2" coordorigin="1862,-7602" coordsize="29,2">
              <v:shape style="position:absolute;left:1862;top:-7602;width:29;height:2" coordorigin="1862,-7602" coordsize="29,0" path="m1862,-7602l1891,-7602e" filled="false" stroked="true" strokeweight=".48pt" strokecolor="#003365">
                <v:path arrowok="t"/>
              </v:shape>
            </v:group>
            <v:group style="position:absolute;left:1891;top:-7621;width:1547;height:2" coordorigin="1891,-7621" coordsize="1547,2">
              <v:shape style="position:absolute;left:1891;top:-7621;width:1547;height:2" coordorigin="1891,-7621" coordsize="1547,0" path="m1891,-7621l3438,-7621e" filled="false" stroked="true" strokeweight=".48pt" strokecolor="#003365">
                <v:path arrowok="t"/>
              </v:shape>
            </v:group>
            <v:group style="position:absolute;left:1891;top:-7602;width:1547;height:2" coordorigin="1891,-7602" coordsize="1547,2">
              <v:shape style="position:absolute;left:1891;top:-7602;width:1547;height:2" coordorigin="1891,-7602" coordsize="1547,0" path="m1891,-7602l3438,-7602e" filled="false" stroked="true" strokeweight=".48pt" strokecolor="#003365">
                <v:path arrowok="t"/>
              </v:shape>
            </v:group>
            <v:group style="position:absolute;left:1891;top:-7597;width:1547;height:2" coordorigin="1891,-7597" coordsize="1547,2">
              <v:shape style="position:absolute;left:1891;top:-7597;width:1547;height:2" coordorigin="1891,-7597" coordsize="1547,0" path="m1891,-7597l3438,-7597e" filled="false" stroked="true" strokeweight=".06pt" strokecolor="#e0e0e0">
                <v:path arrowok="t"/>
              </v:shape>
              <v:shape style="position:absolute;left:3438;top:-7597;width:29;height:2" type="#_x0000_t75" stroked="false">
                <v:imagedata r:id="rId89" o:title=""/>
              </v:shape>
            </v:group>
            <v:group style="position:absolute;left:3438;top:-7621;width:29;height:2" coordorigin="3438,-7621" coordsize="29,2">
              <v:shape style="position:absolute;left:3438;top:-7621;width:29;height:2" coordorigin="3438,-7621" coordsize="29,0" path="m3438,-7621l3467,-7621e" filled="false" stroked="true" strokeweight=".48pt" strokecolor="#003365">
                <v:path arrowok="t"/>
              </v:shape>
            </v:group>
            <v:group style="position:absolute;left:3438;top:-7602;width:29;height:2" coordorigin="3438,-7602" coordsize="29,2">
              <v:shape style="position:absolute;left:3438;top:-7602;width:29;height:2" coordorigin="3438,-7602" coordsize="29,0" path="m3438,-7602l3467,-7602e" filled="false" stroked="true" strokeweight=".48pt" strokecolor="#003365">
                <v:path arrowok="t"/>
              </v:shape>
            </v:group>
            <v:group style="position:absolute;left:3467;top:-7621;width:436;height:2" coordorigin="3467,-7621" coordsize="436,2">
              <v:shape style="position:absolute;left:3467;top:-7621;width:436;height:2" coordorigin="3467,-7621" coordsize="436,0" path="m3467,-7621l3902,-7621e" filled="false" stroked="true" strokeweight=".48pt" strokecolor="#003365">
                <v:path arrowok="t"/>
              </v:shape>
            </v:group>
            <v:group style="position:absolute;left:3467;top:-7602;width:436;height:2" coordorigin="3467,-7602" coordsize="436,2">
              <v:shape style="position:absolute;left:3467;top:-7602;width:436;height:2" coordorigin="3467,-7602" coordsize="436,0" path="m3467,-7602l3902,-7602e" filled="false" stroked="true" strokeweight=".48pt" strokecolor="#003365">
                <v:path arrowok="t"/>
              </v:shape>
            </v:group>
            <v:group style="position:absolute;left:3467;top:-7597;width:436;height:2" coordorigin="3467,-7597" coordsize="436,2">
              <v:shape style="position:absolute;left:3467;top:-7597;width:436;height:2" coordorigin="3467,-7597" coordsize="436,0" path="m3467,-7597l3902,-7597e" filled="false" stroked="true" strokeweight=".06pt" strokecolor="#e0e0e0">
                <v:path arrowok="t"/>
              </v:shape>
              <v:shape style="position:absolute;left:3902;top:-7597;width:29;height:2" type="#_x0000_t75" stroked="false">
                <v:imagedata r:id="rId89" o:title=""/>
              </v:shape>
            </v:group>
            <v:group style="position:absolute;left:3902;top:-7621;width:29;height:2" coordorigin="3902,-7621" coordsize="29,2">
              <v:shape style="position:absolute;left:3902;top:-7621;width:29;height:2" coordorigin="3902,-7621" coordsize="29,0" path="m3902,-7621l3931,-7621e" filled="false" stroked="true" strokeweight=".48pt" strokecolor="#003365">
                <v:path arrowok="t"/>
              </v:shape>
            </v:group>
            <v:group style="position:absolute;left:3902;top:-7602;width:29;height:2" coordorigin="3902,-7602" coordsize="29,2">
              <v:shape style="position:absolute;left:3902;top:-7602;width:29;height:2" coordorigin="3902,-7602" coordsize="29,0" path="m3902,-7602l3931,-7602e" filled="false" stroked="true" strokeweight=".48pt" strokecolor="#003365">
                <v:path arrowok="t"/>
              </v:shape>
            </v:group>
            <v:group style="position:absolute;left:3931;top:-7621;width:437;height:2" coordorigin="3931,-7621" coordsize="437,2">
              <v:shape style="position:absolute;left:3931;top:-7621;width:437;height:2" coordorigin="3931,-7621" coordsize="437,0" path="m3931,-7621l4368,-7621e" filled="false" stroked="true" strokeweight=".48pt" strokecolor="#003365">
                <v:path arrowok="t"/>
              </v:shape>
            </v:group>
            <v:group style="position:absolute;left:3931;top:-7602;width:437;height:2" coordorigin="3931,-7602" coordsize="437,2">
              <v:shape style="position:absolute;left:3931;top:-7602;width:437;height:2" coordorigin="3931,-7602" coordsize="437,0" path="m3931,-7602l4368,-7602e" filled="false" stroked="true" strokeweight=".48pt" strokecolor="#003365">
                <v:path arrowok="t"/>
              </v:shape>
            </v:group>
            <v:group style="position:absolute;left:3931;top:-7597;width:437;height:2" coordorigin="3931,-7597" coordsize="437,2">
              <v:shape style="position:absolute;left:3931;top:-7597;width:437;height:2" coordorigin="3931,-7597" coordsize="437,0" path="m3931,-7597l4368,-7597e" filled="false" stroked="true" strokeweight=".06pt" strokecolor="#e0e0e0">
                <v:path arrowok="t"/>
              </v:shape>
              <v:shape style="position:absolute;left:4368;top:-7597;width:29;height:2" type="#_x0000_t75" stroked="false">
                <v:imagedata r:id="rId89" o:title=""/>
              </v:shape>
            </v:group>
            <v:group style="position:absolute;left:4368;top:-7621;width:29;height:2" coordorigin="4368,-7621" coordsize="29,2">
              <v:shape style="position:absolute;left:4368;top:-7621;width:29;height:2" coordorigin="4368,-7621" coordsize="29,0" path="m4368,-7621l4397,-7621e" filled="false" stroked="true" strokeweight=".48pt" strokecolor="#003365">
                <v:path arrowok="t"/>
              </v:shape>
            </v:group>
            <v:group style="position:absolute;left:4368;top:-7602;width:29;height:2" coordorigin="4368,-7602" coordsize="29,2">
              <v:shape style="position:absolute;left:4368;top:-7602;width:29;height:2" coordorigin="4368,-7602" coordsize="29,0" path="m4368,-7602l4397,-7602e" filled="false" stroked="true" strokeweight=".48pt" strokecolor="#003365">
                <v:path arrowok="t"/>
              </v:shape>
            </v:group>
            <v:group style="position:absolute;left:4397;top:-7621;width:1778;height:2" coordorigin="4397,-7621" coordsize="1778,2">
              <v:shape style="position:absolute;left:4397;top:-7621;width:1778;height:2" coordorigin="4397,-7621" coordsize="1778,0" path="m4397,-7621l6174,-7621e" filled="false" stroked="true" strokeweight=".48pt" strokecolor="#003365">
                <v:path arrowok="t"/>
              </v:shape>
            </v:group>
            <v:group style="position:absolute;left:4397;top:-7602;width:1778;height:2" coordorigin="4397,-7602" coordsize="1778,2">
              <v:shape style="position:absolute;left:4397;top:-7602;width:1778;height:2" coordorigin="4397,-7602" coordsize="1778,0" path="m4397,-7602l6174,-7602e" filled="false" stroked="true" strokeweight=".48pt" strokecolor="#003365">
                <v:path arrowok="t"/>
              </v:shape>
            </v:group>
            <v:group style="position:absolute;left:4397;top:-7597;width:1778;height:2" coordorigin="4397,-7597" coordsize="1778,2">
              <v:shape style="position:absolute;left:4397;top:-7597;width:1778;height:2" coordorigin="4397,-7597" coordsize="1778,0" path="m4397,-7597l6174,-7597e" filled="false" stroked="true" strokeweight=".06pt" strokecolor="#e0e0e0">
                <v:path arrowok="t"/>
              </v:shape>
              <v:shape style="position:absolute;left:6174;top:-7597;width:29;height:2" type="#_x0000_t75" stroked="false">
                <v:imagedata r:id="rId88" o:title=""/>
              </v:shape>
            </v:group>
            <v:group style="position:absolute;left:6174;top:-7621;width:29;height:2" coordorigin="6174,-7621" coordsize="29,2">
              <v:shape style="position:absolute;left:6174;top:-7621;width:29;height:2" coordorigin="6174,-7621" coordsize="29,0" path="m6174,-7621l6203,-7621e" filled="false" stroked="true" strokeweight=".48pt" strokecolor="#003365">
                <v:path arrowok="t"/>
              </v:shape>
            </v:group>
            <v:group style="position:absolute;left:6174;top:-7602;width:29;height:2" coordorigin="6174,-7602" coordsize="29,2">
              <v:shape style="position:absolute;left:6174;top:-7602;width:29;height:2" coordorigin="6174,-7602" coordsize="29,0" path="m6174,-7602l6203,-7602e" filled="false" stroked="true" strokeweight=".48pt" strokecolor="#003365">
                <v:path arrowok="t"/>
              </v:shape>
            </v:group>
            <v:group style="position:absolute;left:6203;top:-7621;width:1148;height:2" coordorigin="6203,-7621" coordsize="1148,2">
              <v:shape style="position:absolute;left:6203;top:-7621;width:1148;height:2" coordorigin="6203,-7621" coordsize="1148,0" path="m6203,-7621l7350,-7621e" filled="false" stroked="true" strokeweight=".48pt" strokecolor="#003365">
                <v:path arrowok="t"/>
              </v:shape>
            </v:group>
            <v:group style="position:absolute;left:6203;top:-7602;width:1148;height:2" coordorigin="6203,-7602" coordsize="1148,2">
              <v:shape style="position:absolute;left:6203;top:-7602;width:1148;height:2" coordorigin="6203,-7602" coordsize="1148,0" path="m6203,-7602l7350,-7602e" filled="false" stroked="true" strokeweight=".48pt" strokecolor="#003365">
                <v:path arrowok="t"/>
              </v:shape>
            </v:group>
            <v:group style="position:absolute;left:6203;top:-7597;width:1148;height:2" coordorigin="6203,-7597" coordsize="1148,2">
              <v:shape style="position:absolute;left:6203;top:-7597;width:1148;height:2" coordorigin="6203,-7597" coordsize="1148,0" path="m6203,-7597l7350,-7597e" filled="false" stroked="true" strokeweight=".06pt" strokecolor="#e0e0e0">
                <v:path arrowok="t"/>
              </v:shape>
              <v:shape style="position:absolute;left:7350;top:-7597;width:29;height:2" type="#_x0000_t75" stroked="false">
                <v:imagedata r:id="rId88" o:title=""/>
              </v:shape>
            </v:group>
            <v:group style="position:absolute;left:7350;top:-7621;width:29;height:2" coordorigin="7350,-7621" coordsize="29,2">
              <v:shape style="position:absolute;left:7350;top:-7621;width:29;height:2" coordorigin="7350,-7621" coordsize="29,0" path="m7350,-7621l7379,-7621e" filled="false" stroked="true" strokeweight=".48pt" strokecolor="#003365">
                <v:path arrowok="t"/>
              </v:shape>
            </v:group>
            <v:group style="position:absolute;left:7350;top:-7602;width:29;height:2" coordorigin="7350,-7602" coordsize="29,2">
              <v:shape style="position:absolute;left:7350;top:-7602;width:29;height:2" coordorigin="7350,-7602" coordsize="29,0" path="m7350,-7602l7379,-7602e" filled="false" stroked="true" strokeweight=".48pt" strokecolor="#003365">
                <v:path arrowok="t"/>
              </v:shape>
            </v:group>
            <v:group style="position:absolute;left:7379;top:-7621;width:1148;height:2" coordorigin="7379,-7621" coordsize="1148,2">
              <v:shape style="position:absolute;left:7379;top:-7621;width:1148;height:2" coordorigin="7379,-7621" coordsize="1148,0" path="m7379,-7621l8526,-7621e" filled="false" stroked="true" strokeweight=".48pt" strokecolor="#003365">
                <v:path arrowok="t"/>
              </v:shape>
            </v:group>
            <v:group style="position:absolute;left:7379;top:-7602;width:1148;height:2" coordorigin="7379,-7602" coordsize="1148,2">
              <v:shape style="position:absolute;left:7379;top:-7602;width:1148;height:2" coordorigin="7379,-7602" coordsize="1148,0" path="m7379,-7602l8526,-7602e" filled="false" stroked="true" strokeweight=".48pt" strokecolor="#003365">
                <v:path arrowok="t"/>
              </v:shape>
            </v:group>
            <v:group style="position:absolute;left:7379;top:-7597;width:1148;height:2" coordorigin="7379,-7597" coordsize="1148,2">
              <v:shape style="position:absolute;left:7379;top:-7597;width:1148;height:2" coordorigin="7379,-7597" coordsize="1148,0" path="m7379,-7597l8526,-7597e" filled="false" stroked="true" strokeweight=".06pt" strokecolor="#e0e0e0">
                <v:path arrowok="t"/>
              </v:shape>
              <v:shape style="position:absolute;left:8526;top:-7597;width:29;height:2" type="#_x0000_t75" stroked="false">
                <v:imagedata r:id="rId88" o:title=""/>
              </v:shape>
            </v:group>
            <v:group style="position:absolute;left:8526;top:-7621;width:29;height:2" coordorigin="8526,-7621" coordsize="29,2">
              <v:shape style="position:absolute;left:8526;top:-7621;width:29;height:2" coordorigin="8526,-7621" coordsize="29,0" path="m8526,-7621l8555,-7621e" filled="false" stroked="true" strokeweight=".48pt" strokecolor="#003365">
                <v:path arrowok="t"/>
              </v:shape>
            </v:group>
            <v:group style="position:absolute;left:8526;top:-7602;width:29;height:2" coordorigin="8526,-7602" coordsize="29,2">
              <v:shape style="position:absolute;left:8526;top:-7602;width:29;height:2" coordorigin="8526,-7602" coordsize="29,0" path="m8526,-7602l8555,-7602e" filled="false" stroked="true" strokeweight=".48pt" strokecolor="#003365">
                <v:path arrowok="t"/>
              </v:shape>
            </v:group>
            <v:group style="position:absolute;left:8555;top:-7621;width:998;height:2" coordorigin="8555,-7621" coordsize="998,2">
              <v:shape style="position:absolute;left:8555;top:-7621;width:998;height:2" coordorigin="8555,-7621" coordsize="998,0" path="m8555,-7621l9552,-7621e" filled="false" stroked="true" strokeweight=".48pt" strokecolor="#003365">
                <v:path arrowok="t"/>
              </v:shape>
            </v:group>
            <v:group style="position:absolute;left:8555;top:-7602;width:998;height:2" coordorigin="8555,-7602" coordsize="998,2">
              <v:shape style="position:absolute;left:8555;top:-7602;width:998;height:2" coordorigin="8555,-7602" coordsize="998,0" path="m8555,-7602l9552,-7602e" filled="false" stroked="true" strokeweight=".48pt" strokecolor="#003365">
                <v:path arrowok="t"/>
              </v:shape>
            </v:group>
            <v:group style="position:absolute;left:8555;top:-7597;width:998;height:2" coordorigin="8555,-7597" coordsize="998,2">
              <v:shape style="position:absolute;left:8555;top:-7597;width:998;height:2" coordorigin="8555,-7597" coordsize="998,0" path="m8555,-7597l9552,-7597e" filled="false" stroked="true" strokeweight=".06pt" strokecolor="#e0e0e0">
                <v:path arrowok="t"/>
              </v:shape>
              <v:shape style="position:absolute;left:9552;top:-7597;width:29;height:2" type="#_x0000_t75" stroked="false">
                <v:imagedata r:id="rId88" o:title=""/>
              </v:shape>
            </v:group>
            <v:group style="position:absolute;left:9552;top:-7621;width:29;height:2" coordorigin="9552,-7621" coordsize="29,2">
              <v:shape style="position:absolute;left:9552;top:-7621;width:29;height:2" coordorigin="9552,-7621" coordsize="29,0" path="m9552,-7621l9581,-7621e" filled="false" stroked="true" strokeweight=".48pt" strokecolor="#003365">
                <v:path arrowok="t"/>
              </v:shape>
            </v:group>
            <v:group style="position:absolute;left:9552;top:-7602;width:29;height:2" coordorigin="9552,-7602" coordsize="29,2">
              <v:shape style="position:absolute;left:9552;top:-7602;width:29;height:2" coordorigin="9552,-7602" coordsize="29,0" path="m9552,-7602l9581,-7602e" filled="false" stroked="true" strokeweight=".48pt" strokecolor="#003365">
                <v:path arrowok="t"/>
              </v:shape>
            </v:group>
            <v:group style="position:absolute;left:9581;top:-7621;width:1598;height:2" coordorigin="9581,-7621" coordsize="1598,2">
              <v:shape style="position:absolute;left:9581;top:-7621;width:1598;height:2" coordorigin="9581,-7621" coordsize="1598,0" path="m9581,-7621l11178,-7621e" filled="false" stroked="true" strokeweight=".48pt" strokecolor="#003365">
                <v:path arrowok="t"/>
              </v:shape>
            </v:group>
            <v:group style="position:absolute;left:9581;top:-7602;width:1598;height:2" coordorigin="9581,-7602" coordsize="1598,2">
              <v:shape style="position:absolute;left:9581;top:-7602;width:1598;height:2" coordorigin="9581,-7602" coordsize="1598,0" path="m9581,-7602l11178,-7602e" filled="false" stroked="true" strokeweight=".48pt" strokecolor="#003365">
                <v:path arrowok="t"/>
              </v:shape>
            </v:group>
            <v:group style="position:absolute;left:9581;top:-7597;width:1598;height:2" coordorigin="9581,-7597" coordsize="1598,2">
              <v:shape style="position:absolute;left:9581;top:-7597;width:1598;height:2" coordorigin="9581,-7597" coordsize="1598,0" path="m9581,-7597l11178,-7597e" filled="false" stroked="true" strokeweight=".06pt" strokecolor="#e0e0e0">
                <v:path arrowok="t"/>
              </v:shape>
              <v:shape style="position:absolute;left:11178;top:-7597;width:10;height:2" type="#_x0000_t75" stroked="false">
                <v:imagedata r:id="rId78" o:title=""/>
              </v:shape>
            </v:group>
            <v:group style="position:absolute;left:11178;top:-7621;width:10;height:2" coordorigin="11178,-7621" coordsize="10,2">
              <v:shape style="position:absolute;left:11178;top:-7621;width:10;height:2" coordorigin="11178,-7621" coordsize="10,0" path="m11178,-7621l11188,-7621e" filled="false" stroked="true" strokeweight=".48pt" strokecolor="#003365">
                <v:path arrowok="t"/>
              </v:shape>
            </v:group>
            <v:group style="position:absolute;left:11178;top:-7602;width:10;height:2" coordorigin="11178,-7602" coordsize="10,2">
              <v:shape style="position:absolute;left:11178;top:-7602;width:10;height:2" coordorigin="11178,-7602" coordsize="10,0" path="m11178,-7602l11188,-7602e" filled="false" stroked="true" strokeweight=".48pt" strokecolor="#003365">
                <v:path arrowok="t"/>
              </v:shape>
              <v:shape style="position:absolute;left:851;top:-7615;width:10356;height:7379" type="#_x0000_t75" stroked="false">
                <v:imagedata r:id="rId90" o:title=""/>
              </v:shape>
            </v:group>
            <v:group style="position:absolute;left:870;top:-224;width:993;height:2" coordorigin="870,-224" coordsize="993,2">
              <v:shape style="position:absolute;left:870;top:-224;width:993;height:2" coordorigin="870,-224" coordsize="993,0" path="m870,-224l1862,-224e" filled="false" stroked="true" strokeweight=".48pt" strokecolor="#003365">
                <v:path arrowok="t"/>
              </v:shape>
            </v:group>
            <v:group style="position:absolute;left:870;top:-244;width:993;height:2" coordorigin="870,-244" coordsize="993,2">
              <v:shape style="position:absolute;left:870;top:-244;width:993;height:2" coordorigin="870,-244" coordsize="993,0" path="m870,-244l1862,-244e" filled="false" stroked="true" strokeweight=".48pt" strokecolor="#003365">
                <v:path arrowok="t"/>
              </v:shape>
              <v:shape style="position:absolute;left:1862;top:-563;width:10;height:314" type="#_x0000_t75" stroked="false">
                <v:imagedata r:id="rId91" o:title=""/>
              </v:shape>
            </v:group>
            <v:group style="position:absolute;left:1862;top:-244;width:29;height:2" coordorigin="1862,-244" coordsize="29,2">
              <v:shape style="position:absolute;left:1862;top:-244;width:29;height:2" coordorigin="1862,-244" coordsize="29,0" path="m1862,-244l1891,-244e" filled="false" stroked="true" strokeweight=".48pt" strokecolor="#003365">
                <v:path arrowok="t"/>
              </v:shape>
            </v:group>
            <v:group style="position:absolute;left:1862;top:-224;width:1576;height:2" coordorigin="1862,-224" coordsize="1576,2">
              <v:shape style="position:absolute;left:1862;top:-224;width:1576;height:2" coordorigin="1862,-224" coordsize="1576,0" path="m1862,-224l3438,-224e" filled="false" stroked="true" strokeweight=".48pt" strokecolor="#003365">
                <v:path arrowok="t"/>
              </v:shape>
            </v:group>
            <v:group style="position:absolute;left:1891;top:-244;width:1547;height:2" coordorigin="1891,-244" coordsize="1547,2">
              <v:shape style="position:absolute;left:1891;top:-244;width:1547;height:2" coordorigin="1891,-244" coordsize="1547,0" path="m1891,-244l3438,-244e" filled="false" stroked="true" strokeweight=".48pt" strokecolor="#003365">
                <v:path arrowok="t"/>
              </v:shape>
              <v:shape style="position:absolute;left:3438;top:-563;width:10;height:314" type="#_x0000_t75" stroked="false">
                <v:imagedata r:id="rId91" o:title=""/>
              </v:shape>
            </v:group>
            <v:group style="position:absolute;left:3438;top:-244;width:29;height:2" coordorigin="3438,-244" coordsize="29,2">
              <v:shape style="position:absolute;left:3438;top:-244;width:29;height:2" coordorigin="3438,-244" coordsize="29,0" path="m3438,-244l3467,-244e" filled="false" stroked="true" strokeweight=".48pt" strokecolor="#003365">
                <v:path arrowok="t"/>
              </v:shape>
            </v:group>
            <v:group style="position:absolute;left:3438;top:-224;width:465;height:2" coordorigin="3438,-224" coordsize="465,2">
              <v:shape style="position:absolute;left:3438;top:-224;width:465;height:2" coordorigin="3438,-224" coordsize="465,0" path="m3438,-224l3902,-224e" filled="false" stroked="true" strokeweight=".48pt" strokecolor="#003365">
                <v:path arrowok="t"/>
              </v:shape>
            </v:group>
            <v:group style="position:absolute;left:3467;top:-244;width:436;height:2" coordorigin="3467,-244" coordsize="436,2">
              <v:shape style="position:absolute;left:3467;top:-244;width:436;height:2" coordorigin="3467,-244" coordsize="436,0" path="m3467,-244l3902,-244e" filled="false" stroked="true" strokeweight=".48pt" strokecolor="#003365">
                <v:path arrowok="t"/>
              </v:shape>
              <v:shape style="position:absolute;left:3902;top:-563;width:10;height:314" type="#_x0000_t75" stroked="false">
                <v:imagedata r:id="rId91" o:title=""/>
              </v:shape>
            </v:group>
            <v:group style="position:absolute;left:3902;top:-244;width:29;height:2" coordorigin="3902,-244" coordsize="29,2">
              <v:shape style="position:absolute;left:3902;top:-244;width:29;height:2" coordorigin="3902,-244" coordsize="29,0" path="m3902,-244l3931,-244e" filled="false" stroked="true" strokeweight=".48pt" strokecolor="#003365">
                <v:path arrowok="t"/>
              </v:shape>
            </v:group>
            <v:group style="position:absolute;left:3902;top:-224;width:466;height:2" coordorigin="3902,-224" coordsize="466,2">
              <v:shape style="position:absolute;left:3902;top:-224;width:466;height:2" coordorigin="3902,-224" coordsize="466,0" path="m3902,-224l4368,-224e" filled="false" stroked="true" strokeweight=".48pt" strokecolor="#003365">
                <v:path arrowok="t"/>
              </v:shape>
            </v:group>
            <v:group style="position:absolute;left:3931;top:-244;width:437;height:2" coordorigin="3931,-244" coordsize="437,2">
              <v:shape style="position:absolute;left:3931;top:-244;width:437;height:2" coordorigin="3931,-244" coordsize="437,0" path="m3931,-244l4368,-244e" filled="false" stroked="true" strokeweight=".48pt" strokecolor="#003365">
                <v:path arrowok="t"/>
              </v:shape>
              <v:shape style="position:absolute;left:4368;top:-563;width:10;height:314" type="#_x0000_t75" stroked="false">
                <v:imagedata r:id="rId91" o:title=""/>
              </v:shape>
            </v:group>
            <v:group style="position:absolute;left:4368;top:-244;width:29;height:2" coordorigin="4368,-244" coordsize="29,2">
              <v:shape style="position:absolute;left:4368;top:-244;width:29;height:2" coordorigin="4368,-244" coordsize="29,0" path="m4368,-244l4397,-244e" filled="false" stroked="true" strokeweight=".48pt" strokecolor="#003365">
                <v:path arrowok="t"/>
              </v:shape>
            </v:group>
            <v:group style="position:absolute;left:4368;top:-224;width:1806;height:2" coordorigin="4368,-224" coordsize="1806,2">
              <v:shape style="position:absolute;left:4368;top:-224;width:1806;height:2" coordorigin="4368,-224" coordsize="1806,0" path="m4368,-224l6174,-224e" filled="false" stroked="true" strokeweight=".48pt" strokecolor="#003365">
                <v:path arrowok="t"/>
              </v:shape>
            </v:group>
            <v:group style="position:absolute;left:4397;top:-244;width:1778;height:2" coordorigin="4397,-244" coordsize="1778,2">
              <v:shape style="position:absolute;left:4397;top:-244;width:1778;height:2" coordorigin="4397,-244" coordsize="1778,0" path="m4397,-244l6174,-244e" filled="false" stroked="true" strokeweight=".48pt" strokecolor="#003365">
                <v:path arrowok="t"/>
              </v:shape>
              <v:shape style="position:absolute;left:6174;top:-563;width:10;height:314" type="#_x0000_t75" stroked="false">
                <v:imagedata r:id="rId91" o:title=""/>
              </v:shape>
            </v:group>
            <v:group style="position:absolute;left:6174;top:-244;width:29;height:2" coordorigin="6174,-244" coordsize="29,2">
              <v:shape style="position:absolute;left:6174;top:-244;width:29;height:2" coordorigin="6174,-244" coordsize="29,0" path="m6174,-244l6203,-244e" filled="false" stroked="true" strokeweight=".48pt" strokecolor="#003365">
                <v:path arrowok="t"/>
              </v:shape>
            </v:group>
            <v:group style="position:absolute;left:6174;top:-224;width:1176;height:2" coordorigin="6174,-224" coordsize="1176,2">
              <v:shape style="position:absolute;left:6174;top:-224;width:1176;height:2" coordorigin="6174,-224" coordsize="1176,0" path="m6174,-224l7350,-224e" filled="false" stroked="true" strokeweight=".48pt" strokecolor="#003365">
                <v:path arrowok="t"/>
              </v:shape>
            </v:group>
            <v:group style="position:absolute;left:6203;top:-244;width:1148;height:2" coordorigin="6203,-244" coordsize="1148,2">
              <v:shape style="position:absolute;left:6203;top:-244;width:1148;height:2" coordorigin="6203,-244" coordsize="1148,0" path="m6203,-244l7350,-244e" filled="false" stroked="true" strokeweight=".48pt" strokecolor="#003365">
                <v:path arrowok="t"/>
              </v:shape>
              <v:shape style="position:absolute;left:7350;top:-563;width:10;height:314" type="#_x0000_t75" stroked="false">
                <v:imagedata r:id="rId91" o:title=""/>
              </v:shape>
            </v:group>
            <v:group style="position:absolute;left:7350;top:-244;width:29;height:2" coordorigin="7350,-244" coordsize="29,2">
              <v:shape style="position:absolute;left:7350;top:-244;width:29;height:2" coordorigin="7350,-244" coordsize="29,0" path="m7350,-244l7379,-244e" filled="false" stroked="true" strokeweight=".48pt" strokecolor="#003365">
                <v:path arrowok="t"/>
              </v:shape>
            </v:group>
            <v:group style="position:absolute;left:7350;top:-224;width:1176;height:2" coordorigin="7350,-224" coordsize="1176,2">
              <v:shape style="position:absolute;left:7350;top:-224;width:1176;height:2" coordorigin="7350,-224" coordsize="1176,0" path="m7350,-224l8526,-224e" filled="false" stroked="true" strokeweight=".48pt" strokecolor="#003365">
                <v:path arrowok="t"/>
              </v:shape>
            </v:group>
            <v:group style="position:absolute;left:7379;top:-244;width:1148;height:2" coordorigin="7379,-244" coordsize="1148,2">
              <v:shape style="position:absolute;left:7379;top:-244;width:1148;height:2" coordorigin="7379,-244" coordsize="1148,0" path="m7379,-244l8526,-244e" filled="false" stroked="true" strokeweight=".48pt" strokecolor="#003365">
                <v:path arrowok="t"/>
              </v:shape>
              <v:shape style="position:absolute;left:8526;top:-563;width:10;height:314" type="#_x0000_t75" stroked="false">
                <v:imagedata r:id="rId91" o:title=""/>
              </v:shape>
            </v:group>
            <v:group style="position:absolute;left:8526;top:-244;width:29;height:2" coordorigin="8526,-244" coordsize="29,2">
              <v:shape style="position:absolute;left:8526;top:-244;width:29;height:2" coordorigin="8526,-244" coordsize="29,0" path="m8526,-244l8555,-244e" filled="false" stroked="true" strokeweight=".48pt" strokecolor="#003365">
                <v:path arrowok="t"/>
              </v:shape>
            </v:group>
            <v:group style="position:absolute;left:8526;top:-224;width:1026;height:2" coordorigin="8526,-224" coordsize="1026,2">
              <v:shape style="position:absolute;left:8526;top:-224;width:1026;height:2" coordorigin="8526,-224" coordsize="1026,0" path="m8526,-224l9552,-224e" filled="false" stroked="true" strokeweight=".48pt" strokecolor="#003365">
                <v:path arrowok="t"/>
              </v:shape>
            </v:group>
            <v:group style="position:absolute;left:8555;top:-244;width:998;height:2" coordorigin="8555,-244" coordsize="998,2">
              <v:shape style="position:absolute;left:8555;top:-244;width:998;height:2" coordorigin="8555,-244" coordsize="998,0" path="m8555,-244l9552,-244e" filled="false" stroked="true" strokeweight=".48pt" strokecolor="#003365">
                <v:path arrowok="t"/>
              </v:shape>
              <v:shape style="position:absolute;left:9552;top:-563;width:10;height:314" type="#_x0000_t75" stroked="false">
                <v:imagedata r:id="rId91" o:title=""/>
              </v:shape>
            </v:group>
            <v:group style="position:absolute;left:9552;top:-244;width:29;height:2" coordorigin="9552,-244" coordsize="29,2">
              <v:shape style="position:absolute;left:9552;top:-244;width:29;height:2" coordorigin="9552,-244" coordsize="29,0" path="m9552,-244l9581,-244e" filled="false" stroked="true" strokeweight=".48pt" strokecolor="#003365">
                <v:path arrowok="t"/>
              </v:shape>
            </v:group>
            <v:group style="position:absolute;left:9552;top:-224;width:1626;height:2" coordorigin="9552,-224" coordsize="1626,2">
              <v:shape style="position:absolute;left:9552;top:-224;width:1626;height:2" coordorigin="9552,-224" coordsize="1626,0" path="m9552,-224l11178,-224e" filled="false" stroked="true" strokeweight=".48pt" strokecolor="#003365">
                <v:path arrowok="t"/>
              </v:shape>
            </v:group>
            <v:group style="position:absolute;left:9581;top:-244;width:1598;height:2" coordorigin="9581,-244" coordsize="1598,2">
              <v:shape style="position:absolute;left:9581;top:-244;width:1598;height:2" coordorigin="9581,-244" coordsize="1598,0" path="m9581,-244l11178,-244e" filled="false" stroked="true" strokeweight=".48pt" strokecolor="#003365">
                <v:path arrowok="t"/>
              </v:shape>
              <v:shape style="position:absolute;left:11178;top:-563;width:10;height:314" type="#_x0000_t75" stroked="false">
                <v:imagedata r:id="rId91" o:title=""/>
              </v:shape>
            </v:group>
            <v:group style="position:absolute;left:11178;top:-244;width:10;height:2" coordorigin="11178,-244" coordsize="10,2">
              <v:shape style="position:absolute;left:11178;top:-244;width:10;height:2" coordorigin="11178,-244" coordsize="10,0" path="m11178,-244l11188,-244e" filled="false" stroked="true" strokeweight=".48pt" strokecolor="#003365">
                <v:path arrowok="t"/>
              </v:shape>
            </v:group>
            <v:group style="position:absolute;left:11178;top:-224;width:10;height:2" coordorigin="11178,-224" coordsize="10,2">
              <v:shape style="position:absolute;left:11178;top:-224;width:10;height:2" coordorigin="11178,-224" coordsize="10,0" path="m11178,-224l11188,-224e" filled="false" stroked="true" strokeweight=".48pt" strokecolor="#003365">
                <v:path arrowok="t"/>
              </v:shape>
            </v:group>
            <w10:wrap type="none"/>
          </v:group>
        </w:pict>
      </w:r>
      <w:r>
        <w:rPr>
          <w:rFonts w:ascii="Times New Roman" w:hAnsi="Times New Roman" w:cs="Times New Roman" w:eastAsia="Times New Roman" w:hint="default"/>
        </w:rPr>
        <w:t>2</w:t>
      </w:r>
      <w:r>
        <w:rPr/>
        <w:t>、董事、监事、高级管理人员主要工作经历</w:t>
      </w:r>
    </w:p>
    <w:p>
      <w:pPr>
        <w:spacing w:line="240" w:lineRule="auto" w:before="3"/>
        <w:rPr>
          <w:rFonts w:ascii="宋体" w:hAnsi="宋体" w:cs="宋体" w:eastAsia="宋体" w:hint="default"/>
          <w:sz w:val="22"/>
          <w:szCs w:val="22"/>
        </w:rPr>
      </w:pPr>
    </w:p>
    <w:p>
      <w:pPr>
        <w:pStyle w:val="BodyText"/>
        <w:spacing w:line="348" w:lineRule="auto"/>
        <w:ind w:left="1057" w:right="1163" w:firstLine="440"/>
        <w:jc w:val="both"/>
      </w:pPr>
      <w:r>
        <w:rPr/>
        <w:t>曾胜强：男，</w:t>
      </w:r>
      <w:r>
        <w:rPr>
          <w:rFonts w:ascii="Times New Roman" w:hAnsi="Times New Roman" w:cs="Times New Roman" w:eastAsia="Times New Roman" w:hint="default"/>
        </w:rPr>
        <w:t>49</w:t>
      </w:r>
      <w:r>
        <w:rPr/>
        <w:t>岁，研究生学历。曾任湖南省建南机器厂研发部经理、深圳市建博</w:t>
      </w:r>
      <w:r>
        <w:rPr>
          <w:w w:val="99"/>
        </w:rPr>
        <w:t> </w:t>
      </w:r>
      <w:r>
        <w:rPr/>
        <w:t>公司总经理，</w:t>
      </w:r>
      <w:r>
        <w:rPr>
          <w:rFonts w:ascii="Times New Roman" w:hAnsi="Times New Roman" w:cs="Times New Roman" w:eastAsia="Times New Roman" w:hint="default"/>
        </w:rPr>
        <w:t>1993</w:t>
      </w:r>
      <w:r>
        <w:rPr/>
        <w:t>年</w:t>
      </w:r>
      <w:r>
        <w:rPr>
          <w:rFonts w:ascii="Times New Roman" w:hAnsi="Times New Roman" w:cs="Times New Roman" w:eastAsia="Times New Roman" w:hint="default"/>
        </w:rPr>
        <w:t>9</w:t>
      </w:r>
      <w:r>
        <w:rPr/>
        <w:t>月创建深圳市证通电子有限公司。现任本公司董事长兼总经理。</w:t>
      </w:r>
    </w:p>
    <w:p>
      <w:pPr>
        <w:pStyle w:val="BodyText"/>
        <w:spacing w:line="357" w:lineRule="auto" w:before="26"/>
        <w:ind w:left="1057" w:right="1163" w:firstLine="440"/>
        <w:jc w:val="both"/>
      </w:pPr>
      <w:r>
        <w:rPr/>
        <w:t>林楚彬：男，</w:t>
      </w:r>
      <w:r>
        <w:rPr>
          <w:rFonts w:ascii="Times New Roman" w:hAnsi="Times New Roman" w:cs="Times New Roman" w:eastAsia="Times New Roman" w:hint="default"/>
        </w:rPr>
        <w:t>46</w:t>
      </w:r>
      <w:r>
        <w:rPr/>
        <w:t>岁，清华大学工程物理学士，美国北卡罗来纳州立大学计算机工程</w:t>
      </w:r>
      <w:r>
        <w:rPr>
          <w:w w:val="99"/>
        </w:rPr>
        <w:t> </w:t>
      </w:r>
      <w:r>
        <w:rPr/>
        <w:t>硕士。曾任加拿大北方电信公司高级软件工程师、美国优利公司高级工程师、华晨集团</w:t>
      </w:r>
      <w:r>
        <w:rPr>
          <w:w w:val="99"/>
        </w:rPr>
        <w:t> </w:t>
      </w:r>
      <w:r>
        <w:rPr/>
        <w:t>技术总监、福建新大陆电脑股份有限公司总工程师。现任本公司董事、副总经理。</w:t>
      </w:r>
    </w:p>
    <w:p>
      <w:pPr>
        <w:pStyle w:val="BodyText"/>
        <w:spacing w:line="357" w:lineRule="auto" w:before="44"/>
        <w:ind w:left="1057" w:right="1123" w:firstLine="440"/>
        <w:jc w:val="both"/>
      </w:pPr>
      <w:r>
        <w:rPr/>
        <w:t>许忠慈：男，</w:t>
      </w:r>
      <w:r>
        <w:rPr>
          <w:rFonts w:ascii="Times New Roman" w:hAnsi="Times New Roman" w:cs="Times New Roman" w:eastAsia="Times New Roman" w:hint="default"/>
        </w:rPr>
        <w:t>55</w:t>
      </w:r>
      <w:r>
        <w:rPr>
          <w:rFonts w:ascii="Times New Roman" w:hAnsi="Times New Roman" w:cs="Times New Roman" w:eastAsia="Times New Roman" w:hint="default"/>
          <w:spacing w:val="-16"/>
        </w:rPr>
        <w:t> </w:t>
      </w:r>
      <w:r>
        <w:rPr/>
        <w:t>岁，本科学历。高级工程师。曾任湖南省古丈县邮电局局长，广东</w:t>
      </w:r>
      <w:r>
        <w:rPr>
          <w:w w:val="99"/>
        </w:rPr>
        <w:t> </w:t>
      </w:r>
      <w:r>
        <w:rPr/>
        <w:t>省东莞市市内电话局局长，广东省电信实业集团东莞市有限公司总经理。现任本公司副</w:t>
      </w:r>
      <w:r>
        <w:rPr>
          <w:spacing w:val="-81"/>
        </w:rPr>
        <w:t> </w:t>
      </w:r>
      <w:r>
        <w:rPr>
          <w:spacing w:val="-81"/>
        </w:rPr>
      </w:r>
      <w:r>
        <w:rPr/>
        <w:t>总经理兼董事会秘书。</w:t>
      </w:r>
    </w:p>
    <w:p>
      <w:pPr>
        <w:spacing w:after="0" w:line="357" w:lineRule="auto"/>
        <w:jc w:val="both"/>
        <w:sectPr>
          <w:pgSz w:w="11910" w:h="16840"/>
          <w:pgMar w:header="0" w:footer="982" w:top="1600" w:bottom="1180" w:left="740" w:right="580"/>
        </w:sectPr>
      </w:pPr>
    </w:p>
    <w:p>
      <w:pPr>
        <w:pStyle w:val="BodyText"/>
        <w:spacing w:line="345" w:lineRule="auto" w:before="14"/>
        <w:ind w:right="282" w:firstLine="440"/>
        <w:jc w:val="both"/>
      </w:pPr>
      <w:r>
        <w:rPr/>
        <w:t>段永宽：男，</w:t>
      </w:r>
      <w:r>
        <w:rPr>
          <w:rFonts w:ascii="Times New Roman" w:hAnsi="Times New Roman" w:cs="Times New Roman" w:eastAsia="Times New Roman" w:hint="default"/>
        </w:rPr>
        <w:t>63</w:t>
      </w:r>
      <w:r>
        <w:rPr>
          <w:rFonts w:ascii="Times New Roman" w:hAnsi="Times New Roman" w:cs="Times New Roman" w:eastAsia="Times New Roman" w:hint="default"/>
          <w:spacing w:val="-7"/>
        </w:rPr>
        <w:t> </w:t>
      </w:r>
      <w:r>
        <w:rPr/>
        <w:t>岁，博士学历，</w:t>
      </w:r>
      <w:r>
        <w:rPr>
          <w:rFonts w:ascii="Times New Roman" w:hAnsi="Times New Roman" w:cs="Times New Roman" w:eastAsia="Times New Roman" w:hint="default"/>
        </w:rPr>
        <w:t>2005</w:t>
      </w:r>
      <w:r>
        <w:rPr>
          <w:rFonts w:ascii="Times New Roman" w:hAnsi="Times New Roman" w:cs="Times New Roman" w:eastAsia="Times New Roman" w:hint="default"/>
          <w:spacing w:val="-7"/>
        </w:rPr>
        <w:t> </w:t>
      </w:r>
      <w:r>
        <w:rPr/>
        <w:t>年获得国务院特殊津贴，</w:t>
      </w:r>
      <w:r>
        <w:rPr>
          <w:rFonts w:ascii="Times New Roman" w:hAnsi="Times New Roman" w:cs="Times New Roman" w:eastAsia="Times New Roman" w:hint="default"/>
        </w:rPr>
        <w:t>2006</w:t>
      </w:r>
      <w:r>
        <w:rPr>
          <w:rFonts w:ascii="Times New Roman" w:hAnsi="Times New Roman" w:cs="Times New Roman" w:eastAsia="Times New Roman" w:hint="default"/>
          <w:spacing w:val="-7"/>
        </w:rPr>
        <w:t> </w:t>
      </w:r>
      <w:r>
        <w:rPr/>
        <w:t>年</w:t>
      </w:r>
      <w:r>
        <w:rPr>
          <w:spacing w:val="-63"/>
        </w:rPr>
        <w:t> </w:t>
      </w:r>
      <w:r>
        <w:rPr>
          <w:rFonts w:ascii="Times New Roman" w:hAnsi="Times New Roman" w:cs="Times New Roman" w:eastAsia="Times New Roman" w:hint="default"/>
        </w:rPr>
        <w:t>5</w:t>
      </w:r>
      <w:r>
        <w:rPr>
          <w:rFonts w:ascii="Times New Roman" w:hAnsi="Times New Roman" w:cs="Times New Roman" w:eastAsia="Times New Roman" w:hint="default"/>
          <w:spacing w:val="-7"/>
        </w:rPr>
        <w:t> </w:t>
      </w:r>
      <w:r>
        <w:rPr/>
        <w:t>月</w:t>
      </w:r>
      <w:r>
        <w:rPr>
          <w:rFonts w:ascii="Times New Roman" w:hAnsi="Times New Roman" w:cs="Times New Roman" w:eastAsia="Times New Roman" w:hint="default"/>
        </w:rPr>
        <w:t>-2009</w:t>
      </w:r>
      <w:r>
        <w:rPr>
          <w:rFonts w:ascii="Times New Roman" w:hAnsi="Times New Roman" w:cs="Times New Roman" w:eastAsia="Times New Roman" w:hint="default"/>
          <w:spacing w:val="-7"/>
        </w:rPr>
        <w:t> </w:t>
      </w:r>
      <w:r>
        <w:rPr/>
        <w:t>年</w:t>
      </w:r>
      <w:r>
        <w:rPr>
          <w:w w:val="99"/>
        </w:rPr>
        <w:t> </w:t>
      </w:r>
      <w:r>
        <w:rPr>
          <w:rFonts w:ascii="Times New Roman" w:hAnsi="Times New Roman" w:cs="Times New Roman" w:eastAsia="Times New Roman" w:hint="default"/>
        </w:rPr>
        <w:t>11</w:t>
      </w:r>
      <w:r>
        <w:rPr>
          <w:rFonts w:ascii="Times New Roman" w:hAnsi="Times New Roman" w:cs="Times New Roman" w:eastAsia="Times New Roman" w:hint="default"/>
          <w:spacing w:val="-15"/>
        </w:rPr>
        <w:t> </w:t>
      </w:r>
      <w:r>
        <w:rPr/>
        <w:t>月任中国银行深圳分行行长、党委书记。现任本公司董事、江西博雅生物制药股份有</w:t>
      </w:r>
      <w:r>
        <w:rPr>
          <w:w w:val="99"/>
        </w:rPr>
        <w:t> </w:t>
      </w:r>
      <w:r>
        <w:rPr/>
        <w:t>限公司监事、深圳发展银行股份有限公司独立董事。</w:t>
      </w:r>
    </w:p>
    <w:p>
      <w:pPr>
        <w:pStyle w:val="BodyText"/>
        <w:spacing w:line="348" w:lineRule="auto" w:before="55"/>
        <w:ind w:right="283" w:firstLine="440"/>
        <w:jc w:val="both"/>
      </w:pPr>
      <w:r>
        <w:rPr>
          <w:spacing w:val="-3"/>
        </w:rPr>
        <w:t>刘小清：女，</w:t>
      </w:r>
      <w:r>
        <w:rPr>
          <w:rFonts w:ascii="Times New Roman" w:hAnsi="Times New Roman" w:cs="Times New Roman" w:eastAsia="Times New Roman" w:hint="default"/>
          <w:spacing w:val="-3"/>
        </w:rPr>
        <w:t>48 </w:t>
      </w:r>
      <w:r>
        <w:rPr>
          <w:spacing w:val="-3"/>
        </w:rPr>
        <w:t>岁，博士学历。会计师，注册会计师。</w:t>
      </w:r>
      <w:r>
        <w:rPr>
          <w:rFonts w:ascii="Times New Roman" w:hAnsi="Times New Roman" w:cs="Times New Roman" w:eastAsia="Times New Roman" w:hint="default"/>
          <w:spacing w:val="-3"/>
        </w:rPr>
        <w:t>2003</w:t>
      </w:r>
      <w:r>
        <w:rPr>
          <w:rFonts w:ascii="Times New Roman" w:hAnsi="Times New Roman" w:cs="Times New Roman" w:eastAsia="Times New Roman" w:hint="default"/>
          <w:spacing w:val="10"/>
        </w:rPr>
        <w:t> </w:t>
      </w:r>
      <w:r>
        <w:rPr/>
        <w:t>年至今在广东外语外贸</w:t>
      </w:r>
      <w:r>
        <w:rPr>
          <w:w w:val="99"/>
        </w:rPr>
        <w:t> </w:t>
      </w:r>
      <w:r>
        <w:rPr/>
        <w:t>大学国际工商管理学院及财经学院任教，本公司独立董事。</w:t>
      </w:r>
    </w:p>
    <w:p>
      <w:pPr>
        <w:pStyle w:val="BodyText"/>
        <w:spacing w:line="348" w:lineRule="auto" w:before="52"/>
        <w:ind w:right="109" w:firstLine="440"/>
        <w:jc w:val="left"/>
      </w:pPr>
      <w:r>
        <w:rPr>
          <w:w w:val="95"/>
        </w:rPr>
        <w:t>钟廉：男，</w:t>
      </w:r>
      <w:r>
        <w:rPr>
          <w:rFonts w:ascii="Times New Roman" w:hAnsi="Times New Roman" w:cs="Times New Roman" w:eastAsia="Times New Roman" w:hint="default"/>
          <w:w w:val="95"/>
        </w:rPr>
        <w:t>52</w:t>
      </w:r>
      <w:r>
        <w:rPr>
          <w:w w:val="95"/>
        </w:rPr>
        <w:t>岁，硕士研究生，曾任深圳市人民政府发展和改革局高技术产业处长，</w:t>
      </w:r>
      <w:r>
        <w:rPr>
          <w:w w:val="99"/>
        </w:rPr>
        <w:t> </w:t>
      </w:r>
      <w:r>
        <w:rPr>
          <w:rFonts w:ascii="Times New Roman" w:hAnsi="Times New Roman" w:cs="Times New Roman" w:eastAsia="Times New Roman" w:hint="default"/>
        </w:rPr>
        <w:t>2008</w:t>
      </w:r>
      <w:r>
        <w:rPr/>
        <w:t>年加入深圳市创新投资集团，现任深圳市创新投资集团副总裁，本公司独立董事、</w:t>
      </w:r>
      <w:r>
        <w:rPr>
          <w:w w:val="99"/>
        </w:rPr>
        <w:t> </w:t>
      </w:r>
      <w:r>
        <w:rPr/>
        <w:t>深圳市翰宇药业股份有限公司董事、深圳市同洲电子股份有限公司独立董事。</w:t>
      </w:r>
    </w:p>
    <w:p>
      <w:pPr>
        <w:pStyle w:val="BodyText"/>
        <w:spacing w:line="357" w:lineRule="auto" w:before="52"/>
        <w:ind w:right="283" w:firstLine="440"/>
        <w:jc w:val="both"/>
      </w:pPr>
      <w:r>
        <w:rPr/>
        <w:t>曾石泉：男，</w:t>
      </w:r>
      <w:r>
        <w:rPr>
          <w:rFonts w:ascii="Times New Roman" w:hAnsi="Times New Roman" w:cs="Times New Roman" w:eastAsia="Times New Roman" w:hint="default"/>
        </w:rPr>
        <w:t>65 </w:t>
      </w:r>
      <w:r>
        <w:rPr/>
        <w:t>岁，研究生学历，高级经济师。</w:t>
      </w:r>
      <w:r>
        <w:rPr>
          <w:rFonts w:ascii="Times New Roman" w:hAnsi="Times New Roman" w:cs="Times New Roman" w:eastAsia="Times New Roman" w:hint="default"/>
        </w:rPr>
        <w:t>1995 </w:t>
      </w:r>
      <w:r>
        <w:rPr/>
        <w:t>年至 </w:t>
      </w:r>
      <w:r>
        <w:rPr>
          <w:rFonts w:ascii="Times New Roman" w:hAnsi="Times New Roman" w:cs="Times New Roman" w:eastAsia="Times New Roman" w:hint="default"/>
        </w:rPr>
        <w:t>2004</w:t>
      </w:r>
      <w:r>
        <w:rPr>
          <w:rFonts w:ascii="Times New Roman" w:hAnsi="Times New Roman" w:cs="Times New Roman" w:eastAsia="Times New Roman" w:hint="default"/>
          <w:spacing w:val="-23"/>
        </w:rPr>
        <w:t> </w:t>
      </w:r>
      <w:r>
        <w:rPr/>
        <w:t>年任深圳市市属企</w:t>
      </w:r>
      <w:r>
        <w:rPr>
          <w:w w:val="99"/>
        </w:rPr>
        <w:t> </w:t>
      </w:r>
      <w:r>
        <w:rPr/>
        <w:t>业工委副书记、深圳市投资管理公司常务副总经理，现任本公司独立董事、深圳市特尔</w:t>
      </w:r>
      <w:r>
        <w:rPr>
          <w:spacing w:val="-81"/>
        </w:rPr>
        <w:t> </w:t>
      </w:r>
      <w:r>
        <w:rPr>
          <w:spacing w:val="-81"/>
        </w:rPr>
      </w:r>
      <w:r>
        <w:rPr/>
        <w:t>佳科技股份有限公司独立董事。</w:t>
      </w:r>
    </w:p>
    <w:p>
      <w:pPr>
        <w:pStyle w:val="BodyText"/>
        <w:spacing w:line="348" w:lineRule="auto" w:before="43"/>
        <w:ind w:right="324" w:firstLine="440"/>
        <w:jc w:val="both"/>
      </w:pPr>
      <w:r>
        <w:rPr/>
        <w:t>周青伟：男，</w:t>
      </w:r>
      <w:r>
        <w:rPr>
          <w:rFonts w:ascii="Times New Roman" w:hAnsi="Times New Roman" w:cs="Times New Roman" w:eastAsia="Times New Roman" w:hint="default"/>
        </w:rPr>
        <w:t>36</w:t>
      </w:r>
      <w:r>
        <w:rPr/>
        <w:t>岁，大专学历。曾任深圳市证通电子有限公司生产部系统集成工程</w:t>
      </w:r>
      <w:r>
        <w:rPr>
          <w:w w:val="99"/>
        </w:rPr>
        <w:t> </w:t>
      </w:r>
      <w:r>
        <w:rPr/>
        <w:t>师、自助产品事业部副经理、密码产品事业部经理。现任本公司总经理助理、监事会主</w:t>
      </w:r>
    </w:p>
    <w:p>
      <w:pPr>
        <w:pStyle w:val="BodyText"/>
        <w:spacing w:line="240" w:lineRule="auto" w:before="53"/>
        <w:ind w:right="3230"/>
        <w:jc w:val="left"/>
      </w:pPr>
      <w:r>
        <w:rPr/>
        <w:t>席。</w:t>
      </w:r>
    </w:p>
    <w:p>
      <w:pPr>
        <w:pStyle w:val="BodyText"/>
        <w:spacing w:line="240" w:lineRule="auto" w:before="151"/>
        <w:ind w:left="558" w:right="109"/>
        <w:jc w:val="left"/>
      </w:pPr>
      <w:r>
        <w:rPr>
          <w:spacing w:val="-4"/>
        </w:rPr>
        <w:t>郭友文：男，</w:t>
      </w:r>
      <w:r>
        <w:rPr>
          <w:rFonts w:ascii="Times New Roman" w:hAnsi="Times New Roman" w:cs="Times New Roman" w:eastAsia="Times New Roman" w:hint="default"/>
          <w:spacing w:val="-4"/>
        </w:rPr>
        <w:t>48 </w:t>
      </w:r>
      <w:r>
        <w:rPr>
          <w:spacing w:val="-3"/>
        </w:rPr>
        <w:t>岁，本科学历。</w:t>
      </w:r>
      <w:r>
        <w:rPr>
          <w:rFonts w:ascii="Times New Roman" w:hAnsi="Times New Roman" w:cs="Times New Roman" w:eastAsia="Times New Roman" w:hint="default"/>
          <w:spacing w:val="-3"/>
        </w:rPr>
        <w:t>2001</w:t>
      </w:r>
      <w:r>
        <w:rPr>
          <w:rFonts w:ascii="Times New Roman" w:hAnsi="Times New Roman" w:cs="Times New Roman" w:eastAsia="Times New Roman" w:hint="default"/>
          <w:spacing w:val="-10"/>
        </w:rPr>
        <w:t> </w:t>
      </w:r>
      <w:r>
        <w:rPr/>
        <w:t>年至今在任职于证通电子行政部，现任本公司</w:t>
      </w:r>
    </w:p>
    <w:p>
      <w:pPr>
        <w:spacing w:line="240" w:lineRule="auto" w:before="13"/>
        <w:rPr>
          <w:rFonts w:ascii="宋体" w:hAnsi="宋体" w:cs="宋体" w:eastAsia="宋体" w:hint="default"/>
          <w:sz w:val="7"/>
          <w:szCs w:val="7"/>
        </w:rPr>
      </w:pPr>
    </w:p>
    <w:p>
      <w:pPr>
        <w:pStyle w:val="BodyText"/>
        <w:spacing w:line="240" w:lineRule="auto" w:before="31"/>
        <w:ind w:right="3230"/>
        <w:jc w:val="left"/>
      </w:pPr>
      <w:r>
        <w:rPr/>
        <w:t>监事。</w:t>
      </w:r>
    </w:p>
    <w:p>
      <w:pPr>
        <w:pStyle w:val="BodyText"/>
        <w:spacing w:line="357" w:lineRule="auto" w:before="152"/>
        <w:ind w:right="283" w:firstLine="440"/>
        <w:jc w:val="both"/>
      </w:pPr>
      <w:r>
        <w:rPr/>
        <w:t>程燕娟：女，</w:t>
      </w:r>
      <w:r>
        <w:rPr>
          <w:rFonts w:ascii="Times New Roman" w:hAnsi="Times New Roman" w:cs="Times New Roman" w:eastAsia="Times New Roman" w:hint="default"/>
        </w:rPr>
        <w:t>37</w:t>
      </w:r>
      <w:r>
        <w:rPr>
          <w:rFonts w:ascii="Times New Roman" w:hAnsi="Times New Roman" w:cs="Times New Roman" w:eastAsia="Times New Roman" w:hint="default"/>
          <w:spacing w:val="-15"/>
        </w:rPr>
        <w:t> </w:t>
      </w:r>
      <w:r>
        <w:rPr/>
        <w:t>岁，大专学历，曾任深圳市中航信息科技产业有限公司营销中心华</w:t>
      </w:r>
      <w:r>
        <w:rPr>
          <w:w w:val="99"/>
        </w:rPr>
        <w:t> </w:t>
      </w:r>
      <w:r>
        <w:rPr/>
        <w:t>南区副经理，本公司华南销售分公司总经理，现任公司子公司证通佳明光电销售总监，</w:t>
      </w:r>
      <w:r>
        <w:rPr>
          <w:spacing w:val="-81"/>
        </w:rPr>
        <w:t> </w:t>
      </w:r>
      <w:r>
        <w:rPr>
          <w:spacing w:val="-81"/>
        </w:rPr>
      </w:r>
      <w:r>
        <w:rPr/>
        <w:t>本公司监事。</w:t>
      </w:r>
    </w:p>
    <w:p>
      <w:pPr>
        <w:pStyle w:val="BodyText"/>
        <w:spacing w:line="345" w:lineRule="auto" w:before="44"/>
        <w:ind w:right="322" w:firstLine="440"/>
        <w:jc w:val="both"/>
      </w:pPr>
      <w:r>
        <w:rPr/>
        <w:t>曾胜辉：男，</w:t>
      </w:r>
      <w:r>
        <w:rPr>
          <w:rFonts w:ascii="Times New Roman" w:hAnsi="Times New Roman" w:cs="Times New Roman" w:eastAsia="Times New Roman" w:hint="default"/>
        </w:rPr>
        <w:t>43</w:t>
      </w:r>
      <w:r>
        <w:rPr/>
        <w:t>岁，大学学历。曾任深圳格兰特电子公司生产主管，深圳市证通电</w:t>
      </w:r>
      <w:r>
        <w:rPr>
          <w:w w:val="99"/>
        </w:rPr>
        <w:t> </w:t>
      </w:r>
      <w:r>
        <w:rPr/>
        <w:t>子有限公司市场部经理。现任本公司副总经理。</w:t>
      </w:r>
    </w:p>
    <w:p>
      <w:pPr>
        <w:pStyle w:val="BodyText"/>
        <w:spacing w:line="348" w:lineRule="auto" w:before="55"/>
        <w:ind w:right="167" w:firstLine="440"/>
        <w:jc w:val="left"/>
      </w:pPr>
      <w:r>
        <w:rPr>
          <w:spacing w:val="-7"/>
        </w:rPr>
        <w:t>张伟松：男，</w:t>
      </w:r>
      <w:r>
        <w:rPr>
          <w:rFonts w:ascii="Times New Roman" w:hAnsi="Times New Roman" w:cs="Times New Roman" w:eastAsia="Times New Roman" w:hint="default"/>
          <w:spacing w:val="-7"/>
        </w:rPr>
        <w:t>48</w:t>
      </w:r>
      <w:r>
        <w:rPr>
          <w:rFonts w:ascii="Times New Roman" w:hAnsi="Times New Roman" w:cs="Times New Roman" w:eastAsia="Times New Roman" w:hint="default"/>
          <w:spacing w:val="11"/>
        </w:rPr>
        <w:t> </w:t>
      </w:r>
      <w:r>
        <w:rPr>
          <w:spacing w:val="-3"/>
        </w:rPr>
        <w:t>岁，大学学历，工程师。曾任湖南华峰电子集团公司事业部副经理、</w:t>
      </w:r>
      <w:r>
        <w:rPr>
          <w:w w:val="99"/>
        </w:rPr>
        <w:t> </w:t>
      </w:r>
      <w:r>
        <w:rPr/>
        <w:t>湖南华峰电子集团公司党委副书记、监事会主席、工会主席。现任本公司副总经理。</w:t>
      </w:r>
    </w:p>
    <w:p>
      <w:pPr>
        <w:pStyle w:val="BodyText"/>
        <w:spacing w:line="357" w:lineRule="auto" w:before="52"/>
        <w:ind w:left="118" w:right="283" w:firstLine="440"/>
        <w:jc w:val="both"/>
      </w:pPr>
      <w:r>
        <w:rPr/>
        <w:t>黎晓池：男，</w:t>
      </w:r>
      <w:r>
        <w:rPr>
          <w:rFonts w:ascii="Times New Roman" w:hAnsi="Times New Roman" w:cs="Times New Roman" w:eastAsia="Times New Roman" w:hint="default"/>
        </w:rPr>
        <w:t>52</w:t>
      </w:r>
      <w:r>
        <w:rPr>
          <w:rFonts w:ascii="Times New Roman" w:hAnsi="Times New Roman" w:cs="Times New Roman" w:eastAsia="Times New Roman" w:hint="default"/>
          <w:spacing w:val="-17"/>
        </w:rPr>
        <w:t> </w:t>
      </w:r>
      <w:r>
        <w:rPr/>
        <w:t>岁，本科学历，高级会计师、高级工程师。曾任招商局集团香港总</w:t>
      </w:r>
      <w:r>
        <w:rPr>
          <w:w w:val="99"/>
        </w:rPr>
        <w:t> </w:t>
      </w:r>
      <w:r>
        <w:rPr/>
        <w:t>部集团审计稽核部总经理助理、招商局光明科技园有限公司副财务总监、招商局富鑫资</w:t>
      </w:r>
      <w:r>
        <w:rPr>
          <w:spacing w:val="-81"/>
        </w:rPr>
        <w:t> </w:t>
      </w:r>
      <w:r>
        <w:rPr>
          <w:spacing w:val="-81"/>
        </w:rPr>
      </w:r>
      <w:r>
        <w:rPr/>
        <w:t>产管理有限公司财务负责人；现任本公司财务总监。</w:t>
      </w:r>
    </w:p>
    <w:p>
      <w:pPr>
        <w:pStyle w:val="BodyText"/>
        <w:spacing w:line="357" w:lineRule="auto" w:before="43"/>
        <w:ind w:left="118" w:right="284" w:firstLine="440"/>
        <w:jc w:val="both"/>
      </w:pPr>
      <w:r>
        <w:rPr>
          <w:spacing w:val="-3"/>
        </w:rPr>
        <w:t>李国政：男，</w:t>
      </w:r>
      <w:r>
        <w:rPr>
          <w:rFonts w:ascii="Times New Roman" w:hAnsi="Times New Roman" w:cs="Times New Roman" w:eastAsia="Times New Roman" w:hint="default"/>
          <w:spacing w:val="-3"/>
        </w:rPr>
        <w:t>49</w:t>
      </w:r>
      <w:r>
        <w:rPr>
          <w:rFonts w:ascii="Times New Roman" w:hAnsi="Times New Roman" w:cs="Times New Roman" w:eastAsia="Times New Roman" w:hint="default"/>
          <w:spacing w:val="-24"/>
        </w:rPr>
        <w:t> </w:t>
      </w:r>
      <w:r>
        <w:rPr/>
        <w:t>岁，大专学历，工程师、经济师，</w:t>
      </w:r>
      <w:r>
        <w:rPr>
          <w:rFonts w:ascii="Times New Roman" w:hAnsi="Times New Roman" w:cs="Times New Roman" w:eastAsia="Times New Roman" w:hint="default"/>
        </w:rPr>
        <w:t>2005</w:t>
      </w:r>
      <w:r>
        <w:rPr>
          <w:rFonts w:ascii="Times New Roman" w:hAnsi="Times New Roman" w:cs="Times New Roman" w:eastAsia="Times New Roman" w:hint="default"/>
          <w:spacing w:val="-24"/>
        </w:rPr>
        <w:t> </w:t>
      </w:r>
      <w:r>
        <w:rPr/>
        <w:t>年至今在本公司任职，曾任</w:t>
      </w:r>
      <w:r>
        <w:rPr>
          <w:w w:val="99"/>
        </w:rPr>
        <w:t> </w:t>
      </w:r>
      <w:r>
        <w:rPr/>
        <w:t>武汉证通电子有限公司总经理、中南分公司总经理、销售总监、总经理助理职务。现任</w:t>
      </w:r>
      <w:r>
        <w:rPr>
          <w:spacing w:val="-81"/>
        </w:rPr>
        <w:t> </w:t>
      </w:r>
      <w:r>
        <w:rPr>
          <w:spacing w:val="-81"/>
        </w:rPr>
      </w:r>
      <w:r>
        <w:rPr/>
        <w:t>本公司副总经理。</w:t>
      </w:r>
    </w:p>
    <w:p>
      <w:pPr>
        <w:pStyle w:val="BodyText"/>
        <w:spacing w:line="348" w:lineRule="auto" w:before="43"/>
        <w:ind w:left="118" w:right="324" w:firstLine="440"/>
        <w:jc w:val="both"/>
      </w:pPr>
      <w:r>
        <w:rPr/>
        <w:t>方进：男，</w:t>
      </w:r>
      <w:r>
        <w:rPr>
          <w:rFonts w:ascii="Times New Roman" w:hAnsi="Times New Roman" w:cs="Times New Roman" w:eastAsia="Times New Roman" w:hint="default"/>
        </w:rPr>
        <w:t>34</w:t>
      </w:r>
      <w:r>
        <w:rPr/>
        <w:t>岁，本科学历，曾任江苏泛太科技有限公司总经理；深圳市证通数码</w:t>
      </w:r>
      <w:r>
        <w:rPr>
          <w:w w:val="99"/>
        </w:rPr>
        <w:t> </w:t>
      </w:r>
      <w:r>
        <w:rPr/>
        <w:t>科技有限公司副总经理，本公司总经理助理职务。现任本公司副总经理。</w:t>
      </w:r>
    </w:p>
    <w:p>
      <w:pPr>
        <w:spacing w:after="0" w:line="348" w:lineRule="auto"/>
        <w:jc w:val="both"/>
        <w:sectPr>
          <w:pgSz w:w="11910" w:h="16840"/>
          <w:pgMar w:header="0" w:footer="982" w:top="1520" w:bottom="1180" w:left="1680" w:right="1420"/>
        </w:sectPr>
      </w:pPr>
    </w:p>
    <w:p>
      <w:pPr>
        <w:pStyle w:val="BodyText"/>
        <w:spacing w:line="240" w:lineRule="auto" w:before="14"/>
        <w:ind w:left="678" w:right="326"/>
        <w:jc w:val="left"/>
      </w:pPr>
      <w:r>
        <w:rPr>
          <w:rFonts w:ascii="Times New Roman" w:hAnsi="Times New Roman" w:cs="Times New Roman" w:eastAsia="Times New Roman" w:hint="default"/>
        </w:rPr>
        <w:t>3</w:t>
      </w:r>
      <w:r>
        <w:rPr/>
        <w:t>、董事、监事、高级管理人员的年度报酬情况</w:t>
      </w:r>
    </w:p>
    <w:p>
      <w:pPr>
        <w:spacing w:line="240" w:lineRule="auto" w:before="4"/>
        <w:rPr>
          <w:rFonts w:ascii="宋体" w:hAnsi="宋体" w:cs="宋体" w:eastAsia="宋体" w:hint="default"/>
          <w:sz w:val="22"/>
          <w:szCs w:val="22"/>
        </w:rPr>
      </w:pPr>
    </w:p>
    <w:p>
      <w:pPr>
        <w:pStyle w:val="BodyText"/>
        <w:spacing w:line="345" w:lineRule="auto"/>
        <w:ind w:left="678" w:right="326"/>
        <w:jc w:val="left"/>
      </w:pPr>
      <w:r>
        <w:rPr/>
        <w:t>（</w:t>
      </w:r>
      <w:r>
        <w:rPr>
          <w:rFonts w:ascii="Times New Roman" w:hAnsi="Times New Roman" w:cs="Times New Roman" w:eastAsia="Times New Roman" w:hint="default"/>
        </w:rPr>
        <w:t>1</w:t>
      </w:r>
      <w:r>
        <w:rPr/>
        <w:t>）董事、监事、高级管理人员年度报酬的决策程序和确定依据</w:t>
      </w:r>
      <w:r>
        <w:rPr>
          <w:w w:val="99"/>
        </w:rPr>
        <w:t> </w:t>
      </w:r>
      <w:r>
        <w:rPr/>
        <w:t>在公司任职的董事、监事、高级管理人员的年度薪酬参照行业平均薪酬水平，根据</w:t>
      </w:r>
    </w:p>
    <w:p>
      <w:pPr>
        <w:pStyle w:val="BodyText"/>
        <w:spacing w:line="367" w:lineRule="auto" w:before="55"/>
        <w:ind w:left="237" w:right="224"/>
        <w:jc w:val="left"/>
      </w:pPr>
      <w:r>
        <w:rPr>
          <w:spacing w:val="-3"/>
        </w:rPr>
        <w:t>公司年度经营业绩及生产经营发展状况，考虑岗位职责及工作业绩等因素，依据公司《董</w:t>
      </w:r>
      <w:r>
        <w:rPr>
          <w:w w:val="99"/>
        </w:rPr>
        <w:t> </w:t>
      </w:r>
      <w:r>
        <w:rPr/>
        <w:t>事、监事、高级管理人员薪酬管理制度》有关规定确定。</w:t>
      </w:r>
    </w:p>
    <w:p>
      <w:pPr>
        <w:pStyle w:val="BodyText"/>
        <w:spacing w:line="367" w:lineRule="auto" w:before="34"/>
        <w:ind w:left="237" w:right="327" w:firstLine="440"/>
        <w:jc w:val="left"/>
      </w:pPr>
      <w:r>
        <w:rPr/>
        <w:t>年度薪酬在经公司董事会薪酬与考核委员会审核后，高级管理人员的报酬由董事会</w:t>
      </w:r>
      <w:r>
        <w:rPr>
          <w:w w:val="99"/>
        </w:rPr>
        <w:t> </w:t>
      </w:r>
      <w:r>
        <w:rPr/>
        <w:t>批准确认，公司董事、监事的报酬由股东大会批准确认。</w:t>
      </w:r>
    </w:p>
    <w:p>
      <w:pPr>
        <w:pStyle w:val="BodyText"/>
        <w:spacing w:line="367" w:lineRule="auto" w:before="36"/>
        <w:ind w:left="237" w:right="327" w:firstLine="440"/>
        <w:jc w:val="left"/>
      </w:pPr>
      <w:r>
        <w:rPr/>
        <w:t>非公司任职董事按照公司股东大会审议通过的《董事、监事、高级管理人员薪酬管</w:t>
      </w:r>
      <w:r>
        <w:rPr>
          <w:w w:val="99"/>
        </w:rPr>
        <w:t> </w:t>
      </w:r>
      <w:r>
        <w:rPr/>
        <w:t>理制度》领取，为每人</w:t>
      </w:r>
      <w:r>
        <w:rPr>
          <w:rFonts w:ascii="Times New Roman" w:hAnsi="Times New Roman" w:cs="Times New Roman" w:eastAsia="Times New Roman" w:hint="default"/>
        </w:rPr>
        <w:t>3</w:t>
      </w:r>
      <w:r>
        <w:rPr/>
        <w:t>万元</w:t>
      </w:r>
      <w:r>
        <w:rPr>
          <w:rFonts w:ascii="Times New Roman" w:hAnsi="Times New Roman" w:cs="Times New Roman" w:eastAsia="Times New Roman" w:hint="default"/>
        </w:rPr>
        <w:t>/</w:t>
      </w:r>
      <w:r>
        <w:rPr/>
        <w:t>年（含税），独立董事津为每人</w:t>
      </w:r>
      <w:r>
        <w:rPr>
          <w:rFonts w:ascii="Times New Roman" w:hAnsi="Times New Roman" w:cs="Times New Roman" w:eastAsia="Times New Roman" w:hint="default"/>
        </w:rPr>
        <w:t>5</w:t>
      </w:r>
      <w:r>
        <w:rPr/>
        <w:t>万元</w:t>
      </w:r>
      <w:r>
        <w:rPr>
          <w:rFonts w:ascii="Times New Roman" w:hAnsi="Times New Roman" w:cs="Times New Roman" w:eastAsia="Times New Roman" w:hint="default"/>
        </w:rPr>
        <w:t>/</w:t>
      </w:r>
      <w:r>
        <w:rPr/>
        <w:t>年（含税）。</w:t>
      </w:r>
    </w:p>
    <w:p>
      <w:pPr>
        <w:pStyle w:val="BodyText"/>
        <w:spacing w:line="240" w:lineRule="auto" w:before="7"/>
        <w:ind w:left="678" w:right="326"/>
        <w:jc w:val="left"/>
      </w:pPr>
      <w:r>
        <w:rPr/>
        <w:t>（</w:t>
      </w:r>
      <w:r>
        <w:rPr>
          <w:rFonts w:ascii="Times New Roman" w:hAnsi="Times New Roman" w:cs="Times New Roman" w:eastAsia="Times New Roman" w:hint="default"/>
        </w:rPr>
        <w:t>2</w:t>
      </w:r>
      <w:r>
        <w:rPr/>
        <w:t>）董事、监事、高级管理人员年度报酬</w:t>
      </w:r>
    </w:p>
    <w:p>
      <w:pPr>
        <w:spacing w:line="240" w:lineRule="auto" w:before="9"/>
        <w:rPr>
          <w:rFonts w:ascii="宋体" w:hAnsi="宋体" w:cs="宋体" w:eastAsia="宋体" w:hint="default"/>
          <w:sz w:val="28"/>
          <w:szCs w:val="28"/>
        </w:rPr>
      </w:pPr>
    </w:p>
    <w:tbl>
      <w:tblPr>
        <w:tblW w:w="0" w:type="auto"/>
        <w:jc w:val="left"/>
        <w:tblInd w:w="124" w:type="dxa"/>
        <w:tblLayout w:type="fixed"/>
        <w:tblCellMar>
          <w:top w:w="0" w:type="dxa"/>
          <w:left w:w="0" w:type="dxa"/>
          <w:bottom w:w="0" w:type="dxa"/>
          <w:right w:w="0" w:type="dxa"/>
        </w:tblCellMar>
        <w:tblLook w:val="01E0"/>
      </w:tblPr>
      <w:tblGrid>
        <w:gridCol w:w="1236"/>
        <w:gridCol w:w="2132"/>
        <w:gridCol w:w="2542"/>
        <w:gridCol w:w="2779"/>
      </w:tblGrid>
      <w:tr>
        <w:trPr>
          <w:trHeight w:val="665" w:hRule="exact"/>
        </w:trPr>
        <w:tc>
          <w:tcPr>
            <w:tcW w:w="1236" w:type="dxa"/>
            <w:tcBorders>
              <w:top w:val="single" w:sz="17" w:space="0" w:color="003365"/>
              <w:left w:val="nil" w:sz="6" w:space="0" w:color="auto"/>
              <w:bottom w:val="nil" w:sz="6" w:space="0" w:color="auto"/>
              <w:right w:val="nil" w:sz="6" w:space="0" w:color="auto"/>
            </w:tcBorders>
          </w:tcPr>
          <w:p>
            <w:pPr>
              <w:pStyle w:val="TableParagraph"/>
              <w:spacing w:line="326" w:lineRule="auto" w:before="13"/>
              <w:ind w:left="338" w:right="355" w:firstLine="90"/>
              <w:jc w:val="left"/>
              <w:rPr>
                <w:rFonts w:ascii="宋体" w:hAnsi="宋体" w:cs="宋体" w:eastAsia="宋体" w:hint="default"/>
                <w:sz w:val="18"/>
                <w:szCs w:val="18"/>
              </w:rPr>
            </w:pPr>
            <w:r>
              <w:rPr>
                <w:rFonts w:ascii="宋体" w:hAnsi="宋体" w:cs="宋体" w:eastAsia="宋体" w:hint="default"/>
                <w:sz w:val="18"/>
                <w:szCs w:val="18"/>
              </w:rPr>
              <w:t>姓名 曾胜强</w:t>
            </w:r>
          </w:p>
        </w:tc>
        <w:tc>
          <w:tcPr>
            <w:tcW w:w="2132" w:type="dxa"/>
            <w:tcBorders>
              <w:top w:val="single" w:sz="17" w:space="0" w:color="003365"/>
              <w:left w:val="nil" w:sz="6" w:space="0" w:color="auto"/>
              <w:bottom w:val="nil" w:sz="6" w:space="0" w:color="auto"/>
              <w:right w:val="nil" w:sz="6" w:space="0" w:color="auto"/>
            </w:tcBorders>
          </w:tcPr>
          <w:p>
            <w:pPr>
              <w:pStyle w:val="TableParagraph"/>
              <w:spacing w:line="326" w:lineRule="auto" w:before="13"/>
              <w:ind w:left="447" w:right="422" w:firstLine="450"/>
              <w:jc w:val="left"/>
              <w:rPr>
                <w:rFonts w:ascii="宋体" w:hAnsi="宋体" w:cs="宋体" w:eastAsia="宋体" w:hint="default"/>
                <w:sz w:val="18"/>
                <w:szCs w:val="18"/>
              </w:rPr>
            </w:pPr>
            <w:r>
              <w:rPr>
                <w:rFonts w:ascii="宋体" w:hAnsi="宋体" w:cs="宋体" w:eastAsia="宋体" w:hint="default"/>
                <w:sz w:val="18"/>
                <w:szCs w:val="18"/>
              </w:rPr>
              <w:t>职务 董事长、总经理</w:t>
            </w:r>
          </w:p>
        </w:tc>
        <w:tc>
          <w:tcPr>
            <w:tcW w:w="2542" w:type="dxa"/>
            <w:tcBorders>
              <w:top w:val="single" w:sz="17" w:space="0" w:color="003365"/>
              <w:left w:val="nil" w:sz="6" w:space="0" w:color="auto"/>
              <w:bottom w:val="nil" w:sz="6" w:space="0" w:color="auto"/>
              <w:right w:val="nil" w:sz="6" w:space="0" w:color="auto"/>
            </w:tcBorders>
          </w:tcPr>
          <w:p>
            <w:pPr>
              <w:pStyle w:val="TableParagraph"/>
              <w:spacing w:line="326" w:lineRule="auto" w:before="13"/>
              <w:ind w:left="1054" w:right="675" w:hanging="270"/>
              <w:jc w:val="left"/>
              <w:rPr>
                <w:rFonts w:ascii="宋体" w:hAnsi="宋体" w:cs="宋体" w:eastAsia="宋体" w:hint="default"/>
                <w:sz w:val="18"/>
                <w:szCs w:val="18"/>
              </w:rPr>
            </w:pPr>
            <w:r>
              <w:rPr>
                <w:rFonts w:ascii="宋体" w:hAnsi="宋体" w:cs="宋体" w:eastAsia="宋体" w:hint="default"/>
                <w:sz w:val="18"/>
                <w:szCs w:val="18"/>
              </w:rPr>
              <w:t>目前领薪单位 本公司</w:t>
            </w:r>
          </w:p>
        </w:tc>
        <w:tc>
          <w:tcPr>
            <w:tcW w:w="2779" w:type="dxa"/>
            <w:tcBorders>
              <w:top w:val="single" w:sz="17" w:space="0" w:color="003365"/>
              <w:left w:val="nil" w:sz="6" w:space="0" w:color="auto"/>
              <w:bottom w:val="nil" w:sz="6" w:space="0" w:color="auto"/>
              <w:right w:val="nil" w:sz="6" w:space="0" w:color="auto"/>
            </w:tcBorders>
          </w:tcPr>
          <w:p>
            <w:pPr>
              <w:pStyle w:val="TableParagraph"/>
              <w:spacing w:line="240" w:lineRule="auto" w:before="13"/>
              <w:ind w:left="6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年度薪酬（万元、税前）</w:t>
            </w:r>
          </w:p>
          <w:p>
            <w:pPr>
              <w:pStyle w:val="TableParagraph"/>
              <w:spacing w:line="240" w:lineRule="auto" w:before="111"/>
              <w:ind w:left="59" w:right="0"/>
              <w:jc w:val="center"/>
              <w:rPr>
                <w:rFonts w:ascii="Times New Roman" w:hAnsi="Times New Roman" w:cs="Times New Roman" w:eastAsia="Times New Roman" w:hint="default"/>
                <w:sz w:val="18"/>
                <w:szCs w:val="18"/>
              </w:rPr>
            </w:pPr>
            <w:r>
              <w:rPr>
                <w:rFonts w:ascii="Times New Roman"/>
                <w:sz w:val="18"/>
              </w:rPr>
              <w:t>27.29</w:t>
            </w:r>
          </w:p>
        </w:tc>
      </w:tr>
      <w:tr>
        <w:trPr>
          <w:trHeight w:val="322" w:hRule="exact"/>
        </w:trPr>
        <w:tc>
          <w:tcPr>
            <w:tcW w:w="123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7"/>
              <w:jc w:val="center"/>
              <w:rPr>
                <w:rFonts w:ascii="宋体" w:hAnsi="宋体" w:cs="宋体" w:eastAsia="宋体" w:hint="default"/>
                <w:sz w:val="18"/>
                <w:szCs w:val="18"/>
              </w:rPr>
            </w:pPr>
            <w:r>
              <w:rPr>
                <w:rFonts w:ascii="宋体" w:hAnsi="宋体" w:cs="宋体" w:eastAsia="宋体" w:hint="default"/>
                <w:sz w:val="18"/>
                <w:szCs w:val="18"/>
              </w:rPr>
              <w:t>林楚彬</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2" w:right="0"/>
              <w:jc w:val="center"/>
              <w:rPr>
                <w:rFonts w:ascii="宋体" w:hAnsi="宋体" w:cs="宋体" w:eastAsia="宋体" w:hint="default"/>
                <w:sz w:val="18"/>
                <w:szCs w:val="18"/>
              </w:rPr>
            </w:pPr>
            <w:r>
              <w:rPr>
                <w:rFonts w:ascii="宋体" w:hAnsi="宋体" w:cs="宋体" w:eastAsia="宋体" w:hint="default"/>
                <w:sz w:val="18"/>
                <w:szCs w:val="18"/>
              </w:rPr>
              <w:t>董事、副总经理</w:t>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216" w:right="0"/>
              <w:jc w:val="left"/>
              <w:rPr>
                <w:rFonts w:ascii="Times New Roman" w:hAnsi="Times New Roman" w:cs="Times New Roman" w:eastAsia="Times New Roman" w:hint="default"/>
                <w:sz w:val="18"/>
                <w:szCs w:val="18"/>
              </w:rPr>
            </w:pPr>
            <w:r>
              <w:rPr>
                <w:rFonts w:ascii="Times New Roman"/>
                <w:sz w:val="18"/>
              </w:rPr>
              <w:t>26.50</w:t>
            </w:r>
          </w:p>
        </w:tc>
      </w:tr>
      <w:tr>
        <w:trPr>
          <w:trHeight w:val="322" w:hRule="exact"/>
        </w:trPr>
        <w:tc>
          <w:tcPr>
            <w:tcW w:w="123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7"/>
              <w:jc w:val="center"/>
              <w:rPr>
                <w:rFonts w:ascii="宋体" w:hAnsi="宋体" w:cs="宋体" w:eastAsia="宋体" w:hint="default"/>
                <w:sz w:val="18"/>
                <w:szCs w:val="18"/>
              </w:rPr>
            </w:pPr>
            <w:r>
              <w:rPr>
                <w:rFonts w:ascii="宋体" w:hAnsi="宋体" w:cs="宋体" w:eastAsia="宋体" w:hint="default"/>
                <w:sz w:val="18"/>
                <w:szCs w:val="18"/>
              </w:rPr>
              <w:t>许忠慈</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2" w:right="0"/>
              <w:jc w:val="center"/>
              <w:rPr>
                <w:rFonts w:ascii="宋体" w:hAnsi="宋体" w:cs="宋体" w:eastAsia="宋体" w:hint="default"/>
                <w:sz w:val="18"/>
                <w:szCs w:val="18"/>
              </w:rPr>
            </w:pPr>
            <w:r>
              <w:rPr>
                <w:rFonts w:ascii="宋体" w:hAnsi="宋体" w:cs="宋体" w:eastAsia="宋体" w:hint="default"/>
                <w:sz w:val="18"/>
                <w:szCs w:val="18"/>
              </w:rPr>
              <w:t>董事、副总、董秘</w:t>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7"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216" w:right="0"/>
              <w:jc w:val="left"/>
              <w:rPr>
                <w:rFonts w:ascii="Times New Roman" w:hAnsi="Times New Roman" w:cs="Times New Roman" w:eastAsia="Times New Roman" w:hint="default"/>
                <w:sz w:val="18"/>
                <w:szCs w:val="18"/>
              </w:rPr>
            </w:pPr>
            <w:r>
              <w:rPr>
                <w:rFonts w:ascii="Times New Roman"/>
                <w:sz w:val="18"/>
              </w:rPr>
              <w:t>18.75</w:t>
            </w:r>
          </w:p>
        </w:tc>
      </w:tr>
      <w:tr>
        <w:trPr>
          <w:trHeight w:val="322" w:hRule="exact"/>
        </w:trPr>
        <w:tc>
          <w:tcPr>
            <w:tcW w:w="123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7"/>
              <w:jc w:val="center"/>
              <w:rPr>
                <w:rFonts w:ascii="宋体" w:hAnsi="宋体" w:cs="宋体" w:eastAsia="宋体" w:hint="default"/>
                <w:sz w:val="18"/>
                <w:szCs w:val="18"/>
              </w:rPr>
            </w:pPr>
            <w:r>
              <w:rPr>
                <w:rFonts w:ascii="宋体" w:hAnsi="宋体" w:cs="宋体" w:eastAsia="宋体" w:hint="default"/>
                <w:sz w:val="18"/>
                <w:szCs w:val="18"/>
              </w:rPr>
              <w:t>段永宽</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2"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261" w:right="0"/>
              <w:jc w:val="left"/>
              <w:rPr>
                <w:rFonts w:ascii="Times New Roman" w:hAnsi="Times New Roman" w:cs="Times New Roman" w:eastAsia="Times New Roman" w:hint="default"/>
                <w:sz w:val="18"/>
                <w:szCs w:val="18"/>
              </w:rPr>
            </w:pPr>
            <w:r>
              <w:rPr>
                <w:rFonts w:ascii="Times New Roman"/>
                <w:sz w:val="18"/>
              </w:rPr>
              <w:t>3.00</w:t>
            </w:r>
          </w:p>
        </w:tc>
      </w:tr>
      <w:tr>
        <w:trPr>
          <w:trHeight w:val="322" w:hRule="exact"/>
        </w:trPr>
        <w:tc>
          <w:tcPr>
            <w:tcW w:w="123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7"/>
              <w:jc w:val="center"/>
              <w:rPr>
                <w:rFonts w:ascii="宋体" w:hAnsi="宋体" w:cs="宋体" w:eastAsia="宋体" w:hint="default"/>
                <w:sz w:val="18"/>
                <w:szCs w:val="18"/>
              </w:rPr>
            </w:pPr>
            <w:r>
              <w:rPr>
                <w:rFonts w:ascii="宋体" w:hAnsi="宋体" w:cs="宋体" w:eastAsia="宋体" w:hint="default"/>
                <w:sz w:val="18"/>
                <w:szCs w:val="18"/>
              </w:rPr>
              <w:t>曾石泉</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2"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261" w:right="0"/>
              <w:jc w:val="left"/>
              <w:rPr>
                <w:rFonts w:ascii="Times New Roman" w:hAnsi="Times New Roman" w:cs="Times New Roman" w:eastAsia="Times New Roman" w:hint="default"/>
                <w:sz w:val="18"/>
                <w:szCs w:val="18"/>
              </w:rPr>
            </w:pPr>
            <w:r>
              <w:rPr>
                <w:rFonts w:ascii="Times New Roman"/>
                <w:sz w:val="18"/>
              </w:rPr>
              <w:t>5.00</w:t>
            </w:r>
          </w:p>
        </w:tc>
      </w:tr>
      <w:tr>
        <w:trPr>
          <w:trHeight w:val="322" w:hRule="exact"/>
        </w:trPr>
        <w:tc>
          <w:tcPr>
            <w:tcW w:w="123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7"/>
              <w:jc w:val="center"/>
              <w:rPr>
                <w:rFonts w:ascii="宋体" w:hAnsi="宋体" w:cs="宋体" w:eastAsia="宋体" w:hint="default"/>
                <w:sz w:val="18"/>
                <w:szCs w:val="18"/>
              </w:rPr>
            </w:pPr>
            <w:r>
              <w:rPr>
                <w:rFonts w:ascii="宋体" w:hAnsi="宋体" w:cs="宋体" w:eastAsia="宋体" w:hint="default"/>
                <w:sz w:val="18"/>
                <w:szCs w:val="18"/>
              </w:rPr>
              <w:t>刘小清</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2"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7"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261" w:right="0"/>
              <w:jc w:val="left"/>
              <w:rPr>
                <w:rFonts w:ascii="Times New Roman" w:hAnsi="Times New Roman" w:cs="Times New Roman" w:eastAsia="Times New Roman" w:hint="default"/>
                <w:sz w:val="18"/>
                <w:szCs w:val="18"/>
              </w:rPr>
            </w:pPr>
            <w:r>
              <w:rPr>
                <w:rFonts w:ascii="Times New Roman"/>
                <w:sz w:val="18"/>
              </w:rPr>
              <w:t>3.33</w:t>
            </w:r>
          </w:p>
        </w:tc>
      </w:tr>
      <w:tr>
        <w:trPr>
          <w:trHeight w:val="322" w:hRule="exact"/>
        </w:trPr>
        <w:tc>
          <w:tcPr>
            <w:tcW w:w="123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7"/>
              <w:jc w:val="center"/>
              <w:rPr>
                <w:rFonts w:ascii="宋体" w:hAnsi="宋体" w:cs="宋体" w:eastAsia="宋体" w:hint="default"/>
                <w:sz w:val="18"/>
                <w:szCs w:val="18"/>
              </w:rPr>
            </w:pPr>
            <w:r>
              <w:rPr>
                <w:rFonts w:ascii="宋体" w:hAnsi="宋体" w:cs="宋体" w:eastAsia="宋体" w:hint="default"/>
                <w:sz w:val="18"/>
                <w:szCs w:val="18"/>
              </w:rPr>
              <w:t>钟廉</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2"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261" w:right="0"/>
              <w:jc w:val="left"/>
              <w:rPr>
                <w:rFonts w:ascii="Times New Roman" w:hAnsi="Times New Roman" w:cs="Times New Roman" w:eastAsia="Times New Roman" w:hint="default"/>
                <w:sz w:val="18"/>
                <w:szCs w:val="18"/>
              </w:rPr>
            </w:pPr>
            <w:r>
              <w:rPr>
                <w:rFonts w:ascii="Times New Roman"/>
                <w:sz w:val="18"/>
              </w:rPr>
              <w:t>3.33</w:t>
            </w:r>
          </w:p>
        </w:tc>
      </w:tr>
      <w:tr>
        <w:trPr>
          <w:trHeight w:val="322" w:hRule="exact"/>
        </w:trPr>
        <w:tc>
          <w:tcPr>
            <w:tcW w:w="123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7"/>
              <w:jc w:val="center"/>
              <w:rPr>
                <w:rFonts w:ascii="宋体" w:hAnsi="宋体" w:cs="宋体" w:eastAsia="宋体" w:hint="default"/>
                <w:sz w:val="18"/>
                <w:szCs w:val="18"/>
              </w:rPr>
            </w:pPr>
            <w:r>
              <w:rPr>
                <w:rFonts w:ascii="宋体" w:hAnsi="宋体" w:cs="宋体" w:eastAsia="宋体" w:hint="default"/>
                <w:sz w:val="18"/>
                <w:szCs w:val="18"/>
              </w:rPr>
              <w:t>蔡友良</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2" w:right="0"/>
              <w:jc w:val="center"/>
              <w:rPr>
                <w:rFonts w:ascii="宋体" w:hAnsi="宋体" w:cs="宋体" w:eastAsia="宋体" w:hint="default"/>
                <w:sz w:val="18"/>
                <w:szCs w:val="18"/>
              </w:rPr>
            </w:pPr>
            <w:r>
              <w:rPr>
                <w:rFonts w:ascii="宋体" w:hAnsi="宋体" w:cs="宋体" w:eastAsia="宋体" w:hint="default"/>
                <w:sz w:val="18"/>
                <w:szCs w:val="18"/>
              </w:rPr>
              <w:t>历任独立董事</w:t>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8" w:right="0"/>
              <w:jc w:val="center"/>
              <w:rPr>
                <w:rFonts w:ascii="宋体" w:hAnsi="宋体" w:cs="宋体" w:eastAsia="宋体" w:hint="default"/>
                <w:sz w:val="18"/>
                <w:szCs w:val="18"/>
              </w:rPr>
            </w:pPr>
            <w:r>
              <w:rPr>
                <w:rFonts w:ascii="宋体"/>
                <w:sz w:val="18"/>
              </w:rPr>
              <w:t>-</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261" w:right="0"/>
              <w:jc w:val="left"/>
              <w:rPr>
                <w:rFonts w:ascii="Times New Roman" w:hAnsi="Times New Roman" w:cs="Times New Roman" w:eastAsia="Times New Roman" w:hint="default"/>
                <w:sz w:val="18"/>
                <w:szCs w:val="18"/>
              </w:rPr>
            </w:pPr>
            <w:r>
              <w:rPr>
                <w:rFonts w:ascii="Times New Roman"/>
                <w:sz w:val="18"/>
              </w:rPr>
              <w:t>1.67</w:t>
            </w:r>
          </w:p>
        </w:tc>
      </w:tr>
      <w:tr>
        <w:trPr>
          <w:trHeight w:val="322" w:hRule="exact"/>
        </w:trPr>
        <w:tc>
          <w:tcPr>
            <w:tcW w:w="123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7"/>
              <w:jc w:val="center"/>
              <w:rPr>
                <w:rFonts w:ascii="宋体" w:hAnsi="宋体" w:cs="宋体" w:eastAsia="宋体" w:hint="default"/>
                <w:sz w:val="18"/>
                <w:szCs w:val="18"/>
              </w:rPr>
            </w:pPr>
            <w:r>
              <w:rPr>
                <w:rFonts w:ascii="宋体" w:hAnsi="宋体" w:cs="宋体" w:eastAsia="宋体" w:hint="default"/>
                <w:sz w:val="18"/>
                <w:szCs w:val="18"/>
              </w:rPr>
              <w:t>丛蔚</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2" w:right="0"/>
              <w:jc w:val="center"/>
              <w:rPr>
                <w:rFonts w:ascii="宋体" w:hAnsi="宋体" w:cs="宋体" w:eastAsia="宋体" w:hint="default"/>
                <w:sz w:val="18"/>
                <w:szCs w:val="18"/>
              </w:rPr>
            </w:pPr>
            <w:r>
              <w:rPr>
                <w:rFonts w:ascii="宋体" w:hAnsi="宋体" w:cs="宋体" w:eastAsia="宋体" w:hint="default"/>
                <w:sz w:val="18"/>
                <w:szCs w:val="18"/>
              </w:rPr>
              <w:t>历任独立董事</w:t>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8" w:right="0"/>
              <w:jc w:val="center"/>
              <w:rPr>
                <w:rFonts w:ascii="宋体" w:hAnsi="宋体" w:cs="宋体" w:eastAsia="宋体" w:hint="default"/>
                <w:sz w:val="18"/>
                <w:szCs w:val="18"/>
              </w:rPr>
            </w:pPr>
            <w:r>
              <w:rPr>
                <w:rFonts w:ascii="宋体"/>
                <w:sz w:val="18"/>
              </w:rPr>
              <w:t>-</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261" w:right="0"/>
              <w:jc w:val="left"/>
              <w:rPr>
                <w:rFonts w:ascii="Times New Roman" w:hAnsi="Times New Roman" w:cs="Times New Roman" w:eastAsia="Times New Roman" w:hint="default"/>
                <w:sz w:val="18"/>
                <w:szCs w:val="18"/>
              </w:rPr>
            </w:pPr>
            <w:r>
              <w:rPr>
                <w:rFonts w:ascii="Times New Roman"/>
                <w:sz w:val="18"/>
              </w:rPr>
              <w:t>1.67</w:t>
            </w:r>
          </w:p>
        </w:tc>
      </w:tr>
      <w:tr>
        <w:trPr>
          <w:trHeight w:val="322" w:hRule="exact"/>
        </w:trPr>
        <w:tc>
          <w:tcPr>
            <w:tcW w:w="123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7"/>
              <w:jc w:val="center"/>
              <w:rPr>
                <w:rFonts w:ascii="宋体" w:hAnsi="宋体" w:cs="宋体" w:eastAsia="宋体" w:hint="default"/>
                <w:sz w:val="18"/>
                <w:szCs w:val="18"/>
              </w:rPr>
            </w:pPr>
            <w:r>
              <w:rPr>
                <w:rFonts w:ascii="宋体" w:hAnsi="宋体" w:cs="宋体" w:eastAsia="宋体" w:hint="default"/>
                <w:sz w:val="18"/>
                <w:szCs w:val="18"/>
              </w:rPr>
              <w:t>周青伟</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2" w:right="0"/>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216" w:right="0"/>
              <w:jc w:val="left"/>
              <w:rPr>
                <w:rFonts w:ascii="Times New Roman" w:hAnsi="Times New Roman" w:cs="Times New Roman" w:eastAsia="Times New Roman" w:hint="default"/>
                <w:sz w:val="18"/>
                <w:szCs w:val="18"/>
              </w:rPr>
            </w:pPr>
            <w:r>
              <w:rPr>
                <w:rFonts w:ascii="Times New Roman"/>
                <w:sz w:val="18"/>
              </w:rPr>
              <w:t>17.56</w:t>
            </w:r>
          </w:p>
        </w:tc>
      </w:tr>
      <w:tr>
        <w:trPr>
          <w:trHeight w:val="322" w:hRule="exact"/>
        </w:trPr>
        <w:tc>
          <w:tcPr>
            <w:tcW w:w="123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7"/>
              <w:jc w:val="center"/>
              <w:rPr>
                <w:rFonts w:ascii="宋体" w:hAnsi="宋体" w:cs="宋体" w:eastAsia="宋体" w:hint="default"/>
                <w:sz w:val="18"/>
                <w:szCs w:val="18"/>
              </w:rPr>
            </w:pPr>
            <w:r>
              <w:rPr>
                <w:rFonts w:ascii="宋体" w:hAnsi="宋体" w:cs="宋体" w:eastAsia="宋体" w:hint="default"/>
                <w:sz w:val="18"/>
                <w:szCs w:val="18"/>
              </w:rPr>
              <w:t>郭友文</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2"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center"/>
              <w:rPr>
                <w:rFonts w:ascii="宋体" w:hAnsi="宋体" w:cs="宋体" w:eastAsia="宋体" w:hint="default"/>
                <w:sz w:val="18"/>
                <w:szCs w:val="18"/>
              </w:rPr>
            </w:pPr>
            <w:r>
              <w:rPr>
                <w:rFonts w:ascii="宋体" w:hAnsi="宋体" w:cs="宋体" w:eastAsia="宋体" w:hint="default"/>
                <w:sz w:val="18"/>
                <w:szCs w:val="18"/>
              </w:rPr>
              <w:t>公司合营企业通新源</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261" w:right="0"/>
              <w:jc w:val="left"/>
              <w:rPr>
                <w:rFonts w:ascii="Times New Roman" w:hAnsi="Times New Roman" w:cs="Times New Roman" w:eastAsia="Times New Roman" w:hint="default"/>
                <w:sz w:val="18"/>
                <w:szCs w:val="18"/>
              </w:rPr>
            </w:pPr>
            <w:r>
              <w:rPr>
                <w:rFonts w:ascii="Times New Roman"/>
                <w:sz w:val="18"/>
              </w:rPr>
              <w:t>4.08</w:t>
            </w:r>
          </w:p>
        </w:tc>
      </w:tr>
      <w:tr>
        <w:trPr>
          <w:trHeight w:val="322" w:hRule="exact"/>
        </w:trPr>
        <w:tc>
          <w:tcPr>
            <w:tcW w:w="123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7"/>
              <w:jc w:val="center"/>
              <w:rPr>
                <w:rFonts w:ascii="宋体" w:hAnsi="宋体" w:cs="宋体" w:eastAsia="宋体" w:hint="default"/>
                <w:sz w:val="18"/>
                <w:szCs w:val="18"/>
              </w:rPr>
            </w:pPr>
            <w:r>
              <w:rPr>
                <w:rFonts w:ascii="宋体" w:hAnsi="宋体" w:cs="宋体" w:eastAsia="宋体" w:hint="default"/>
                <w:sz w:val="18"/>
                <w:szCs w:val="18"/>
              </w:rPr>
              <w:t>程燕娟</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2"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7" w:right="0"/>
              <w:jc w:val="center"/>
              <w:rPr>
                <w:rFonts w:ascii="宋体" w:hAnsi="宋体" w:cs="宋体" w:eastAsia="宋体" w:hint="default"/>
                <w:sz w:val="18"/>
                <w:szCs w:val="18"/>
              </w:rPr>
            </w:pPr>
            <w:r>
              <w:rPr>
                <w:rFonts w:ascii="宋体" w:hAnsi="宋体" w:cs="宋体" w:eastAsia="宋体" w:hint="default"/>
                <w:sz w:val="18"/>
                <w:szCs w:val="18"/>
              </w:rPr>
              <w:t>全资子公司证通佳明光电</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216" w:right="0"/>
              <w:jc w:val="left"/>
              <w:rPr>
                <w:rFonts w:ascii="Times New Roman" w:hAnsi="Times New Roman" w:cs="Times New Roman" w:eastAsia="Times New Roman" w:hint="default"/>
                <w:sz w:val="18"/>
                <w:szCs w:val="18"/>
              </w:rPr>
            </w:pPr>
            <w:r>
              <w:rPr>
                <w:rFonts w:ascii="Times New Roman"/>
                <w:sz w:val="18"/>
              </w:rPr>
              <w:t>18.68</w:t>
            </w:r>
          </w:p>
        </w:tc>
      </w:tr>
      <w:tr>
        <w:trPr>
          <w:trHeight w:val="322" w:hRule="exact"/>
        </w:trPr>
        <w:tc>
          <w:tcPr>
            <w:tcW w:w="123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7"/>
              <w:jc w:val="center"/>
              <w:rPr>
                <w:rFonts w:ascii="宋体" w:hAnsi="宋体" w:cs="宋体" w:eastAsia="宋体" w:hint="default"/>
                <w:sz w:val="18"/>
                <w:szCs w:val="18"/>
              </w:rPr>
            </w:pPr>
            <w:r>
              <w:rPr>
                <w:rFonts w:ascii="宋体" w:hAnsi="宋体" w:cs="宋体" w:eastAsia="宋体" w:hint="default"/>
                <w:sz w:val="18"/>
                <w:szCs w:val="18"/>
              </w:rPr>
              <w:t>曾胜辉</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2"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center"/>
              <w:rPr>
                <w:rFonts w:ascii="宋体" w:hAnsi="宋体" w:cs="宋体" w:eastAsia="宋体" w:hint="default"/>
                <w:sz w:val="18"/>
                <w:szCs w:val="18"/>
              </w:rPr>
            </w:pPr>
            <w:r>
              <w:rPr>
                <w:rFonts w:ascii="宋体" w:hAnsi="宋体" w:cs="宋体" w:eastAsia="宋体" w:hint="default"/>
                <w:sz w:val="18"/>
                <w:szCs w:val="18"/>
              </w:rPr>
              <w:t>全资子公司证通金信</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216" w:right="0"/>
              <w:jc w:val="left"/>
              <w:rPr>
                <w:rFonts w:ascii="Times New Roman" w:hAnsi="Times New Roman" w:cs="Times New Roman" w:eastAsia="Times New Roman" w:hint="default"/>
                <w:sz w:val="18"/>
                <w:szCs w:val="18"/>
              </w:rPr>
            </w:pPr>
            <w:r>
              <w:rPr>
                <w:rFonts w:ascii="Times New Roman"/>
                <w:sz w:val="18"/>
              </w:rPr>
              <w:t>89.26</w:t>
            </w:r>
          </w:p>
        </w:tc>
      </w:tr>
      <w:tr>
        <w:trPr>
          <w:trHeight w:val="322" w:hRule="exact"/>
        </w:trPr>
        <w:tc>
          <w:tcPr>
            <w:tcW w:w="123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7"/>
              <w:jc w:val="center"/>
              <w:rPr>
                <w:rFonts w:ascii="宋体" w:hAnsi="宋体" w:cs="宋体" w:eastAsia="宋体" w:hint="default"/>
                <w:sz w:val="18"/>
                <w:szCs w:val="18"/>
              </w:rPr>
            </w:pPr>
            <w:r>
              <w:rPr>
                <w:rFonts w:ascii="宋体" w:hAnsi="宋体" w:cs="宋体" w:eastAsia="宋体" w:hint="default"/>
                <w:sz w:val="18"/>
                <w:szCs w:val="18"/>
              </w:rPr>
              <w:t>张伟松</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2"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center"/>
              <w:rPr>
                <w:rFonts w:ascii="宋体" w:hAnsi="宋体" w:cs="宋体" w:eastAsia="宋体" w:hint="default"/>
                <w:sz w:val="18"/>
                <w:szCs w:val="18"/>
              </w:rPr>
            </w:pPr>
            <w:r>
              <w:rPr>
                <w:rFonts w:ascii="宋体" w:hAnsi="宋体" w:cs="宋体" w:eastAsia="宋体" w:hint="default"/>
                <w:sz w:val="18"/>
                <w:szCs w:val="18"/>
              </w:rPr>
              <w:t>全资子公司证通普润</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216" w:right="0"/>
              <w:jc w:val="left"/>
              <w:rPr>
                <w:rFonts w:ascii="Times New Roman" w:hAnsi="Times New Roman" w:cs="Times New Roman" w:eastAsia="Times New Roman" w:hint="default"/>
                <w:sz w:val="18"/>
                <w:szCs w:val="18"/>
              </w:rPr>
            </w:pPr>
            <w:r>
              <w:rPr>
                <w:rFonts w:ascii="Times New Roman"/>
                <w:sz w:val="18"/>
              </w:rPr>
              <w:t>20.58</w:t>
            </w:r>
          </w:p>
        </w:tc>
      </w:tr>
      <w:tr>
        <w:trPr>
          <w:trHeight w:val="322" w:hRule="exact"/>
        </w:trPr>
        <w:tc>
          <w:tcPr>
            <w:tcW w:w="123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7"/>
              <w:jc w:val="center"/>
              <w:rPr>
                <w:rFonts w:ascii="宋体" w:hAnsi="宋体" w:cs="宋体" w:eastAsia="宋体" w:hint="default"/>
                <w:sz w:val="18"/>
                <w:szCs w:val="18"/>
              </w:rPr>
            </w:pPr>
            <w:r>
              <w:rPr>
                <w:rFonts w:ascii="宋体" w:hAnsi="宋体" w:cs="宋体" w:eastAsia="宋体" w:hint="default"/>
                <w:sz w:val="18"/>
                <w:szCs w:val="18"/>
              </w:rPr>
              <w:t>黎晓池</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2" w:right="0"/>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7"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216" w:right="0"/>
              <w:jc w:val="left"/>
              <w:rPr>
                <w:rFonts w:ascii="Times New Roman" w:hAnsi="Times New Roman" w:cs="Times New Roman" w:eastAsia="Times New Roman" w:hint="default"/>
                <w:sz w:val="18"/>
                <w:szCs w:val="18"/>
              </w:rPr>
            </w:pPr>
            <w:r>
              <w:rPr>
                <w:rFonts w:ascii="Times New Roman"/>
                <w:sz w:val="18"/>
              </w:rPr>
              <w:t>19.41</w:t>
            </w:r>
          </w:p>
        </w:tc>
      </w:tr>
      <w:tr>
        <w:trPr>
          <w:trHeight w:val="322" w:hRule="exact"/>
        </w:trPr>
        <w:tc>
          <w:tcPr>
            <w:tcW w:w="123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7"/>
              <w:jc w:val="center"/>
              <w:rPr>
                <w:rFonts w:ascii="宋体" w:hAnsi="宋体" w:cs="宋体" w:eastAsia="宋体" w:hint="default"/>
                <w:sz w:val="18"/>
                <w:szCs w:val="18"/>
              </w:rPr>
            </w:pPr>
            <w:r>
              <w:rPr>
                <w:rFonts w:ascii="宋体" w:hAnsi="宋体" w:cs="宋体" w:eastAsia="宋体" w:hint="default"/>
                <w:sz w:val="18"/>
                <w:szCs w:val="18"/>
              </w:rPr>
              <w:t>李国政</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2"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216" w:right="0"/>
              <w:jc w:val="left"/>
              <w:rPr>
                <w:rFonts w:ascii="Times New Roman" w:hAnsi="Times New Roman" w:cs="Times New Roman" w:eastAsia="Times New Roman" w:hint="default"/>
                <w:sz w:val="18"/>
                <w:szCs w:val="18"/>
              </w:rPr>
            </w:pPr>
            <w:r>
              <w:rPr>
                <w:rFonts w:ascii="Times New Roman"/>
                <w:sz w:val="18"/>
              </w:rPr>
              <w:t>20.28</w:t>
            </w:r>
          </w:p>
        </w:tc>
      </w:tr>
      <w:tr>
        <w:trPr>
          <w:trHeight w:val="322" w:hRule="exact"/>
        </w:trPr>
        <w:tc>
          <w:tcPr>
            <w:tcW w:w="123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7"/>
              <w:jc w:val="center"/>
              <w:rPr>
                <w:rFonts w:ascii="宋体" w:hAnsi="宋体" w:cs="宋体" w:eastAsia="宋体" w:hint="default"/>
                <w:sz w:val="18"/>
                <w:szCs w:val="18"/>
              </w:rPr>
            </w:pPr>
            <w:r>
              <w:rPr>
                <w:rFonts w:ascii="宋体" w:hAnsi="宋体" w:cs="宋体" w:eastAsia="宋体" w:hint="default"/>
                <w:sz w:val="18"/>
                <w:szCs w:val="18"/>
              </w:rPr>
              <w:t>方进</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2"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216" w:right="0"/>
              <w:jc w:val="left"/>
              <w:rPr>
                <w:rFonts w:ascii="Times New Roman" w:hAnsi="Times New Roman" w:cs="Times New Roman" w:eastAsia="Times New Roman" w:hint="default"/>
                <w:sz w:val="18"/>
                <w:szCs w:val="18"/>
              </w:rPr>
            </w:pPr>
            <w:r>
              <w:rPr>
                <w:rFonts w:ascii="Times New Roman"/>
                <w:sz w:val="18"/>
              </w:rPr>
              <w:t>59.36</w:t>
            </w:r>
          </w:p>
        </w:tc>
      </w:tr>
      <w:tr>
        <w:trPr>
          <w:trHeight w:val="338" w:hRule="exact"/>
        </w:trPr>
        <w:tc>
          <w:tcPr>
            <w:tcW w:w="1236" w:type="dxa"/>
            <w:tcBorders>
              <w:top w:val="nil" w:sz="6" w:space="0" w:color="auto"/>
              <w:left w:val="nil" w:sz="6" w:space="0" w:color="auto"/>
              <w:bottom w:val="single" w:sz="17" w:space="0" w:color="003365"/>
              <w:right w:val="nil" w:sz="6" w:space="0" w:color="auto"/>
            </w:tcBorders>
          </w:tcPr>
          <w:p>
            <w:pPr>
              <w:pStyle w:val="TableParagraph"/>
              <w:spacing w:line="240" w:lineRule="auto" w:before="12"/>
              <w:ind w:right="17"/>
              <w:jc w:val="center"/>
              <w:rPr>
                <w:rFonts w:ascii="宋体" w:hAnsi="宋体" w:cs="宋体" w:eastAsia="宋体" w:hint="default"/>
                <w:sz w:val="18"/>
                <w:szCs w:val="18"/>
              </w:rPr>
            </w:pPr>
            <w:r>
              <w:rPr>
                <w:rFonts w:ascii="宋体" w:hAnsi="宋体" w:cs="宋体" w:eastAsia="宋体" w:hint="default"/>
                <w:sz w:val="18"/>
                <w:szCs w:val="18"/>
              </w:rPr>
              <w:t>合计</w:t>
            </w:r>
          </w:p>
        </w:tc>
        <w:tc>
          <w:tcPr>
            <w:tcW w:w="2132" w:type="dxa"/>
            <w:tcBorders>
              <w:top w:val="nil" w:sz="6" w:space="0" w:color="auto"/>
              <w:left w:val="nil" w:sz="6" w:space="0" w:color="auto"/>
              <w:bottom w:val="single" w:sz="17" w:space="0" w:color="003365"/>
              <w:right w:val="nil" w:sz="6" w:space="0" w:color="auto"/>
            </w:tcBorders>
          </w:tcPr>
          <w:p>
            <w:pPr/>
          </w:p>
        </w:tc>
        <w:tc>
          <w:tcPr>
            <w:tcW w:w="2542" w:type="dxa"/>
            <w:tcBorders>
              <w:top w:val="nil" w:sz="6" w:space="0" w:color="auto"/>
              <w:left w:val="nil" w:sz="6" w:space="0" w:color="auto"/>
              <w:bottom w:val="single" w:sz="17" w:space="0" w:color="003365"/>
              <w:right w:val="nil" w:sz="6" w:space="0" w:color="auto"/>
            </w:tcBorders>
          </w:tcPr>
          <w:p>
            <w:pPr/>
          </w:p>
        </w:tc>
        <w:tc>
          <w:tcPr>
            <w:tcW w:w="2779" w:type="dxa"/>
            <w:tcBorders>
              <w:top w:val="nil" w:sz="6" w:space="0" w:color="auto"/>
              <w:left w:val="nil" w:sz="6" w:space="0" w:color="auto"/>
              <w:bottom w:val="single" w:sz="17" w:space="0" w:color="003365"/>
              <w:right w:val="nil" w:sz="6" w:space="0" w:color="auto"/>
            </w:tcBorders>
          </w:tcPr>
          <w:p>
            <w:pPr>
              <w:pStyle w:val="TableParagraph"/>
              <w:spacing w:line="240" w:lineRule="auto" w:before="52"/>
              <w:ind w:left="1216" w:right="0"/>
              <w:jc w:val="left"/>
              <w:rPr>
                <w:rFonts w:ascii="Times New Roman" w:hAnsi="Times New Roman" w:cs="Times New Roman" w:eastAsia="Times New Roman" w:hint="default"/>
                <w:sz w:val="18"/>
                <w:szCs w:val="18"/>
              </w:rPr>
            </w:pPr>
            <w:r>
              <w:rPr>
                <w:rFonts w:ascii="Times New Roman"/>
                <w:sz w:val="18"/>
              </w:rPr>
              <w:t>339.75</w:t>
            </w:r>
          </w:p>
        </w:tc>
      </w:tr>
    </w:tbl>
    <w:p>
      <w:pPr>
        <w:pStyle w:val="BodyText"/>
        <w:spacing w:line="345" w:lineRule="auto" w:before="73"/>
        <w:ind w:left="237" w:right="326" w:firstLine="440"/>
        <w:jc w:val="left"/>
      </w:pPr>
      <w:r>
        <w:rPr/>
        <w:pict>
          <v:group style="position:absolute;margin-left:83.279999pt;margin-top:-309.662354pt;width:436.4pt;height:306.7pt;mso-position-horizontal-relative:page;mso-position-vertical-relative:paragraph;z-index:-872992" coordorigin="1666,-6193" coordsize="8728,6134">
            <v:group style="position:absolute;left:1694;top:-6174;width:104;height:310" coordorigin="1694,-6174" coordsize="104,310">
              <v:shape style="position:absolute;left:1694;top:-6174;width:104;height:310" coordorigin="1694,-6174" coordsize="104,310" path="m1694,-5864l1798,-5864,1798,-6174,1694,-6174,1694,-5864xe" filled="true" fillcolor="#e0e0e0" stroked="false">
                <v:path arrowok="t"/>
                <v:fill type="solid"/>
              </v:shape>
            </v:group>
            <v:group style="position:absolute;left:2790;top:-6174;width:105;height:311" coordorigin="2790,-6174" coordsize="105,311">
              <v:shape style="position:absolute;left:2790;top:-6174;width:105;height:311" coordorigin="2790,-6174" coordsize="105,311" path="m2894,-6174l2790,-6174,2790,-5863,2894,-5863,2894,-6174xe" filled="true" fillcolor="#e0e0e0" stroked="false">
                <v:path arrowok="t"/>
                <v:fill type="solid"/>
              </v:shape>
            </v:group>
            <v:group style="position:absolute;left:1798;top:-6174;width:993;height:312" coordorigin="1798,-6174" coordsize="993,312">
              <v:shape style="position:absolute;left:1798;top:-6174;width:993;height:312" coordorigin="1798,-6174" coordsize="993,312" path="m1798,-5862l2790,-5862,2790,-6174,1798,-6174,1798,-5862xe" filled="true" fillcolor="#e0e0e0" stroked="false">
                <v:path arrowok="t"/>
                <v:fill type="solid"/>
              </v:shape>
            </v:group>
            <v:group style="position:absolute;left:2904;top:-6174;width:104;height:310" coordorigin="2904,-6174" coordsize="104,310">
              <v:shape style="position:absolute;left:2904;top:-6174;width:104;height:310" coordorigin="2904,-6174" coordsize="104,310" path="m2904,-5864l3007,-5864,3007,-6174,2904,-6174,2904,-5864xe" filled="true" fillcolor="#e0e0e0" stroked="false">
                <v:path arrowok="t"/>
                <v:fill type="solid"/>
              </v:shape>
            </v:group>
            <v:group style="position:absolute;left:4988;top:-6174;width:104;height:311" coordorigin="4988,-6174" coordsize="104,311">
              <v:shape style="position:absolute;left:4988;top:-6174;width:104;height:311" coordorigin="4988,-6174" coordsize="104,311" path="m5092,-6174l4988,-6174,4988,-5863,5092,-5863,5092,-6174xe" filled="true" fillcolor="#e0e0e0" stroked="false">
                <v:path arrowok="t"/>
                <v:fill type="solid"/>
              </v:shape>
            </v:group>
            <v:group style="position:absolute;left:3007;top:-6174;width:1982;height:312" coordorigin="3007,-6174" coordsize="1982,312">
              <v:shape style="position:absolute;left:3007;top:-6174;width:1982;height:312" coordorigin="3007,-6174" coordsize="1982,312" path="m3007,-5862l4988,-5862,4988,-6174,3007,-6174,3007,-5862xe" filled="true" fillcolor="#e0e0e0" stroked="false">
                <v:path arrowok="t"/>
                <v:fill type="solid"/>
              </v:shape>
            </v:group>
            <v:group style="position:absolute;left:5101;top:-6174;width:104;height:310" coordorigin="5101,-6174" coordsize="104,310">
              <v:shape style="position:absolute;left:5101;top:-6174;width:104;height:310" coordorigin="5101,-6174" coordsize="104,310" path="m5101,-5864l5204,-5864,5204,-6174,5101,-6174,5101,-5864xe" filled="true" fillcolor="#e0e0e0" stroked="false">
                <v:path arrowok="t"/>
                <v:fill type="solid"/>
              </v:shape>
            </v:group>
            <v:group style="position:absolute;left:7552;top:-6174;width:105;height:311" coordorigin="7552,-6174" coordsize="105,311">
              <v:shape style="position:absolute;left:7552;top:-6174;width:105;height:311" coordorigin="7552,-6174" coordsize="105,311" path="m7656,-6174l7552,-6174,7552,-5863,7656,-5863,7656,-6174xe" filled="true" fillcolor="#e0e0e0" stroked="false">
                <v:path arrowok="t"/>
                <v:fill type="solid"/>
              </v:shape>
            </v:group>
            <v:group style="position:absolute;left:5204;top:-6174;width:2348;height:312" coordorigin="5204,-6174" coordsize="2348,312">
              <v:shape style="position:absolute;left:5204;top:-6174;width:2348;height:312" coordorigin="5204,-6174" coordsize="2348,312" path="m5204,-5862l7552,-5862,7552,-6174,5204,-6174,5204,-5862xe" filled="true" fillcolor="#e0e0e0" stroked="false">
                <v:path arrowok="t"/>
                <v:fill type="solid"/>
              </v:shape>
            </v:group>
            <v:group style="position:absolute;left:7666;top:-6174;width:104;height:310" coordorigin="7666,-6174" coordsize="104,310">
              <v:shape style="position:absolute;left:7666;top:-6174;width:104;height:310" coordorigin="7666,-6174" coordsize="104,310" path="m7666,-5864l7769,-5864,7769,-6174,7666,-6174,7666,-5864xe" filled="true" fillcolor="#e0e0e0" stroked="false">
                <v:path arrowok="t"/>
                <v:fill type="solid"/>
              </v:shape>
            </v:group>
            <v:group style="position:absolute;left:10260;top:-6174;width:105;height:311" coordorigin="10260,-6174" coordsize="105,311">
              <v:shape style="position:absolute;left:10260;top:-6174;width:105;height:311" coordorigin="10260,-6174" coordsize="105,311" path="m10364,-6174l10260,-6174,10260,-5863,10364,-5863,10364,-6174xe" filled="true" fillcolor="#e0e0e0" stroked="false">
                <v:path arrowok="t"/>
                <v:fill type="solid"/>
              </v:shape>
            </v:group>
            <v:group style="position:absolute;left:7769;top:-6174;width:2492;height:312" coordorigin="7769,-6174" coordsize="2492,312">
              <v:shape style="position:absolute;left:7769;top:-6174;width:2492;height:312" coordorigin="7769,-6174" coordsize="2492,312" path="m7769,-5862l10260,-5862,10260,-6174,7769,-6174,7769,-5862xe" filled="true" fillcolor="#e0e0e0" stroked="false">
                <v:path arrowok="t"/>
                <v:fill type="solid"/>
              </v:shape>
              <v:shape style="position:absolute;left:2894;top:-6176;width:44;height:2" type="#_x0000_t75" stroked="false">
                <v:imagedata r:id="rId92" o:title=""/>
              </v:shape>
              <v:shape style="position:absolute;left:5092;top:-6176;width:44;height:2" type="#_x0000_t75" stroked="false">
                <v:imagedata r:id="rId93" o:title=""/>
              </v:shape>
              <v:shape style="position:absolute;left:7656;top:-6176;width:44;height:2" type="#_x0000_t75" stroked="false">
                <v:imagedata r:id="rId93" o:title=""/>
              </v:shape>
              <v:shape style="position:absolute;left:10364;top:-6176;width:10;height:2" type="#_x0000_t75" stroked="false">
                <v:imagedata r:id="rId8" o:title=""/>
              </v:shape>
              <v:shape style="position:absolute;left:1685;top:-6176;width:10;height:2" type="#_x0000_t75" stroked="false">
                <v:imagedata r:id="rId8" o:title=""/>
              </v:shape>
              <v:shape style="position:absolute;left:1666;top:-6193;width:8728;height:6134" type="#_x0000_t75" stroked="false">
                <v:imagedata r:id="rId94" o:title=""/>
              </v:shape>
            </v:group>
            <w10:wrap type="none"/>
          </v:group>
        </w:pict>
      </w:r>
      <w:r>
        <w:rPr>
          <w:w w:val="95"/>
        </w:rPr>
        <w:t>注：①历任独立董事蔡友良、丛蔚从本公司领薪期间为</w:t>
      </w:r>
      <w:r>
        <w:rPr>
          <w:rFonts w:ascii="Times New Roman" w:hAnsi="Times New Roman" w:cs="Times New Roman" w:eastAsia="Times New Roman" w:hint="default"/>
          <w:w w:val="95"/>
        </w:rPr>
        <w:t>2011</w:t>
      </w:r>
      <w:r>
        <w:rPr>
          <w:w w:val="95"/>
        </w:rPr>
        <w:t>年</w:t>
      </w:r>
      <w:r>
        <w:rPr>
          <w:rFonts w:ascii="Times New Roman" w:hAnsi="Times New Roman" w:cs="Times New Roman" w:eastAsia="Times New Roman" w:hint="default"/>
          <w:w w:val="95"/>
        </w:rPr>
        <w:t>1</w:t>
      </w:r>
      <w:r>
        <w:rPr>
          <w:w w:val="95"/>
        </w:rPr>
        <w:t>月</w:t>
      </w:r>
      <w:r>
        <w:rPr>
          <w:rFonts w:ascii="Times New Roman" w:hAnsi="Times New Roman" w:cs="Times New Roman" w:eastAsia="Times New Roman" w:hint="default"/>
          <w:w w:val="95"/>
        </w:rPr>
        <w:t>-4</w:t>
      </w:r>
      <w:r>
        <w:rPr>
          <w:w w:val="95"/>
        </w:rPr>
        <w:t>月；独立董事刘</w:t>
      </w:r>
      <w:r>
        <w:rPr>
          <w:w w:val="99"/>
        </w:rPr>
        <w:t> </w:t>
      </w:r>
      <w:r>
        <w:rPr/>
        <w:t>小清、钟廉自</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5</w:t>
      </w:r>
      <w:r>
        <w:rPr/>
        <w:t>月起在本公司领薪。</w:t>
      </w:r>
    </w:p>
    <w:p>
      <w:pPr>
        <w:pStyle w:val="BodyText"/>
        <w:spacing w:line="348" w:lineRule="auto" w:before="28"/>
        <w:ind w:left="237" w:right="326" w:firstLine="879"/>
        <w:jc w:val="left"/>
      </w:pPr>
      <w:r>
        <w:rPr>
          <w:w w:val="95"/>
        </w:rPr>
        <w:t>②郭友文</w:t>
      </w:r>
      <w:r>
        <w:rPr>
          <w:rFonts w:ascii="Times New Roman" w:hAnsi="Times New Roman" w:cs="Times New Roman" w:eastAsia="Times New Roman" w:hint="default"/>
          <w:w w:val="95"/>
        </w:rPr>
        <w:t>2011</w:t>
      </w:r>
      <w:r>
        <w:rPr>
          <w:w w:val="95"/>
        </w:rPr>
        <w:t>年</w:t>
      </w:r>
      <w:r>
        <w:rPr>
          <w:rFonts w:ascii="Times New Roman" w:hAnsi="Times New Roman" w:cs="Times New Roman" w:eastAsia="Times New Roman" w:hint="default"/>
          <w:w w:val="95"/>
        </w:rPr>
        <w:t>1-5</w:t>
      </w:r>
      <w:r>
        <w:rPr>
          <w:w w:val="95"/>
        </w:rPr>
        <w:t>月在本公司领薪，</w:t>
      </w:r>
      <w:r>
        <w:rPr>
          <w:rFonts w:ascii="Times New Roman" w:hAnsi="Times New Roman" w:cs="Times New Roman" w:eastAsia="Times New Roman" w:hint="default"/>
          <w:w w:val="95"/>
        </w:rPr>
        <w:t>2011</w:t>
      </w:r>
      <w:r>
        <w:rPr>
          <w:w w:val="95"/>
        </w:rPr>
        <w:t>年</w:t>
      </w:r>
      <w:r>
        <w:rPr>
          <w:rFonts w:ascii="Times New Roman" w:hAnsi="Times New Roman" w:cs="Times New Roman" w:eastAsia="Times New Roman" w:hint="default"/>
          <w:w w:val="95"/>
        </w:rPr>
        <w:t>6</w:t>
      </w:r>
      <w:r>
        <w:rPr>
          <w:w w:val="95"/>
        </w:rPr>
        <w:t>月起在公司联营公司深圳市通新源</w:t>
      </w:r>
      <w:r>
        <w:rPr>
          <w:w w:val="99"/>
        </w:rPr>
        <w:t> </w:t>
      </w:r>
      <w:r>
        <w:rPr>
          <w:w w:val="95"/>
        </w:rPr>
        <w:t>物业管理有限公司领薪，未在本公司、本公司股东单位或其他关联单位领取报酬、津贴。</w:t>
      </w:r>
      <w:r>
        <w:rPr/>
      </w:r>
    </w:p>
    <w:p>
      <w:pPr>
        <w:spacing w:line="240" w:lineRule="auto" w:before="12"/>
        <w:rPr>
          <w:rFonts w:ascii="宋体" w:hAnsi="宋体" w:cs="宋体" w:eastAsia="宋体" w:hint="default"/>
          <w:sz w:val="15"/>
          <w:szCs w:val="15"/>
        </w:rPr>
      </w:pPr>
    </w:p>
    <w:p>
      <w:pPr>
        <w:pStyle w:val="BodyText"/>
        <w:spacing w:line="240" w:lineRule="auto"/>
        <w:ind w:left="678" w:right="326"/>
        <w:jc w:val="left"/>
      </w:pPr>
      <w:r>
        <w:rPr>
          <w:rFonts w:ascii="Times New Roman" w:hAnsi="Times New Roman" w:cs="Times New Roman" w:eastAsia="Times New Roman" w:hint="default"/>
        </w:rPr>
        <w:t>4</w:t>
      </w:r>
      <w:r>
        <w:rPr/>
        <w:t>、报告期内公司董事、监事、高级管理人员变动情况</w:t>
      </w:r>
    </w:p>
    <w:p>
      <w:pPr>
        <w:spacing w:after="0" w:line="240" w:lineRule="auto"/>
        <w:jc w:val="left"/>
        <w:sectPr>
          <w:pgSz w:w="11910" w:h="16840"/>
          <w:pgMar w:header="0" w:footer="982" w:top="1520" w:bottom="1180" w:left="1560" w:right="1400"/>
        </w:sectPr>
      </w:pPr>
    </w:p>
    <w:p>
      <w:pPr>
        <w:pStyle w:val="BodyText"/>
        <w:spacing w:line="348" w:lineRule="auto" w:before="14"/>
        <w:ind w:left="237" w:right="293" w:firstLine="440"/>
        <w:jc w:val="left"/>
      </w:pPr>
      <w:r>
        <w:rPr>
          <w:rFonts w:ascii="Times New Roman" w:hAnsi="Times New Roman" w:cs="Times New Roman" w:eastAsia="Times New Roman" w:hint="default"/>
        </w:rPr>
        <w:t>2011 </w:t>
      </w:r>
      <w:r>
        <w:rPr/>
        <w:t>年 </w:t>
      </w:r>
      <w:r>
        <w:rPr>
          <w:rFonts w:ascii="Times New Roman" w:hAnsi="Times New Roman" w:cs="Times New Roman" w:eastAsia="Times New Roman" w:hint="default"/>
        </w:rPr>
        <w:t>4 </w:t>
      </w:r>
      <w:r>
        <w:rPr/>
        <w:t>月 </w:t>
      </w:r>
      <w:r>
        <w:rPr>
          <w:rFonts w:ascii="Times New Roman" w:hAnsi="Times New Roman" w:cs="Times New Roman" w:eastAsia="Times New Roman" w:hint="default"/>
        </w:rPr>
        <w:t>27</w:t>
      </w:r>
      <w:r>
        <w:rPr>
          <w:rFonts w:ascii="Times New Roman" w:hAnsi="Times New Roman" w:cs="Times New Roman" w:eastAsia="Times New Roman" w:hint="default"/>
          <w:spacing w:val="-21"/>
        </w:rPr>
        <w:t> </w:t>
      </w:r>
      <w:r>
        <w:rPr/>
        <w:t>日，公司第二届第十一次董事会审议通过聘任李国政、方进为公司</w:t>
      </w:r>
      <w:r>
        <w:rPr>
          <w:w w:val="99"/>
        </w:rPr>
        <w:t> </w:t>
      </w:r>
      <w:r>
        <w:rPr/>
        <w:t>副总经理，任期与第二届董事会一致。</w:t>
      </w:r>
    </w:p>
    <w:p>
      <w:pPr>
        <w:pStyle w:val="BodyText"/>
        <w:spacing w:line="240" w:lineRule="auto" w:before="52"/>
        <w:ind w:left="678" w:right="224"/>
        <w:jc w:val="left"/>
      </w:pPr>
      <w:r>
        <w:rPr/>
        <w:t>公司原独立董事蔡友良先生于</w:t>
      </w:r>
      <w:r>
        <w:rPr>
          <w:spacing w:val="-56"/>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1"/>
        </w:rPr>
        <w:t> </w:t>
      </w:r>
      <w:r>
        <w:rPr/>
        <w:t>月</w:t>
      </w:r>
      <w:r>
        <w:rPr>
          <w:spacing w:val="-56"/>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spacing w:val="-4"/>
        </w:rPr>
        <w:t>向公司提出书面辞呈，辞去公司独立</w:t>
      </w:r>
    </w:p>
    <w:p>
      <w:pPr>
        <w:pStyle w:val="BodyText"/>
        <w:spacing w:line="240" w:lineRule="auto" w:before="135"/>
        <w:ind w:left="237" w:right="224"/>
        <w:jc w:val="left"/>
      </w:pPr>
      <w:r>
        <w:rPr/>
        <w:t>董事及薪酬委员会委员职务；公司原独立董事丛蔚女士因工作变动原因于 </w:t>
      </w:r>
      <w:r>
        <w:rPr>
          <w:rFonts w:ascii="Times New Roman" w:hAnsi="Times New Roman" w:cs="Times New Roman" w:eastAsia="Times New Roman" w:hint="default"/>
        </w:rPr>
        <w:t>2011  </w:t>
      </w:r>
      <w:r>
        <w:rPr/>
        <w:t>年 </w:t>
      </w:r>
      <w:r>
        <w:rPr>
          <w:rFonts w:ascii="Times New Roman" w:hAnsi="Times New Roman" w:cs="Times New Roman" w:eastAsia="Times New Roman" w:hint="default"/>
        </w:rPr>
        <w:t>4</w:t>
      </w:r>
      <w:r>
        <w:rPr>
          <w:rFonts w:ascii="Times New Roman" w:hAnsi="Times New Roman" w:cs="Times New Roman" w:eastAsia="Times New Roman" w:hint="default"/>
          <w:spacing w:val="-18"/>
        </w:rPr>
        <w:t> </w:t>
      </w:r>
      <w:r>
        <w:rPr/>
        <w:t>月</w:t>
      </w:r>
    </w:p>
    <w:p>
      <w:pPr>
        <w:pStyle w:val="BodyText"/>
        <w:spacing w:line="240" w:lineRule="auto" w:before="135"/>
        <w:ind w:left="237" w:right="0"/>
        <w:jc w:val="left"/>
      </w:pPr>
      <w:r>
        <w:rPr>
          <w:rFonts w:ascii="Times New Roman" w:hAnsi="Times New Roman" w:cs="Times New Roman" w:eastAsia="Times New Roman" w:hint="default"/>
        </w:rPr>
        <w:t>19</w:t>
      </w:r>
      <w:r>
        <w:rPr>
          <w:rFonts w:ascii="Times New Roman" w:hAnsi="Times New Roman" w:cs="Times New Roman" w:eastAsia="Times New Roman" w:hint="default"/>
          <w:spacing w:val="3"/>
        </w:rPr>
        <w:t> </w:t>
      </w:r>
      <w:r>
        <w:rPr>
          <w:spacing w:val="-6"/>
        </w:rPr>
        <w:t>日向公司提出书面辞呈，辞去公司独立董事及审计委员会委员职务。</w:t>
      </w:r>
      <w:r>
        <w:rPr>
          <w:rFonts w:ascii="Times New Roman" w:hAnsi="Times New Roman" w:cs="Times New Roman" w:eastAsia="Times New Roman" w:hint="default"/>
          <w:spacing w:val="-6"/>
        </w:rPr>
        <w:t>2011</w:t>
      </w:r>
      <w:r>
        <w:rPr>
          <w:rFonts w:ascii="Times New Roman" w:hAnsi="Times New Roman" w:cs="Times New Roman" w:eastAsia="Times New Roman" w:hint="default"/>
          <w:spacing w:val="3"/>
        </w:rPr>
        <w:t> </w:t>
      </w:r>
      <w:r>
        <w:rPr/>
        <w:t>年</w:t>
      </w:r>
      <w:r>
        <w:rPr>
          <w:spacing w:val="-53"/>
        </w:rPr>
        <w:t> </w:t>
      </w:r>
      <w:r>
        <w:rPr>
          <w:rFonts w:ascii="Times New Roman" w:hAnsi="Times New Roman" w:cs="Times New Roman" w:eastAsia="Times New Roman" w:hint="default"/>
        </w:rPr>
        <w:t>6</w:t>
      </w:r>
      <w:r>
        <w:rPr>
          <w:rFonts w:ascii="Times New Roman" w:hAnsi="Times New Roman" w:cs="Times New Roman" w:eastAsia="Times New Roman" w:hint="default"/>
          <w:spacing w:val="2"/>
        </w:rPr>
        <w:t> </w:t>
      </w:r>
      <w:r>
        <w:rPr/>
        <w:t>月</w:t>
      </w:r>
      <w:r>
        <w:rPr>
          <w:spacing w:val="-52"/>
        </w:rPr>
        <w:t> </w:t>
      </w:r>
      <w:r>
        <w:rPr>
          <w:rFonts w:ascii="Times New Roman" w:hAnsi="Times New Roman" w:cs="Times New Roman" w:eastAsia="Times New Roman" w:hint="default"/>
        </w:rPr>
        <w:t>9</w:t>
      </w:r>
      <w:r>
        <w:rPr>
          <w:rFonts w:ascii="Times New Roman" w:hAnsi="Times New Roman" w:cs="Times New Roman" w:eastAsia="Times New Roman" w:hint="default"/>
          <w:spacing w:val="3"/>
        </w:rPr>
        <w:t> </w:t>
      </w:r>
      <w:r>
        <w:rPr/>
        <w:t>日，</w:t>
      </w:r>
    </w:p>
    <w:p>
      <w:pPr>
        <w:pStyle w:val="BodyText"/>
        <w:spacing w:line="470" w:lineRule="auto" w:before="134"/>
        <w:ind w:left="678" w:right="188" w:hanging="441"/>
        <w:jc w:val="left"/>
      </w:pPr>
      <w:r>
        <w:rPr>
          <w:w w:val="99"/>
        </w:rPr>
        <w:t>公司</w:t>
      </w:r>
      <w:r>
        <w:rPr>
          <w:spacing w:val="-55"/>
          <w:w w:val="99"/>
        </w:rPr>
        <w:t> </w:t>
      </w:r>
      <w:r>
        <w:rPr>
          <w:rFonts w:ascii="Times New Roman" w:hAnsi="Times New Roman" w:cs="Times New Roman" w:eastAsia="Times New Roman" w:hint="default"/>
          <w:w w:val="99"/>
        </w:rPr>
        <w:t>2010 </w:t>
      </w:r>
      <w:r>
        <w:rPr>
          <w:spacing w:val="-5"/>
          <w:w w:val="99"/>
        </w:rPr>
        <w:t>年年度股东大会选举刘小清、钟廉为公司独立董事，任期与第二届董事会一致。</w:t>
      </w:r>
      <w:r>
        <w:rPr>
          <w:w w:val="99"/>
        </w:rPr>
        <w:t> </w:t>
      </w:r>
      <w:r>
        <w:rPr/>
        <w:t>二、公司员工情况</w:t>
      </w:r>
    </w:p>
    <w:p>
      <w:pPr>
        <w:pStyle w:val="BodyText"/>
        <w:spacing w:line="240" w:lineRule="auto" w:before="97"/>
        <w:ind w:left="678" w:right="4696"/>
        <w:jc w:val="left"/>
      </w:pPr>
      <w:r>
        <w:rPr>
          <w:rFonts w:ascii="Times New Roman" w:hAnsi="Times New Roman" w:cs="Times New Roman" w:eastAsia="Times New Roman" w:hint="default"/>
        </w:rPr>
        <w:t>1</w:t>
      </w:r>
      <w:r>
        <w:rPr/>
        <w:t>、员工总体情况</w:t>
      </w:r>
    </w:p>
    <w:p>
      <w:pPr>
        <w:spacing w:line="240" w:lineRule="auto" w:before="3"/>
        <w:rPr>
          <w:rFonts w:ascii="宋体" w:hAnsi="宋体" w:cs="宋体" w:eastAsia="宋体" w:hint="default"/>
          <w:sz w:val="22"/>
          <w:szCs w:val="22"/>
        </w:rPr>
      </w:pPr>
    </w:p>
    <w:p>
      <w:pPr>
        <w:pStyle w:val="BodyText"/>
        <w:spacing w:line="348" w:lineRule="auto"/>
        <w:ind w:left="237" w:right="326" w:firstLine="440"/>
        <w:jc w:val="left"/>
      </w:pPr>
      <w:r>
        <w:rPr>
          <w:w w:val="95"/>
        </w:rPr>
        <w:t>截至</w:t>
      </w:r>
      <w:r>
        <w:rPr>
          <w:rFonts w:ascii="Times New Roman" w:hAnsi="Times New Roman" w:cs="Times New Roman" w:eastAsia="Times New Roman" w:hint="default"/>
          <w:w w:val="95"/>
        </w:rPr>
        <w:t>2011</w:t>
      </w:r>
      <w:r>
        <w:rPr>
          <w:w w:val="95"/>
        </w:rPr>
        <w:t>年</w:t>
      </w:r>
      <w:r>
        <w:rPr>
          <w:rFonts w:ascii="Times New Roman" w:hAnsi="Times New Roman" w:cs="Times New Roman" w:eastAsia="Times New Roman" w:hint="default"/>
          <w:w w:val="95"/>
        </w:rPr>
        <w:t>12</w:t>
      </w:r>
      <w:r>
        <w:rPr>
          <w:w w:val="95"/>
        </w:rPr>
        <w:t>月</w:t>
      </w:r>
      <w:r>
        <w:rPr>
          <w:rFonts w:ascii="Times New Roman" w:hAnsi="Times New Roman" w:cs="Times New Roman" w:eastAsia="Times New Roman" w:hint="default"/>
          <w:w w:val="95"/>
        </w:rPr>
        <w:t>31</w:t>
      </w:r>
      <w:r>
        <w:rPr>
          <w:w w:val="95"/>
        </w:rPr>
        <w:t>日，本公司无离退休人员，公司（含子公司）共有在职员工</w:t>
      </w:r>
      <w:r>
        <w:rPr>
          <w:rFonts w:ascii="Times New Roman" w:hAnsi="Times New Roman" w:cs="Times New Roman" w:eastAsia="Times New Roman" w:hint="default"/>
          <w:w w:val="95"/>
        </w:rPr>
        <w:t>1,457</w:t>
      </w:r>
      <w:r>
        <w:rPr>
          <w:rFonts w:ascii="Times New Roman" w:hAnsi="Times New Roman" w:cs="Times New Roman" w:eastAsia="Times New Roman" w:hint="default"/>
          <w:w w:val="99"/>
        </w:rPr>
        <w:t> </w:t>
      </w:r>
      <w:r>
        <w:rPr/>
        <w:t>名。公司没有需承担费用的离退休职工。</w:t>
      </w:r>
    </w:p>
    <w:p>
      <w:pPr>
        <w:pStyle w:val="BodyText"/>
        <w:spacing w:line="240" w:lineRule="auto" w:before="53"/>
        <w:ind w:left="678" w:right="326"/>
        <w:jc w:val="left"/>
      </w:pPr>
      <w:r>
        <w:rPr/>
        <w:pict>
          <v:group style="position:absolute;margin-left:83.279999pt;margin-top:19.87137pt;width:436.4pt;height:245.55pt;mso-position-horizontal-relative:page;mso-position-vertical-relative:paragraph;z-index:-872872" coordorigin="1666,397" coordsize="8728,4911">
            <v:group style="position:absolute;left:1694;top:443;width:104;height:312" coordorigin="1694,443" coordsize="104,312">
              <v:shape style="position:absolute;left:1694;top:443;width:104;height:312" coordorigin="1694,443" coordsize="104,312" path="m1798,443l1694,443,1694,755,1798,755,1798,443xe" filled="true" fillcolor="#c0c0c0" stroked="false">
                <v:path arrowok="t"/>
                <v:fill type="solid"/>
              </v:shape>
            </v:group>
            <v:group style="position:absolute;left:3586;top:443;width:105;height:312" coordorigin="3586,443" coordsize="105,312">
              <v:shape style="position:absolute;left:3586;top:443;width:105;height:312" coordorigin="3586,443" coordsize="105,312" path="m3690,443l3586,443,3586,755,3690,755,3690,443xe" filled="true" fillcolor="#c0c0c0" stroked="false">
                <v:path arrowok="t"/>
                <v:fill type="solid"/>
              </v:shape>
            </v:group>
            <v:group style="position:absolute;left:1798;top:443;width:1788;height:312" coordorigin="1798,443" coordsize="1788,312">
              <v:shape style="position:absolute;left:1798;top:443;width:1788;height:312" coordorigin="1798,443" coordsize="1788,312" path="m1798,755l3586,755,3586,443,1798,443,1798,755xe" filled="true" fillcolor="#c0c0c0" stroked="false">
                <v:path arrowok="t"/>
                <v:fill type="solid"/>
              </v:shape>
            </v:group>
            <v:group style="position:absolute;left:3700;top:443;width:104;height:312" coordorigin="3700,443" coordsize="104,312">
              <v:shape style="position:absolute;left:3700;top:443;width:104;height:312" coordorigin="3700,443" coordsize="104,312" path="m3803,443l3700,443,3700,755,3803,755,3803,443xe" filled="true" fillcolor="#c0c0c0" stroked="false">
                <v:path arrowok="t"/>
                <v:fill type="solid"/>
              </v:shape>
            </v:group>
            <v:group style="position:absolute;left:6628;top:443;width:104;height:312" coordorigin="6628,443" coordsize="104,312">
              <v:shape style="position:absolute;left:6628;top:443;width:104;height:312" coordorigin="6628,443" coordsize="104,312" path="m6731,443l6628,443,6628,755,6731,755,6731,443xe" filled="true" fillcolor="#c0c0c0" stroked="false">
                <v:path arrowok="t"/>
                <v:fill type="solid"/>
              </v:shape>
            </v:group>
            <v:group style="position:absolute;left:3803;top:443;width:2825;height:312" coordorigin="3803,443" coordsize="2825,312">
              <v:shape style="position:absolute;left:3803;top:443;width:2825;height:312" coordorigin="3803,443" coordsize="2825,312" path="m3803,755l6628,755,6628,443,3803,443,3803,755xe" filled="true" fillcolor="#c0c0c0" stroked="false">
                <v:path arrowok="t"/>
                <v:fill type="solid"/>
              </v:shape>
            </v:group>
            <v:group style="position:absolute;left:6740;top:443;width:104;height:312" coordorigin="6740,443" coordsize="104,312">
              <v:shape style="position:absolute;left:6740;top:443;width:104;height:312" coordorigin="6740,443" coordsize="104,312" path="m6844,443l6740,443,6740,755,6844,755,6844,443xe" filled="true" fillcolor="#c0c0c0" stroked="false">
                <v:path arrowok="t"/>
                <v:fill type="solid"/>
              </v:shape>
            </v:group>
            <v:group style="position:absolute;left:8404;top:443;width:104;height:312" coordorigin="8404,443" coordsize="104,312">
              <v:shape style="position:absolute;left:8404;top:443;width:104;height:312" coordorigin="8404,443" coordsize="104,312" path="m8507,443l8404,443,8404,755,8507,755,8507,443xe" filled="true" fillcolor="#c0c0c0" stroked="false">
                <v:path arrowok="t"/>
                <v:fill type="solid"/>
              </v:shape>
            </v:group>
            <v:group style="position:absolute;left:6844;top:443;width:1560;height:312" coordorigin="6844,443" coordsize="1560,312">
              <v:shape style="position:absolute;left:6844;top:443;width:1560;height:312" coordorigin="6844,443" coordsize="1560,312" path="m6844,755l8404,755,8404,443,6844,443,6844,755xe" filled="true" fillcolor="#c0c0c0" stroked="false">
                <v:path arrowok="t"/>
                <v:fill type="solid"/>
              </v:shape>
            </v:group>
            <v:group style="position:absolute;left:8516;top:443;width:104;height:312" coordorigin="8516,443" coordsize="104,312">
              <v:shape style="position:absolute;left:8516;top:443;width:104;height:312" coordorigin="8516,443" coordsize="104,312" path="m8620,443l8516,443,8516,755,8620,755,8620,443xe" filled="true" fillcolor="#c0c0c0" stroked="false">
                <v:path arrowok="t"/>
                <v:fill type="solid"/>
              </v:shape>
            </v:group>
            <v:group style="position:absolute;left:10260;top:443;width:105;height:312" coordorigin="10260,443" coordsize="105,312">
              <v:shape style="position:absolute;left:10260;top:443;width:105;height:312" coordorigin="10260,443" coordsize="105,312" path="m10364,443l10260,443,10260,755,10364,755,10364,443xe" filled="true" fillcolor="#c0c0c0" stroked="false">
                <v:path arrowok="t"/>
                <v:fill type="solid"/>
              </v:shape>
            </v:group>
            <v:group style="position:absolute;left:8620;top:443;width:1641;height:312" coordorigin="8620,443" coordsize="1641,312">
              <v:shape style="position:absolute;left:8620;top:443;width:1641;height:312" coordorigin="8620,443" coordsize="1641,312" path="m8620,755l10260,755,10260,443,8620,443,8620,755xe" filled="true" fillcolor="#c0c0c0" stroked="false">
                <v:path arrowok="t"/>
                <v:fill type="solid"/>
              </v:shape>
              <v:shape style="position:absolute;left:1685;top:441;width:10;height:2" type="#_x0000_t75" stroked="false">
                <v:imagedata r:id="rId8" o:title=""/>
              </v:shape>
            </v:group>
            <v:group style="position:absolute;left:1685;top:405;width:10;height:2" coordorigin="1685,405" coordsize="10,2">
              <v:shape style="position:absolute;left:1685;top:405;width:10;height:2" coordorigin="1685,405" coordsize="10,0" path="m1685,405l1694,405e" filled="false" stroked="true" strokeweight=".72pt" strokecolor="#003365">
                <v:path arrowok="t"/>
              </v:shape>
            </v:group>
            <v:group style="position:absolute;left:1685;top:433;width:10;height:2" coordorigin="1685,433" coordsize="10,2">
              <v:shape style="position:absolute;left:1685;top:433;width:10;height:2" coordorigin="1685,433" coordsize="10,0" path="m1685,433l1694,433e" filled="false" stroked="true" strokeweight=".72pt" strokecolor="#003365">
                <v:path arrowok="t"/>
              </v:shape>
            </v:group>
            <v:group style="position:absolute;left:1694;top:405;width:1996;height:2" coordorigin="1694,405" coordsize="1996,2">
              <v:shape style="position:absolute;left:1694;top:405;width:1996;height:2" coordorigin="1694,405" coordsize="1996,0" path="m1694,405l3690,405e" filled="false" stroked="true" strokeweight=".72pt" strokecolor="#003365">
                <v:path arrowok="t"/>
              </v:shape>
            </v:group>
            <v:group style="position:absolute;left:1694;top:433;width:1996;height:2" coordorigin="1694,433" coordsize="1996,2">
              <v:shape style="position:absolute;left:1694;top:433;width:1996;height:2" coordorigin="1694,433" coordsize="1996,0" path="m1694,433l3690,433e" filled="false" stroked="true" strokeweight=".72pt" strokecolor="#003365">
                <v:path arrowok="t"/>
              </v:shape>
            </v:group>
            <v:group style="position:absolute;left:1694;top:442;width:1996;height:2" coordorigin="1694,442" coordsize="1996,2">
              <v:shape style="position:absolute;left:1694;top:442;width:1996;height:2" coordorigin="1694,442" coordsize="1996,0" path="m1694,442l3690,442e" filled="false" stroked="true" strokeweight=".12pt" strokecolor="#c0c0c0">
                <v:path arrowok="t"/>
              </v:shape>
              <v:shape style="position:absolute;left:3690;top:441;width:44;height:2" type="#_x0000_t75" stroked="false">
                <v:imagedata r:id="rId17" o:title=""/>
              </v:shape>
            </v:group>
            <v:group style="position:absolute;left:3690;top:405;width:44;height:2" coordorigin="3690,405" coordsize="44,2">
              <v:shape style="position:absolute;left:3690;top:405;width:44;height:2" coordorigin="3690,405" coordsize="44,0" path="m3690,405l3733,405e" filled="false" stroked="true" strokeweight=".72pt" strokecolor="#003365">
                <v:path arrowok="t"/>
              </v:shape>
            </v:group>
            <v:group style="position:absolute;left:3690;top:433;width:44;height:2" coordorigin="3690,433" coordsize="44,2">
              <v:shape style="position:absolute;left:3690;top:433;width:44;height:2" coordorigin="3690,433" coordsize="44,0" path="m3690,433l3733,433e" filled="false" stroked="true" strokeweight=".72pt" strokecolor="#003365">
                <v:path arrowok="t"/>
              </v:shape>
            </v:group>
            <v:group style="position:absolute;left:3733;top:405;width:2998;height:2" coordorigin="3733,405" coordsize="2998,2">
              <v:shape style="position:absolute;left:3733;top:405;width:2998;height:2" coordorigin="3733,405" coordsize="2998,0" path="m3733,405l6731,405e" filled="false" stroked="true" strokeweight=".72pt" strokecolor="#003365">
                <v:path arrowok="t"/>
              </v:shape>
            </v:group>
            <v:group style="position:absolute;left:3733;top:433;width:2998;height:2" coordorigin="3733,433" coordsize="2998,2">
              <v:shape style="position:absolute;left:3733;top:433;width:2998;height:2" coordorigin="3733,433" coordsize="2998,0" path="m3733,433l6731,433e" filled="false" stroked="true" strokeweight=".72pt" strokecolor="#003365">
                <v:path arrowok="t"/>
              </v:shape>
            </v:group>
            <v:group style="position:absolute;left:3733;top:442;width:2998;height:2" coordorigin="3733,442" coordsize="2998,2">
              <v:shape style="position:absolute;left:3733;top:442;width:2998;height:2" coordorigin="3733,442" coordsize="2998,0" path="m3733,442l6731,442e" filled="false" stroked="true" strokeweight=".12pt" strokecolor="#c0c0c0">
                <v:path arrowok="t"/>
              </v:shape>
              <v:shape style="position:absolute;left:6731;top:441;width:44;height:2" type="#_x0000_t75" stroked="false">
                <v:imagedata r:id="rId17" o:title=""/>
              </v:shape>
            </v:group>
            <v:group style="position:absolute;left:6731;top:405;width:44;height:2" coordorigin="6731,405" coordsize="44,2">
              <v:shape style="position:absolute;left:6731;top:405;width:44;height:2" coordorigin="6731,405" coordsize="44,0" path="m6731,405l6774,405e" filled="false" stroked="true" strokeweight=".72pt" strokecolor="#003365">
                <v:path arrowok="t"/>
              </v:shape>
            </v:group>
            <v:group style="position:absolute;left:6731;top:433;width:44;height:2" coordorigin="6731,433" coordsize="44,2">
              <v:shape style="position:absolute;left:6731;top:433;width:44;height:2" coordorigin="6731,433" coordsize="44,0" path="m6731,433l6774,433e" filled="false" stroked="true" strokeweight=".72pt" strokecolor="#003365">
                <v:path arrowok="t"/>
              </v:shape>
            </v:group>
            <v:group style="position:absolute;left:6774;top:405;width:1733;height:2" coordorigin="6774,405" coordsize="1733,2">
              <v:shape style="position:absolute;left:6774;top:405;width:1733;height:2" coordorigin="6774,405" coordsize="1733,0" path="m6774,405l8507,405e" filled="false" stroked="true" strokeweight=".72pt" strokecolor="#003365">
                <v:path arrowok="t"/>
              </v:shape>
            </v:group>
            <v:group style="position:absolute;left:6774;top:433;width:1733;height:2" coordorigin="6774,433" coordsize="1733,2">
              <v:shape style="position:absolute;left:6774;top:433;width:1733;height:2" coordorigin="6774,433" coordsize="1733,0" path="m6774,433l8507,433e" filled="false" stroked="true" strokeweight=".72pt" strokecolor="#003365">
                <v:path arrowok="t"/>
              </v:shape>
            </v:group>
            <v:group style="position:absolute;left:6774;top:442;width:1733;height:2" coordorigin="6774,442" coordsize="1733,2">
              <v:shape style="position:absolute;left:6774;top:442;width:1733;height:2" coordorigin="6774,442" coordsize="1733,0" path="m6774,442l8507,442e" filled="false" stroked="true" strokeweight=".12pt" strokecolor="#c0c0c0">
                <v:path arrowok="t"/>
              </v:shape>
              <v:shape style="position:absolute;left:8507;top:441;width:44;height:2" type="#_x0000_t75" stroked="false">
                <v:imagedata r:id="rId16" o:title=""/>
              </v:shape>
            </v:group>
            <v:group style="position:absolute;left:8507;top:405;width:44;height:2" coordorigin="8507,405" coordsize="44,2">
              <v:shape style="position:absolute;left:8507;top:405;width:44;height:2" coordorigin="8507,405" coordsize="44,0" path="m8507,405l8550,405e" filled="false" stroked="true" strokeweight=".72pt" strokecolor="#003365">
                <v:path arrowok="t"/>
              </v:shape>
            </v:group>
            <v:group style="position:absolute;left:8507;top:433;width:44;height:2" coordorigin="8507,433" coordsize="44,2">
              <v:shape style="position:absolute;left:8507;top:433;width:44;height:2" coordorigin="8507,433" coordsize="44,0" path="m8507,433l8550,433e" filled="false" stroked="true" strokeweight=".72pt" strokecolor="#003365">
                <v:path arrowok="t"/>
              </v:shape>
            </v:group>
            <v:group style="position:absolute;left:8550;top:405;width:1815;height:2" coordorigin="8550,405" coordsize="1815,2">
              <v:shape style="position:absolute;left:8550;top:405;width:1815;height:2" coordorigin="8550,405" coordsize="1815,0" path="m8550,405l10364,405e" filled="false" stroked="true" strokeweight=".72pt" strokecolor="#003365">
                <v:path arrowok="t"/>
              </v:shape>
            </v:group>
            <v:group style="position:absolute;left:8550;top:433;width:1815;height:2" coordorigin="8550,433" coordsize="1815,2">
              <v:shape style="position:absolute;left:8550;top:433;width:1815;height:2" coordorigin="8550,433" coordsize="1815,0" path="m8550,433l10364,433e" filled="false" stroked="true" strokeweight=".72pt" strokecolor="#003365">
                <v:path arrowok="t"/>
              </v:shape>
            </v:group>
            <v:group style="position:absolute;left:8550;top:442;width:1815;height:2" coordorigin="8550,442" coordsize="1815,2">
              <v:shape style="position:absolute;left:8550;top:442;width:1815;height:2" coordorigin="8550,442" coordsize="1815,0" path="m8550,442l10364,442e" filled="false" stroked="true" strokeweight=".12pt" strokecolor="#c0c0c0">
                <v:path arrowok="t"/>
              </v:shape>
              <v:shape style="position:absolute;left:10364;top:441;width:10;height:2" type="#_x0000_t75" stroked="false">
                <v:imagedata r:id="rId8" o:title=""/>
              </v:shape>
            </v:group>
            <v:group style="position:absolute;left:10364;top:405;width:10;height:2" coordorigin="10364,405" coordsize="10,2">
              <v:shape style="position:absolute;left:10364;top:405;width:10;height:2" coordorigin="10364,405" coordsize="10,0" path="m10364,405l10374,405e" filled="false" stroked="true" strokeweight=".72pt" strokecolor="#003365">
                <v:path arrowok="t"/>
              </v:shape>
            </v:group>
            <v:group style="position:absolute;left:10364;top:433;width:10;height:2" coordorigin="10364,433" coordsize="10,2">
              <v:shape style="position:absolute;left:10364;top:433;width:10;height:2" coordorigin="10364,433" coordsize="10,0" path="m10364,433l10374,433e" filled="false" stroked="true" strokeweight=".72pt" strokecolor="#003365">
                <v:path arrowok="t"/>
              </v:shape>
              <v:shape style="position:absolute;left:1666;top:424;width:8728;height:4853" type="#_x0000_t75" stroked="false">
                <v:imagedata r:id="rId95" o:title=""/>
              </v:shape>
            </v:group>
            <v:group style="position:absolute;left:1685;top:5301;width:5046;height:2" coordorigin="1685,5301" coordsize="5046,2">
              <v:shape style="position:absolute;left:1685;top:5301;width:5046;height:2" coordorigin="1685,5301" coordsize="5046,0" path="m1685,5301l6731,5301e" filled="false" stroked="true" strokeweight=".72pt" strokecolor="#003365">
                <v:path arrowok="t"/>
              </v:shape>
            </v:group>
            <v:group style="position:absolute;left:1685;top:5272;width:5046;height:2" coordorigin="1685,5272" coordsize="5046,2">
              <v:shape style="position:absolute;left:1685;top:5272;width:5046;height:2" coordorigin="1685,5272" coordsize="5046,0" path="m1685,5272l6731,5272e" filled="false" stroked="true" strokeweight=".72pt" strokecolor="#003365">
                <v:path arrowok="t"/>
              </v:shape>
              <v:shape style="position:absolute;left:6731;top:4950;width:10;height:314" type="#_x0000_t75" stroked="false">
                <v:imagedata r:id="rId96" o:title=""/>
              </v:shape>
            </v:group>
            <v:group style="position:absolute;left:6731;top:5272;width:44;height:2" coordorigin="6731,5272" coordsize="44,2">
              <v:shape style="position:absolute;left:6731;top:5272;width:44;height:2" coordorigin="6731,5272" coordsize="44,0" path="m6731,5272l6774,5272e" filled="false" stroked="true" strokeweight=".72pt" strokecolor="#003365">
                <v:path arrowok="t"/>
              </v:shape>
            </v:group>
            <v:group style="position:absolute;left:6731;top:5301;width:1776;height:2" coordorigin="6731,5301" coordsize="1776,2">
              <v:shape style="position:absolute;left:6731;top:5301;width:1776;height:2" coordorigin="6731,5301" coordsize="1776,0" path="m6731,5301l8507,5301e" filled="false" stroked="true" strokeweight=".72pt" strokecolor="#003365">
                <v:path arrowok="t"/>
              </v:shape>
            </v:group>
            <v:group style="position:absolute;left:6774;top:5272;width:1733;height:2" coordorigin="6774,5272" coordsize="1733,2">
              <v:shape style="position:absolute;left:6774;top:5272;width:1733;height:2" coordorigin="6774,5272" coordsize="1733,0" path="m6774,5272l8507,5272e" filled="false" stroked="true" strokeweight=".72pt" strokecolor="#003365">
                <v:path arrowok="t"/>
              </v:shape>
              <v:shape style="position:absolute;left:8507;top:4950;width:10;height:314" type="#_x0000_t75" stroked="false">
                <v:imagedata r:id="rId96" o:title=""/>
              </v:shape>
            </v:group>
            <v:group style="position:absolute;left:8507;top:5272;width:44;height:2" coordorigin="8507,5272" coordsize="44,2">
              <v:shape style="position:absolute;left:8507;top:5272;width:44;height:2" coordorigin="8507,5272" coordsize="44,0" path="m8507,5272l8550,5272e" filled="false" stroked="true" strokeweight=".72pt" strokecolor="#003365">
                <v:path arrowok="t"/>
              </v:shape>
            </v:group>
            <v:group style="position:absolute;left:8507;top:5301;width:1858;height:2" coordorigin="8507,5301" coordsize="1858,2">
              <v:shape style="position:absolute;left:8507;top:5301;width:1858;height:2" coordorigin="8507,5301" coordsize="1858,0" path="m8507,5301l10364,5301e" filled="false" stroked="true" strokeweight=".72pt" strokecolor="#003365">
                <v:path arrowok="t"/>
              </v:shape>
            </v:group>
            <v:group style="position:absolute;left:8550;top:5272;width:1815;height:2" coordorigin="8550,5272" coordsize="1815,2">
              <v:shape style="position:absolute;left:8550;top:5272;width:1815;height:2" coordorigin="8550,5272" coordsize="1815,0" path="m8550,5272l10364,5272e" filled="false" stroked="true" strokeweight=".72pt" strokecolor="#003365">
                <v:path arrowok="t"/>
              </v:shape>
              <v:shape style="position:absolute;left:10364;top:4950;width:10;height:314" type="#_x0000_t75" stroked="false">
                <v:imagedata r:id="rId96" o:title=""/>
              </v:shape>
            </v:group>
            <v:group style="position:absolute;left:10364;top:5272;width:10;height:2" coordorigin="10364,5272" coordsize="10,2">
              <v:shape style="position:absolute;left:10364;top:5272;width:10;height:2" coordorigin="10364,5272" coordsize="10,0" path="m10364,5272l10374,5272e" filled="false" stroked="true" strokeweight=".72pt" strokecolor="#003365">
                <v:path arrowok="t"/>
              </v:shape>
            </v:group>
            <v:group style="position:absolute;left:10364;top:5301;width:10;height:2" coordorigin="10364,5301" coordsize="10,2">
              <v:shape style="position:absolute;left:10364;top:5301;width:10;height:2" coordorigin="10364,5301" coordsize="10,0" path="m10364,5301l10374,5301e" filled="false" stroked="true" strokeweight=".72pt" strokecolor="#003365">
                <v:path arrowok="t"/>
              </v:shape>
              <v:shape style="position:absolute;left:2512;top:50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分类</w:t>
                      </w:r>
                    </w:p>
                  </w:txbxContent>
                </v:textbox>
                <w10:wrap type="none"/>
              </v:shape>
              <v:shape style="position:absolute;left:2332;top:146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专业类型</w:t>
                      </w:r>
                    </w:p>
                  </w:txbxContent>
                </v:textbox>
                <w10:wrap type="none"/>
              </v:shape>
              <v:shape style="position:absolute;left:2332;top:291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教育程度</w:t>
                      </w:r>
                    </w:p>
                  </w:txbxContent>
                </v:textbox>
                <w10:wrap type="none"/>
              </v:shape>
              <v:shape style="position:absolute;left:2512;top:420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年龄</w:t>
                      </w:r>
                    </w:p>
                  </w:txbxContent>
                </v:textbox>
                <w10:wrap type="none"/>
              </v:shape>
            </v:group>
            <w10:wrap type="none"/>
          </v:group>
        </w:pict>
      </w:r>
      <w:r>
        <w:rPr/>
        <w:t>公司员工专业构成、教育程度如下表：</w:t>
      </w:r>
    </w:p>
    <w:p>
      <w:pPr>
        <w:spacing w:line="240" w:lineRule="auto" w:before="1"/>
        <w:rPr>
          <w:rFonts w:ascii="宋体" w:hAnsi="宋体" w:cs="宋体" w:eastAsia="宋体" w:hint="default"/>
          <w:sz w:val="3"/>
          <w:szCs w:val="3"/>
        </w:rPr>
      </w:pPr>
    </w:p>
    <w:tbl>
      <w:tblPr>
        <w:tblW w:w="0" w:type="auto"/>
        <w:jc w:val="left"/>
        <w:tblInd w:w="2207" w:type="dxa"/>
        <w:tblLayout w:type="fixed"/>
        <w:tblCellMar>
          <w:top w:w="0" w:type="dxa"/>
          <w:left w:w="0" w:type="dxa"/>
          <w:bottom w:w="0" w:type="dxa"/>
          <w:right w:w="0" w:type="dxa"/>
        </w:tblCellMar>
        <w:tblLook w:val="01E0"/>
      </w:tblPr>
      <w:tblGrid>
        <w:gridCol w:w="1101"/>
        <w:gridCol w:w="1550"/>
        <w:gridCol w:w="2041"/>
        <w:gridCol w:w="1337"/>
      </w:tblGrid>
      <w:tr>
        <w:trPr>
          <w:trHeight w:val="704" w:hRule="exact"/>
        </w:trPr>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9"/>
              <w:ind w:left="35" w:right="0"/>
              <w:jc w:val="left"/>
              <w:rPr>
                <w:rFonts w:ascii="宋体" w:hAnsi="宋体" w:cs="宋体" w:eastAsia="宋体" w:hint="default"/>
                <w:sz w:val="18"/>
                <w:szCs w:val="18"/>
              </w:rPr>
            </w:pPr>
            <w:r>
              <w:rPr>
                <w:rFonts w:ascii="宋体" w:hAnsi="宋体" w:cs="宋体" w:eastAsia="宋体" w:hint="default"/>
                <w:sz w:val="18"/>
                <w:szCs w:val="18"/>
              </w:rPr>
              <w:t>生产人员</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66" w:right="0"/>
              <w:jc w:val="left"/>
              <w:rPr>
                <w:rFonts w:ascii="宋体" w:hAnsi="宋体" w:cs="宋体" w:eastAsia="宋体" w:hint="default"/>
                <w:sz w:val="18"/>
                <w:szCs w:val="18"/>
              </w:rPr>
            </w:pPr>
            <w:r>
              <w:rPr>
                <w:rFonts w:ascii="宋体" w:hAnsi="宋体" w:cs="宋体" w:eastAsia="宋体" w:hint="default"/>
                <w:sz w:val="18"/>
                <w:szCs w:val="18"/>
              </w:rPr>
              <w:t>类型</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367" w:right="0"/>
              <w:jc w:val="center"/>
              <w:rPr>
                <w:rFonts w:ascii="宋体" w:hAnsi="宋体" w:cs="宋体" w:eastAsia="宋体" w:hint="default"/>
                <w:sz w:val="18"/>
                <w:szCs w:val="18"/>
              </w:rPr>
            </w:pPr>
            <w:r>
              <w:rPr>
                <w:rFonts w:ascii="宋体" w:hAnsi="宋体" w:cs="宋体" w:eastAsia="宋体" w:hint="default"/>
                <w:sz w:val="18"/>
                <w:szCs w:val="18"/>
              </w:rPr>
              <w:t>人数</w:t>
            </w:r>
          </w:p>
          <w:p>
            <w:pPr>
              <w:pStyle w:val="TableParagraph"/>
              <w:spacing w:line="240" w:lineRule="auto" w:before="126"/>
              <w:ind w:left="365" w:right="0"/>
              <w:jc w:val="center"/>
              <w:rPr>
                <w:rFonts w:ascii="Times New Roman" w:hAnsi="Times New Roman" w:cs="Times New Roman" w:eastAsia="Times New Roman" w:hint="default"/>
                <w:sz w:val="18"/>
                <w:szCs w:val="18"/>
              </w:rPr>
            </w:pPr>
            <w:r>
              <w:rPr>
                <w:rFonts w:ascii="Times New Roman"/>
                <w:sz w:val="18"/>
              </w:rPr>
              <w:t>610</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72"/>
              <w:ind w:left="799"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26"/>
              <w:ind w:left="701" w:right="0"/>
              <w:jc w:val="left"/>
              <w:rPr>
                <w:rFonts w:ascii="Times New Roman" w:hAnsi="Times New Roman" w:cs="Times New Roman" w:eastAsia="Times New Roman" w:hint="default"/>
                <w:sz w:val="18"/>
                <w:szCs w:val="18"/>
              </w:rPr>
            </w:pPr>
            <w:r>
              <w:rPr>
                <w:rFonts w:ascii="Times New Roman"/>
                <w:sz w:val="18"/>
              </w:rPr>
              <w:t>41.81%</w:t>
            </w:r>
          </w:p>
        </w:tc>
      </w:tr>
      <w:tr>
        <w:trPr>
          <w:trHeight w:val="322" w:hRule="exact"/>
        </w:trPr>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1550" w:type="dxa"/>
            <w:tcBorders>
              <w:top w:val="nil" w:sz="6" w:space="0" w:color="auto"/>
              <w:left w:val="nil" w:sz="6" w:space="0" w:color="auto"/>
              <w:bottom w:val="nil" w:sz="6" w:space="0" w:color="auto"/>
              <w:right w:val="nil" w:sz="6" w:space="0" w:color="auto"/>
            </w:tcBorders>
          </w:tcPr>
          <w:p>
            <w:pP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65" w:right="0"/>
              <w:jc w:val="center"/>
              <w:rPr>
                <w:rFonts w:ascii="Times New Roman" w:hAnsi="Times New Roman" w:cs="Times New Roman" w:eastAsia="Times New Roman" w:hint="default"/>
                <w:sz w:val="18"/>
                <w:szCs w:val="18"/>
              </w:rPr>
            </w:pPr>
            <w:r>
              <w:rPr>
                <w:rFonts w:ascii="Times New Roman"/>
                <w:sz w:val="18"/>
              </w:rPr>
              <w:t>163</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82"/>
              <w:jc w:val="right"/>
              <w:rPr>
                <w:rFonts w:ascii="Times New Roman" w:hAnsi="Times New Roman" w:cs="Times New Roman" w:eastAsia="Times New Roman" w:hint="default"/>
                <w:sz w:val="18"/>
                <w:szCs w:val="18"/>
              </w:rPr>
            </w:pPr>
            <w:r>
              <w:rPr>
                <w:rFonts w:ascii="Times New Roman"/>
                <w:spacing w:val="-2"/>
                <w:sz w:val="18"/>
              </w:rPr>
              <w:t>11.19%</w:t>
            </w:r>
          </w:p>
        </w:tc>
      </w:tr>
      <w:tr>
        <w:trPr>
          <w:trHeight w:val="322" w:hRule="exact"/>
        </w:trPr>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宋体" w:hAnsi="宋体" w:cs="宋体" w:eastAsia="宋体" w:hint="default"/>
                <w:sz w:val="18"/>
                <w:szCs w:val="18"/>
              </w:rPr>
              <w:t>技术人员</w:t>
            </w:r>
          </w:p>
        </w:tc>
        <w:tc>
          <w:tcPr>
            <w:tcW w:w="1550" w:type="dxa"/>
            <w:tcBorders>
              <w:top w:val="nil" w:sz="6" w:space="0" w:color="auto"/>
              <w:left w:val="nil" w:sz="6" w:space="0" w:color="auto"/>
              <w:bottom w:val="nil" w:sz="6" w:space="0" w:color="auto"/>
              <w:right w:val="nil" w:sz="6" w:space="0" w:color="auto"/>
            </w:tcBorders>
          </w:tcPr>
          <w:p>
            <w:pP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65" w:right="0"/>
              <w:jc w:val="center"/>
              <w:rPr>
                <w:rFonts w:ascii="Times New Roman" w:hAnsi="Times New Roman" w:cs="Times New Roman" w:eastAsia="Times New Roman" w:hint="default"/>
                <w:sz w:val="18"/>
                <w:szCs w:val="18"/>
              </w:rPr>
            </w:pPr>
            <w:r>
              <w:rPr>
                <w:rFonts w:ascii="Times New Roman"/>
                <w:sz w:val="18"/>
              </w:rPr>
              <w:t>560</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78"/>
              <w:jc w:val="right"/>
              <w:rPr>
                <w:rFonts w:ascii="Times New Roman" w:hAnsi="Times New Roman" w:cs="Times New Roman" w:eastAsia="Times New Roman" w:hint="default"/>
                <w:sz w:val="18"/>
                <w:szCs w:val="18"/>
              </w:rPr>
            </w:pPr>
            <w:r>
              <w:rPr>
                <w:rFonts w:ascii="Times New Roman"/>
                <w:sz w:val="18"/>
              </w:rPr>
              <w:t>38.44%</w:t>
            </w:r>
          </w:p>
        </w:tc>
      </w:tr>
      <w:tr>
        <w:trPr>
          <w:trHeight w:val="322" w:hRule="exact"/>
        </w:trPr>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宋体" w:hAnsi="宋体" w:cs="宋体" w:eastAsia="宋体" w:hint="default"/>
                <w:sz w:val="18"/>
                <w:szCs w:val="18"/>
              </w:rPr>
            </w:pPr>
            <w:r>
              <w:rPr>
                <w:rFonts w:ascii="宋体" w:hAnsi="宋体" w:cs="宋体" w:eastAsia="宋体" w:hint="default"/>
                <w:sz w:val="18"/>
                <w:szCs w:val="18"/>
              </w:rPr>
              <w:t>财务人员</w:t>
            </w:r>
          </w:p>
        </w:tc>
        <w:tc>
          <w:tcPr>
            <w:tcW w:w="1550" w:type="dxa"/>
            <w:tcBorders>
              <w:top w:val="nil" w:sz="6" w:space="0" w:color="auto"/>
              <w:left w:val="nil" w:sz="6" w:space="0" w:color="auto"/>
              <w:bottom w:val="nil" w:sz="6" w:space="0" w:color="auto"/>
              <w:right w:val="nil" w:sz="6" w:space="0" w:color="auto"/>
            </w:tcBorders>
          </w:tcPr>
          <w:p>
            <w:pP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67" w:right="0"/>
              <w:jc w:val="center"/>
              <w:rPr>
                <w:rFonts w:ascii="Times New Roman" w:hAnsi="Times New Roman" w:cs="Times New Roman" w:eastAsia="Times New Roman" w:hint="default"/>
                <w:sz w:val="18"/>
                <w:szCs w:val="18"/>
              </w:rPr>
            </w:pPr>
            <w:r>
              <w:rPr>
                <w:rFonts w:ascii="Times New Roman"/>
                <w:sz w:val="18"/>
              </w:rPr>
              <w:t>23</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22"/>
              <w:jc w:val="right"/>
              <w:rPr>
                <w:rFonts w:ascii="Times New Roman" w:hAnsi="Times New Roman" w:cs="Times New Roman" w:eastAsia="Times New Roman" w:hint="default"/>
                <w:sz w:val="18"/>
                <w:szCs w:val="18"/>
              </w:rPr>
            </w:pPr>
            <w:r>
              <w:rPr>
                <w:rFonts w:ascii="Times New Roman"/>
                <w:sz w:val="18"/>
              </w:rPr>
              <w:t>1.58%</w:t>
            </w:r>
          </w:p>
        </w:tc>
      </w:tr>
      <w:tr>
        <w:trPr>
          <w:trHeight w:val="322" w:hRule="exact"/>
        </w:trPr>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宋体" w:hAnsi="宋体" w:cs="宋体" w:eastAsia="宋体" w:hint="default"/>
                <w:sz w:val="18"/>
                <w:szCs w:val="18"/>
              </w:rPr>
              <w:t>其他管理</w:t>
            </w:r>
          </w:p>
        </w:tc>
        <w:tc>
          <w:tcPr>
            <w:tcW w:w="1550" w:type="dxa"/>
            <w:tcBorders>
              <w:top w:val="nil" w:sz="6" w:space="0" w:color="auto"/>
              <w:left w:val="nil" w:sz="6" w:space="0" w:color="auto"/>
              <w:bottom w:val="nil" w:sz="6" w:space="0" w:color="auto"/>
              <w:right w:val="nil" w:sz="6" w:space="0" w:color="auto"/>
            </w:tcBorders>
          </w:tcPr>
          <w:p>
            <w:pP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65" w:right="0"/>
              <w:jc w:val="center"/>
              <w:rPr>
                <w:rFonts w:ascii="Times New Roman" w:hAnsi="Times New Roman" w:cs="Times New Roman" w:eastAsia="Times New Roman" w:hint="default"/>
                <w:sz w:val="18"/>
                <w:szCs w:val="18"/>
              </w:rPr>
            </w:pPr>
            <w:r>
              <w:rPr>
                <w:rFonts w:ascii="Times New Roman"/>
                <w:sz w:val="18"/>
              </w:rPr>
              <w:t>101</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23"/>
              <w:jc w:val="right"/>
              <w:rPr>
                <w:rFonts w:ascii="Times New Roman" w:hAnsi="Times New Roman" w:cs="Times New Roman" w:eastAsia="Times New Roman" w:hint="default"/>
                <w:sz w:val="18"/>
                <w:szCs w:val="18"/>
              </w:rPr>
            </w:pPr>
            <w:r>
              <w:rPr>
                <w:rFonts w:ascii="Times New Roman"/>
                <w:sz w:val="18"/>
              </w:rPr>
              <w:t>6.93%</w:t>
            </w:r>
          </w:p>
        </w:tc>
      </w:tr>
      <w:tr>
        <w:trPr>
          <w:trHeight w:val="322" w:hRule="exact"/>
        </w:trPr>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宋体" w:hAnsi="宋体" w:cs="宋体" w:eastAsia="宋体" w:hint="default"/>
                <w:sz w:val="18"/>
                <w:szCs w:val="18"/>
              </w:rPr>
              <w:t>硕士及以上</w:t>
            </w:r>
          </w:p>
        </w:tc>
        <w:tc>
          <w:tcPr>
            <w:tcW w:w="1550" w:type="dxa"/>
            <w:tcBorders>
              <w:top w:val="nil" w:sz="6" w:space="0" w:color="auto"/>
              <w:left w:val="nil" w:sz="6" w:space="0" w:color="auto"/>
              <w:bottom w:val="nil" w:sz="6" w:space="0" w:color="auto"/>
              <w:right w:val="nil" w:sz="6" w:space="0" w:color="auto"/>
            </w:tcBorders>
          </w:tcPr>
          <w:p>
            <w:pP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67" w:right="0"/>
              <w:jc w:val="center"/>
              <w:rPr>
                <w:rFonts w:ascii="Times New Roman" w:hAnsi="Times New Roman" w:cs="Times New Roman" w:eastAsia="Times New Roman" w:hint="default"/>
                <w:sz w:val="18"/>
                <w:szCs w:val="18"/>
              </w:rPr>
            </w:pPr>
            <w:r>
              <w:rPr>
                <w:rFonts w:ascii="Times New Roman"/>
                <w:sz w:val="18"/>
              </w:rPr>
              <w:t>24</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22"/>
              <w:jc w:val="right"/>
              <w:rPr>
                <w:rFonts w:ascii="Times New Roman" w:hAnsi="Times New Roman" w:cs="Times New Roman" w:eastAsia="Times New Roman" w:hint="default"/>
                <w:sz w:val="18"/>
                <w:szCs w:val="18"/>
              </w:rPr>
            </w:pPr>
            <w:r>
              <w:rPr>
                <w:rFonts w:ascii="Times New Roman"/>
                <w:sz w:val="18"/>
              </w:rPr>
              <w:t>1.65%</w:t>
            </w:r>
          </w:p>
        </w:tc>
      </w:tr>
      <w:tr>
        <w:trPr>
          <w:trHeight w:val="322" w:hRule="exact"/>
        </w:trPr>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宋体" w:hAnsi="宋体" w:cs="宋体" w:eastAsia="宋体" w:hint="default"/>
                <w:sz w:val="18"/>
                <w:szCs w:val="18"/>
              </w:rPr>
            </w:pPr>
            <w:r>
              <w:rPr>
                <w:rFonts w:ascii="宋体" w:hAnsi="宋体" w:cs="宋体" w:eastAsia="宋体" w:hint="default"/>
                <w:sz w:val="18"/>
                <w:szCs w:val="18"/>
              </w:rPr>
              <w:t>本科</w:t>
            </w:r>
          </w:p>
        </w:tc>
        <w:tc>
          <w:tcPr>
            <w:tcW w:w="1550" w:type="dxa"/>
            <w:tcBorders>
              <w:top w:val="nil" w:sz="6" w:space="0" w:color="auto"/>
              <w:left w:val="nil" w:sz="6" w:space="0" w:color="auto"/>
              <w:bottom w:val="nil" w:sz="6" w:space="0" w:color="auto"/>
              <w:right w:val="nil" w:sz="6" w:space="0" w:color="auto"/>
            </w:tcBorders>
          </w:tcPr>
          <w:p>
            <w:pP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65" w:right="0"/>
              <w:jc w:val="center"/>
              <w:rPr>
                <w:rFonts w:ascii="Times New Roman" w:hAnsi="Times New Roman" w:cs="Times New Roman" w:eastAsia="Times New Roman" w:hint="default"/>
                <w:sz w:val="18"/>
                <w:szCs w:val="18"/>
              </w:rPr>
            </w:pPr>
            <w:r>
              <w:rPr>
                <w:rFonts w:ascii="Times New Roman"/>
                <w:sz w:val="18"/>
              </w:rPr>
              <w:t>256</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78"/>
              <w:jc w:val="right"/>
              <w:rPr>
                <w:rFonts w:ascii="Times New Roman" w:hAnsi="Times New Roman" w:cs="Times New Roman" w:eastAsia="Times New Roman" w:hint="default"/>
                <w:sz w:val="18"/>
                <w:szCs w:val="18"/>
              </w:rPr>
            </w:pPr>
            <w:r>
              <w:rPr>
                <w:rFonts w:ascii="Times New Roman"/>
                <w:sz w:val="18"/>
              </w:rPr>
              <w:t>17.57%</w:t>
            </w:r>
          </w:p>
        </w:tc>
      </w:tr>
      <w:tr>
        <w:trPr>
          <w:trHeight w:val="322" w:hRule="exact"/>
        </w:trPr>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宋体" w:hAnsi="宋体" w:cs="宋体" w:eastAsia="宋体" w:hint="default"/>
                <w:sz w:val="18"/>
                <w:szCs w:val="18"/>
              </w:rPr>
              <w:t>大专</w:t>
            </w:r>
          </w:p>
        </w:tc>
        <w:tc>
          <w:tcPr>
            <w:tcW w:w="1550" w:type="dxa"/>
            <w:tcBorders>
              <w:top w:val="nil" w:sz="6" w:space="0" w:color="auto"/>
              <w:left w:val="nil" w:sz="6" w:space="0" w:color="auto"/>
              <w:bottom w:val="nil" w:sz="6" w:space="0" w:color="auto"/>
              <w:right w:val="nil" w:sz="6" w:space="0" w:color="auto"/>
            </w:tcBorders>
          </w:tcPr>
          <w:p>
            <w:pP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65" w:right="0"/>
              <w:jc w:val="center"/>
              <w:rPr>
                <w:rFonts w:ascii="Times New Roman" w:hAnsi="Times New Roman" w:cs="Times New Roman" w:eastAsia="Times New Roman" w:hint="default"/>
                <w:sz w:val="18"/>
                <w:szCs w:val="18"/>
              </w:rPr>
            </w:pPr>
            <w:r>
              <w:rPr>
                <w:rFonts w:ascii="Times New Roman"/>
                <w:sz w:val="18"/>
              </w:rPr>
              <w:t>466</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78"/>
              <w:jc w:val="right"/>
              <w:rPr>
                <w:rFonts w:ascii="Times New Roman" w:hAnsi="Times New Roman" w:cs="Times New Roman" w:eastAsia="Times New Roman" w:hint="default"/>
                <w:sz w:val="18"/>
                <w:szCs w:val="18"/>
              </w:rPr>
            </w:pPr>
            <w:r>
              <w:rPr>
                <w:rFonts w:ascii="Times New Roman"/>
                <w:sz w:val="18"/>
              </w:rPr>
              <w:t>31.98%</w:t>
            </w:r>
          </w:p>
        </w:tc>
      </w:tr>
      <w:tr>
        <w:trPr>
          <w:trHeight w:val="322" w:hRule="exact"/>
        </w:trPr>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宋体" w:hAnsi="宋体" w:cs="宋体" w:eastAsia="宋体" w:hint="default"/>
                <w:sz w:val="18"/>
                <w:szCs w:val="18"/>
              </w:rPr>
              <w:t>大专以下</w:t>
            </w:r>
          </w:p>
        </w:tc>
        <w:tc>
          <w:tcPr>
            <w:tcW w:w="1550" w:type="dxa"/>
            <w:tcBorders>
              <w:top w:val="nil" w:sz="6" w:space="0" w:color="auto"/>
              <w:left w:val="nil" w:sz="6" w:space="0" w:color="auto"/>
              <w:bottom w:val="nil" w:sz="6" w:space="0" w:color="auto"/>
              <w:right w:val="nil" w:sz="6" w:space="0" w:color="auto"/>
            </w:tcBorders>
          </w:tcPr>
          <w:p>
            <w:pP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65" w:right="0"/>
              <w:jc w:val="center"/>
              <w:rPr>
                <w:rFonts w:ascii="Times New Roman" w:hAnsi="Times New Roman" w:cs="Times New Roman" w:eastAsia="Times New Roman" w:hint="default"/>
                <w:sz w:val="18"/>
                <w:szCs w:val="18"/>
              </w:rPr>
            </w:pPr>
            <w:r>
              <w:rPr>
                <w:rFonts w:ascii="Times New Roman"/>
                <w:spacing w:val="-3"/>
                <w:sz w:val="18"/>
              </w:rPr>
              <w:t>711</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78"/>
              <w:jc w:val="right"/>
              <w:rPr>
                <w:rFonts w:ascii="Times New Roman" w:hAnsi="Times New Roman" w:cs="Times New Roman" w:eastAsia="Times New Roman" w:hint="default"/>
                <w:sz w:val="18"/>
                <w:szCs w:val="18"/>
              </w:rPr>
            </w:pPr>
            <w:r>
              <w:rPr>
                <w:rFonts w:ascii="Times New Roman"/>
                <w:sz w:val="18"/>
              </w:rPr>
              <w:t>48.80%</w:t>
            </w:r>
          </w:p>
        </w:tc>
      </w:tr>
      <w:tr>
        <w:trPr>
          <w:trHeight w:val="323" w:hRule="exact"/>
        </w:trPr>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岁以上</w:t>
            </w:r>
          </w:p>
        </w:tc>
        <w:tc>
          <w:tcPr>
            <w:tcW w:w="1550" w:type="dxa"/>
            <w:tcBorders>
              <w:top w:val="nil" w:sz="6" w:space="0" w:color="auto"/>
              <w:left w:val="nil" w:sz="6" w:space="0" w:color="auto"/>
              <w:bottom w:val="nil" w:sz="6" w:space="0" w:color="auto"/>
              <w:right w:val="nil" w:sz="6" w:space="0" w:color="auto"/>
            </w:tcBorders>
          </w:tcPr>
          <w:p>
            <w:pP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67" w:right="0"/>
              <w:jc w:val="center"/>
              <w:rPr>
                <w:rFonts w:ascii="Times New Roman" w:hAnsi="Times New Roman" w:cs="Times New Roman" w:eastAsia="Times New Roman" w:hint="default"/>
                <w:sz w:val="18"/>
                <w:szCs w:val="18"/>
              </w:rPr>
            </w:pPr>
            <w:r>
              <w:rPr>
                <w:rFonts w:ascii="Times New Roman"/>
                <w:sz w:val="18"/>
              </w:rPr>
              <w:t>10</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22"/>
              <w:jc w:val="right"/>
              <w:rPr>
                <w:rFonts w:ascii="Times New Roman" w:hAnsi="Times New Roman" w:cs="Times New Roman" w:eastAsia="Times New Roman" w:hint="default"/>
                <w:sz w:val="18"/>
                <w:szCs w:val="18"/>
              </w:rPr>
            </w:pPr>
            <w:r>
              <w:rPr>
                <w:rFonts w:ascii="Times New Roman"/>
                <w:sz w:val="18"/>
              </w:rPr>
              <w:t>0.69%</w:t>
            </w:r>
          </w:p>
        </w:tc>
      </w:tr>
      <w:tr>
        <w:trPr>
          <w:trHeight w:val="322" w:hRule="exact"/>
        </w:trPr>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40-50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岁</w:t>
            </w:r>
          </w:p>
        </w:tc>
        <w:tc>
          <w:tcPr>
            <w:tcW w:w="1550" w:type="dxa"/>
            <w:tcBorders>
              <w:top w:val="nil" w:sz="6" w:space="0" w:color="auto"/>
              <w:left w:val="nil" w:sz="6" w:space="0" w:color="auto"/>
              <w:bottom w:val="nil" w:sz="6" w:space="0" w:color="auto"/>
              <w:right w:val="nil" w:sz="6" w:space="0" w:color="auto"/>
            </w:tcBorders>
          </w:tcPr>
          <w:p>
            <w:pP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65" w:right="0"/>
              <w:jc w:val="center"/>
              <w:rPr>
                <w:rFonts w:ascii="Times New Roman" w:hAnsi="Times New Roman" w:cs="Times New Roman" w:eastAsia="Times New Roman" w:hint="default"/>
                <w:sz w:val="18"/>
                <w:szCs w:val="18"/>
              </w:rPr>
            </w:pPr>
            <w:r>
              <w:rPr>
                <w:rFonts w:ascii="Times New Roman"/>
                <w:sz w:val="18"/>
              </w:rPr>
              <w:t>101</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23"/>
              <w:jc w:val="right"/>
              <w:rPr>
                <w:rFonts w:ascii="Times New Roman" w:hAnsi="Times New Roman" w:cs="Times New Roman" w:eastAsia="Times New Roman" w:hint="default"/>
                <w:sz w:val="18"/>
                <w:szCs w:val="18"/>
              </w:rPr>
            </w:pPr>
            <w:r>
              <w:rPr>
                <w:rFonts w:ascii="Times New Roman"/>
                <w:sz w:val="18"/>
              </w:rPr>
              <w:t>6.93%</w:t>
            </w:r>
          </w:p>
        </w:tc>
      </w:tr>
      <w:tr>
        <w:trPr>
          <w:trHeight w:val="322" w:hRule="exact"/>
        </w:trPr>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30-40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岁</w:t>
            </w:r>
          </w:p>
        </w:tc>
        <w:tc>
          <w:tcPr>
            <w:tcW w:w="1550" w:type="dxa"/>
            <w:tcBorders>
              <w:top w:val="nil" w:sz="6" w:space="0" w:color="auto"/>
              <w:left w:val="nil" w:sz="6" w:space="0" w:color="auto"/>
              <w:bottom w:val="nil" w:sz="6" w:space="0" w:color="auto"/>
              <w:right w:val="nil" w:sz="6" w:space="0" w:color="auto"/>
            </w:tcBorders>
          </w:tcPr>
          <w:p>
            <w:pP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65" w:right="0"/>
              <w:jc w:val="center"/>
              <w:rPr>
                <w:rFonts w:ascii="Times New Roman" w:hAnsi="Times New Roman" w:cs="Times New Roman" w:eastAsia="Times New Roman" w:hint="default"/>
                <w:sz w:val="18"/>
                <w:szCs w:val="18"/>
              </w:rPr>
            </w:pPr>
            <w:r>
              <w:rPr>
                <w:rFonts w:ascii="Times New Roman"/>
                <w:sz w:val="18"/>
              </w:rPr>
              <w:t>302</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8"/>
              <w:jc w:val="right"/>
              <w:rPr>
                <w:rFonts w:ascii="Times New Roman" w:hAnsi="Times New Roman" w:cs="Times New Roman" w:eastAsia="Times New Roman" w:hint="default"/>
                <w:sz w:val="18"/>
                <w:szCs w:val="18"/>
              </w:rPr>
            </w:pPr>
            <w:r>
              <w:rPr>
                <w:rFonts w:ascii="Times New Roman"/>
                <w:sz w:val="18"/>
              </w:rPr>
              <w:t>20.73%</w:t>
            </w:r>
          </w:p>
        </w:tc>
      </w:tr>
      <w:tr>
        <w:trPr>
          <w:trHeight w:val="322" w:hRule="exact"/>
        </w:trPr>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岁以下</w:t>
            </w:r>
          </w:p>
        </w:tc>
        <w:tc>
          <w:tcPr>
            <w:tcW w:w="1550" w:type="dxa"/>
            <w:tcBorders>
              <w:top w:val="nil" w:sz="6" w:space="0" w:color="auto"/>
              <w:left w:val="nil" w:sz="6" w:space="0" w:color="auto"/>
              <w:bottom w:val="nil" w:sz="6" w:space="0" w:color="auto"/>
              <w:right w:val="nil" w:sz="6" w:space="0" w:color="auto"/>
            </w:tcBorders>
          </w:tcPr>
          <w:p>
            <w:pP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67" w:right="0"/>
              <w:jc w:val="center"/>
              <w:rPr>
                <w:rFonts w:ascii="Times New Roman" w:hAnsi="Times New Roman" w:cs="Times New Roman" w:eastAsia="Times New Roman" w:hint="default"/>
                <w:sz w:val="18"/>
                <w:szCs w:val="18"/>
              </w:rPr>
            </w:pPr>
            <w:r>
              <w:rPr>
                <w:rFonts w:ascii="Times New Roman"/>
                <w:sz w:val="18"/>
              </w:rPr>
              <w:t>1044</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8"/>
              <w:jc w:val="right"/>
              <w:rPr>
                <w:rFonts w:ascii="Times New Roman" w:hAnsi="Times New Roman" w:cs="Times New Roman" w:eastAsia="Times New Roman" w:hint="default"/>
                <w:sz w:val="18"/>
                <w:szCs w:val="18"/>
              </w:rPr>
            </w:pPr>
            <w:r>
              <w:rPr>
                <w:rFonts w:ascii="Times New Roman"/>
                <w:sz w:val="18"/>
              </w:rPr>
              <w:t>71.65%</w:t>
            </w:r>
          </w:p>
        </w:tc>
      </w:tr>
      <w:tr>
        <w:trPr>
          <w:trHeight w:val="336" w:hRule="exact"/>
        </w:trPr>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84" w:right="0"/>
              <w:jc w:val="left"/>
              <w:rPr>
                <w:rFonts w:ascii="宋体" w:hAnsi="宋体" w:cs="宋体" w:eastAsia="宋体" w:hint="default"/>
                <w:sz w:val="18"/>
                <w:szCs w:val="18"/>
              </w:rPr>
            </w:pPr>
            <w:r>
              <w:rPr>
                <w:rFonts w:ascii="宋体" w:hAnsi="宋体" w:cs="宋体" w:eastAsia="宋体" w:hint="default"/>
                <w:sz w:val="18"/>
                <w:szCs w:val="18"/>
              </w:rPr>
              <w:t>人数合计</w:t>
            </w:r>
          </w:p>
        </w:tc>
        <w:tc>
          <w:tcPr>
            <w:tcW w:w="1550" w:type="dxa"/>
            <w:tcBorders>
              <w:top w:val="nil" w:sz="6" w:space="0" w:color="auto"/>
              <w:left w:val="nil" w:sz="6" w:space="0" w:color="auto"/>
              <w:bottom w:val="nil" w:sz="6" w:space="0" w:color="auto"/>
              <w:right w:val="nil" w:sz="6" w:space="0" w:color="auto"/>
            </w:tcBorders>
          </w:tcPr>
          <w:p>
            <w:pP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67" w:right="0"/>
              <w:jc w:val="center"/>
              <w:rPr>
                <w:rFonts w:ascii="Times New Roman" w:hAnsi="Times New Roman" w:cs="Times New Roman" w:eastAsia="Times New Roman" w:hint="default"/>
                <w:sz w:val="18"/>
                <w:szCs w:val="18"/>
              </w:rPr>
            </w:pPr>
            <w:r>
              <w:rPr>
                <w:rFonts w:ascii="Times New Roman"/>
                <w:sz w:val="18"/>
              </w:rPr>
              <w:t>1457</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Times New Roman" w:hAnsi="Times New Roman" w:cs="Times New Roman" w:eastAsia="Times New Roman" w:hint="default"/>
                <w:sz w:val="18"/>
                <w:szCs w:val="18"/>
              </w:rPr>
            </w:pPr>
            <w:r>
              <w:rPr>
                <w:rFonts w:ascii="Times New Roman"/>
                <w:sz w:val="18"/>
              </w:rPr>
              <w:t>100.00%</w:t>
            </w:r>
          </w:p>
        </w:tc>
      </w:tr>
    </w:tbl>
    <w:p>
      <w:pPr>
        <w:spacing w:line="240" w:lineRule="auto" w:before="5"/>
        <w:rPr>
          <w:rFonts w:ascii="宋体" w:hAnsi="宋体" w:cs="宋体" w:eastAsia="宋体" w:hint="default"/>
          <w:sz w:val="18"/>
          <w:szCs w:val="18"/>
        </w:rPr>
      </w:pPr>
    </w:p>
    <w:p>
      <w:pPr>
        <w:pStyle w:val="BodyText"/>
        <w:spacing w:line="240" w:lineRule="auto" w:before="31"/>
        <w:ind w:left="678" w:right="4696"/>
        <w:jc w:val="left"/>
      </w:pPr>
      <w:r>
        <w:rPr>
          <w:rFonts w:ascii="Times New Roman" w:hAnsi="Times New Roman" w:cs="Times New Roman" w:eastAsia="Times New Roman" w:hint="default"/>
        </w:rPr>
        <w:t>2</w:t>
      </w:r>
      <w:r>
        <w:rPr/>
        <w:t>、公司员工构成图</w:t>
      </w:r>
    </w:p>
    <w:p>
      <w:pPr>
        <w:spacing w:line="240" w:lineRule="auto" w:before="4"/>
        <w:rPr>
          <w:rFonts w:ascii="宋体" w:hAnsi="宋体" w:cs="宋体" w:eastAsia="宋体" w:hint="default"/>
          <w:sz w:val="22"/>
          <w:szCs w:val="22"/>
        </w:rPr>
      </w:pPr>
    </w:p>
    <w:p>
      <w:pPr>
        <w:pStyle w:val="BodyText"/>
        <w:spacing w:line="240" w:lineRule="auto"/>
        <w:ind w:left="678" w:right="4696"/>
        <w:jc w:val="left"/>
      </w:pPr>
      <w:r>
        <w:rPr/>
        <w:t>（</w:t>
      </w:r>
      <w:r>
        <w:rPr>
          <w:rFonts w:ascii="Times New Roman" w:hAnsi="Times New Roman" w:cs="Times New Roman" w:eastAsia="Times New Roman" w:hint="default"/>
        </w:rPr>
        <w:t>1</w:t>
      </w:r>
      <w:r>
        <w:rPr/>
        <w:t>）员工专业构成</w:t>
      </w:r>
    </w:p>
    <w:p>
      <w:pPr>
        <w:spacing w:after="0" w:line="240" w:lineRule="auto"/>
        <w:jc w:val="left"/>
        <w:sectPr>
          <w:pgSz w:w="11910" w:h="16840"/>
          <w:pgMar w:header="0" w:footer="982" w:top="1520" w:bottom="1180" w:left="1560" w:right="1400"/>
        </w:sectPr>
      </w:pPr>
    </w:p>
    <w:p>
      <w:pPr>
        <w:spacing w:line="240" w:lineRule="auto" w:before="11"/>
        <w:rPr>
          <w:rFonts w:ascii="宋体" w:hAnsi="宋体" w:cs="宋体" w:eastAsia="宋体" w:hint="default"/>
          <w:sz w:val="6"/>
          <w:szCs w:val="6"/>
        </w:rPr>
      </w:pPr>
    </w:p>
    <w:p>
      <w:pPr>
        <w:spacing w:line="3444" w:lineRule="exact"/>
        <w:ind w:left="890" w:right="0" w:firstLine="0"/>
        <w:rPr>
          <w:rFonts w:ascii="宋体" w:hAnsi="宋体" w:cs="宋体" w:eastAsia="宋体" w:hint="default"/>
          <w:sz w:val="20"/>
          <w:szCs w:val="20"/>
        </w:rPr>
      </w:pPr>
      <w:r>
        <w:rPr>
          <w:rFonts w:ascii="宋体" w:hAnsi="宋体" w:cs="宋体" w:eastAsia="宋体" w:hint="default"/>
          <w:position w:val="-68"/>
          <w:sz w:val="20"/>
          <w:szCs w:val="20"/>
        </w:rPr>
        <w:drawing>
          <wp:inline distT="0" distB="0" distL="0" distR="0">
            <wp:extent cx="4391788" cy="2187130"/>
            <wp:effectExtent l="0" t="0" r="0" b="0"/>
            <wp:docPr id="5" name="image86.png" descr=""/>
            <wp:cNvGraphicFramePr>
              <a:graphicFrameLocks noChangeAspect="1"/>
            </wp:cNvGraphicFramePr>
            <a:graphic>
              <a:graphicData uri="http://schemas.openxmlformats.org/drawingml/2006/picture">
                <pic:pic>
                  <pic:nvPicPr>
                    <pic:cNvPr id="6" name="image86.png"/>
                    <pic:cNvPicPr/>
                  </pic:nvPicPr>
                  <pic:blipFill>
                    <a:blip r:embed="rId97" cstate="print"/>
                    <a:stretch>
                      <a:fillRect/>
                    </a:stretch>
                  </pic:blipFill>
                  <pic:spPr>
                    <a:xfrm>
                      <a:off x="0" y="0"/>
                      <a:ext cx="4391788" cy="2187130"/>
                    </a:xfrm>
                    <a:prstGeom prst="rect">
                      <a:avLst/>
                    </a:prstGeom>
                  </pic:spPr>
                </pic:pic>
              </a:graphicData>
            </a:graphic>
          </wp:inline>
        </w:drawing>
      </w:r>
      <w:r>
        <w:rPr>
          <w:rFonts w:ascii="宋体" w:hAnsi="宋体" w:cs="宋体" w:eastAsia="宋体" w:hint="default"/>
          <w:position w:val="-68"/>
          <w:sz w:val="20"/>
          <w:szCs w:val="20"/>
        </w:rPr>
      </w:r>
    </w:p>
    <w:p>
      <w:pPr>
        <w:spacing w:line="240" w:lineRule="auto" w:before="3"/>
        <w:rPr>
          <w:rFonts w:ascii="宋体" w:hAnsi="宋体" w:cs="宋体" w:eastAsia="宋体" w:hint="default"/>
          <w:sz w:val="16"/>
          <w:szCs w:val="16"/>
        </w:rPr>
      </w:pPr>
    </w:p>
    <w:p>
      <w:pPr>
        <w:pStyle w:val="BodyText"/>
        <w:spacing w:line="240" w:lineRule="auto" w:before="31"/>
        <w:ind w:left="557" w:right="0"/>
        <w:jc w:val="left"/>
      </w:pPr>
      <w:r>
        <w:rPr/>
        <w:t>（</w:t>
      </w:r>
      <w:r>
        <w:rPr>
          <w:rFonts w:ascii="Times New Roman" w:hAnsi="Times New Roman" w:cs="Times New Roman" w:eastAsia="Times New Roman" w:hint="default"/>
        </w:rPr>
        <w:t>2</w:t>
      </w:r>
      <w:r>
        <w:rPr/>
        <w:t>）员工教育构成</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8"/>
          <w:szCs w:val="28"/>
        </w:rPr>
      </w:pPr>
    </w:p>
    <w:p>
      <w:pPr>
        <w:spacing w:line="3116" w:lineRule="exact"/>
        <w:ind w:left="1268" w:right="0" w:firstLine="0"/>
        <w:rPr>
          <w:rFonts w:ascii="宋体" w:hAnsi="宋体" w:cs="宋体" w:eastAsia="宋体" w:hint="default"/>
          <w:sz w:val="20"/>
          <w:szCs w:val="20"/>
        </w:rPr>
      </w:pPr>
      <w:r>
        <w:rPr>
          <w:rFonts w:ascii="宋体" w:hAnsi="宋体" w:cs="宋体" w:eastAsia="宋体" w:hint="default"/>
          <w:position w:val="-61"/>
          <w:sz w:val="20"/>
          <w:szCs w:val="20"/>
        </w:rPr>
        <w:drawing>
          <wp:inline distT="0" distB="0" distL="0" distR="0">
            <wp:extent cx="3861351" cy="1978914"/>
            <wp:effectExtent l="0" t="0" r="0" b="0"/>
            <wp:docPr id="7" name="image87.png" descr=""/>
            <wp:cNvGraphicFramePr>
              <a:graphicFrameLocks noChangeAspect="1"/>
            </wp:cNvGraphicFramePr>
            <a:graphic>
              <a:graphicData uri="http://schemas.openxmlformats.org/drawingml/2006/picture">
                <pic:pic>
                  <pic:nvPicPr>
                    <pic:cNvPr id="8" name="image87.png"/>
                    <pic:cNvPicPr/>
                  </pic:nvPicPr>
                  <pic:blipFill>
                    <a:blip r:embed="rId98" cstate="print"/>
                    <a:stretch>
                      <a:fillRect/>
                    </a:stretch>
                  </pic:blipFill>
                  <pic:spPr>
                    <a:xfrm>
                      <a:off x="0" y="0"/>
                      <a:ext cx="3861351" cy="1978914"/>
                    </a:xfrm>
                    <a:prstGeom prst="rect">
                      <a:avLst/>
                    </a:prstGeom>
                  </pic:spPr>
                </pic:pic>
              </a:graphicData>
            </a:graphic>
          </wp:inline>
        </w:drawing>
      </w:r>
      <w:r>
        <w:rPr>
          <w:rFonts w:ascii="宋体" w:hAnsi="宋体" w:cs="宋体" w:eastAsia="宋体" w:hint="default"/>
          <w:position w:val="-61"/>
          <w:sz w:val="20"/>
          <w:szCs w:val="20"/>
        </w:rPr>
      </w:r>
    </w:p>
    <w:p>
      <w:pPr>
        <w:spacing w:after="0" w:line="3116" w:lineRule="exact"/>
        <w:rPr>
          <w:rFonts w:ascii="宋体" w:hAnsi="宋体" w:cs="宋体" w:eastAsia="宋体" w:hint="default"/>
          <w:sz w:val="20"/>
          <w:szCs w:val="20"/>
        </w:rPr>
        <w:sectPr>
          <w:pgSz w:w="11910" w:h="16840"/>
          <w:pgMar w:header="0" w:footer="982" w:top="1500" w:bottom="1180" w:left="1680" w:right="1680"/>
        </w:sectPr>
      </w:pPr>
    </w:p>
    <w:p>
      <w:pPr>
        <w:spacing w:line="240" w:lineRule="auto" w:before="6"/>
        <w:rPr>
          <w:rFonts w:ascii="宋体" w:hAnsi="宋体" w:cs="宋体" w:eastAsia="宋体" w:hint="default"/>
          <w:sz w:val="12"/>
          <w:szCs w:val="12"/>
        </w:rPr>
      </w:pPr>
    </w:p>
    <w:p>
      <w:pPr>
        <w:pStyle w:val="Heading1"/>
        <w:tabs>
          <w:tab w:pos="1265" w:val="left" w:leader="none"/>
        </w:tabs>
        <w:spacing w:line="240" w:lineRule="auto"/>
        <w:ind w:right="486"/>
        <w:jc w:val="center"/>
        <w:rPr>
          <w:b w:val="0"/>
          <w:bCs w:val="0"/>
        </w:rPr>
      </w:pPr>
      <w:bookmarkStart w:name="_bookmark4" w:id="5"/>
      <w:bookmarkEnd w:id="5"/>
      <w:r>
        <w:rPr>
          <w:b w:val="0"/>
          <w:bCs w:val="0"/>
        </w:rPr>
      </w:r>
      <w:r>
        <w:rPr>
          <w:w w:val="95"/>
        </w:rPr>
        <w:t>第五节</w:t>
        <w:tab/>
      </w:r>
      <w:r>
        <w:rPr/>
        <w:t>公司治理</w:t>
      </w:r>
      <w:r>
        <w:rPr>
          <w:b w:val="0"/>
          <w:bCs w:val="0"/>
        </w:rPr>
      </w:r>
    </w:p>
    <w:p>
      <w:pPr>
        <w:spacing w:line="240" w:lineRule="auto" w:before="0"/>
        <w:rPr>
          <w:rFonts w:ascii="宋体" w:hAnsi="宋体" w:cs="宋体" w:eastAsia="宋体" w:hint="default"/>
          <w:b/>
          <w:bCs/>
          <w:sz w:val="20"/>
          <w:szCs w:val="20"/>
        </w:rPr>
      </w:pPr>
    </w:p>
    <w:p>
      <w:pPr>
        <w:pStyle w:val="BodyText"/>
        <w:spacing w:line="240" w:lineRule="auto" w:before="194"/>
        <w:ind w:left="678" w:right="578"/>
        <w:jc w:val="left"/>
      </w:pPr>
      <w:r>
        <w:rPr/>
        <w:t>一、公司治理的实际情况</w:t>
      </w:r>
    </w:p>
    <w:p>
      <w:pPr>
        <w:spacing w:line="240" w:lineRule="auto" w:before="6"/>
        <w:rPr>
          <w:rFonts w:ascii="宋体" w:hAnsi="宋体" w:cs="宋体" w:eastAsia="宋体" w:hint="default"/>
          <w:sz w:val="23"/>
          <w:szCs w:val="23"/>
        </w:rPr>
      </w:pPr>
    </w:p>
    <w:p>
      <w:pPr>
        <w:pStyle w:val="BodyText"/>
        <w:spacing w:line="367" w:lineRule="auto"/>
        <w:ind w:left="237" w:right="724" w:firstLine="440"/>
        <w:jc w:val="both"/>
      </w:pPr>
      <w:r>
        <w:rPr>
          <w:spacing w:val="-11"/>
          <w:w w:val="99"/>
        </w:rPr>
        <w:t>报告期内，公司按照《公司法》、《证券法》和《上市公司治理准则》、《深圳证券交</w:t>
      </w:r>
      <w:r>
        <w:rPr>
          <w:w w:val="99"/>
        </w:rPr>
        <w:t> </w:t>
      </w:r>
      <w:r>
        <w:rPr/>
        <w:t>易所股票上市规则》及中国证监会有关法律、法规和公司规章的要求，不断完善公司的</w:t>
      </w:r>
      <w:r>
        <w:rPr>
          <w:spacing w:val="-81"/>
        </w:rPr>
        <w:t> </w:t>
      </w:r>
      <w:r>
        <w:rPr>
          <w:spacing w:val="-81"/>
        </w:rPr>
      </w:r>
      <w:r>
        <w:rPr/>
        <w:t>法人治理结构，建立健全内部管理和控制制度，逐步提高公司规范化运作程度。</w:t>
      </w:r>
    </w:p>
    <w:p>
      <w:pPr>
        <w:pStyle w:val="BodyText"/>
        <w:spacing w:line="367" w:lineRule="auto" w:before="34"/>
        <w:ind w:left="237" w:right="721" w:firstLine="440"/>
        <w:jc w:val="both"/>
      </w:pPr>
      <w:r>
        <w:rPr/>
        <w:t>报告期内，公司按照中国证监会、深圳证监局的有关要求，制定了《公司内部问责</w:t>
      </w:r>
      <w:r>
        <w:rPr>
          <w:spacing w:val="1"/>
          <w:w w:val="99"/>
        </w:rPr>
        <w:t> </w:t>
      </w:r>
      <w:r>
        <w:rPr>
          <w:spacing w:val="-5"/>
          <w:w w:val="99"/>
        </w:rPr>
        <w:t>制度》，并对《公司股东大会议事规则》进行了修订。公司治理的实际情况与《上市公司</w:t>
      </w:r>
      <w:r>
        <w:rPr>
          <w:spacing w:val="-86"/>
          <w:w w:val="99"/>
        </w:rPr>
        <w:t> </w:t>
      </w:r>
      <w:r>
        <w:rPr>
          <w:spacing w:val="-86"/>
          <w:w w:val="99"/>
        </w:rPr>
      </w:r>
      <w:r>
        <w:rPr/>
        <w:t>治理准则》的文件要求不存在差异。</w:t>
      </w:r>
    </w:p>
    <w:p>
      <w:pPr>
        <w:pStyle w:val="BodyText"/>
        <w:spacing w:line="240" w:lineRule="auto" w:before="34"/>
        <w:ind w:left="678" w:right="578"/>
        <w:jc w:val="left"/>
      </w:pPr>
      <w:r>
        <w:rPr>
          <w:rFonts w:ascii="Times New Roman" w:hAnsi="Times New Roman" w:cs="Times New Roman" w:eastAsia="Times New Roman" w:hint="default"/>
        </w:rPr>
        <w:t>1</w:t>
      </w:r>
      <w:r>
        <w:rPr/>
        <w:t>、公司自上市以来建立和修订的各项制度及公开披露情况</w:t>
      </w:r>
    </w:p>
    <w:p>
      <w:pPr>
        <w:tabs>
          <w:tab w:pos="2363" w:val="left" w:leader="none"/>
          <w:tab w:pos="5457" w:val="left" w:leader="none"/>
          <w:tab w:pos="7077" w:val="left" w:leader="none"/>
          <w:tab w:pos="8421" w:val="left" w:leader="none"/>
        </w:tabs>
        <w:spacing w:line="322" w:lineRule="exact" w:before="35"/>
        <w:ind w:left="4919" w:right="578" w:hanging="4680"/>
        <w:jc w:val="left"/>
        <w:rPr>
          <w:rFonts w:ascii="Times New Roman" w:hAnsi="Times New Roman" w:cs="Times New Roman" w:eastAsia="Times New Roman" w:hint="default"/>
          <w:sz w:val="18"/>
          <w:szCs w:val="18"/>
        </w:rPr>
      </w:pPr>
      <w:r>
        <w:rPr/>
        <w:pict>
          <v:group style="position:absolute;margin-left:83.279984pt;margin-top:2.090327pt;width:457.3pt;height:449.3pt;mso-position-horizontal-relative:page;mso-position-vertical-relative:paragraph;z-index:-872848" coordorigin="1666,42" coordsize="9146,8986">
            <v:group style="position:absolute;left:1694;top:72;width:104;height:312" coordorigin="1694,72" coordsize="104,312">
              <v:shape style="position:absolute;left:1694;top:72;width:104;height:312" coordorigin="1694,72" coordsize="104,312" path="m1798,72l1694,72,1694,384,1798,384,1798,72xe" filled="true" fillcolor="#d9d9d9" stroked="false">
                <v:path arrowok="t"/>
                <v:fill type="solid"/>
              </v:shape>
            </v:group>
            <v:group style="position:absolute;left:2164;top:72;width:105;height:312" coordorigin="2164,72" coordsize="105,312">
              <v:shape style="position:absolute;left:2164;top:72;width:105;height:312" coordorigin="2164,72" coordsize="105,312" path="m2268,72l2164,72,2164,384,2268,384,2268,72xe" filled="true" fillcolor="#d9d9d9" stroked="false">
                <v:path arrowok="t"/>
                <v:fill type="solid"/>
              </v:shape>
            </v:group>
            <v:group style="position:absolute;left:1798;top:72;width:366;height:312" coordorigin="1798,72" coordsize="366,312">
              <v:shape style="position:absolute;left:1798;top:72;width:366;height:312" coordorigin="1798,72" coordsize="366,312" path="m1798,384l2164,384,2164,72,1798,72,1798,384xe" filled="true" fillcolor="#d9d9d9" stroked="false">
                <v:path arrowok="t"/>
                <v:fill type="solid"/>
              </v:shape>
            </v:group>
            <v:group style="position:absolute;left:2278;top:72;width:104;height:312" coordorigin="2278,72" coordsize="104,312">
              <v:shape style="position:absolute;left:2278;top:72;width:104;height:312" coordorigin="2278,72" coordsize="104,312" path="m2381,72l2278,72,2278,384,2381,384,2381,72xe" filled="true" fillcolor="#d9d9d9" stroked="false">
                <v:path arrowok="t"/>
                <v:fill type="solid"/>
              </v:shape>
            </v:group>
            <v:group style="position:absolute;left:6191;top:72;width:105;height:312" coordorigin="6191,72" coordsize="105,312">
              <v:shape style="position:absolute;left:6191;top:72;width:105;height:312" coordorigin="6191,72" coordsize="105,312" path="m6295,72l6191,72,6191,384,6295,384,6295,72xe" filled="true" fillcolor="#d9d9d9" stroked="false">
                <v:path arrowok="t"/>
                <v:fill type="solid"/>
              </v:shape>
            </v:group>
            <v:group style="position:absolute;left:2381;top:72;width:3810;height:312" coordorigin="2381,72" coordsize="3810,312">
              <v:shape style="position:absolute;left:2381;top:72;width:3810;height:312" coordorigin="2381,72" coordsize="3810,312" path="m2381,384l6191,384,6191,72,2381,72,2381,384xe" filled="true" fillcolor="#d9d9d9" stroked="false">
                <v:path arrowok="t"/>
                <v:fill type="solid"/>
              </v:shape>
            </v:group>
            <v:group style="position:absolute;left:6305;top:72;width:104;height:312" coordorigin="6305,72" coordsize="104,312">
              <v:shape style="position:absolute;left:6305;top:72;width:104;height:312" coordorigin="6305,72" coordsize="104,312" path="m6408,72l6305,72,6305,384,6408,384,6408,72xe" filled="true" fillcolor="#d9d9d9" stroked="false">
                <v:path arrowok="t"/>
                <v:fill type="solid"/>
              </v:shape>
            </v:group>
            <v:group style="position:absolute;left:8352;top:72;width:104;height:312" coordorigin="8352,72" coordsize="104,312">
              <v:shape style="position:absolute;left:8352;top:72;width:104;height:312" coordorigin="8352,72" coordsize="104,312" path="m8455,72l8352,72,8352,384,8455,384,8455,72xe" filled="true" fillcolor="#d9d9d9" stroked="false">
                <v:path arrowok="t"/>
                <v:fill type="solid"/>
              </v:shape>
            </v:group>
            <v:group style="position:absolute;left:6408;top:72;width:1944;height:312" coordorigin="6408,72" coordsize="1944,312">
              <v:shape style="position:absolute;left:6408;top:72;width:1944;height:312" coordorigin="6408,72" coordsize="1944,312" path="m6408,384l8352,384,8352,72,6408,72,6408,384xe" filled="true" fillcolor="#d9d9d9" stroked="false">
                <v:path arrowok="t"/>
                <v:fill type="solid"/>
              </v:shape>
            </v:group>
            <v:group style="position:absolute;left:8465;top:72;width:104;height:312" coordorigin="8465,72" coordsize="104,312">
              <v:shape style="position:absolute;left:8465;top:72;width:104;height:312" coordorigin="8465,72" coordsize="104,312" path="m8568,72l8465,72,8465,384,8568,384,8568,72xe" filled="true" fillcolor="#d9d9d9" stroked="false">
                <v:path arrowok="t"/>
                <v:fill type="solid"/>
              </v:shape>
            </v:group>
            <v:group style="position:absolute;left:9431;top:72;width:104;height:312" coordorigin="9431,72" coordsize="104,312">
              <v:shape style="position:absolute;left:9431;top:72;width:104;height:312" coordorigin="9431,72" coordsize="104,312" path="m9534,72l9431,72,9431,384,9534,384,9534,72xe" filled="true" fillcolor="#d9d9d9" stroked="false">
                <v:path arrowok="t"/>
                <v:fill type="solid"/>
              </v:shape>
            </v:group>
            <v:group style="position:absolute;left:8568;top:72;width:863;height:312" coordorigin="8568,72" coordsize="863,312">
              <v:shape style="position:absolute;left:8568;top:72;width:863;height:312" coordorigin="8568,72" coordsize="863,312" path="m8568,384l9431,384,9431,72,8568,72,8568,384xe" filled="true" fillcolor="#d9d9d9" stroked="false">
                <v:path arrowok="t"/>
                <v:fill type="solid"/>
              </v:shape>
            </v:group>
            <v:group style="position:absolute;left:9544;top:72;width:104;height:312" coordorigin="9544,72" coordsize="104,312">
              <v:shape style="position:absolute;left:9544;top:72;width:104;height:312" coordorigin="9544,72" coordsize="104,312" path="m9647,72l9544,72,9544,384,9647,384,9647,72xe" filled="true" fillcolor="#d9d9d9" stroked="false">
                <v:path arrowok="t"/>
                <v:fill type="solid"/>
              </v:shape>
            </v:group>
            <v:group style="position:absolute;left:10679;top:72;width:104;height:312" coordorigin="10679,72" coordsize="104,312">
              <v:shape style="position:absolute;left:10679;top:72;width:104;height:312" coordorigin="10679,72" coordsize="104,312" path="m10782,72l10679,72,10679,384,10782,384,10782,72xe" filled="true" fillcolor="#d9d9d9" stroked="false">
                <v:path arrowok="t"/>
                <v:fill type="solid"/>
              </v:shape>
            </v:group>
            <v:group style="position:absolute;left:9647;top:72;width:1032;height:312" coordorigin="9647,72" coordsize="1032,312">
              <v:shape style="position:absolute;left:9647;top:72;width:1032;height:312" coordorigin="9647,72" coordsize="1032,312" path="m9647,384l10679,384,10679,72,9647,72,9647,384xe" filled="true" fillcolor="#d9d9d9" stroked="false">
                <v:path arrowok="t"/>
                <v:fill type="solid"/>
              </v:shape>
              <v:shape style="position:absolute;left:1685;top:71;width:10;height:2" type="#_x0000_t75" stroked="false">
                <v:imagedata r:id="rId48" o:title=""/>
              </v:shape>
            </v:group>
            <v:group style="position:absolute;left:1685;top:47;width:10;height:2" coordorigin="1685,47" coordsize="10,2">
              <v:shape style="position:absolute;left:1685;top:47;width:10;height:2" coordorigin="1685,47" coordsize="10,0" path="m1685,47l1694,47e" filled="false" stroked="true" strokeweight=".48pt" strokecolor="#003365">
                <v:path arrowok="t"/>
              </v:shape>
            </v:group>
            <v:group style="position:absolute;left:1685;top:66;width:10;height:2" coordorigin="1685,66" coordsize="10,2">
              <v:shape style="position:absolute;left:1685;top:66;width:10;height:2" coordorigin="1685,66" coordsize="10,0" path="m1685,66l1694,66e" filled="false" stroked="true" strokeweight=".48pt" strokecolor="#003365">
                <v:path arrowok="t"/>
              </v:shape>
            </v:group>
            <v:group style="position:absolute;left:1694;top:47;width:574;height:2" coordorigin="1694,47" coordsize="574,2">
              <v:shape style="position:absolute;left:1694;top:47;width:574;height:2" coordorigin="1694,47" coordsize="574,0" path="m1694,47l2268,47e" filled="false" stroked="true" strokeweight=".48pt" strokecolor="#003365">
                <v:path arrowok="t"/>
              </v:shape>
            </v:group>
            <v:group style="position:absolute;left:1694;top:66;width:574;height:2" coordorigin="1694,66" coordsize="574,2">
              <v:shape style="position:absolute;left:1694;top:66;width:574;height:2" coordorigin="1694,66" coordsize="574,0" path="m1694,66l2268,66e" filled="false" stroked="true" strokeweight=".48pt" strokecolor="#003365">
                <v:path arrowok="t"/>
              </v:shape>
            </v:group>
            <v:group style="position:absolute;left:1694;top:71;width:574;height:2" coordorigin="1694,71" coordsize="574,2">
              <v:shape style="position:absolute;left:1694;top:71;width:574;height:2" coordorigin="1694,71" coordsize="574,0" path="m1694,71l2268,71e" filled="false" stroked="true" strokeweight=".06pt" strokecolor="#d9d9d9">
                <v:path arrowok="t"/>
              </v:shape>
              <v:shape style="position:absolute;left:2268;top:71;width:29;height:2" type="#_x0000_t75" stroked="false">
                <v:imagedata r:id="rId99" o:title=""/>
              </v:shape>
            </v:group>
            <v:group style="position:absolute;left:2268;top:47;width:29;height:2" coordorigin="2268,47" coordsize="29,2">
              <v:shape style="position:absolute;left:2268;top:47;width:29;height:2" coordorigin="2268,47" coordsize="29,0" path="m2268,47l2297,47e" filled="false" stroked="true" strokeweight=".48pt" strokecolor="#003365">
                <v:path arrowok="t"/>
              </v:shape>
            </v:group>
            <v:group style="position:absolute;left:2268;top:66;width:29;height:2" coordorigin="2268,66" coordsize="29,2">
              <v:shape style="position:absolute;left:2268;top:66;width:29;height:2" coordorigin="2268,66" coordsize="29,0" path="m2268,66l2297,66e" filled="false" stroked="true" strokeweight=".48pt" strokecolor="#003365">
                <v:path arrowok="t"/>
              </v:shape>
            </v:group>
            <v:group style="position:absolute;left:2297;top:47;width:3999;height:2" coordorigin="2297,47" coordsize="3999,2">
              <v:shape style="position:absolute;left:2297;top:47;width:3999;height:2" coordorigin="2297,47" coordsize="3999,0" path="m2297,47l6295,47e" filled="false" stroked="true" strokeweight=".48pt" strokecolor="#003365">
                <v:path arrowok="t"/>
              </v:shape>
            </v:group>
            <v:group style="position:absolute;left:2297;top:66;width:3999;height:2" coordorigin="2297,66" coordsize="3999,2">
              <v:shape style="position:absolute;left:2297;top:66;width:3999;height:2" coordorigin="2297,66" coordsize="3999,0" path="m2297,66l6295,66e" filled="false" stroked="true" strokeweight=".48pt" strokecolor="#003365">
                <v:path arrowok="t"/>
              </v:shape>
            </v:group>
            <v:group style="position:absolute;left:2297;top:71;width:3999;height:2" coordorigin="2297,71" coordsize="3999,2">
              <v:shape style="position:absolute;left:2297;top:71;width:3999;height:2" coordorigin="2297,71" coordsize="3999,0" path="m2297,71l6295,71e" filled="false" stroked="true" strokeweight=".06pt" strokecolor="#d9d9d9">
                <v:path arrowok="t"/>
              </v:shape>
              <v:shape style="position:absolute;left:6295;top:71;width:29;height:2" type="#_x0000_t75" stroked="false">
                <v:imagedata r:id="rId99" o:title=""/>
              </v:shape>
            </v:group>
            <v:group style="position:absolute;left:6295;top:47;width:29;height:2" coordorigin="6295,47" coordsize="29,2">
              <v:shape style="position:absolute;left:6295;top:47;width:29;height:2" coordorigin="6295,47" coordsize="29,0" path="m6295,47l6324,47e" filled="false" stroked="true" strokeweight=".48pt" strokecolor="#003365">
                <v:path arrowok="t"/>
              </v:shape>
            </v:group>
            <v:group style="position:absolute;left:6295;top:66;width:29;height:2" coordorigin="6295,66" coordsize="29,2">
              <v:shape style="position:absolute;left:6295;top:66;width:29;height:2" coordorigin="6295,66" coordsize="29,0" path="m6295,66l6324,66e" filled="false" stroked="true" strokeweight=".48pt" strokecolor="#003365">
                <v:path arrowok="t"/>
              </v:shape>
            </v:group>
            <v:group style="position:absolute;left:6324;top:47;width:2132;height:2" coordorigin="6324,47" coordsize="2132,2">
              <v:shape style="position:absolute;left:6324;top:47;width:2132;height:2" coordorigin="6324,47" coordsize="2132,0" path="m6324,47l8455,47e" filled="false" stroked="true" strokeweight=".48pt" strokecolor="#003365">
                <v:path arrowok="t"/>
              </v:shape>
            </v:group>
            <v:group style="position:absolute;left:6324;top:66;width:2132;height:2" coordorigin="6324,66" coordsize="2132,2">
              <v:shape style="position:absolute;left:6324;top:66;width:2132;height:2" coordorigin="6324,66" coordsize="2132,0" path="m6324,66l8455,66e" filled="false" stroked="true" strokeweight=".48pt" strokecolor="#003365">
                <v:path arrowok="t"/>
              </v:shape>
            </v:group>
            <v:group style="position:absolute;left:6324;top:71;width:2132;height:2" coordorigin="6324,71" coordsize="2132,2">
              <v:shape style="position:absolute;left:6324;top:71;width:2132;height:2" coordorigin="6324,71" coordsize="2132,0" path="m6324,71l8455,71e" filled="false" stroked="true" strokeweight=".06pt" strokecolor="#d9d9d9">
                <v:path arrowok="t"/>
              </v:shape>
              <v:shape style="position:absolute;left:8455;top:71;width:29;height:2" type="#_x0000_t75" stroked="false">
                <v:imagedata r:id="rId99" o:title=""/>
              </v:shape>
            </v:group>
            <v:group style="position:absolute;left:8455;top:47;width:29;height:2" coordorigin="8455,47" coordsize="29,2">
              <v:shape style="position:absolute;left:8455;top:47;width:29;height:2" coordorigin="8455,47" coordsize="29,0" path="m8455,47l8484,47e" filled="false" stroked="true" strokeweight=".48pt" strokecolor="#003365">
                <v:path arrowok="t"/>
              </v:shape>
            </v:group>
            <v:group style="position:absolute;left:8455;top:66;width:29;height:2" coordorigin="8455,66" coordsize="29,2">
              <v:shape style="position:absolute;left:8455;top:66;width:29;height:2" coordorigin="8455,66" coordsize="29,0" path="m8455,66l8484,66e" filled="false" stroked="true" strokeweight=".48pt" strokecolor="#003365">
                <v:path arrowok="t"/>
              </v:shape>
            </v:group>
            <v:group style="position:absolute;left:8484;top:47;width:1050;height:2" coordorigin="8484,47" coordsize="1050,2">
              <v:shape style="position:absolute;left:8484;top:47;width:1050;height:2" coordorigin="8484,47" coordsize="1050,0" path="m8484,47l9534,47e" filled="false" stroked="true" strokeweight=".48pt" strokecolor="#003365">
                <v:path arrowok="t"/>
              </v:shape>
            </v:group>
            <v:group style="position:absolute;left:8484;top:66;width:1050;height:2" coordorigin="8484,66" coordsize="1050,2">
              <v:shape style="position:absolute;left:8484;top:66;width:1050;height:2" coordorigin="8484,66" coordsize="1050,0" path="m8484,66l9534,66e" filled="false" stroked="true" strokeweight=".48pt" strokecolor="#003365">
                <v:path arrowok="t"/>
              </v:shape>
            </v:group>
            <v:group style="position:absolute;left:8484;top:71;width:1050;height:2" coordorigin="8484,71" coordsize="1050,2">
              <v:shape style="position:absolute;left:8484;top:71;width:1050;height:2" coordorigin="8484,71" coordsize="1050,0" path="m8484,71l9534,71e" filled="false" stroked="true" strokeweight=".06pt" strokecolor="#d9d9d9">
                <v:path arrowok="t"/>
              </v:shape>
              <v:shape style="position:absolute;left:9534;top:71;width:29;height:2" type="#_x0000_t75" stroked="false">
                <v:imagedata r:id="rId100" o:title=""/>
              </v:shape>
            </v:group>
            <v:group style="position:absolute;left:9534;top:47;width:29;height:2" coordorigin="9534,47" coordsize="29,2">
              <v:shape style="position:absolute;left:9534;top:47;width:29;height:2" coordorigin="9534,47" coordsize="29,0" path="m9534,47l9563,47e" filled="false" stroked="true" strokeweight=".48pt" strokecolor="#003365">
                <v:path arrowok="t"/>
              </v:shape>
            </v:group>
            <v:group style="position:absolute;left:9534;top:66;width:29;height:2" coordorigin="9534,66" coordsize="29,2">
              <v:shape style="position:absolute;left:9534;top:66;width:29;height:2" coordorigin="9534,66" coordsize="29,0" path="m9534,66l9563,66e" filled="false" stroked="true" strokeweight=".48pt" strokecolor="#003365">
                <v:path arrowok="t"/>
              </v:shape>
            </v:group>
            <v:group style="position:absolute;left:9563;top:47;width:1220;height:2" coordorigin="9563,47" coordsize="1220,2">
              <v:shape style="position:absolute;left:9563;top:47;width:1220;height:2" coordorigin="9563,47" coordsize="1220,0" path="m9563,47l10782,47e" filled="false" stroked="true" strokeweight=".48pt" strokecolor="#003365">
                <v:path arrowok="t"/>
              </v:shape>
            </v:group>
            <v:group style="position:absolute;left:9563;top:66;width:1220;height:2" coordorigin="9563,66" coordsize="1220,2">
              <v:shape style="position:absolute;left:9563;top:66;width:1220;height:2" coordorigin="9563,66" coordsize="1220,0" path="m9563,66l10782,66e" filled="false" stroked="true" strokeweight=".48pt" strokecolor="#003365">
                <v:path arrowok="t"/>
              </v:shape>
            </v:group>
            <v:group style="position:absolute;left:9563;top:71;width:1220;height:2" coordorigin="9563,71" coordsize="1220,2">
              <v:shape style="position:absolute;left:9563;top:71;width:1220;height:2" coordorigin="9563,71" coordsize="1220,0" path="m9563,71l10782,71e" filled="false" stroked="true" strokeweight=".06pt" strokecolor="#d9d9d9">
                <v:path arrowok="t"/>
              </v:shape>
              <v:shape style="position:absolute;left:10782;top:71;width:10;height:2" type="#_x0000_t75" stroked="false">
                <v:imagedata r:id="rId48" o:title=""/>
              </v:shape>
            </v:group>
            <v:group style="position:absolute;left:10782;top:47;width:10;height:2" coordorigin="10782,47" coordsize="10,2">
              <v:shape style="position:absolute;left:10782;top:47;width:10;height:2" coordorigin="10782,47" coordsize="10,0" path="m10782,47l10792,47e" filled="false" stroked="true" strokeweight=".48pt" strokecolor="#003365">
                <v:path arrowok="t"/>
              </v:shape>
            </v:group>
            <v:group style="position:absolute;left:10782;top:66;width:10;height:2" coordorigin="10782,66" coordsize="10,2">
              <v:shape style="position:absolute;left:10782;top:66;width:10;height:2" coordorigin="10782,66" coordsize="10,0" path="m10782,66l10792,66e" filled="false" stroked="true" strokeweight=".48pt" strokecolor="#003365">
                <v:path arrowok="t"/>
              </v:shape>
              <v:shape style="position:absolute;left:1666;top:53;width:9145;height:8959" type="#_x0000_t75" stroked="false">
                <v:imagedata r:id="rId101" o:title=""/>
              </v:shape>
            </v:group>
            <v:group style="position:absolute;left:1685;top:9023;width:584;height:2" coordorigin="1685,9023" coordsize="584,2">
              <v:shape style="position:absolute;left:1685;top:9023;width:584;height:2" coordorigin="1685,9023" coordsize="584,0" path="m1685,9023l2268,9023e" filled="false" stroked="true" strokeweight=".48pt" strokecolor="#003365">
                <v:path arrowok="t"/>
              </v:shape>
            </v:group>
            <v:group style="position:absolute;left:1685;top:9003;width:584;height:2" coordorigin="1685,9003" coordsize="584,2">
              <v:shape style="position:absolute;left:1685;top:9003;width:584;height:2" coordorigin="1685,9003" coordsize="584,0" path="m1685,9003l2268,9003e" filled="false" stroked="true" strokeweight=".48pt" strokecolor="#003365">
                <v:path arrowok="t"/>
              </v:shape>
              <v:shape style="position:absolute;left:2268;top:8685;width:10;height:313" type="#_x0000_t75" stroked="false">
                <v:imagedata r:id="rId102" o:title=""/>
              </v:shape>
            </v:group>
            <v:group style="position:absolute;left:2268;top:9003;width:29;height:2" coordorigin="2268,9003" coordsize="29,2">
              <v:shape style="position:absolute;left:2268;top:9003;width:29;height:2" coordorigin="2268,9003" coordsize="29,0" path="m2268,9003l2297,9003e" filled="false" stroked="true" strokeweight=".48pt" strokecolor="#003365">
                <v:path arrowok="t"/>
              </v:shape>
            </v:group>
            <v:group style="position:absolute;left:2268;top:9023;width:4028;height:2" coordorigin="2268,9023" coordsize="4028,2">
              <v:shape style="position:absolute;left:2268;top:9023;width:4028;height:2" coordorigin="2268,9023" coordsize="4028,0" path="m2268,9023l6295,9023e" filled="false" stroked="true" strokeweight=".48pt" strokecolor="#003365">
                <v:path arrowok="t"/>
              </v:shape>
            </v:group>
            <v:group style="position:absolute;left:2297;top:9003;width:3999;height:2" coordorigin="2297,9003" coordsize="3999,2">
              <v:shape style="position:absolute;left:2297;top:9003;width:3999;height:2" coordorigin="2297,9003" coordsize="3999,0" path="m2297,9003l6295,9003e" filled="false" stroked="true" strokeweight=".48pt" strokecolor="#003365">
                <v:path arrowok="t"/>
              </v:shape>
              <v:shape style="position:absolute;left:6295;top:8685;width:10;height:313" type="#_x0000_t75" stroked="false">
                <v:imagedata r:id="rId102" o:title=""/>
              </v:shape>
            </v:group>
            <v:group style="position:absolute;left:6295;top:9003;width:29;height:2" coordorigin="6295,9003" coordsize="29,2">
              <v:shape style="position:absolute;left:6295;top:9003;width:29;height:2" coordorigin="6295,9003" coordsize="29,0" path="m6295,9003l6324,9003e" filled="false" stroked="true" strokeweight=".48pt" strokecolor="#003365">
                <v:path arrowok="t"/>
              </v:shape>
            </v:group>
            <v:group style="position:absolute;left:6295;top:9023;width:2160;height:2" coordorigin="6295,9023" coordsize="2160,2">
              <v:shape style="position:absolute;left:6295;top:9023;width:2160;height:2" coordorigin="6295,9023" coordsize="2160,0" path="m6295,9023l8455,9023e" filled="false" stroked="true" strokeweight=".48pt" strokecolor="#003365">
                <v:path arrowok="t"/>
              </v:shape>
            </v:group>
            <v:group style="position:absolute;left:6324;top:9003;width:2132;height:2" coordorigin="6324,9003" coordsize="2132,2">
              <v:shape style="position:absolute;left:6324;top:9003;width:2132;height:2" coordorigin="6324,9003" coordsize="2132,0" path="m6324,9003l8455,9003e" filled="false" stroked="true" strokeweight=".48pt" strokecolor="#003365">
                <v:path arrowok="t"/>
              </v:shape>
              <v:shape style="position:absolute;left:8455;top:8685;width:10;height:313" type="#_x0000_t75" stroked="false">
                <v:imagedata r:id="rId102" o:title=""/>
              </v:shape>
            </v:group>
            <v:group style="position:absolute;left:8455;top:9003;width:29;height:2" coordorigin="8455,9003" coordsize="29,2">
              <v:shape style="position:absolute;left:8455;top:9003;width:29;height:2" coordorigin="8455,9003" coordsize="29,0" path="m8455,9003l8484,9003e" filled="false" stroked="true" strokeweight=".48pt" strokecolor="#003365">
                <v:path arrowok="t"/>
              </v:shape>
            </v:group>
            <v:group style="position:absolute;left:8455;top:9023;width:1079;height:2" coordorigin="8455,9023" coordsize="1079,2">
              <v:shape style="position:absolute;left:8455;top:9023;width:1079;height:2" coordorigin="8455,9023" coordsize="1079,0" path="m8455,9023l9534,9023e" filled="false" stroked="true" strokeweight=".48pt" strokecolor="#003365">
                <v:path arrowok="t"/>
              </v:shape>
            </v:group>
            <v:group style="position:absolute;left:8484;top:9003;width:1050;height:2" coordorigin="8484,9003" coordsize="1050,2">
              <v:shape style="position:absolute;left:8484;top:9003;width:1050;height:2" coordorigin="8484,9003" coordsize="1050,0" path="m8484,9003l9534,9003e" filled="false" stroked="true" strokeweight=".48pt" strokecolor="#003365">
                <v:path arrowok="t"/>
              </v:shape>
              <v:shape style="position:absolute;left:9534;top:8685;width:10;height:313" type="#_x0000_t75" stroked="false">
                <v:imagedata r:id="rId102" o:title=""/>
              </v:shape>
            </v:group>
            <v:group style="position:absolute;left:9534;top:9003;width:29;height:2" coordorigin="9534,9003" coordsize="29,2">
              <v:shape style="position:absolute;left:9534;top:9003;width:29;height:2" coordorigin="9534,9003" coordsize="29,0" path="m9534,9003l9563,9003e" filled="false" stroked="true" strokeweight=".48pt" strokecolor="#003365">
                <v:path arrowok="t"/>
              </v:shape>
            </v:group>
            <v:group style="position:absolute;left:9534;top:9023;width:1248;height:2" coordorigin="9534,9023" coordsize="1248,2">
              <v:shape style="position:absolute;left:9534;top:9023;width:1248;height:2" coordorigin="9534,9023" coordsize="1248,0" path="m9534,9023l10782,9023e" filled="false" stroked="true" strokeweight=".48pt" strokecolor="#003365">
                <v:path arrowok="t"/>
              </v:shape>
            </v:group>
            <v:group style="position:absolute;left:9563;top:9003;width:1220;height:2" coordorigin="9563,9003" coordsize="1220,2">
              <v:shape style="position:absolute;left:9563;top:9003;width:1220;height:2" coordorigin="9563,9003" coordsize="1220,0" path="m9563,9003l10782,9003e" filled="false" stroked="true" strokeweight=".48pt" strokecolor="#003365">
                <v:path arrowok="t"/>
              </v:shape>
              <v:shape style="position:absolute;left:10782;top:8685;width:10;height:313" type="#_x0000_t75" stroked="false">
                <v:imagedata r:id="rId102" o:title=""/>
              </v:shape>
            </v:group>
            <v:group style="position:absolute;left:10782;top:9003;width:10;height:2" coordorigin="10782,9003" coordsize="10,2">
              <v:shape style="position:absolute;left:10782;top:9003;width:10;height:2" coordorigin="10782,9003" coordsize="10,0" path="m10782,9003l10792,9003e" filled="false" stroked="true" strokeweight=".48pt" strokecolor="#003365">
                <v:path arrowok="t"/>
              </v:shape>
            </v:group>
            <v:group style="position:absolute;left:10782;top:9023;width:10;height:2" coordorigin="10782,9023" coordsize="10,2">
              <v:shape style="position:absolute;left:10782;top:9023;width:10;height:2" coordorigin="10782,9023" coordsize="10,0" path="m10782,9023l10792,9023e" filled="false" stroked="true" strokeweight=".48pt" strokecolor="#003365">
                <v:path arrowok="t"/>
              </v:shape>
            </v:group>
            <w10:wrap type="none"/>
          </v:group>
        </w:pict>
      </w:r>
      <w:r>
        <w:rPr>
          <w:rFonts w:ascii="宋体" w:hAnsi="宋体" w:cs="宋体" w:eastAsia="宋体" w:hint="default"/>
          <w:b/>
          <w:bCs/>
          <w:w w:val="95"/>
          <w:sz w:val="18"/>
          <w:szCs w:val="18"/>
        </w:rPr>
        <w:t>序号</w:t>
        <w:tab/>
        <w:t>制度名称</w:t>
        <w:tab/>
        <w:tab/>
      </w:r>
      <w:r>
        <w:rPr>
          <w:rFonts w:ascii="宋体" w:hAnsi="宋体" w:cs="宋体" w:eastAsia="宋体" w:hint="default"/>
          <w:b/>
          <w:bCs/>
          <w:sz w:val="18"/>
          <w:szCs w:val="18"/>
        </w:rPr>
        <w:t>会议名称</w:t>
        <w:tab/>
        <w:t> </w:t>
      </w:r>
      <w:r>
        <w:rPr>
          <w:rFonts w:ascii="宋体" w:hAnsi="宋体" w:cs="宋体" w:eastAsia="宋体" w:hint="default"/>
          <w:b/>
          <w:bCs/>
          <w:w w:val="95"/>
          <w:sz w:val="18"/>
          <w:szCs w:val="18"/>
        </w:rPr>
        <w:t>披露时间</w:t>
        <w:tab/>
      </w:r>
      <w:r>
        <w:rPr>
          <w:rFonts w:ascii="宋体" w:hAnsi="宋体" w:cs="宋体" w:eastAsia="宋体" w:hint="default"/>
          <w:b/>
          <w:bCs/>
          <w:sz w:val="18"/>
          <w:szCs w:val="18"/>
        </w:rPr>
        <w:t>备注</w:t>
      </w:r>
      <w:r>
        <w:rPr>
          <w:rFonts w:ascii="宋体" w:hAnsi="宋体" w:cs="宋体" w:eastAsia="宋体" w:hint="default"/>
          <w:b/>
          <w:bCs/>
          <w:spacing w:val="1"/>
          <w:w w:val="99"/>
          <w:sz w:val="18"/>
          <w:szCs w:val="18"/>
        </w:rPr>
        <w:t> </w:t>
      </w:r>
      <w:r>
        <w:rPr>
          <w:rFonts w:ascii="宋体" w:hAnsi="宋体" w:cs="宋体" w:eastAsia="宋体" w:hint="default"/>
          <w:sz w:val="18"/>
          <w:szCs w:val="18"/>
        </w:rPr>
        <w:t>一届六次董事会、</w:t>
      </w:r>
      <w:r>
        <w:rPr>
          <w:rFonts w:ascii="Times New Roman" w:hAnsi="Times New Roman" w:cs="Times New Roman" w:eastAsia="Times New Roman" w:hint="default"/>
          <w:sz w:val="18"/>
          <w:szCs w:val="18"/>
        </w:rPr>
        <w:t>2007</w:t>
      </w:r>
    </w:p>
    <w:p>
      <w:pPr>
        <w:spacing w:after="0" w:line="322" w:lineRule="exact"/>
        <w:jc w:val="left"/>
        <w:rPr>
          <w:rFonts w:ascii="Times New Roman" w:hAnsi="Times New Roman" w:cs="Times New Roman" w:eastAsia="Times New Roman" w:hint="default"/>
          <w:sz w:val="18"/>
          <w:szCs w:val="18"/>
        </w:rPr>
        <w:sectPr>
          <w:pgSz w:w="11910" w:h="16840"/>
          <w:pgMar w:header="0" w:footer="982" w:top="1600" w:bottom="1180" w:left="1560" w:right="980"/>
        </w:sectPr>
      </w:pPr>
    </w:p>
    <w:p>
      <w:pPr>
        <w:tabs>
          <w:tab w:pos="820" w:val="left" w:leader="none"/>
        </w:tabs>
        <w:spacing w:line="131" w:lineRule="exact" w:before="0"/>
        <w:ind w:left="375"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tab/>
      </w:r>
      <w:r>
        <w:rPr>
          <w:rFonts w:ascii="宋体" w:hAnsi="宋体" w:cs="宋体" w:eastAsia="宋体" w:hint="default"/>
          <w:sz w:val="18"/>
          <w:szCs w:val="18"/>
        </w:rPr>
        <w:t>《募集资金专项存储及使用管理制度》</w:t>
      </w:r>
    </w:p>
    <w:p>
      <w:pPr>
        <w:spacing w:before="37"/>
        <w:ind w:left="375"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年年度股东大会</w:t>
      </w:r>
    </w:p>
    <w:p>
      <w:pPr>
        <w:tabs>
          <w:tab w:pos="1509" w:val="left" w:leader="none"/>
        </w:tabs>
        <w:spacing w:line="130" w:lineRule="exact" w:before="0"/>
        <w:ind w:left="375" w:right="0" w:firstLine="0"/>
        <w:jc w:val="left"/>
        <w:rPr>
          <w:rFonts w:ascii="宋体" w:hAnsi="宋体" w:cs="宋体" w:eastAsia="宋体" w:hint="default"/>
          <w:sz w:val="18"/>
          <w:szCs w:val="18"/>
        </w:rPr>
      </w:pPr>
      <w:r>
        <w:rPr/>
        <w:br w:type="column"/>
      </w:r>
      <w:r>
        <w:rPr>
          <w:rFonts w:ascii="Times New Roman" w:hAnsi="Times New Roman" w:cs="Times New Roman" w:eastAsia="Times New Roman" w:hint="default"/>
          <w:sz w:val="18"/>
          <w:szCs w:val="18"/>
        </w:rPr>
        <w:t>2007-12-26</w:t>
        <w:tab/>
      </w:r>
      <w:r>
        <w:rPr>
          <w:rFonts w:ascii="宋体" w:hAnsi="宋体" w:cs="宋体" w:eastAsia="宋体" w:hint="default"/>
          <w:sz w:val="18"/>
          <w:szCs w:val="18"/>
        </w:rPr>
        <w:t>第一次修订</w:t>
      </w:r>
    </w:p>
    <w:p>
      <w:pPr>
        <w:spacing w:after="0" w:line="130" w:lineRule="exact"/>
        <w:jc w:val="left"/>
        <w:rPr>
          <w:rFonts w:ascii="宋体" w:hAnsi="宋体" w:cs="宋体" w:eastAsia="宋体" w:hint="default"/>
          <w:sz w:val="18"/>
          <w:szCs w:val="18"/>
        </w:rPr>
        <w:sectPr>
          <w:type w:val="continuous"/>
          <w:pgSz w:w="11910" w:h="16840"/>
          <w:pgMar w:top="1560" w:bottom="1180" w:left="1560" w:right="980"/>
          <w:cols w:num="3" w:equalWidth="0">
            <w:col w:w="3881" w:space="933"/>
            <w:col w:w="1636" w:space="193"/>
            <w:col w:w="2727"/>
          </w:cols>
        </w:sectPr>
      </w:pPr>
    </w:p>
    <w:p>
      <w:pPr>
        <w:tabs>
          <w:tab w:pos="820" w:val="left" w:leader="none"/>
          <w:tab w:pos="5189" w:val="left" w:leader="none"/>
          <w:tab w:pos="7768" w:val="right" w:leader="none"/>
        </w:tabs>
        <w:spacing w:before="86"/>
        <w:ind w:left="375"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w:t>
        <w:tab/>
      </w:r>
      <w:r>
        <w:rPr>
          <w:rFonts w:ascii="宋体" w:hAnsi="宋体" w:cs="宋体" w:eastAsia="宋体" w:hint="default"/>
          <w:sz w:val="18"/>
          <w:szCs w:val="18"/>
        </w:rPr>
        <w:t>《独立董事年报工作制度》</w:t>
        <w:tab/>
        <w:t>一届七次董事会</w:t>
      </w:r>
      <w:r>
        <w:rPr>
          <w:rFonts w:ascii="Times New Roman" w:hAnsi="Times New Roman" w:cs="Times New Roman" w:eastAsia="Times New Roman" w:hint="default"/>
          <w:sz w:val="18"/>
          <w:szCs w:val="18"/>
        </w:rPr>
        <w:tab/>
        <w:t>2008-3-7</w:t>
      </w:r>
    </w:p>
    <w:p>
      <w:pPr>
        <w:tabs>
          <w:tab w:pos="820" w:val="left" w:leader="none"/>
          <w:tab w:pos="5189" w:val="left" w:leader="none"/>
          <w:tab w:pos="7768" w:val="right" w:leader="none"/>
        </w:tabs>
        <w:spacing w:before="73"/>
        <w:ind w:left="375"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3</w:t>
        <w:tab/>
      </w:r>
      <w:r>
        <w:rPr>
          <w:rFonts w:ascii="宋体" w:hAnsi="宋体" w:cs="宋体" w:eastAsia="宋体" w:hint="default"/>
          <w:sz w:val="18"/>
          <w:szCs w:val="18"/>
        </w:rPr>
        <w:t>《审计委员会年报工作规程》</w:t>
        <w:tab/>
        <w:t>一届七次董事会</w:t>
      </w:r>
      <w:r>
        <w:rPr>
          <w:rFonts w:ascii="Times New Roman" w:hAnsi="Times New Roman" w:cs="Times New Roman" w:eastAsia="Times New Roman" w:hint="default"/>
          <w:sz w:val="18"/>
          <w:szCs w:val="18"/>
        </w:rPr>
        <w:tab/>
        <w:t>2008-3-7</w:t>
      </w:r>
    </w:p>
    <w:p>
      <w:pPr>
        <w:spacing w:line="211" w:lineRule="exact" w:before="72"/>
        <w:ind w:left="820" w:right="578" w:firstLine="0"/>
        <w:jc w:val="left"/>
        <w:rPr>
          <w:rFonts w:ascii="宋体" w:hAnsi="宋体" w:cs="宋体" w:eastAsia="宋体" w:hint="default"/>
          <w:sz w:val="18"/>
          <w:szCs w:val="18"/>
        </w:rPr>
      </w:pPr>
      <w:r>
        <w:rPr>
          <w:rFonts w:ascii="宋体" w:hAnsi="宋体" w:cs="宋体" w:eastAsia="宋体" w:hint="default"/>
          <w:sz w:val="18"/>
          <w:szCs w:val="18"/>
        </w:rPr>
        <w:t>《董事、监事和高级管理人员所持本公司股份及</w:t>
      </w:r>
    </w:p>
    <w:p>
      <w:pPr>
        <w:spacing w:after="0" w:line="211" w:lineRule="exact"/>
        <w:jc w:val="left"/>
        <w:rPr>
          <w:rFonts w:ascii="宋体" w:hAnsi="宋体" w:cs="宋体" w:eastAsia="宋体" w:hint="default"/>
          <w:sz w:val="18"/>
          <w:szCs w:val="18"/>
        </w:rPr>
        <w:sectPr>
          <w:type w:val="continuous"/>
          <w:pgSz w:w="11910" w:h="16840"/>
          <w:pgMar w:top="1560" w:bottom="1180" w:left="1560" w:right="980"/>
        </w:sectPr>
      </w:pPr>
    </w:p>
    <w:p>
      <w:pPr>
        <w:spacing w:line="146" w:lineRule="exact" w:before="0"/>
        <w:ind w:left="375" w:right="-20" w:firstLine="0"/>
        <w:jc w:val="left"/>
        <w:rPr>
          <w:rFonts w:ascii="Times New Roman" w:hAnsi="Times New Roman" w:cs="Times New Roman" w:eastAsia="Times New Roman" w:hint="default"/>
          <w:sz w:val="18"/>
          <w:szCs w:val="18"/>
        </w:rPr>
      </w:pPr>
      <w:r>
        <w:rPr>
          <w:rFonts w:ascii="Times New Roman"/>
          <w:sz w:val="18"/>
        </w:rPr>
        <w:t>4</w:t>
      </w:r>
    </w:p>
    <w:p>
      <w:pPr>
        <w:spacing w:line="190" w:lineRule="exact" w:before="0"/>
        <w:ind w:left="820" w:right="-20" w:firstLine="0"/>
        <w:jc w:val="left"/>
        <w:rPr>
          <w:rFonts w:ascii="宋体" w:hAnsi="宋体" w:cs="宋体" w:eastAsia="宋体" w:hint="default"/>
          <w:sz w:val="18"/>
          <w:szCs w:val="18"/>
        </w:rPr>
      </w:pPr>
      <w:r>
        <w:rPr>
          <w:rFonts w:ascii="宋体" w:hAnsi="宋体" w:cs="宋体" w:eastAsia="宋体" w:hint="default"/>
          <w:sz w:val="18"/>
          <w:szCs w:val="18"/>
        </w:rPr>
        <w:t>其变动管理办法》</w:t>
      </w:r>
    </w:p>
    <w:p>
      <w:pPr>
        <w:tabs>
          <w:tab w:pos="3296" w:val="right" w:leader="none"/>
        </w:tabs>
        <w:spacing w:line="194" w:lineRule="exact" w:before="0"/>
        <w:ind w:left="717" w:right="0" w:firstLine="0"/>
        <w:jc w:val="left"/>
        <w:rPr>
          <w:rFonts w:ascii="Times New Roman" w:hAnsi="Times New Roman" w:cs="Times New Roman" w:eastAsia="Times New Roman" w:hint="default"/>
          <w:sz w:val="18"/>
          <w:szCs w:val="18"/>
        </w:rPr>
      </w:pPr>
      <w:r>
        <w:rPr/>
        <w:br w:type="column"/>
      </w:r>
      <w:r>
        <w:rPr>
          <w:rFonts w:ascii="宋体" w:hAnsi="宋体" w:cs="宋体" w:eastAsia="宋体" w:hint="default"/>
          <w:sz w:val="18"/>
          <w:szCs w:val="18"/>
        </w:rPr>
        <w:t>一届七次董事会</w:t>
      </w:r>
      <w:r>
        <w:rPr>
          <w:rFonts w:ascii="Times New Roman" w:hAnsi="Times New Roman" w:cs="Times New Roman" w:eastAsia="Times New Roman" w:hint="default"/>
          <w:sz w:val="18"/>
          <w:szCs w:val="18"/>
        </w:rPr>
        <w:tab/>
        <w:t>2008-3-7</w:t>
      </w:r>
    </w:p>
    <w:p>
      <w:pPr>
        <w:spacing w:line="211" w:lineRule="exact" w:before="228"/>
        <w:ind w:left="375" w:right="0" w:firstLine="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一届十一次董事会、</w:t>
      </w:r>
      <w:r>
        <w:rPr>
          <w:rFonts w:ascii="Times New Roman" w:hAnsi="Times New Roman" w:cs="Times New Roman" w:eastAsia="Times New Roman" w:hint="default"/>
          <w:spacing w:val="-3"/>
          <w:sz w:val="18"/>
          <w:szCs w:val="18"/>
        </w:rPr>
        <w:t>2008</w:t>
      </w:r>
    </w:p>
    <w:p>
      <w:pPr>
        <w:spacing w:after="0" w:line="211" w:lineRule="exact"/>
        <w:jc w:val="left"/>
        <w:rPr>
          <w:rFonts w:ascii="Times New Roman" w:hAnsi="Times New Roman" w:cs="Times New Roman" w:eastAsia="Times New Roman" w:hint="default"/>
          <w:sz w:val="18"/>
          <w:szCs w:val="18"/>
        </w:rPr>
        <w:sectPr>
          <w:type w:val="continuous"/>
          <w:pgSz w:w="11910" w:h="16840"/>
          <w:pgMar w:top="1560" w:bottom="1180" w:left="1560" w:right="980"/>
          <w:cols w:num="2" w:equalWidth="0">
            <w:col w:w="2261" w:space="2211"/>
            <w:col w:w="4898"/>
          </w:cols>
        </w:sectPr>
      </w:pPr>
    </w:p>
    <w:p>
      <w:pPr>
        <w:tabs>
          <w:tab w:pos="820" w:val="left" w:leader="none"/>
        </w:tabs>
        <w:spacing w:line="194" w:lineRule="exact" w:before="0"/>
        <w:ind w:left="375"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tab/>
      </w:r>
      <w:r>
        <w:rPr>
          <w:rFonts w:ascii="宋体" w:hAnsi="宋体" w:cs="宋体" w:eastAsia="宋体" w:hint="default"/>
          <w:sz w:val="18"/>
          <w:szCs w:val="18"/>
        </w:rPr>
        <w:t>《募集资金专项存储和使用制度》</w:t>
      </w:r>
    </w:p>
    <w:p>
      <w:pPr>
        <w:spacing w:before="100"/>
        <w:ind w:left="375"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年第一次临时股东大会</w:t>
      </w:r>
    </w:p>
    <w:p>
      <w:pPr>
        <w:tabs>
          <w:tab w:pos="1392" w:val="left" w:leader="none"/>
        </w:tabs>
        <w:spacing w:line="194" w:lineRule="exact" w:before="0"/>
        <w:ind w:left="304" w:right="0" w:firstLine="0"/>
        <w:jc w:val="left"/>
        <w:rPr>
          <w:rFonts w:ascii="宋体" w:hAnsi="宋体" w:cs="宋体" w:eastAsia="宋体" w:hint="default"/>
          <w:sz w:val="18"/>
          <w:szCs w:val="18"/>
        </w:rPr>
      </w:pPr>
      <w:r>
        <w:rPr/>
        <w:br w:type="column"/>
      </w:r>
      <w:r>
        <w:rPr>
          <w:rFonts w:ascii="Times New Roman" w:hAnsi="Times New Roman" w:cs="Times New Roman" w:eastAsia="Times New Roman" w:hint="default"/>
          <w:sz w:val="18"/>
          <w:szCs w:val="18"/>
        </w:rPr>
        <w:t>2008-7-31</w:t>
        <w:tab/>
      </w:r>
      <w:r>
        <w:rPr>
          <w:rFonts w:ascii="宋体" w:hAnsi="宋体" w:cs="宋体" w:eastAsia="宋体" w:hint="default"/>
          <w:sz w:val="18"/>
          <w:szCs w:val="18"/>
        </w:rPr>
        <w:t>第二次修订</w:t>
      </w:r>
    </w:p>
    <w:p>
      <w:pPr>
        <w:spacing w:after="0" w:line="194" w:lineRule="exact"/>
        <w:jc w:val="left"/>
        <w:rPr>
          <w:rFonts w:ascii="宋体" w:hAnsi="宋体" w:cs="宋体" w:eastAsia="宋体" w:hint="default"/>
          <w:sz w:val="18"/>
          <w:szCs w:val="18"/>
        </w:rPr>
        <w:sectPr>
          <w:type w:val="continuous"/>
          <w:pgSz w:w="11910" w:h="16840"/>
          <w:pgMar w:top="1560" w:bottom="1180" w:left="1560" w:right="980"/>
          <w:cols w:num="3" w:equalWidth="0">
            <w:col w:w="3521" w:space="1023"/>
            <w:col w:w="2176" w:space="40"/>
            <w:col w:w="2610"/>
          </w:cols>
        </w:sectPr>
      </w:pPr>
    </w:p>
    <w:p>
      <w:pPr>
        <w:tabs>
          <w:tab w:pos="820" w:val="left" w:leader="none"/>
          <w:tab w:pos="5099" w:val="left" w:leader="none"/>
          <w:tab w:pos="7064" w:val="left" w:leader="none"/>
          <w:tab w:pos="8152" w:val="left" w:leader="none"/>
        </w:tabs>
        <w:spacing w:before="87"/>
        <w:ind w:left="375"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tab/>
      </w:r>
      <w:r>
        <w:rPr>
          <w:rFonts w:ascii="宋体" w:hAnsi="宋体" w:cs="宋体" w:eastAsia="宋体" w:hint="default"/>
          <w:sz w:val="18"/>
          <w:szCs w:val="18"/>
        </w:rPr>
        <w:t>《公司内部审计制度》</w:t>
        <w:tab/>
        <w:t>一届十二次董事会</w:t>
        <w:tab/>
      </w:r>
      <w:r>
        <w:rPr>
          <w:rFonts w:ascii="Times New Roman" w:hAnsi="Times New Roman" w:cs="Times New Roman" w:eastAsia="Times New Roman" w:hint="default"/>
          <w:sz w:val="18"/>
          <w:szCs w:val="18"/>
        </w:rPr>
        <w:t>2008-8-22</w:t>
        <w:tab/>
      </w:r>
      <w:r>
        <w:rPr>
          <w:rFonts w:ascii="宋体" w:hAnsi="宋体" w:cs="宋体" w:eastAsia="宋体" w:hint="default"/>
          <w:sz w:val="18"/>
          <w:szCs w:val="18"/>
        </w:rPr>
        <w:t>第一次修订</w:t>
      </w:r>
    </w:p>
    <w:p>
      <w:pPr>
        <w:spacing w:line="211" w:lineRule="exact" w:before="72"/>
        <w:ind w:left="820" w:right="578" w:firstLine="0"/>
        <w:jc w:val="left"/>
        <w:rPr>
          <w:rFonts w:ascii="宋体" w:hAnsi="宋体" w:cs="宋体" w:eastAsia="宋体" w:hint="default"/>
          <w:sz w:val="18"/>
          <w:szCs w:val="18"/>
        </w:rPr>
      </w:pPr>
      <w:r>
        <w:rPr>
          <w:rFonts w:ascii="宋体" w:hAnsi="宋体" w:cs="宋体" w:eastAsia="宋体" w:hint="default"/>
          <w:sz w:val="18"/>
          <w:szCs w:val="18"/>
        </w:rPr>
        <w:t>《公司董事、监事和高级管理人员所持本公司股</w:t>
      </w:r>
    </w:p>
    <w:p>
      <w:pPr>
        <w:spacing w:after="0" w:line="211" w:lineRule="exact"/>
        <w:jc w:val="left"/>
        <w:rPr>
          <w:rFonts w:ascii="宋体" w:hAnsi="宋体" w:cs="宋体" w:eastAsia="宋体" w:hint="default"/>
          <w:sz w:val="18"/>
          <w:szCs w:val="18"/>
        </w:rPr>
        <w:sectPr>
          <w:type w:val="continuous"/>
          <w:pgSz w:w="11910" w:h="16840"/>
          <w:pgMar w:top="1560" w:bottom="1180" w:left="1560" w:right="980"/>
        </w:sectPr>
      </w:pPr>
    </w:p>
    <w:p>
      <w:pPr>
        <w:spacing w:line="146" w:lineRule="exact" w:before="0"/>
        <w:ind w:left="375" w:right="-20" w:firstLine="0"/>
        <w:jc w:val="left"/>
        <w:rPr>
          <w:rFonts w:ascii="Times New Roman" w:hAnsi="Times New Roman" w:cs="Times New Roman" w:eastAsia="Times New Roman" w:hint="default"/>
          <w:sz w:val="18"/>
          <w:szCs w:val="18"/>
        </w:rPr>
      </w:pPr>
      <w:r>
        <w:rPr>
          <w:rFonts w:ascii="Times New Roman"/>
          <w:sz w:val="18"/>
        </w:rPr>
        <w:t>7</w:t>
      </w:r>
    </w:p>
    <w:p>
      <w:pPr>
        <w:spacing w:line="190" w:lineRule="exact" w:before="0"/>
        <w:ind w:left="820" w:right="-20" w:firstLine="0"/>
        <w:jc w:val="left"/>
        <w:rPr>
          <w:rFonts w:ascii="宋体" w:hAnsi="宋体" w:cs="宋体" w:eastAsia="宋体" w:hint="default"/>
          <w:sz w:val="18"/>
          <w:szCs w:val="18"/>
        </w:rPr>
      </w:pPr>
      <w:r>
        <w:rPr>
          <w:rFonts w:ascii="宋体" w:hAnsi="宋体" w:cs="宋体" w:eastAsia="宋体" w:hint="default"/>
          <w:sz w:val="18"/>
          <w:szCs w:val="18"/>
        </w:rPr>
        <w:t>份及其变动管理办法》</w:t>
      </w:r>
    </w:p>
    <w:p>
      <w:pPr>
        <w:tabs>
          <w:tab w:pos="2339" w:val="left" w:leader="none"/>
          <w:tab w:pos="3428" w:val="left" w:leader="none"/>
        </w:tabs>
        <w:spacing w:line="194" w:lineRule="exact" w:before="0"/>
        <w:ind w:left="375"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一届十二次董事会</w:t>
        <w:tab/>
      </w:r>
      <w:r>
        <w:rPr>
          <w:rFonts w:ascii="Times New Roman" w:hAnsi="Times New Roman" w:cs="Times New Roman" w:eastAsia="Times New Roman" w:hint="default"/>
          <w:sz w:val="18"/>
          <w:szCs w:val="18"/>
        </w:rPr>
        <w:t>2008-8-22</w:t>
        <w:tab/>
      </w:r>
      <w:r>
        <w:rPr>
          <w:rFonts w:ascii="宋体" w:hAnsi="宋体" w:cs="宋体" w:eastAsia="宋体" w:hint="default"/>
          <w:sz w:val="18"/>
          <w:szCs w:val="18"/>
        </w:rPr>
        <w:t>第一次修订</w:t>
      </w:r>
    </w:p>
    <w:p>
      <w:pPr>
        <w:spacing w:after="0" w:line="194" w:lineRule="exact"/>
        <w:jc w:val="left"/>
        <w:rPr>
          <w:rFonts w:ascii="宋体" w:hAnsi="宋体" w:cs="宋体" w:eastAsia="宋体" w:hint="default"/>
          <w:sz w:val="18"/>
          <w:szCs w:val="18"/>
        </w:rPr>
        <w:sectPr>
          <w:type w:val="continuous"/>
          <w:pgSz w:w="11910" w:h="16840"/>
          <w:pgMar w:top="1560" w:bottom="1180" w:left="1560" w:right="980"/>
          <w:cols w:num="2" w:equalWidth="0">
            <w:col w:w="2621" w:space="2103"/>
            <w:col w:w="4646"/>
          </w:cols>
        </w:sectPr>
      </w:pPr>
    </w:p>
    <w:p>
      <w:pPr>
        <w:tabs>
          <w:tab w:pos="820" w:val="left" w:leader="none"/>
          <w:tab w:pos="5099" w:val="left" w:leader="none"/>
          <w:tab w:pos="7064" w:val="left" w:leader="none"/>
        </w:tabs>
        <w:spacing w:before="86"/>
        <w:ind w:left="375" w:right="57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8</w:t>
        <w:tab/>
      </w:r>
      <w:r>
        <w:rPr>
          <w:rFonts w:ascii="宋体" w:hAnsi="宋体" w:cs="宋体" w:eastAsia="宋体" w:hint="default"/>
          <w:sz w:val="18"/>
          <w:szCs w:val="18"/>
        </w:rPr>
        <w:t>《公司信息披露管理制度》</w:t>
        <w:tab/>
        <w:t>一届十二次董事会</w:t>
      </w:r>
      <w:r>
        <w:rPr>
          <w:rFonts w:ascii="Times New Roman" w:hAnsi="Times New Roman" w:cs="Times New Roman" w:eastAsia="Times New Roman" w:hint="default"/>
          <w:sz w:val="18"/>
          <w:szCs w:val="18"/>
        </w:rPr>
        <w:tab/>
        <w:t>2008-8-22</w:t>
      </w:r>
    </w:p>
    <w:p>
      <w:pPr>
        <w:tabs>
          <w:tab w:pos="820" w:val="left" w:leader="none"/>
          <w:tab w:pos="5099" w:val="left" w:leader="none"/>
          <w:tab w:pos="7064" w:val="left" w:leader="none"/>
        </w:tabs>
        <w:spacing w:before="73"/>
        <w:ind w:left="375" w:right="57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9</w:t>
        <w:tab/>
      </w:r>
      <w:r>
        <w:rPr>
          <w:rFonts w:ascii="宋体" w:hAnsi="宋体" w:cs="宋体" w:eastAsia="宋体" w:hint="default"/>
          <w:sz w:val="18"/>
          <w:szCs w:val="18"/>
        </w:rPr>
        <w:t>《公司投资者关系管理制度》</w:t>
        <w:tab/>
        <w:t>一届十二次董事会</w:t>
      </w:r>
      <w:r>
        <w:rPr>
          <w:rFonts w:ascii="Times New Roman" w:hAnsi="Times New Roman" w:cs="Times New Roman" w:eastAsia="Times New Roman" w:hint="default"/>
          <w:sz w:val="18"/>
          <w:szCs w:val="18"/>
        </w:rPr>
        <w:tab/>
        <w:t>2008-8-22</w:t>
      </w:r>
    </w:p>
    <w:p>
      <w:pPr>
        <w:spacing w:line="212" w:lineRule="exact" w:before="72"/>
        <w:ind w:left="4847" w:right="578" w:firstLine="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一届十七次董事会、</w:t>
      </w:r>
      <w:r>
        <w:rPr>
          <w:rFonts w:ascii="Times New Roman" w:hAnsi="Times New Roman" w:cs="Times New Roman" w:eastAsia="Times New Roman" w:hint="default"/>
          <w:spacing w:val="-3"/>
          <w:sz w:val="18"/>
          <w:szCs w:val="18"/>
        </w:rPr>
        <w:t>2008</w:t>
      </w:r>
    </w:p>
    <w:p>
      <w:pPr>
        <w:spacing w:after="0" w:line="212" w:lineRule="exact"/>
        <w:jc w:val="left"/>
        <w:rPr>
          <w:rFonts w:ascii="Times New Roman" w:hAnsi="Times New Roman" w:cs="Times New Roman" w:eastAsia="Times New Roman" w:hint="default"/>
          <w:sz w:val="18"/>
          <w:szCs w:val="18"/>
        </w:rPr>
        <w:sectPr>
          <w:type w:val="continuous"/>
          <w:pgSz w:w="11910" w:h="16840"/>
          <w:pgMar w:top="1560" w:bottom="1180" w:left="1560" w:right="980"/>
        </w:sectPr>
      </w:pPr>
    </w:p>
    <w:p>
      <w:pPr>
        <w:tabs>
          <w:tab w:pos="820" w:val="left" w:leader="none"/>
        </w:tabs>
        <w:spacing w:line="194" w:lineRule="exact" w:before="0"/>
        <w:ind w:left="331" w:right="-1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tab/>
      </w:r>
      <w:r>
        <w:rPr>
          <w:rFonts w:ascii="宋体" w:hAnsi="宋体" w:cs="宋体" w:eastAsia="宋体" w:hint="default"/>
          <w:sz w:val="18"/>
          <w:szCs w:val="18"/>
        </w:rPr>
        <w:t>《公司会计师事务所选聘制度》</w:t>
      </w:r>
    </w:p>
    <w:p>
      <w:pPr>
        <w:spacing w:line="240" w:lineRule="auto" w:before="0"/>
        <w:rPr>
          <w:rFonts w:ascii="宋体" w:hAnsi="宋体" w:cs="宋体" w:eastAsia="宋体" w:hint="default"/>
          <w:sz w:val="18"/>
          <w:szCs w:val="18"/>
        </w:rPr>
      </w:pPr>
    </w:p>
    <w:p>
      <w:pPr>
        <w:tabs>
          <w:tab w:pos="820" w:val="left" w:leader="none"/>
        </w:tabs>
        <w:spacing w:before="149"/>
        <w:ind w:left="331" w:right="-1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11</w:t>
        <w:tab/>
      </w:r>
      <w:r>
        <w:rPr>
          <w:rFonts w:ascii="宋体" w:hAnsi="宋体" w:cs="宋体" w:eastAsia="宋体" w:hint="default"/>
          <w:spacing w:val="-3"/>
          <w:sz w:val="18"/>
          <w:szCs w:val="18"/>
        </w:rPr>
        <w:t>《公司董事、监事、高级管理人员薪酬管理制度》</w:t>
      </w:r>
    </w:p>
    <w:p>
      <w:pPr>
        <w:spacing w:line="314" w:lineRule="auto" w:before="100"/>
        <w:ind w:left="87" w:right="0" w:firstLine="0"/>
        <w:jc w:val="center"/>
        <w:rPr>
          <w:rFonts w:ascii="宋体" w:hAnsi="宋体" w:cs="宋体" w:eastAsia="宋体" w:hint="default"/>
          <w:sz w:val="18"/>
          <w:szCs w:val="18"/>
        </w:rPr>
      </w:pPr>
      <w:r>
        <w:rPr/>
        <w:br w:type="column"/>
      </w:r>
      <w:r>
        <w:rPr>
          <w:rFonts w:ascii="宋体" w:hAnsi="宋体" w:cs="宋体" w:eastAsia="宋体" w:hint="default"/>
          <w:sz w:val="18"/>
          <w:szCs w:val="18"/>
        </w:rPr>
        <w:t>年年度股东大会 </w:t>
      </w:r>
      <w:r>
        <w:rPr>
          <w:rFonts w:ascii="宋体" w:hAnsi="宋体" w:cs="宋体" w:eastAsia="宋体" w:hint="default"/>
          <w:spacing w:val="-3"/>
          <w:sz w:val="18"/>
          <w:szCs w:val="18"/>
        </w:rPr>
        <w:t>一届十八次董事会、</w:t>
      </w:r>
      <w:r>
        <w:rPr>
          <w:rFonts w:ascii="Times New Roman" w:hAnsi="Times New Roman" w:cs="Times New Roman" w:eastAsia="Times New Roman" w:hint="default"/>
          <w:spacing w:val="-3"/>
          <w:sz w:val="18"/>
          <w:szCs w:val="18"/>
        </w:rPr>
        <w:t>2008</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年年度股东大会</w:t>
      </w:r>
    </w:p>
    <w:p>
      <w:pPr>
        <w:spacing w:line="191" w:lineRule="exact" w:before="0"/>
        <w:ind w:left="276" w:right="0" w:firstLine="0"/>
        <w:jc w:val="left"/>
        <w:rPr>
          <w:rFonts w:ascii="Times New Roman" w:hAnsi="Times New Roman" w:cs="Times New Roman" w:eastAsia="Times New Roman" w:hint="default"/>
          <w:sz w:val="18"/>
          <w:szCs w:val="18"/>
        </w:rPr>
      </w:pPr>
      <w:r>
        <w:rPr/>
        <w:br w:type="column"/>
      </w:r>
      <w:r>
        <w:rPr>
          <w:rFonts w:ascii="Times New Roman"/>
          <w:sz w:val="18"/>
        </w:rPr>
        <w:t>2009-4-9</w:t>
      </w:r>
    </w:p>
    <w:p>
      <w:pPr>
        <w:spacing w:line="240" w:lineRule="auto" w:before="0"/>
        <w:rPr>
          <w:rFonts w:ascii="Times New Roman" w:hAnsi="Times New Roman" w:cs="Times New Roman" w:eastAsia="Times New Roman" w:hint="default"/>
          <w:sz w:val="18"/>
          <w:szCs w:val="18"/>
        </w:rPr>
      </w:pPr>
    </w:p>
    <w:p>
      <w:pPr>
        <w:spacing w:line="240" w:lineRule="auto" w:before="1"/>
        <w:rPr>
          <w:rFonts w:ascii="Times New Roman" w:hAnsi="Times New Roman" w:cs="Times New Roman" w:eastAsia="Times New Roman" w:hint="default"/>
          <w:sz w:val="19"/>
          <w:szCs w:val="19"/>
        </w:rPr>
      </w:pPr>
    </w:p>
    <w:p>
      <w:pPr>
        <w:spacing w:before="0"/>
        <w:ind w:left="232" w:right="0" w:firstLine="0"/>
        <w:jc w:val="left"/>
        <w:rPr>
          <w:rFonts w:ascii="Times New Roman" w:hAnsi="Times New Roman" w:cs="Times New Roman" w:eastAsia="Times New Roman" w:hint="default"/>
          <w:sz w:val="18"/>
          <w:szCs w:val="18"/>
        </w:rPr>
      </w:pPr>
      <w:r>
        <w:rPr>
          <w:rFonts w:ascii="Times New Roman"/>
          <w:sz w:val="18"/>
        </w:rPr>
        <w:t>2009-4-28</w:t>
      </w:r>
    </w:p>
    <w:p>
      <w:pPr>
        <w:spacing w:after="0"/>
        <w:jc w:val="left"/>
        <w:rPr>
          <w:rFonts w:ascii="Times New Roman" w:hAnsi="Times New Roman" w:cs="Times New Roman" w:eastAsia="Times New Roman" w:hint="default"/>
          <w:sz w:val="18"/>
          <w:szCs w:val="18"/>
        </w:rPr>
        <w:sectPr>
          <w:type w:val="continuous"/>
          <w:pgSz w:w="11910" w:h="16840"/>
          <w:pgMar w:top="1560" w:bottom="1180" w:left="1560" w:right="980"/>
          <w:cols w:num="3" w:equalWidth="0">
            <w:col w:w="4721" w:space="40"/>
            <w:col w:w="2032" w:space="40"/>
            <w:col w:w="2537"/>
          </w:cols>
        </w:sectPr>
      </w:pPr>
    </w:p>
    <w:p>
      <w:pPr>
        <w:tabs>
          <w:tab w:pos="820" w:val="left" w:leader="none"/>
          <w:tab w:pos="5009" w:val="left" w:leader="none"/>
          <w:tab w:pos="7858" w:val="right" w:leader="none"/>
        </w:tabs>
        <w:spacing w:before="31"/>
        <w:ind w:left="331"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13</w:t>
        <w:tab/>
      </w:r>
      <w:r>
        <w:rPr>
          <w:rFonts w:ascii="宋体" w:hAnsi="宋体" w:cs="宋体" w:eastAsia="宋体" w:hint="default"/>
          <w:sz w:val="18"/>
          <w:szCs w:val="18"/>
        </w:rPr>
        <w:t>《公司内幕信息知情人登记制度》</w:t>
        <w:tab/>
        <w:t>一届二十一次董事会</w:t>
      </w:r>
      <w:r>
        <w:rPr>
          <w:rFonts w:ascii="Times New Roman" w:hAnsi="Times New Roman" w:cs="Times New Roman" w:eastAsia="Times New Roman" w:hint="default"/>
          <w:sz w:val="18"/>
          <w:szCs w:val="18"/>
        </w:rPr>
        <w:tab/>
        <w:t>2009-10-28</w:t>
      </w:r>
    </w:p>
    <w:p>
      <w:pPr>
        <w:tabs>
          <w:tab w:pos="820" w:val="left" w:leader="none"/>
          <w:tab w:pos="5189" w:val="left" w:leader="none"/>
          <w:tab w:pos="7768" w:val="right" w:leader="none"/>
        </w:tabs>
        <w:spacing w:before="72"/>
        <w:ind w:left="331"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14</w:t>
        <w:tab/>
      </w:r>
      <w:r>
        <w:rPr>
          <w:rFonts w:ascii="宋体" w:hAnsi="宋体" w:cs="宋体" w:eastAsia="宋体" w:hint="default"/>
          <w:sz w:val="18"/>
          <w:szCs w:val="18"/>
        </w:rPr>
        <w:t>《公司年报信息披露重大差错责任追究制度》</w:t>
        <w:tab/>
        <w:t>二届二次董事会</w:t>
      </w:r>
      <w:r>
        <w:rPr>
          <w:rFonts w:ascii="Times New Roman" w:hAnsi="Times New Roman" w:cs="Times New Roman" w:eastAsia="Times New Roman" w:hint="default"/>
          <w:sz w:val="18"/>
          <w:szCs w:val="18"/>
        </w:rPr>
        <w:tab/>
        <w:t>2010-3-3</w:t>
      </w:r>
    </w:p>
    <w:p>
      <w:pPr>
        <w:spacing w:line="211" w:lineRule="exact" w:before="72"/>
        <w:ind w:left="4919" w:right="578"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二届八次董事会、</w:t>
      </w:r>
      <w:r>
        <w:rPr>
          <w:rFonts w:ascii="Times New Roman" w:hAnsi="Times New Roman" w:cs="Times New Roman" w:eastAsia="Times New Roman" w:hint="default"/>
          <w:sz w:val="18"/>
          <w:szCs w:val="18"/>
        </w:rPr>
        <w:t>2010</w:t>
      </w:r>
    </w:p>
    <w:p>
      <w:pPr>
        <w:spacing w:after="0" w:line="211" w:lineRule="exact"/>
        <w:jc w:val="left"/>
        <w:rPr>
          <w:rFonts w:ascii="Times New Roman" w:hAnsi="Times New Roman" w:cs="Times New Roman" w:eastAsia="Times New Roman" w:hint="default"/>
          <w:sz w:val="18"/>
          <w:szCs w:val="18"/>
        </w:rPr>
        <w:sectPr>
          <w:type w:val="continuous"/>
          <w:pgSz w:w="11910" w:h="16840"/>
          <w:pgMar w:top="1560" w:bottom="1180" w:left="1560" w:right="980"/>
        </w:sectPr>
      </w:pPr>
    </w:p>
    <w:p>
      <w:pPr>
        <w:tabs>
          <w:tab w:pos="820" w:val="left" w:leader="none"/>
        </w:tabs>
        <w:spacing w:line="194" w:lineRule="exact" w:before="0"/>
        <w:ind w:left="331" w:right="-1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tab/>
      </w:r>
      <w:r>
        <w:rPr>
          <w:rFonts w:ascii="宋体" w:hAnsi="宋体" w:cs="宋体" w:eastAsia="宋体" w:hint="default"/>
          <w:spacing w:val="-3"/>
          <w:sz w:val="18"/>
          <w:szCs w:val="18"/>
        </w:rPr>
        <w:t>《公司董事、监事、高级管理人员薪酬管理制度》</w:t>
      </w:r>
    </w:p>
    <w:p>
      <w:pPr>
        <w:spacing w:before="100"/>
        <w:ind w:left="159"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年第三次临时股东大会</w:t>
      </w:r>
    </w:p>
    <w:p>
      <w:pPr>
        <w:tabs>
          <w:tab w:pos="1392" w:val="left" w:leader="none"/>
        </w:tabs>
        <w:spacing w:line="194" w:lineRule="exact" w:before="0"/>
        <w:ind w:left="258" w:right="0" w:firstLine="0"/>
        <w:jc w:val="left"/>
        <w:rPr>
          <w:rFonts w:ascii="宋体" w:hAnsi="宋体" w:cs="宋体" w:eastAsia="宋体" w:hint="default"/>
          <w:sz w:val="18"/>
          <w:szCs w:val="18"/>
        </w:rPr>
      </w:pPr>
      <w:r>
        <w:rPr/>
        <w:br w:type="column"/>
      </w:r>
      <w:r>
        <w:rPr>
          <w:rFonts w:ascii="Times New Roman" w:hAnsi="Times New Roman" w:cs="Times New Roman" w:eastAsia="Times New Roman" w:hint="default"/>
          <w:sz w:val="18"/>
          <w:szCs w:val="18"/>
        </w:rPr>
        <w:t>2010-11-10</w:t>
        <w:tab/>
      </w:r>
      <w:r>
        <w:rPr>
          <w:rFonts w:ascii="宋体" w:hAnsi="宋体" w:cs="宋体" w:eastAsia="宋体" w:hint="default"/>
          <w:sz w:val="18"/>
          <w:szCs w:val="18"/>
        </w:rPr>
        <w:t>第一次修订</w:t>
      </w:r>
    </w:p>
    <w:p>
      <w:pPr>
        <w:spacing w:after="0" w:line="194" w:lineRule="exact"/>
        <w:jc w:val="left"/>
        <w:rPr>
          <w:rFonts w:ascii="宋体" w:hAnsi="宋体" w:cs="宋体" w:eastAsia="宋体" w:hint="default"/>
          <w:sz w:val="18"/>
          <w:szCs w:val="18"/>
        </w:rPr>
        <w:sectPr>
          <w:type w:val="continuous"/>
          <w:pgSz w:w="11910" w:h="16840"/>
          <w:pgMar w:top="1560" w:bottom="1180" w:left="1560" w:right="980"/>
          <w:cols w:num="3" w:equalWidth="0">
            <w:col w:w="4721" w:space="40"/>
            <w:col w:w="1960" w:space="40"/>
            <w:col w:w="2609"/>
          </w:cols>
        </w:sectPr>
      </w:pPr>
    </w:p>
    <w:p>
      <w:pPr>
        <w:tabs>
          <w:tab w:pos="820" w:val="left" w:leader="none"/>
          <w:tab w:pos="5189" w:val="left" w:leader="none"/>
          <w:tab w:pos="7814" w:val="right" w:leader="none"/>
        </w:tabs>
        <w:spacing w:before="87"/>
        <w:ind w:left="331"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16</w:t>
        <w:tab/>
      </w:r>
      <w:r>
        <w:rPr>
          <w:rFonts w:ascii="宋体" w:hAnsi="宋体" w:cs="宋体" w:eastAsia="宋体" w:hint="default"/>
          <w:sz w:val="18"/>
          <w:szCs w:val="18"/>
        </w:rPr>
        <w:t>《公司财务会计相关负责人管理制度》</w:t>
        <w:tab/>
        <w:t>二届六次董事会</w:t>
      </w:r>
      <w:r>
        <w:rPr>
          <w:rFonts w:ascii="Times New Roman" w:hAnsi="Times New Roman" w:cs="Times New Roman" w:eastAsia="Times New Roman" w:hint="default"/>
          <w:sz w:val="18"/>
          <w:szCs w:val="18"/>
        </w:rPr>
        <w:tab/>
        <w:t>2010-8-25</w:t>
      </w:r>
    </w:p>
    <w:p>
      <w:pPr>
        <w:spacing w:line="211" w:lineRule="exact" w:before="72"/>
        <w:ind w:left="820" w:right="578" w:firstLine="0"/>
        <w:jc w:val="left"/>
        <w:rPr>
          <w:rFonts w:ascii="宋体" w:hAnsi="宋体" w:cs="宋体" w:eastAsia="宋体" w:hint="default"/>
          <w:sz w:val="18"/>
          <w:szCs w:val="18"/>
        </w:rPr>
      </w:pPr>
      <w:r>
        <w:rPr>
          <w:rFonts w:ascii="宋体" w:hAnsi="宋体" w:cs="宋体" w:eastAsia="宋体" w:hint="default"/>
          <w:sz w:val="18"/>
          <w:szCs w:val="18"/>
        </w:rPr>
        <w:t>《公司关于防止控股股东及其关联方占用上市公</w:t>
      </w:r>
    </w:p>
    <w:p>
      <w:pPr>
        <w:spacing w:after="0" w:line="211" w:lineRule="exact"/>
        <w:jc w:val="left"/>
        <w:rPr>
          <w:rFonts w:ascii="宋体" w:hAnsi="宋体" w:cs="宋体" w:eastAsia="宋体" w:hint="default"/>
          <w:sz w:val="18"/>
          <w:szCs w:val="18"/>
        </w:rPr>
        <w:sectPr>
          <w:type w:val="continuous"/>
          <w:pgSz w:w="11910" w:h="16840"/>
          <w:pgMar w:top="1560" w:bottom="1180" w:left="1560" w:right="980"/>
        </w:sectPr>
      </w:pPr>
    </w:p>
    <w:p>
      <w:pPr>
        <w:spacing w:line="146" w:lineRule="exact" w:before="0"/>
        <w:ind w:left="331" w:right="-20" w:firstLine="0"/>
        <w:jc w:val="left"/>
        <w:rPr>
          <w:rFonts w:ascii="Times New Roman" w:hAnsi="Times New Roman" w:cs="Times New Roman" w:eastAsia="Times New Roman" w:hint="default"/>
          <w:sz w:val="18"/>
          <w:szCs w:val="18"/>
        </w:rPr>
      </w:pPr>
      <w:r>
        <w:rPr>
          <w:rFonts w:ascii="Times New Roman"/>
          <w:sz w:val="18"/>
        </w:rPr>
        <w:t>17</w:t>
      </w:r>
    </w:p>
    <w:p>
      <w:pPr>
        <w:spacing w:line="190" w:lineRule="exact" w:before="0"/>
        <w:ind w:left="820" w:right="-20" w:firstLine="0"/>
        <w:jc w:val="left"/>
        <w:rPr>
          <w:rFonts w:ascii="宋体" w:hAnsi="宋体" w:cs="宋体" w:eastAsia="宋体" w:hint="default"/>
          <w:sz w:val="18"/>
          <w:szCs w:val="18"/>
        </w:rPr>
      </w:pPr>
      <w:r>
        <w:rPr>
          <w:rFonts w:ascii="宋体" w:hAnsi="宋体" w:cs="宋体" w:eastAsia="宋体" w:hint="default"/>
          <w:sz w:val="18"/>
          <w:szCs w:val="18"/>
        </w:rPr>
        <w:t>司资金管理办法》</w:t>
      </w:r>
    </w:p>
    <w:p>
      <w:pPr>
        <w:tabs>
          <w:tab w:pos="2999" w:val="right" w:leader="none"/>
        </w:tabs>
        <w:spacing w:line="194" w:lineRule="exact" w:before="0"/>
        <w:ind w:left="331" w:right="0" w:firstLine="0"/>
        <w:jc w:val="left"/>
        <w:rPr>
          <w:rFonts w:ascii="Times New Roman" w:hAnsi="Times New Roman" w:cs="Times New Roman" w:eastAsia="Times New Roman" w:hint="default"/>
          <w:sz w:val="18"/>
          <w:szCs w:val="18"/>
        </w:rPr>
      </w:pPr>
      <w:r>
        <w:rPr/>
        <w:br w:type="column"/>
      </w:r>
      <w:r>
        <w:rPr>
          <w:rFonts w:ascii="宋体" w:hAnsi="宋体" w:cs="宋体" w:eastAsia="宋体" w:hint="default"/>
          <w:sz w:val="18"/>
          <w:szCs w:val="18"/>
        </w:rPr>
        <w:t>一届十七次董事会</w:t>
      </w:r>
      <w:r>
        <w:rPr>
          <w:rFonts w:ascii="Times New Roman" w:hAnsi="Times New Roman" w:cs="Times New Roman" w:eastAsia="Times New Roman" w:hint="default"/>
          <w:sz w:val="18"/>
          <w:szCs w:val="18"/>
        </w:rPr>
        <w:tab/>
        <w:t>2009-4-8</w:t>
      </w:r>
    </w:p>
    <w:p>
      <w:pPr>
        <w:spacing w:after="0" w:line="194" w:lineRule="exact"/>
        <w:jc w:val="left"/>
        <w:rPr>
          <w:rFonts w:ascii="Times New Roman" w:hAnsi="Times New Roman" w:cs="Times New Roman" w:eastAsia="Times New Roman" w:hint="default"/>
          <w:sz w:val="18"/>
          <w:szCs w:val="18"/>
        </w:rPr>
        <w:sectPr>
          <w:type w:val="continuous"/>
          <w:pgSz w:w="11910" w:h="16840"/>
          <w:pgMar w:top="1560" w:bottom="1180" w:left="1560" w:right="980"/>
          <w:cols w:num="2" w:equalWidth="0">
            <w:col w:w="2261" w:space="2507"/>
            <w:col w:w="4602"/>
          </w:cols>
        </w:sectPr>
      </w:pPr>
    </w:p>
    <w:p>
      <w:pPr>
        <w:tabs>
          <w:tab w:pos="820" w:val="left" w:leader="none"/>
          <w:tab w:pos="5189" w:val="left" w:leader="none"/>
          <w:tab w:pos="7018" w:val="left" w:leader="none"/>
        </w:tabs>
        <w:spacing w:before="86"/>
        <w:ind w:left="331" w:right="57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18</w:t>
        <w:tab/>
      </w:r>
      <w:r>
        <w:rPr>
          <w:rFonts w:ascii="宋体" w:hAnsi="宋体" w:cs="宋体" w:eastAsia="宋体" w:hint="default"/>
          <w:sz w:val="18"/>
          <w:szCs w:val="18"/>
        </w:rPr>
        <w:t>《公司控股子公司管理办法》</w:t>
        <w:tab/>
        <w:t>二届八次董事会</w:t>
      </w:r>
      <w:r>
        <w:rPr>
          <w:rFonts w:ascii="Times New Roman" w:hAnsi="Times New Roman" w:cs="Times New Roman" w:eastAsia="Times New Roman" w:hint="default"/>
          <w:sz w:val="18"/>
          <w:szCs w:val="18"/>
        </w:rPr>
        <w:tab/>
        <w:t>2010-11-10</w:t>
      </w:r>
    </w:p>
    <w:p>
      <w:pPr>
        <w:tabs>
          <w:tab w:pos="820" w:val="left" w:leader="none"/>
          <w:tab w:pos="5189" w:val="left" w:leader="none"/>
          <w:tab w:pos="7018" w:val="left" w:leader="none"/>
        </w:tabs>
        <w:spacing w:before="73"/>
        <w:ind w:left="331" w:right="57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19</w:t>
        <w:tab/>
      </w:r>
      <w:r>
        <w:rPr>
          <w:rFonts w:ascii="宋体" w:hAnsi="宋体" w:cs="宋体" w:eastAsia="宋体" w:hint="default"/>
          <w:sz w:val="18"/>
          <w:szCs w:val="18"/>
        </w:rPr>
        <w:t>《公司控股子公司财务管理办法》</w:t>
        <w:tab/>
        <w:t>二届八次董事会</w:t>
      </w:r>
      <w:r>
        <w:rPr>
          <w:rFonts w:ascii="Times New Roman" w:hAnsi="Times New Roman" w:cs="Times New Roman" w:eastAsia="Times New Roman" w:hint="default"/>
          <w:sz w:val="18"/>
          <w:szCs w:val="18"/>
        </w:rPr>
        <w:tab/>
        <w:t>2010-11-10</w:t>
      </w:r>
    </w:p>
    <w:p>
      <w:pPr>
        <w:tabs>
          <w:tab w:pos="820" w:val="left" w:leader="none"/>
          <w:tab w:pos="5099" w:val="left" w:leader="none"/>
          <w:tab w:pos="7064" w:val="left" w:leader="none"/>
        </w:tabs>
        <w:spacing w:before="72"/>
        <w:ind w:left="331" w:right="57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w:t>
        <w:tab/>
      </w:r>
      <w:r>
        <w:rPr>
          <w:rFonts w:ascii="宋体" w:hAnsi="宋体" w:cs="宋体" w:eastAsia="宋体" w:hint="default"/>
          <w:spacing w:val="-3"/>
          <w:sz w:val="18"/>
          <w:szCs w:val="18"/>
        </w:rPr>
        <w:t>《公司董事、监事、高级管理人员薪酬管理制度》</w:t>
        <w:tab/>
      </w:r>
      <w:r>
        <w:rPr>
          <w:rFonts w:ascii="宋体" w:hAnsi="宋体" w:cs="宋体" w:eastAsia="宋体" w:hint="default"/>
          <w:sz w:val="18"/>
          <w:szCs w:val="18"/>
        </w:rPr>
        <w:t>一届十八次董事会</w:t>
      </w:r>
      <w:r>
        <w:rPr>
          <w:rFonts w:ascii="Times New Roman" w:hAnsi="Times New Roman" w:cs="Times New Roman" w:eastAsia="Times New Roman" w:hint="default"/>
          <w:sz w:val="18"/>
          <w:szCs w:val="18"/>
        </w:rPr>
        <w:tab/>
        <w:t>2009-4-28</w:t>
      </w:r>
    </w:p>
    <w:p>
      <w:pPr>
        <w:spacing w:after="0"/>
        <w:jc w:val="left"/>
        <w:rPr>
          <w:rFonts w:ascii="Times New Roman" w:hAnsi="Times New Roman" w:cs="Times New Roman" w:eastAsia="Times New Roman" w:hint="default"/>
          <w:sz w:val="18"/>
          <w:szCs w:val="18"/>
        </w:rPr>
        <w:sectPr>
          <w:type w:val="continuous"/>
          <w:pgSz w:w="11910" w:h="16840"/>
          <w:pgMar w:top="1560" w:bottom="1180" w:left="1560" w:right="980"/>
        </w:sectPr>
      </w:pPr>
    </w:p>
    <w:p>
      <w:pPr>
        <w:spacing w:line="240" w:lineRule="auto" w:before="11"/>
        <w:rPr>
          <w:rFonts w:ascii="Times New Roman" w:hAnsi="Times New Roman" w:cs="Times New Roman" w:eastAsia="Times New Roman" w:hint="default"/>
          <w:sz w:val="6"/>
          <w:szCs w:val="6"/>
        </w:rPr>
      </w:pPr>
    </w:p>
    <w:p>
      <w:pPr>
        <w:spacing w:line="1005" w:lineRule="exact"/>
        <w:ind w:left="105"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9"/>
          <w:sz w:val="20"/>
          <w:szCs w:val="20"/>
        </w:rPr>
        <w:pict>
          <v:group style="width:457.3pt;height:50.3pt;mso-position-horizontal-relative:char;mso-position-vertical-relative:line" coordorigin="0,0" coordsize="9146,1006">
            <v:shape style="position:absolute;left:19;top:29;width:10;height:2" type="#_x0000_t75" stroked="false">
              <v:imagedata r:id="rId8" o:title=""/>
            </v:shape>
            <v:group style="position:absolute;left:19;top:5;width:10;height:2" coordorigin="19,5" coordsize="10,2">
              <v:shape style="position:absolute;left:19;top:5;width:10;height:2" coordorigin="19,5" coordsize="10,0" path="m19,5l29,5e" filled="false" stroked="true" strokeweight=".48pt" strokecolor="#003365">
                <v:path arrowok="t"/>
              </v:shape>
            </v:group>
            <v:group style="position:absolute;left:19;top:24;width:10;height:2" coordorigin="19,24" coordsize="10,2">
              <v:shape style="position:absolute;left:19;top:24;width:10;height:2" coordorigin="19,24" coordsize="10,0" path="m19,24l29,24e" filled="false" stroked="true" strokeweight=".48pt" strokecolor="#003365">
                <v:path arrowok="t"/>
              </v:shape>
            </v:group>
            <v:group style="position:absolute;left:29;top:5;width:574;height:2" coordorigin="29,5" coordsize="574,2">
              <v:shape style="position:absolute;left:29;top:5;width:574;height:2" coordorigin="29,5" coordsize="574,0" path="m29,5l602,5e" filled="false" stroked="true" strokeweight=".48pt" strokecolor="#003365">
                <v:path arrowok="t"/>
              </v:shape>
            </v:group>
            <v:group style="position:absolute;left:29;top:24;width:574;height:2" coordorigin="29,24" coordsize="574,2">
              <v:shape style="position:absolute;left:29;top:24;width:574;height:2" coordorigin="29,24" coordsize="574,0" path="m29,24l602,24e" filled="false" stroked="true" strokeweight=".48pt" strokecolor="#003365">
                <v:path arrowok="t"/>
              </v:shape>
              <v:shape style="position:absolute;left:602;top:29;width:10;height:2" type="#_x0000_t75" stroked="false">
                <v:imagedata r:id="rId8" o:title=""/>
              </v:shape>
            </v:group>
            <v:group style="position:absolute;left:602;top:5;width:29;height:2" coordorigin="602,5" coordsize="29,2">
              <v:shape style="position:absolute;left:602;top:5;width:29;height:2" coordorigin="602,5" coordsize="29,0" path="m602,5l631,5e" filled="false" stroked="true" strokeweight=".48pt" strokecolor="#003365">
                <v:path arrowok="t"/>
              </v:shape>
            </v:group>
            <v:group style="position:absolute;left:602;top:24;width:29;height:2" coordorigin="602,24" coordsize="29,2">
              <v:shape style="position:absolute;left:602;top:24;width:29;height:2" coordorigin="602,24" coordsize="29,0" path="m602,24l631,24e" filled="false" stroked="true" strokeweight=".48pt" strokecolor="#003365">
                <v:path arrowok="t"/>
              </v:shape>
            </v:group>
            <v:group style="position:absolute;left:631;top:5;width:3999;height:2" coordorigin="631,5" coordsize="3999,2">
              <v:shape style="position:absolute;left:631;top:5;width:3999;height:2" coordorigin="631,5" coordsize="3999,0" path="m631,5l4630,5e" filled="false" stroked="true" strokeweight=".48pt" strokecolor="#003365">
                <v:path arrowok="t"/>
              </v:shape>
            </v:group>
            <v:group style="position:absolute;left:631;top:24;width:3999;height:2" coordorigin="631,24" coordsize="3999,2">
              <v:shape style="position:absolute;left:631;top:24;width:3999;height:2" coordorigin="631,24" coordsize="3999,0" path="m631,24l4630,24e" filled="false" stroked="true" strokeweight=".48pt" strokecolor="#003365">
                <v:path arrowok="t"/>
              </v:shape>
              <v:shape style="position:absolute;left:4630;top:29;width:10;height:2" type="#_x0000_t75" stroked="false">
                <v:imagedata r:id="rId8" o:title=""/>
              </v:shape>
            </v:group>
            <v:group style="position:absolute;left:4630;top:5;width:29;height:2" coordorigin="4630,5" coordsize="29,2">
              <v:shape style="position:absolute;left:4630;top:5;width:29;height:2" coordorigin="4630,5" coordsize="29,0" path="m4630,5l4658,5e" filled="false" stroked="true" strokeweight=".48pt" strokecolor="#003365">
                <v:path arrowok="t"/>
              </v:shape>
            </v:group>
            <v:group style="position:absolute;left:4630;top:24;width:29;height:2" coordorigin="4630,24" coordsize="29,2">
              <v:shape style="position:absolute;left:4630;top:24;width:29;height:2" coordorigin="4630,24" coordsize="29,0" path="m4630,24l4658,24e" filled="false" stroked="true" strokeweight=".48pt" strokecolor="#003365">
                <v:path arrowok="t"/>
              </v:shape>
            </v:group>
            <v:group style="position:absolute;left:4658;top:5;width:2132;height:2" coordorigin="4658,5" coordsize="2132,2">
              <v:shape style="position:absolute;left:4658;top:5;width:2132;height:2" coordorigin="4658,5" coordsize="2132,0" path="m4658,5l6790,5e" filled="false" stroked="true" strokeweight=".48pt" strokecolor="#003365">
                <v:path arrowok="t"/>
              </v:shape>
            </v:group>
            <v:group style="position:absolute;left:4658;top:24;width:2132;height:2" coordorigin="4658,24" coordsize="2132,2">
              <v:shape style="position:absolute;left:4658;top:24;width:2132;height:2" coordorigin="4658,24" coordsize="2132,0" path="m4658,24l6790,24e" filled="false" stroked="true" strokeweight=".48pt" strokecolor="#003365">
                <v:path arrowok="t"/>
              </v:shape>
              <v:shape style="position:absolute;left:6790;top:29;width:10;height:2" type="#_x0000_t75" stroked="false">
                <v:imagedata r:id="rId8" o:title=""/>
              </v:shape>
            </v:group>
            <v:group style="position:absolute;left:6790;top:5;width:29;height:2" coordorigin="6790,5" coordsize="29,2">
              <v:shape style="position:absolute;left:6790;top:5;width:29;height:2" coordorigin="6790,5" coordsize="29,0" path="m6790,5l6818,5e" filled="false" stroked="true" strokeweight=".48pt" strokecolor="#003365">
                <v:path arrowok="t"/>
              </v:shape>
            </v:group>
            <v:group style="position:absolute;left:6790;top:24;width:29;height:2" coordorigin="6790,24" coordsize="29,2">
              <v:shape style="position:absolute;left:6790;top:24;width:29;height:2" coordorigin="6790,24" coordsize="29,0" path="m6790,24l6818,24e" filled="false" stroked="true" strokeweight=".48pt" strokecolor="#003365">
                <v:path arrowok="t"/>
              </v:shape>
            </v:group>
            <v:group style="position:absolute;left:6818;top:5;width:1050;height:2" coordorigin="6818,5" coordsize="1050,2">
              <v:shape style="position:absolute;left:6818;top:5;width:1050;height:2" coordorigin="6818,5" coordsize="1050,0" path="m6818,5l7868,5e" filled="false" stroked="true" strokeweight=".48pt" strokecolor="#003365">
                <v:path arrowok="t"/>
              </v:shape>
            </v:group>
            <v:group style="position:absolute;left:6818;top:24;width:1050;height:2" coordorigin="6818,24" coordsize="1050,2">
              <v:shape style="position:absolute;left:6818;top:24;width:1050;height:2" coordorigin="6818,24" coordsize="1050,0" path="m6818,24l7868,24e" filled="false" stroked="true" strokeweight=".48pt" strokecolor="#003365">
                <v:path arrowok="t"/>
              </v:shape>
              <v:shape style="position:absolute;left:7868;top:29;width:10;height:2" type="#_x0000_t75" stroked="false">
                <v:imagedata r:id="rId8" o:title=""/>
              </v:shape>
            </v:group>
            <v:group style="position:absolute;left:7868;top:5;width:29;height:2" coordorigin="7868,5" coordsize="29,2">
              <v:shape style="position:absolute;left:7868;top:5;width:29;height:2" coordorigin="7868,5" coordsize="29,0" path="m7868,5l7897,5e" filled="false" stroked="true" strokeweight=".48pt" strokecolor="#003365">
                <v:path arrowok="t"/>
              </v:shape>
            </v:group>
            <v:group style="position:absolute;left:7868;top:24;width:29;height:2" coordorigin="7868,24" coordsize="29,2">
              <v:shape style="position:absolute;left:7868;top:24;width:29;height:2" coordorigin="7868,24" coordsize="29,0" path="m7868,24l7897,24e" filled="false" stroked="true" strokeweight=".48pt" strokecolor="#003365">
                <v:path arrowok="t"/>
              </v:shape>
            </v:group>
            <v:group style="position:absolute;left:7897;top:5;width:1220;height:2" coordorigin="7897,5" coordsize="1220,2">
              <v:shape style="position:absolute;left:7897;top:5;width:1220;height:2" coordorigin="7897,5" coordsize="1220,0" path="m7897,5l9116,5e" filled="false" stroked="true" strokeweight=".48pt" strokecolor="#003365">
                <v:path arrowok="t"/>
              </v:shape>
            </v:group>
            <v:group style="position:absolute;left:7897;top:24;width:1220;height:2" coordorigin="7897,24" coordsize="1220,2">
              <v:shape style="position:absolute;left:7897;top:24;width:1220;height:2" coordorigin="7897,24" coordsize="1220,0" path="m7897,24l9116,24e" filled="false" stroked="true" strokeweight=".48pt" strokecolor="#003365">
                <v:path arrowok="t"/>
              </v:shape>
              <v:shape style="position:absolute;left:9116;top:29;width:10;height:2" type="#_x0000_t75" stroked="false">
                <v:imagedata r:id="rId8" o:title=""/>
              </v:shape>
            </v:group>
            <v:group style="position:absolute;left:9116;top:5;width:10;height:2" coordorigin="9116,5" coordsize="10,2">
              <v:shape style="position:absolute;left:9116;top:5;width:10;height:2" coordorigin="9116,5" coordsize="10,0" path="m9116,5l9126,5e" filled="false" stroked="true" strokeweight=".48pt" strokecolor="#003365">
                <v:path arrowok="t"/>
              </v:shape>
            </v:group>
            <v:group style="position:absolute;left:9116;top:24;width:10;height:2" coordorigin="9116,24" coordsize="10,2">
              <v:shape style="position:absolute;left:9116;top:24;width:10;height:2" coordorigin="9116,24" coordsize="10,0" path="m9116,24l9126,24e" filled="false" stroked="true" strokeweight=".48pt" strokecolor="#003365">
                <v:path arrowok="t"/>
              </v:shape>
              <v:shape style="position:absolute;left:0;top:11;width:9145;height:974" type="#_x0000_t75" stroked="false">
                <v:imagedata r:id="rId103" o:title=""/>
              </v:shape>
            </v:group>
            <v:group style="position:absolute;left:19;top:1001;width:584;height:2" coordorigin="19,1001" coordsize="584,2">
              <v:shape style="position:absolute;left:19;top:1001;width:584;height:2" coordorigin="19,1001" coordsize="584,0" path="m19,1001l602,1001e" filled="false" stroked="true" strokeweight=".48pt" strokecolor="#003365">
                <v:path arrowok="t"/>
              </v:shape>
            </v:group>
            <v:group style="position:absolute;left:19;top:982;width:584;height:2" coordorigin="19,982" coordsize="584,2">
              <v:shape style="position:absolute;left:19;top:982;width:584;height:2" coordorigin="19,982" coordsize="584,0" path="m19,982l602,982e" filled="false" stroked="true" strokeweight=".48pt" strokecolor="#003365">
                <v:path arrowok="t"/>
              </v:shape>
              <v:shape style="position:absolute;left:590;top:339;width:35;height:651" type="#_x0000_t75" stroked="false">
                <v:imagedata r:id="rId104" o:title=""/>
              </v:shape>
            </v:group>
            <v:group style="position:absolute;left:602;top:982;width:29;height:2" coordorigin="602,982" coordsize="29,2">
              <v:shape style="position:absolute;left:602;top:982;width:29;height:2" coordorigin="602,982" coordsize="29,0" path="m602,982l631,982e" filled="false" stroked="true" strokeweight=".48pt" strokecolor="#003365">
                <v:path arrowok="t"/>
              </v:shape>
            </v:group>
            <v:group style="position:absolute;left:602;top:1001;width:4028;height:2" coordorigin="602,1001" coordsize="4028,2">
              <v:shape style="position:absolute;left:602;top:1001;width:4028;height:2" coordorigin="602,1001" coordsize="4028,0" path="m602,1001l4630,1001e" filled="false" stroked="true" strokeweight=".48pt" strokecolor="#003365">
                <v:path arrowok="t"/>
              </v:shape>
            </v:group>
            <v:group style="position:absolute;left:631;top:982;width:3999;height:2" coordorigin="631,982" coordsize="3999,2">
              <v:shape style="position:absolute;left:631;top:982;width:3999;height:2" coordorigin="631,982" coordsize="3999,0" path="m631,982l4630,982e" filled="false" stroked="true" strokeweight=".48pt" strokecolor="#003365">
                <v:path arrowok="t"/>
              </v:shape>
              <v:shape style="position:absolute;left:4617;top:339;width:35;height:651" type="#_x0000_t75" stroked="false">
                <v:imagedata r:id="rId105" o:title=""/>
              </v:shape>
            </v:group>
            <v:group style="position:absolute;left:4630;top:982;width:29;height:2" coordorigin="4630,982" coordsize="29,2">
              <v:shape style="position:absolute;left:4630;top:982;width:29;height:2" coordorigin="4630,982" coordsize="29,0" path="m4630,982l4658,982e" filled="false" stroked="true" strokeweight=".48pt" strokecolor="#003365">
                <v:path arrowok="t"/>
              </v:shape>
            </v:group>
            <v:group style="position:absolute;left:4630;top:1001;width:2160;height:2" coordorigin="4630,1001" coordsize="2160,2">
              <v:shape style="position:absolute;left:4630;top:1001;width:2160;height:2" coordorigin="4630,1001" coordsize="2160,0" path="m4630,1001l6790,1001e" filled="false" stroked="true" strokeweight=".48pt" strokecolor="#003365">
                <v:path arrowok="t"/>
              </v:shape>
            </v:group>
            <v:group style="position:absolute;left:4658;top:982;width:2132;height:2" coordorigin="4658,982" coordsize="2132,2">
              <v:shape style="position:absolute;left:4658;top:982;width:2132;height:2" coordorigin="4658,982" coordsize="2132,0" path="m4658,982l6790,982e" filled="false" stroked="true" strokeweight=".48pt" strokecolor="#003365">
                <v:path arrowok="t"/>
              </v:shape>
              <v:shape style="position:absolute;left:6777;top:339;width:35;height:651" type="#_x0000_t75" stroked="false">
                <v:imagedata r:id="rId104" o:title=""/>
              </v:shape>
            </v:group>
            <v:group style="position:absolute;left:6790;top:982;width:29;height:2" coordorigin="6790,982" coordsize="29,2">
              <v:shape style="position:absolute;left:6790;top:982;width:29;height:2" coordorigin="6790,982" coordsize="29,0" path="m6790,982l6818,982e" filled="false" stroked="true" strokeweight=".48pt" strokecolor="#003365">
                <v:path arrowok="t"/>
              </v:shape>
            </v:group>
            <v:group style="position:absolute;left:6790;top:1001;width:1079;height:2" coordorigin="6790,1001" coordsize="1079,2">
              <v:shape style="position:absolute;left:6790;top:1001;width:1079;height:2" coordorigin="6790,1001" coordsize="1079,0" path="m6790,1001l7868,1001e" filled="false" stroked="true" strokeweight=".48pt" strokecolor="#003365">
                <v:path arrowok="t"/>
              </v:shape>
            </v:group>
            <v:group style="position:absolute;left:6818;top:982;width:1050;height:2" coordorigin="6818,982" coordsize="1050,2">
              <v:shape style="position:absolute;left:6818;top:982;width:1050;height:2" coordorigin="6818,982" coordsize="1050,0" path="m6818,982l7868,982e" filled="false" stroked="true" strokeweight=".48pt" strokecolor="#003365">
                <v:path arrowok="t"/>
              </v:shape>
              <v:shape style="position:absolute;left:7856;top:339;width:35;height:651" type="#_x0000_t75" stroked="false">
                <v:imagedata r:id="rId105" o:title=""/>
              </v:shape>
            </v:group>
            <v:group style="position:absolute;left:7868;top:982;width:29;height:2" coordorigin="7868,982" coordsize="29,2">
              <v:shape style="position:absolute;left:7868;top:982;width:29;height:2" coordorigin="7868,982" coordsize="29,0" path="m7868,982l7897,982e" filled="false" stroked="true" strokeweight=".48pt" strokecolor="#003365">
                <v:path arrowok="t"/>
              </v:shape>
            </v:group>
            <v:group style="position:absolute;left:7868;top:1001;width:1248;height:2" coordorigin="7868,1001" coordsize="1248,2">
              <v:shape style="position:absolute;left:7868;top:1001;width:1248;height:2" coordorigin="7868,1001" coordsize="1248,0" path="m7868,1001l9116,1001e" filled="false" stroked="true" strokeweight=".48pt" strokecolor="#003365">
                <v:path arrowok="t"/>
              </v:shape>
            </v:group>
            <v:group style="position:absolute;left:7897;top:982;width:1220;height:2" coordorigin="7897,982" coordsize="1220,2">
              <v:shape style="position:absolute;left:7897;top:982;width:1220;height:2" coordorigin="7897,982" coordsize="1220,0" path="m7897,982l9116,982e" filled="false" stroked="true" strokeweight=".48pt" strokecolor="#003365">
                <v:path arrowok="t"/>
              </v:shape>
              <v:shape style="position:absolute;left:9104;top:339;width:35;height:651" type="#_x0000_t75" stroked="false">
                <v:imagedata r:id="rId105" o:title=""/>
              </v:shape>
            </v:group>
            <v:group style="position:absolute;left:9116;top:982;width:10;height:2" coordorigin="9116,982" coordsize="10,2">
              <v:shape style="position:absolute;left:9116;top:982;width:10;height:2" coordorigin="9116,982" coordsize="10,0" path="m9116,982l9126,982e" filled="false" stroked="true" strokeweight=".48pt" strokecolor="#003365">
                <v:path arrowok="t"/>
              </v:shape>
            </v:group>
            <v:group style="position:absolute;left:9116;top:1001;width:10;height:2" coordorigin="9116,1001" coordsize="10,2">
              <v:shape style="position:absolute;left:9116;top:1001;width:10;height:2" coordorigin="9116,1001" coordsize="10,0" path="m9116,1001l9126,1001e" filled="false" stroked="true" strokeweight=".48pt" strokecolor="#003365">
                <v:path arrowok="t"/>
              </v:shape>
              <v:shape style="position:absolute;left:270;top:96;width:2606;height:666" type="#_x0000_t202" filled="false" stroked="false">
                <v:textbox inset="0,0,0,0">
                  <w:txbxContent>
                    <w:p>
                      <w:pPr>
                        <w:tabs>
                          <w:tab w:pos="445" w:val="left" w:leader="none"/>
                        </w:tabs>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tab/>
                      </w:r>
                      <w:r>
                        <w:rPr>
                          <w:rFonts w:ascii="宋体" w:hAnsi="宋体" w:cs="宋体" w:eastAsia="宋体" w:hint="default"/>
                          <w:sz w:val="18"/>
                          <w:szCs w:val="18"/>
                        </w:rPr>
                        <w:t>《公司内部问责制度》</w:t>
                      </w:r>
                    </w:p>
                    <w:p>
                      <w:pPr>
                        <w:spacing w:line="240" w:lineRule="auto" w:before="10"/>
                        <w:rPr>
                          <w:rFonts w:ascii="Times New Roman" w:hAnsi="Times New Roman" w:cs="Times New Roman" w:eastAsia="Times New Roman" w:hint="default"/>
                          <w:sz w:val="19"/>
                          <w:szCs w:val="19"/>
                        </w:rPr>
                      </w:pPr>
                    </w:p>
                    <w:p>
                      <w:pPr>
                        <w:tabs>
                          <w:tab w:pos="445" w:val="left" w:leader="none"/>
                        </w:tabs>
                        <w:spacing w:line="243"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tab/>
                      </w:r>
                      <w:r>
                        <w:rPr>
                          <w:rFonts w:ascii="宋体" w:hAnsi="宋体" w:cs="宋体" w:eastAsia="宋体" w:hint="default"/>
                          <w:sz w:val="18"/>
                          <w:szCs w:val="18"/>
                        </w:rPr>
                        <w:t>《公司股东大会议事规则》</w:t>
                      </w:r>
                    </w:p>
                  </w:txbxContent>
                </v:textbox>
                <w10:wrap type="none"/>
              </v:shape>
              <v:shape style="position:absolute;left:4814;top:96;width:1800;height:814"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二届十次董事会</w:t>
                      </w:r>
                    </w:p>
                    <w:p>
                      <w:pPr>
                        <w:spacing w:line="300" w:lineRule="atLeast" w:before="35"/>
                        <w:ind w:left="0" w:right="0" w:firstLine="0"/>
                        <w:jc w:val="center"/>
                        <w:rPr>
                          <w:rFonts w:ascii="宋体" w:hAnsi="宋体" w:cs="宋体" w:eastAsia="宋体" w:hint="default"/>
                          <w:sz w:val="18"/>
                          <w:szCs w:val="18"/>
                        </w:rPr>
                      </w:pPr>
                      <w:r>
                        <w:rPr>
                          <w:rFonts w:ascii="宋体" w:hAnsi="宋体" w:cs="宋体" w:eastAsia="宋体" w:hint="default"/>
                          <w:sz w:val="18"/>
                          <w:szCs w:val="18"/>
                        </w:rPr>
                        <w:t>二届十次董事会、</w:t>
                      </w:r>
                      <w:r>
                        <w:rPr>
                          <w:rFonts w:ascii="Times New Roman" w:hAnsi="Times New Roman" w:cs="Times New Roman" w:eastAsia="Times New Roman" w:hint="default"/>
                          <w:sz w:val="18"/>
                          <w:szCs w:val="18"/>
                        </w:rPr>
                        <w:t>2010 </w:t>
                      </w:r>
                      <w:r>
                        <w:rPr>
                          <w:rFonts w:ascii="宋体" w:hAnsi="宋体" w:cs="宋体" w:eastAsia="宋体" w:hint="default"/>
                          <w:sz w:val="18"/>
                          <w:szCs w:val="18"/>
                        </w:rPr>
                        <w:t>年年度股东大会</w:t>
                      </w:r>
                    </w:p>
                  </w:txbxContent>
                </v:textbox>
                <w10:wrap type="none"/>
              </v:shape>
              <v:shape style="position:absolute;left:6959;top:104;width:75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2011-4-21</w:t>
                      </w:r>
                    </w:p>
                  </w:txbxContent>
                </v:textbox>
                <w10:wrap type="none"/>
              </v:shape>
              <v:shape style="position:absolute;left:6959;top:581;width:75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2011-4-21</w:t>
                      </w:r>
                    </w:p>
                  </w:txbxContent>
                </v:textbox>
                <w10:wrap type="none"/>
              </v:shape>
              <v:shape style="position:absolute;left:8047;top:57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第一次修订</w:t>
                      </w:r>
                    </w:p>
                  </w:txbxContent>
                </v:textbox>
                <w10:wrap type="none"/>
              </v:shape>
            </v:group>
          </v:group>
        </w:pict>
      </w:r>
      <w:r>
        <w:rPr>
          <w:rFonts w:ascii="Times New Roman" w:hAnsi="Times New Roman" w:cs="Times New Roman" w:eastAsia="Times New Roman" w:hint="default"/>
          <w:position w:val="-19"/>
          <w:sz w:val="20"/>
          <w:szCs w:val="20"/>
        </w:rPr>
      </w:r>
    </w:p>
    <w:p>
      <w:pPr>
        <w:pStyle w:val="BodyText"/>
        <w:spacing w:line="240" w:lineRule="auto" w:before="95"/>
        <w:ind w:left="678" w:right="578"/>
        <w:jc w:val="left"/>
      </w:pPr>
      <w:r>
        <w:rPr>
          <w:rFonts w:ascii="Times New Roman" w:hAnsi="Times New Roman" w:cs="Times New Roman" w:eastAsia="Times New Roman" w:hint="default"/>
        </w:rPr>
        <w:t>2</w:t>
      </w:r>
      <w:r>
        <w:rPr/>
        <w:t>、报告期内公司整改事项</w:t>
      </w:r>
    </w:p>
    <w:p>
      <w:pPr>
        <w:pStyle w:val="BodyText"/>
        <w:spacing w:line="240" w:lineRule="auto" w:before="136"/>
        <w:ind w:left="678" w:right="578"/>
        <w:jc w:val="left"/>
      </w:pPr>
      <w:r>
        <w:rPr/>
        <w:t>公司自</w:t>
      </w:r>
      <w:r>
        <w:rPr>
          <w:spacing w:val="-3"/>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6"/>
        </w:rPr>
        <w:t> </w:t>
      </w:r>
      <w:r>
        <w:rPr/>
        <w:t>年</w:t>
      </w:r>
      <w:r>
        <w:rPr>
          <w:spacing w:val="-81"/>
        </w:rPr>
        <w:t> </w:t>
      </w:r>
      <w:r>
        <w:rPr>
          <w:rFonts w:ascii="Times New Roman" w:hAnsi="Times New Roman" w:cs="Times New Roman" w:eastAsia="Times New Roman" w:hint="default"/>
        </w:rPr>
        <w:t>9</w:t>
      </w:r>
      <w:r>
        <w:rPr>
          <w:rFonts w:ascii="Times New Roman" w:hAnsi="Times New Roman" w:cs="Times New Roman" w:eastAsia="Times New Roman" w:hint="default"/>
          <w:spacing w:val="-26"/>
        </w:rPr>
        <w:t> </w:t>
      </w:r>
      <w:r>
        <w:rPr/>
        <w:t>月</w:t>
      </w:r>
      <w:r>
        <w:rPr>
          <w:spacing w:val="-81"/>
        </w:rPr>
        <w:t> </w:t>
      </w:r>
      <w:r>
        <w:rPr>
          <w:rFonts w:ascii="Times New Roman" w:hAnsi="Times New Roman" w:cs="Times New Roman" w:eastAsia="Times New Roman" w:hint="default"/>
        </w:rPr>
        <w:t>14</w:t>
      </w:r>
      <w:r>
        <w:rPr>
          <w:rFonts w:ascii="Times New Roman" w:hAnsi="Times New Roman" w:cs="Times New Roman" w:eastAsia="Times New Roman" w:hint="default"/>
          <w:spacing w:val="-26"/>
        </w:rPr>
        <w:t> </w:t>
      </w:r>
      <w:r>
        <w:rPr/>
        <w:t>日起接受了中国证券监督管理委员会深圳监管局的现场检查。</w:t>
      </w:r>
    </w:p>
    <w:p>
      <w:pPr>
        <w:pStyle w:val="BodyText"/>
        <w:spacing w:line="352" w:lineRule="auto" w:before="136"/>
        <w:ind w:left="237" w:right="724"/>
        <w:jc w:val="both"/>
      </w:pPr>
      <w:r>
        <w:rPr/>
        <w:t>深圳证监局对公司自</w:t>
      </w:r>
      <w:r>
        <w:rPr>
          <w:spacing w:val="-4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9"/>
        </w:rPr>
        <w:t> </w:t>
      </w:r>
      <w:r>
        <w:rPr/>
        <w:t>年</w:t>
      </w:r>
      <w:r>
        <w:rPr>
          <w:spacing w:val="-47"/>
        </w:rPr>
        <w:t> </w:t>
      </w:r>
      <w:r>
        <w:rPr>
          <w:rFonts w:ascii="Times New Roman" w:hAnsi="Times New Roman" w:cs="Times New Roman" w:eastAsia="Times New Roman" w:hint="default"/>
        </w:rPr>
        <w:t>12</w:t>
      </w:r>
      <w:r>
        <w:rPr>
          <w:rFonts w:ascii="Times New Roman" w:hAnsi="Times New Roman" w:cs="Times New Roman" w:eastAsia="Times New Roman" w:hint="default"/>
          <w:spacing w:val="9"/>
        </w:rPr>
        <w:t> </w:t>
      </w:r>
      <w:r>
        <w:rPr/>
        <w:t>月上市以来公司治理、信息披露、募集资金使用、财务</w:t>
      </w:r>
      <w:r>
        <w:rPr>
          <w:w w:val="99"/>
        </w:rPr>
        <w:t> </w:t>
      </w:r>
      <w:r>
        <w:rPr/>
        <w:t>会计基础工作和会计核算等方面的情况进行了现场检查，并针对本次检查发现的问题于</w:t>
      </w:r>
      <w:r>
        <w:rPr>
          <w:spacing w:val="-81"/>
        </w:rPr>
        <w:t> </w:t>
      </w:r>
      <w:r>
        <w:rPr>
          <w:spacing w:val="-81"/>
        </w:rPr>
      </w:r>
      <w:r>
        <w:rPr>
          <w:rFonts w:ascii="Times New Roman" w:hAnsi="Times New Roman" w:cs="Times New Roman" w:eastAsia="Times New Roman" w:hint="default"/>
        </w:rPr>
        <w:t>2011 </w:t>
      </w:r>
      <w:r>
        <w:rPr/>
        <w:t>年 </w:t>
      </w:r>
      <w:r>
        <w:rPr>
          <w:rFonts w:ascii="Times New Roman" w:hAnsi="Times New Roman" w:cs="Times New Roman" w:eastAsia="Times New Roman" w:hint="default"/>
        </w:rPr>
        <w:t>3 </w:t>
      </w:r>
      <w:r>
        <w:rPr/>
        <w:t>月 </w:t>
      </w:r>
      <w:r>
        <w:rPr>
          <w:rFonts w:ascii="Times New Roman" w:hAnsi="Times New Roman" w:cs="Times New Roman" w:eastAsia="Times New Roman" w:hint="default"/>
        </w:rPr>
        <w:t>21</w:t>
      </w:r>
      <w:r>
        <w:rPr>
          <w:rFonts w:ascii="Times New Roman" w:hAnsi="Times New Roman" w:cs="Times New Roman" w:eastAsia="Times New Roman" w:hint="default"/>
          <w:spacing w:val="-21"/>
        </w:rPr>
        <w:t> </w:t>
      </w:r>
      <w:r>
        <w:rPr/>
        <w:t>日向公司下发了《关于对深圳市证通电子股份有限公司采取责令改正措</w:t>
      </w:r>
      <w:r>
        <w:rPr>
          <w:w w:val="99"/>
        </w:rPr>
        <w:t> </w:t>
      </w:r>
      <w:r>
        <w:rPr>
          <w:spacing w:val="-19"/>
          <w:w w:val="99"/>
        </w:rPr>
        <w:t>施的决定》。</w:t>
      </w:r>
      <w:r>
        <w:rPr>
          <w:spacing w:val="-19"/>
        </w:rPr>
      </w:r>
    </w:p>
    <w:p>
      <w:pPr>
        <w:pStyle w:val="BodyText"/>
        <w:spacing w:line="362" w:lineRule="auto" w:before="48"/>
        <w:ind w:left="237" w:right="722" w:firstLine="440"/>
        <w:jc w:val="both"/>
      </w:pPr>
      <w:r>
        <w:rPr/>
        <w:t>公司收到《决定》后及时向董事、监事、高级管理人员进行了传达，公司专门成立</w:t>
      </w:r>
      <w:r>
        <w:rPr>
          <w:spacing w:val="1"/>
          <w:w w:val="99"/>
        </w:rPr>
        <w:t> </w:t>
      </w:r>
      <w:r>
        <w:rPr/>
        <w:t>了整改小组，整改小组由公司董事长兼总经理曾胜强担任组长，其他小组成员包括公司</w:t>
      </w:r>
      <w:r>
        <w:rPr>
          <w:spacing w:val="-81"/>
        </w:rPr>
        <w:t> </w:t>
      </w:r>
      <w:r>
        <w:rPr>
          <w:spacing w:val="-81"/>
        </w:rPr>
      </w:r>
      <w:r>
        <w:rPr/>
        <w:t>董事、副总经理兼董事会秘书许忠慈、副总经理张伟松、曾胜辉、独立董事曾石泉、财</w:t>
      </w:r>
      <w:r>
        <w:rPr>
          <w:spacing w:val="-81"/>
        </w:rPr>
        <w:t> </w:t>
      </w:r>
      <w:r>
        <w:rPr>
          <w:spacing w:val="-81"/>
        </w:rPr>
      </w:r>
      <w:r>
        <w:rPr/>
        <w:t>务总监黎晓池等，并针对《决定》中提出的问题和整改要求，制定了《公司关于深圳证</w:t>
      </w:r>
      <w:r>
        <w:rPr>
          <w:spacing w:val="-81"/>
        </w:rPr>
        <w:t> </w:t>
      </w:r>
      <w:r>
        <w:rPr>
          <w:spacing w:val="-81"/>
        </w:rPr>
      </w:r>
      <w:r>
        <w:rPr>
          <w:spacing w:val="-9"/>
          <w:w w:val="99"/>
        </w:rPr>
        <w:t>监局现场检查发现问题的整改方案》，并提交</w:t>
      </w:r>
      <w:r>
        <w:rPr>
          <w:spacing w:val="-52"/>
          <w:w w:val="99"/>
        </w:rPr>
        <w:t> </w:t>
      </w:r>
      <w:r>
        <w:rPr>
          <w:rFonts w:ascii="Times New Roman" w:hAnsi="Times New Roman" w:cs="Times New Roman" w:eastAsia="Times New Roman" w:hint="default"/>
          <w:spacing w:val="-2"/>
          <w:w w:val="99"/>
        </w:rPr>
        <w:t>2011</w:t>
      </w:r>
      <w:r>
        <w:rPr>
          <w:rFonts w:ascii="Times New Roman" w:hAnsi="Times New Roman" w:cs="Times New Roman" w:eastAsia="Times New Roman" w:hint="default"/>
          <w:spacing w:val="3"/>
          <w:w w:val="99"/>
        </w:rPr>
        <w:t> </w:t>
      </w:r>
      <w:r>
        <w:rPr>
          <w:w w:val="99"/>
        </w:rPr>
        <w:t>年</w:t>
      </w:r>
      <w:r>
        <w:rPr>
          <w:spacing w:val="-52"/>
          <w:w w:val="99"/>
        </w:rPr>
        <w:t> </w:t>
      </w:r>
      <w:r>
        <w:rPr>
          <w:rFonts w:ascii="Times New Roman" w:hAnsi="Times New Roman" w:cs="Times New Roman" w:eastAsia="Times New Roman" w:hint="default"/>
          <w:w w:val="99"/>
        </w:rPr>
        <w:t>4</w:t>
      </w:r>
      <w:r>
        <w:rPr>
          <w:rFonts w:ascii="Times New Roman" w:hAnsi="Times New Roman" w:cs="Times New Roman" w:eastAsia="Times New Roman" w:hint="default"/>
          <w:spacing w:val="3"/>
          <w:w w:val="99"/>
        </w:rPr>
        <w:t> </w:t>
      </w:r>
      <w:r>
        <w:rPr>
          <w:w w:val="99"/>
        </w:rPr>
        <w:t>月</w:t>
      </w:r>
      <w:r>
        <w:rPr>
          <w:spacing w:val="-52"/>
          <w:w w:val="99"/>
        </w:rPr>
        <w:t> </w:t>
      </w:r>
      <w:r>
        <w:rPr>
          <w:rFonts w:ascii="Times New Roman" w:hAnsi="Times New Roman" w:cs="Times New Roman" w:eastAsia="Times New Roman" w:hint="default"/>
          <w:spacing w:val="-1"/>
          <w:w w:val="99"/>
        </w:rPr>
        <w:t>20</w:t>
      </w:r>
      <w:r>
        <w:rPr>
          <w:rFonts w:ascii="Times New Roman" w:hAnsi="Times New Roman" w:cs="Times New Roman" w:eastAsia="Times New Roman" w:hint="default"/>
          <w:spacing w:val="2"/>
          <w:w w:val="99"/>
        </w:rPr>
        <w:t> </w:t>
      </w:r>
      <w:r>
        <w:rPr>
          <w:w w:val="99"/>
        </w:rPr>
        <w:t>日召开的公司第二届董事会 </w:t>
      </w:r>
      <w:r>
        <w:rPr/>
        <w:t>第十次（临时）会议审议通过。</w:t>
      </w:r>
    </w:p>
    <w:p>
      <w:pPr>
        <w:pStyle w:val="BodyText"/>
        <w:spacing w:line="240" w:lineRule="auto" w:before="39"/>
        <w:ind w:left="677" w:right="0"/>
        <w:jc w:val="left"/>
      </w:pPr>
      <w:r>
        <w:rPr/>
        <w:t>公司根据深圳证监局下发《决定》的有关时间要求，对照整改方案进行了认真整改，</w:t>
      </w:r>
    </w:p>
    <w:p>
      <w:pPr>
        <w:pStyle w:val="BodyText"/>
        <w:spacing w:line="240" w:lineRule="auto" w:before="152"/>
        <w:ind w:left="237" w:right="0"/>
        <w:jc w:val="both"/>
      </w:pPr>
      <w:r>
        <w:rPr>
          <w:rFonts w:ascii="Times New Roman" w:hAnsi="Times New Roman" w:cs="Times New Roman" w:eastAsia="Times New Roman" w:hint="default"/>
        </w:rPr>
        <w:t>2011</w:t>
      </w:r>
      <w:r>
        <w:rPr>
          <w:rFonts w:ascii="Times New Roman" w:hAnsi="Times New Roman" w:cs="Times New Roman" w:eastAsia="Times New Roman" w:hint="default"/>
          <w:spacing w:val="-7"/>
        </w:rPr>
        <w:t> </w:t>
      </w:r>
      <w:r>
        <w:rPr/>
        <w:t>年</w:t>
      </w:r>
      <w:r>
        <w:rPr>
          <w:spacing w:val="-63"/>
        </w:rPr>
        <w:t> </w:t>
      </w:r>
      <w:r>
        <w:rPr>
          <w:rFonts w:ascii="Times New Roman" w:hAnsi="Times New Roman" w:cs="Times New Roman" w:eastAsia="Times New Roman" w:hint="default"/>
        </w:rPr>
        <w:t>6</w:t>
      </w:r>
      <w:r>
        <w:rPr>
          <w:rFonts w:ascii="Times New Roman" w:hAnsi="Times New Roman" w:cs="Times New Roman" w:eastAsia="Times New Roman" w:hint="default"/>
          <w:spacing w:val="-7"/>
        </w:rPr>
        <w:t> </w:t>
      </w:r>
      <w:r>
        <w:rPr/>
        <w:t>月公司完成了《决定》中要求的限期整改事项，并形成了《公司关于深圳证监</w:t>
      </w:r>
    </w:p>
    <w:p>
      <w:pPr>
        <w:pStyle w:val="BodyText"/>
        <w:spacing w:line="345" w:lineRule="auto" w:before="136"/>
        <w:ind w:left="237" w:right="724"/>
        <w:jc w:val="both"/>
      </w:pPr>
      <w:r>
        <w:rPr>
          <w:spacing w:val="-3"/>
        </w:rPr>
        <w:t>局现场检查发现问题的整改总结报告》提交</w:t>
      </w:r>
      <w:r>
        <w:rPr>
          <w:spacing w:val="-58"/>
        </w:rPr>
        <w:t> </w:t>
      </w:r>
      <w:r>
        <w:rPr>
          <w:rFonts w:ascii="Times New Roman" w:hAnsi="Times New Roman" w:cs="Times New Roman" w:eastAsia="Times New Roman" w:hint="default"/>
        </w:rPr>
        <w:t>2011</w:t>
      </w:r>
      <w:r>
        <w:rPr>
          <w:rFonts w:ascii="Times New Roman" w:hAnsi="Times New Roman" w:cs="Times New Roman" w:eastAsia="Times New Roman" w:hint="default"/>
          <w:spacing w:val="-3"/>
        </w:rPr>
        <w:t> </w:t>
      </w:r>
      <w:r>
        <w:rPr/>
        <w:t>年</w:t>
      </w:r>
      <w:r>
        <w:rPr>
          <w:spacing w:val="-58"/>
        </w:rPr>
        <w:t> </w:t>
      </w:r>
      <w:r>
        <w:rPr>
          <w:rFonts w:ascii="Times New Roman" w:hAnsi="Times New Roman" w:cs="Times New Roman" w:eastAsia="Times New Roman" w:hint="default"/>
        </w:rPr>
        <w:t>7</w:t>
      </w:r>
      <w:r>
        <w:rPr>
          <w:rFonts w:ascii="Times New Roman" w:hAnsi="Times New Roman" w:cs="Times New Roman" w:eastAsia="Times New Roman" w:hint="default"/>
          <w:spacing w:val="-3"/>
        </w:rPr>
        <w:t> </w:t>
      </w:r>
      <w:r>
        <w:rPr/>
        <w:t>月</w:t>
      </w:r>
      <w:r>
        <w:rPr>
          <w:spacing w:val="-58"/>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日召开的公司第二届董事会第</w:t>
      </w:r>
      <w:r>
        <w:rPr>
          <w:w w:val="99"/>
        </w:rPr>
        <w:t> </w:t>
      </w:r>
      <w:r>
        <w:rPr/>
        <w:t>十三次（临时）会议审议通过。</w:t>
      </w:r>
    </w:p>
    <w:p>
      <w:pPr>
        <w:spacing w:line="240" w:lineRule="auto" w:before="2"/>
        <w:rPr>
          <w:rFonts w:ascii="宋体" w:hAnsi="宋体" w:cs="宋体" w:eastAsia="宋体" w:hint="default"/>
          <w:sz w:val="16"/>
          <w:szCs w:val="16"/>
        </w:rPr>
      </w:pPr>
    </w:p>
    <w:p>
      <w:pPr>
        <w:pStyle w:val="BodyText"/>
        <w:spacing w:line="240" w:lineRule="auto"/>
        <w:ind w:left="677" w:right="578"/>
        <w:jc w:val="left"/>
      </w:pPr>
      <w:r>
        <w:rPr/>
        <w:t>二、公司董事履行职责的情况</w:t>
      </w:r>
    </w:p>
    <w:p>
      <w:pPr>
        <w:pStyle w:val="BodyText"/>
        <w:spacing w:line="580" w:lineRule="atLeast" w:before="33"/>
        <w:ind w:left="677" w:right="578" w:hanging="1"/>
        <w:jc w:val="left"/>
      </w:pPr>
      <w:r>
        <w:rPr>
          <w:rFonts w:ascii="Times New Roman" w:hAnsi="Times New Roman" w:cs="Times New Roman" w:eastAsia="Times New Roman" w:hint="default"/>
        </w:rPr>
        <w:t>1</w:t>
      </w:r>
      <w:r>
        <w:rPr/>
        <w:t>、董事履行职责情况</w:t>
      </w:r>
      <w:r>
        <w:rPr>
          <w:w w:val="99"/>
        </w:rPr>
        <w:t> </w:t>
      </w:r>
      <w:r>
        <w:rPr>
          <w:spacing w:val="-5"/>
          <w:w w:val="99"/>
        </w:rPr>
        <w:t>报告期内，公司全体董事均能按照《中小企业板上市公司董事行为指引》、《公司章</w:t>
      </w:r>
      <w:r>
        <w:rPr>
          <w:spacing w:val="-5"/>
        </w:rPr>
      </w:r>
    </w:p>
    <w:p>
      <w:pPr>
        <w:pStyle w:val="BodyText"/>
        <w:spacing w:line="367" w:lineRule="auto" w:before="152"/>
        <w:ind w:left="237" w:right="605"/>
        <w:jc w:val="left"/>
      </w:pPr>
      <w:r>
        <w:rPr>
          <w:spacing w:val="-5"/>
          <w:w w:val="99"/>
        </w:rPr>
        <w:t>程》、《董事会议事规则》及其他法律法规和规范性文件的规定和要求，恪尽职守、勤勉</w:t>
      </w:r>
      <w:r>
        <w:rPr>
          <w:spacing w:val="-90"/>
          <w:w w:val="99"/>
        </w:rPr>
        <w:t> </w:t>
      </w:r>
      <w:r>
        <w:rPr>
          <w:spacing w:val="-90"/>
          <w:w w:val="99"/>
        </w:rPr>
      </w:r>
      <w:r>
        <w:rPr>
          <w:spacing w:val="-2"/>
        </w:rPr>
        <w:t>尽责，依靠自己的专业知识、经验和能力作出决策，切实维护了公司和全体股东的权益。</w:t>
      </w:r>
    </w:p>
    <w:p>
      <w:pPr>
        <w:pStyle w:val="BodyText"/>
        <w:spacing w:line="240" w:lineRule="auto" w:before="34"/>
        <w:ind w:left="677" w:right="578"/>
        <w:jc w:val="left"/>
      </w:pPr>
      <w:r>
        <w:rPr/>
        <w:pict>
          <v:group style="position:absolute;margin-left:83.279984pt;margin-top:18.962149pt;width:436.4pt;height:133.7pt;mso-position-horizontal-relative:page;mso-position-vertical-relative:paragraph;z-index:-872632" coordorigin="1666,379" coordsize="8728,2674">
            <v:shape style="position:absolute;left:1685;top:408;width:10;height:2" type="#_x0000_t75" stroked="false">
              <v:imagedata r:id="rId78" o:title=""/>
            </v:shape>
            <v:group style="position:absolute;left:1685;top:384;width:10;height:2" coordorigin="1685,384" coordsize="10,2">
              <v:shape style="position:absolute;left:1685;top:384;width:10;height:2" coordorigin="1685,384" coordsize="10,0" path="m1685,384l1694,384e" filled="false" stroked="true" strokeweight=".48pt" strokecolor="#003365">
                <v:path arrowok="t"/>
              </v:shape>
            </v:group>
            <v:group style="position:absolute;left:1685;top:403;width:10;height:2" coordorigin="1685,403" coordsize="10,2">
              <v:shape style="position:absolute;left:1685;top:403;width:10;height:2" coordorigin="1685,403" coordsize="10,0" path="m1685,403l1694,403e" filled="false" stroked="true" strokeweight=".48pt" strokecolor="#003365">
                <v:path arrowok="t"/>
              </v:shape>
            </v:group>
            <v:group style="position:absolute;left:1694;top:384;width:2826;height:2" coordorigin="1694,384" coordsize="2826,2">
              <v:shape style="position:absolute;left:1694;top:384;width:2826;height:2" coordorigin="1694,384" coordsize="2826,0" path="m1694,384l4520,384e" filled="false" stroked="true" strokeweight=".48pt" strokecolor="#003365">
                <v:path arrowok="t"/>
              </v:shape>
            </v:group>
            <v:group style="position:absolute;left:1694;top:403;width:2826;height:2" coordorigin="1694,403" coordsize="2826,2">
              <v:shape style="position:absolute;left:1694;top:403;width:2826;height:2" coordorigin="1694,403" coordsize="2826,0" path="m1694,403l4520,403e" filled="false" stroked="true" strokeweight=".48pt" strokecolor="#003365">
                <v:path arrowok="t"/>
              </v:shape>
              <v:shape style="position:absolute;left:4520;top:408;width:10;height:2" type="#_x0000_t75" stroked="false">
                <v:imagedata r:id="rId78" o:title=""/>
              </v:shape>
            </v:group>
            <v:group style="position:absolute;left:4520;top:384;width:29;height:2" coordorigin="4520,384" coordsize="29,2">
              <v:shape style="position:absolute;left:4520;top:384;width:29;height:2" coordorigin="4520,384" coordsize="29,0" path="m4520,384l4549,384e" filled="false" stroked="true" strokeweight=".48pt" strokecolor="#003365">
                <v:path arrowok="t"/>
              </v:shape>
            </v:group>
            <v:group style="position:absolute;left:4520;top:403;width:29;height:2" coordorigin="4520,403" coordsize="29,2">
              <v:shape style="position:absolute;left:4520;top:403;width:29;height:2" coordorigin="4520,403" coordsize="29,0" path="m4520,403l4549,403e" filled="false" stroked="true" strokeweight=".48pt" strokecolor="#003365">
                <v:path arrowok="t"/>
              </v:shape>
            </v:group>
            <v:group style="position:absolute;left:4549;top:384;width:5816;height:2" coordorigin="4549,384" coordsize="5816,2">
              <v:shape style="position:absolute;left:4549;top:384;width:5816;height:2" coordorigin="4549,384" coordsize="5816,0" path="m4549,384l10364,384e" filled="false" stroked="true" strokeweight=".48pt" strokecolor="#003365">
                <v:path arrowok="t"/>
              </v:shape>
            </v:group>
            <v:group style="position:absolute;left:4549;top:403;width:5816;height:2" coordorigin="4549,403" coordsize="5816,2">
              <v:shape style="position:absolute;left:4549;top:403;width:5816;height:2" coordorigin="4549,403" coordsize="5816,0" path="m4549,403l10364,403e" filled="false" stroked="true" strokeweight=".48pt" strokecolor="#003365">
                <v:path arrowok="t"/>
              </v:shape>
              <v:shape style="position:absolute;left:10364;top:408;width:10;height:2" type="#_x0000_t75" stroked="false">
                <v:imagedata r:id="rId78" o:title=""/>
              </v:shape>
            </v:group>
            <v:group style="position:absolute;left:10364;top:384;width:10;height:2" coordorigin="10364,384" coordsize="10,2">
              <v:shape style="position:absolute;left:10364;top:384;width:10;height:2" coordorigin="10364,384" coordsize="10,0" path="m10364,384l10374,384e" filled="false" stroked="true" strokeweight=".48pt" strokecolor="#003365">
                <v:path arrowok="t"/>
              </v:shape>
            </v:group>
            <v:group style="position:absolute;left:10364;top:403;width:10;height:2" coordorigin="10364,403" coordsize="10,2">
              <v:shape style="position:absolute;left:10364;top:403;width:10;height:2" coordorigin="10364,403" coordsize="10,0" path="m10364,403l10374,403e" filled="false" stroked="true" strokeweight=".48pt" strokecolor="#003365">
                <v:path arrowok="t"/>
              </v:shape>
              <v:shape style="position:absolute;left:1666;top:390;width:8728;height:371" type="#_x0000_t75" stroked="false">
                <v:imagedata r:id="rId106" o:title=""/>
              </v:shape>
            </v:group>
            <v:group style="position:absolute;left:1694;top:1223;width:1014;height:162" coordorigin="1694,1223" coordsize="1014,162">
              <v:shape style="position:absolute;left:1694;top:1223;width:1014;height:162" coordorigin="1694,1223" coordsize="1014,162" path="m1694,1385l2708,1385,2708,1223,1694,1223,1694,1385xe" filled="true" fillcolor="#e0e0e0" stroked="false">
                <v:path arrowok="t"/>
                <v:fill type="solid"/>
              </v:shape>
            </v:group>
            <v:group style="position:absolute;left:1694;top:911;width:104;height:312" coordorigin="1694,911" coordsize="104,312">
              <v:shape style="position:absolute;left:1694;top:911;width:104;height:312" coordorigin="1694,911" coordsize="104,312" path="m1694,1223l1798,1223,1798,911,1694,911,1694,1223xe" filled="true" fillcolor="#e0e0e0" stroked="false">
                <v:path arrowok="t"/>
                <v:fill type="solid"/>
              </v:shape>
            </v:group>
            <v:group style="position:absolute;left:1694;top:753;width:1014;height:158" coordorigin="1694,753" coordsize="1014,158">
              <v:shape style="position:absolute;left:1694;top:753;width:1014;height:158" coordorigin="1694,753" coordsize="1014,158" path="m1694,911l2708,911,2708,753,1694,753,1694,911xe" filled="true" fillcolor="#e0e0e0" stroked="false">
                <v:path arrowok="t"/>
                <v:fill type="solid"/>
              </v:shape>
            </v:group>
            <v:group style="position:absolute;left:2604;top:912;width:105;height:312" coordorigin="2604,912" coordsize="105,312">
              <v:shape style="position:absolute;left:2604;top:912;width:105;height:312" coordorigin="2604,912" coordsize="105,312" path="m2708,912l2604,912,2604,1224,2708,1224,2708,912xe" filled="true" fillcolor="#e0e0e0" stroked="false">
                <v:path arrowok="t"/>
                <v:fill type="solid"/>
              </v:shape>
            </v:group>
            <v:group style="position:absolute;left:1798;top:912;width:807;height:312" coordorigin="1798,912" coordsize="807,312">
              <v:shape style="position:absolute;left:1798;top:912;width:807;height:312" coordorigin="1798,912" coordsize="807,312" path="m1798,1224l2604,1224,2604,912,1798,912,1798,1224xe" filled="true" fillcolor="#e0e0e0" stroked="false">
                <v:path arrowok="t"/>
                <v:fill type="solid"/>
              </v:shape>
            </v:group>
            <v:group style="position:absolute;left:2718;top:1223;width:1803;height:162" coordorigin="2718,1223" coordsize="1803,162">
              <v:shape style="position:absolute;left:2718;top:1223;width:1803;height:162" coordorigin="2718,1223" coordsize="1803,162" path="m2718,1385l4520,1385,4520,1223,2718,1223,2718,1385xe" filled="true" fillcolor="#e0e0e0" stroked="false">
                <v:path arrowok="t"/>
                <v:fill type="solid"/>
              </v:shape>
            </v:group>
            <v:group style="position:absolute;left:2718;top:911;width:104;height:312" coordorigin="2718,911" coordsize="104,312">
              <v:shape style="position:absolute;left:2718;top:911;width:104;height:312" coordorigin="2718,911" coordsize="104,312" path="m2718,1223l2821,1223,2821,911,2718,911,2718,1223xe" filled="true" fillcolor="#e0e0e0" stroked="false">
                <v:path arrowok="t"/>
                <v:fill type="solid"/>
              </v:shape>
            </v:group>
            <v:group style="position:absolute;left:2718;top:753;width:1803;height:158" coordorigin="2718,753" coordsize="1803,158">
              <v:shape style="position:absolute;left:2718;top:753;width:1803;height:158" coordorigin="2718,753" coordsize="1803,158" path="m2718,911l4520,911,4520,753,2718,753,2718,911xe" filled="true" fillcolor="#e0e0e0" stroked="false">
                <v:path arrowok="t"/>
                <v:fill type="solid"/>
              </v:shape>
            </v:group>
            <v:group style="position:absolute;left:4417;top:912;width:104;height:312" coordorigin="4417,912" coordsize="104,312">
              <v:shape style="position:absolute;left:4417;top:912;width:104;height:312" coordorigin="4417,912" coordsize="104,312" path="m4520,912l4417,912,4417,1224,4520,1224,4520,912xe" filled="true" fillcolor="#e0e0e0" stroked="false">
                <v:path arrowok="t"/>
                <v:fill type="solid"/>
              </v:shape>
            </v:group>
            <v:group style="position:absolute;left:2821;top:912;width:1596;height:312" coordorigin="2821,912" coordsize="1596,312">
              <v:shape style="position:absolute;left:2821;top:912;width:1596;height:312" coordorigin="2821,912" coordsize="1596,312" path="m2821,1224l4417,1224,4417,912,2821,912,2821,1224xe" filled="true" fillcolor="#e0e0e0" stroked="false">
                <v:path arrowok="t"/>
                <v:fill type="solid"/>
              </v:shape>
            </v:group>
            <v:group style="position:absolute;left:4530;top:1382;width:921;height:2" coordorigin="4530,1382" coordsize="921,2">
              <v:shape style="position:absolute;left:4530;top:1382;width:921;height:2" coordorigin="4530,1382" coordsize="921,0" path="m4530,1382l5450,1382e" filled="false" stroked="true" strokeweight=".3pt" strokecolor="#e0e0e0">
                <v:path arrowok="t"/>
              </v:shape>
            </v:group>
            <v:group style="position:absolute;left:4530;top:755;width:104;height:624" coordorigin="4530,755" coordsize="104,624">
              <v:shape style="position:absolute;left:4530;top:755;width:104;height:624" coordorigin="4530,755" coordsize="104,624" path="m4530,1379l4633,1379,4633,755,4530,755,4530,1379xe" filled="true" fillcolor="#e0e0e0" stroked="false">
                <v:path arrowok="t"/>
                <v:fill type="solid"/>
              </v:shape>
            </v:group>
            <v:group style="position:absolute;left:4530;top:754;width:921;height:2" coordorigin="4530,754" coordsize="921,2">
              <v:shape style="position:absolute;left:4530;top:754;width:921;height:2" coordorigin="4530,754" coordsize="921,0" path="m4530,754l5450,754e" filled="false" stroked="true" strokeweight=".1pt" strokecolor="#e0e0e0">
                <v:path arrowok="t"/>
              </v:shape>
            </v:group>
            <v:group style="position:absolute;left:5347;top:756;width:104;height:624" coordorigin="5347,756" coordsize="104,624">
              <v:shape style="position:absolute;left:5347;top:756;width:104;height:624" coordorigin="5347,756" coordsize="104,624" path="m5450,756l5347,756,5347,1380,5450,1380,5450,756xe" filled="true" fillcolor="#e0e0e0" stroked="false">
                <v:path arrowok="t"/>
                <v:fill type="solid"/>
              </v:shape>
            </v:group>
            <v:group style="position:absolute;left:4633;top:756;width:714;height:312" coordorigin="4633,756" coordsize="714,312">
              <v:shape style="position:absolute;left:4633;top:756;width:714;height:312" coordorigin="4633,756" coordsize="714,312" path="m4633,1068l5347,1068,5347,756,4633,756,4633,1068xe" filled="true" fillcolor="#e0e0e0" stroked="false">
                <v:path arrowok="t"/>
                <v:fill type="solid"/>
              </v:shape>
            </v:group>
            <v:group style="position:absolute;left:4633;top:1068;width:714;height:312" coordorigin="4633,1068" coordsize="714,312">
              <v:shape style="position:absolute;left:4633;top:1068;width:714;height:312" coordorigin="4633,1068" coordsize="714,312" path="m4633,1380l5347,1380,5347,1068,4633,1068,4633,1380xe" filled="true" fillcolor="#e0e0e0" stroked="false">
                <v:path arrowok="t"/>
                <v:fill type="solid"/>
              </v:shape>
            </v:group>
            <v:group style="position:absolute;left:5460;top:1382;width:1054;height:2" coordorigin="5460,1382" coordsize="1054,2">
              <v:shape style="position:absolute;left:5460;top:1382;width:1054;height:2" coordorigin="5460,1382" coordsize="1054,0" path="m5460,1382l6514,1382e" filled="false" stroked="true" strokeweight=".3pt" strokecolor="#e0e0e0">
                <v:path arrowok="t"/>
              </v:shape>
            </v:group>
            <v:group style="position:absolute;left:5460;top:755;width:104;height:624" coordorigin="5460,755" coordsize="104,624">
              <v:shape style="position:absolute;left:5460;top:755;width:104;height:624" coordorigin="5460,755" coordsize="104,624" path="m5460,1379l5563,1379,5563,755,5460,755,5460,1379xe" filled="true" fillcolor="#e0e0e0" stroked="false">
                <v:path arrowok="t"/>
                <v:fill type="solid"/>
              </v:shape>
            </v:group>
            <v:group style="position:absolute;left:5460;top:754;width:1054;height:2" coordorigin="5460,754" coordsize="1054,2">
              <v:shape style="position:absolute;left:5460;top:754;width:1054;height:2" coordorigin="5460,754" coordsize="1054,0" path="m5460,754l6514,754e" filled="false" stroked="true" strokeweight=".1pt" strokecolor="#e0e0e0">
                <v:path arrowok="t"/>
              </v:shape>
            </v:group>
            <v:group style="position:absolute;left:6410;top:756;width:104;height:624" coordorigin="6410,756" coordsize="104,624">
              <v:shape style="position:absolute;left:6410;top:756;width:104;height:624" coordorigin="6410,756" coordsize="104,624" path="m6514,756l6410,756,6410,1380,6514,1380,6514,756xe" filled="true" fillcolor="#e0e0e0" stroked="false">
                <v:path arrowok="t"/>
                <v:fill type="solid"/>
              </v:shape>
            </v:group>
            <v:group style="position:absolute;left:5563;top:756;width:848;height:312" coordorigin="5563,756" coordsize="848,312">
              <v:shape style="position:absolute;left:5563;top:756;width:848;height:312" coordorigin="5563,756" coordsize="848,312" path="m5563,1068l6410,1068,6410,756,5563,756,5563,1068xe" filled="true" fillcolor="#e0e0e0" stroked="false">
                <v:path arrowok="t"/>
                <v:fill type="solid"/>
              </v:shape>
            </v:group>
            <v:group style="position:absolute;left:5563;top:1068;width:848;height:312" coordorigin="5563,1068" coordsize="848,312">
              <v:shape style="position:absolute;left:5563;top:1068;width:848;height:312" coordorigin="5563,1068" coordsize="848,312" path="m5563,1380l6410,1380,6410,1068,5563,1068,5563,1380xe" filled="true" fillcolor="#e0e0e0" stroked="false">
                <v:path arrowok="t"/>
                <v:fill type="solid"/>
              </v:shape>
            </v:group>
            <v:group style="position:absolute;left:6523;top:1382;width:1055;height:2" coordorigin="6523,1382" coordsize="1055,2">
              <v:shape style="position:absolute;left:6523;top:1382;width:1055;height:2" coordorigin="6523,1382" coordsize="1055,0" path="m6523,1382l7578,1382e" filled="false" stroked="true" strokeweight=".3pt" strokecolor="#e0e0e0">
                <v:path arrowok="t"/>
              </v:shape>
            </v:group>
            <v:group style="position:absolute;left:6523;top:755;width:104;height:624" coordorigin="6523,755" coordsize="104,624">
              <v:shape style="position:absolute;left:6523;top:755;width:104;height:624" coordorigin="6523,755" coordsize="104,624" path="m6523,1379l6626,1379,6626,755,6523,755,6523,1379xe" filled="true" fillcolor="#e0e0e0" stroked="false">
                <v:path arrowok="t"/>
                <v:fill type="solid"/>
              </v:shape>
            </v:group>
            <v:group style="position:absolute;left:6523;top:754;width:1055;height:2" coordorigin="6523,754" coordsize="1055,2">
              <v:shape style="position:absolute;left:6523;top:754;width:1055;height:2" coordorigin="6523,754" coordsize="1055,0" path="m6523,754l7578,754e" filled="false" stroked="true" strokeweight=".1pt" strokecolor="#e0e0e0">
                <v:path arrowok="t"/>
              </v:shape>
            </v:group>
            <v:group style="position:absolute;left:7474;top:756;width:105;height:624" coordorigin="7474,756" coordsize="105,624">
              <v:shape style="position:absolute;left:7474;top:756;width:105;height:624" coordorigin="7474,756" coordsize="105,624" path="m7578,756l7474,756,7474,1380,7578,1380,7578,756xe" filled="true" fillcolor="#e0e0e0" stroked="false">
                <v:path arrowok="t"/>
                <v:fill type="solid"/>
              </v:shape>
            </v:group>
            <v:group style="position:absolute;left:6626;top:756;width:848;height:312" coordorigin="6626,756" coordsize="848,312">
              <v:shape style="position:absolute;left:6626;top:756;width:848;height:312" coordorigin="6626,756" coordsize="848,312" path="m6626,1068l7474,1068,7474,756,6626,756,6626,1068xe" filled="true" fillcolor="#e0e0e0" stroked="false">
                <v:path arrowok="t"/>
                <v:fill type="solid"/>
              </v:shape>
            </v:group>
            <v:group style="position:absolute;left:6626;top:1068;width:848;height:312" coordorigin="6626,1068" coordsize="848,312">
              <v:shape style="position:absolute;left:6626;top:1068;width:848;height:312" coordorigin="6626,1068" coordsize="848,312" path="m6626,1380l7474,1380,7474,1068,6626,1068,6626,1380xe" filled="true" fillcolor="#e0e0e0" stroked="false">
                <v:path arrowok="t"/>
                <v:fill type="solid"/>
              </v:shape>
            </v:group>
            <v:group style="position:absolute;left:7588;top:1382;width:791;height:2" coordorigin="7588,1382" coordsize="791,2">
              <v:shape style="position:absolute;left:7588;top:1382;width:791;height:2" coordorigin="7588,1382" coordsize="791,0" path="m7588,1382l8378,1382e" filled="false" stroked="true" strokeweight=".3pt" strokecolor="#e0e0e0">
                <v:path arrowok="t"/>
              </v:shape>
            </v:group>
            <v:group style="position:absolute;left:7588;top:755;width:104;height:624" coordorigin="7588,755" coordsize="104,624">
              <v:shape style="position:absolute;left:7588;top:755;width:104;height:624" coordorigin="7588,755" coordsize="104,624" path="m7588,1379l7691,1379,7691,755,7588,755,7588,1379xe" filled="true" fillcolor="#e0e0e0" stroked="false">
                <v:path arrowok="t"/>
                <v:fill type="solid"/>
              </v:shape>
            </v:group>
            <v:group style="position:absolute;left:7588;top:754;width:791;height:2" coordorigin="7588,754" coordsize="791,2">
              <v:shape style="position:absolute;left:7588;top:754;width:791;height:2" coordorigin="7588,754" coordsize="791,0" path="m7588,754l8378,754e" filled="false" stroked="true" strokeweight=".1pt" strokecolor="#e0e0e0">
                <v:path arrowok="t"/>
              </v:shape>
            </v:group>
            <v:group style="position:absolute;left:8274;top:756;width:105;height:624" coordorigin="8274,756" coordsize="105,624">
              <v:shape style="position:absolute;left:8274;top:756;width:105;height:624" coordorigin="8274,756" coordsize="105,624" path="m8378,756l8274,756,8274,1380,8378,1380,8378,756xe" filled="true" fillcolor="#e0e0e0" stroked="false">
                <v:path arrowok="t"/>
                <v:fill type="solid"/>
              </v:shape>
            </v:group>
            <v:group style="position:absolute;left:7691;top:756;width:584;height:312" coordorigin="7691,756" coordsize="584,312">
              <v:shape style="position:absolute;left:7691;top:756;width:584;height:312" coordorigin="7691,756" coordsize="584,312" path="m7691,1068l8274,1068,8274,756,7691,756,7691,1068xe" filled="true" fillcolor="#e0e0e0" stroked="false">
                <v:path arrowok="t"/>
                <v:fill type="solid"/>
              </v:shape>
            </v:group>
            <v:group style="position:absolute;left:7691;top:1068;width:584;height:312" coordorigin="7691,1068" coordsize="584,312">
              <v:shape style="position:absolute;left:7691;top:1068;width:584;height:312" coordorigin="7691,1068" coordsize="584,312" path="m7691,1380l8274,1380,8274,1068,7691,1068,7691,1380xe" filled="true" fillcolor="#e0e0e0" stroked="false">
                <v:path arrowok="t"/>
                <v:fill type="solid"/>
              </v:shape>
            </v:group>
            <v:group style="position:absolute;left:8388;top:1382;width:1977;height:2" coordorigin="8388,1382" coordsize="1977,2">
              <v:shape style="position:absolute;left:8388;top:1382;width:1977;height:2" coordorigin="8388,1382" coordsize="1977,0" path="m8388,1382l10364,1382e" filled="false" stroked="true" strokeweight=".3pt" strokecolor="#e0e0e0">
                <v:path arrowok="t"/>
              </v:shape>
            </v:group>
            <v:group style="position:absolute;left:8388;top:755;width:104;height:624" coordorigin="8388,755" coordsize="104,624">
              <v:shape style="position:absolute;left:8388;top:755;width:104;height:624" coordorigin="8388,755" coordsize="104,624" path="m8388,1379l8491,1379,8491,755,8388,755,8388,1379xe" filled="true" fillcolor="#e0e0e0" stroked="false">
                <v:path arrowok="t"/>
                <v:fill type="solid"/>
              </v:shape>
            </v:group>
            <v:group style="position:absolute;left:8388;top:754;width:1977;height:2" coordorigin="8388,754" coordsize="1977,2">
              <v:shape style="position:absolute;left:8388;top:754;width:1977;height:2" coordorigin="8388,754" coordsize="1977,0" path="m8388,754l10364,754e" filled="false" stroked="true" strokeweight=".1pt" strokecolor="#e0e0e0">
                <v:path arrowok="t"/>
              </v:shape>
            </v:group>
            <v:group style="position:absolute;left:10261;top:756;width:104;height:624" coordorigin="10261,756" coordsize="104,624">
              <v:shape style="position:absolute;left:10261;top:756;width:104;height:624" coordorigin="10261,756" coordsize="104,624" path="m10364,756l10261,756,10261,1380,10364,1380,10364,756xe" filled="true" fillcolor="#e0e0e0" stroked="false">
                <v:path arrowok="t"/>
                <v:fill type="solid"/>
              </v:shape>
            </v:group>
            <v:group style="position:absolute;left:8491;top:756;width:1770;height:312" coordorigin="8491,756" coordsize="1770,312">
              <v:shape style="position:absolute;left:8491;top:756;width:1770;height:312" coordorigin="8491,756" coordsize="1770,312" path="m8491,1068l10261,1068,10261,756,8491,756,8491,1068xe" filled="true" fillcolor="#e0e0e0" stroked="false">
                <v:path arrowok="t"/>
                <v:fill type="solid"/>
              </v:shape>
            </v:group>
            <v:group style="position:absolute;left:8491;top:1068;width:1770;height:312" coordorigin="8491,1068" coordsize="1770,312">
              <v:shape style="position:absolute;left:8491;top:1068;width:1770;height:312" coordorigin="8491,1068" coordsize="1770,312" path="m8491,1380l10261,1380,10261,1068,8491,1068,8491,1380xe" filled="true" fillcolor="#e0e0e0" stroked="false">
                <v:path arrowok="t"/>
                <v:fill type="solid"/>
              </v:shape>
              <v:shape style="position:absolute;left:1666;top:722;width:8728;height:2330" type="#_x0000_t75" stroked="false">
                <v:imagedata r:id="rId107" o:title=""/>
              </v:shape>
              <v:shape style="position:absolute;left:1694;top:485;width:2826;height:190" type="#_x0000_t202" filled="false" stroked="false">
                <v:textbox inset="0,0,0,0">
                  <w:txbxContent>
                    <w:p>
                      <w:pPr>
                        <w:tabs>
                          <w:tab w:pos="2825" w:val="left" w:leader="none"/>
                        </w:tabs>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0E0E0" w:color="auto" w:val="clear"/>
                        </w:rPr>
                        <w:t>    </w:t>
                      </w:r>
                      <w:r>
                        <w:rPr>
                          <w:rFonts w:ascii="Times New Roman" w:hAnsi="Times New Roman" w:cs="Times New Roman" w:eastAsia="Times New Roman" w:hint="default"/>
                          <w:spacing w:val="17"/>
                          <w:sz w:val="18"/>
                          <w:szCs w:val="18"/>
                          <w:shd w:fill="E0E0E0" w:color="auto" w:val="clear"/>
                        </w:rPr>
                        <w:t> </w:t>
                      </w:r>
                      <w:r>
                        <w:rPr>
                          <w:rFonts w:ascii="宋体" w:hAnsi="宋体" w:cs="宋体" w:eastAsia="宋体" w:hint="default"/>
                          <w:sz w:val="18"/>
                          <w:szCs w:val="18"/>
                          <w:shd w:fill="E0E0E0" w:color="auto" w:val="clear"/>
                        </w:rPr>
                        <w:t>报告期内董事会会议召开次数</w:t>
                        <w:tab/>
                      </w:r>
                      <w:r>
                        <w:rPr>
                          <w:rFonts w:ascii="宋体" w:hAnsi="宋体" w:cs="宋体" w:eastAsia="宋体" w:hint="default"/>
                          <w:sz w:val="18"/>
                          <w:szCs w:val="18"/>
                        </w:rPr>
                      </w:r>
                    </w:p>
                  </w:txbxContent>
                </v:textbox>
                <w10:wrap type="none"/>
              </v:shape>
              <v:shape style="position:absolute;left:7312;top:485;width:27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次</w:t>
                      </w:r>
                    </w:p>
                  </w:txbxContent>
                </v:textbox>
                <w10:wrap type="none"/>
              </v:shape>
            </v:group>
            <w10:wrap type="none"/>
          </v:group>
        </w:pict>
      </w:r>
      <w:r>
        <w:rPr/>
        <w:t>报告期内公司共召开</w:t>
      </w:r>
      <w:r>
        <w:rPr>
          <w:spacing w:val="-57"/>
        </w:rPr>
        <w:t> </w:t>
      </w:r>
      <w:r>
        <w:rPr>
          <w:rFonts w:ascii="Times New Roman" w:hAnsi="Times New Roman" w:cs="Times New Roman" w:eastAsia="Times New Roman" w:hint="default"/>
        </w:rPr>
        <w:t>8 </w:t>
      </w:r>
      <w:r>
        <w:rPr/>
        <w:t>次董事，均以现场会议方式召开。</w:t>
      </w:r>
    </w:p>
    <w:p>
      <w:pPr>
        <w:spacing w:line="240" w:lineRule="auto" w:before="10"/>
        <w:rPr>
          <w:rFonts w:ascii="宋体" w:hAnsi="宋体" w:cs="宋体" w:eastAsia="宋体" w:hint="default"/>
          <w:sz w:val="28"/>
          <w:szCs w:val="28"/>
        </w:rPr>
      </w:pPr>
    </w:p>
    <w:tbl>
      <w:tblPr>
        <w:tblW w:w="0" w:type="auto"/>
        <w:jc w:val="left"/>
        <w:tblInd w:w="124" w:type="dxa"/>
        <w:tblLayout w:type="fixed"/>
        <w:tblCellMar>
          <w:top w:w="0" w:type="dxa"/>
          <w:left w:w="0" w:type="dxa"/>
          <w:bottom w:w="0" w:type="dxa"/>
          <w:right w:w="0" w:type="dxa"/>
        </w:tblCellMar>
        <w:tblLook w:val="01E0"/>
      </w:tblPr>
      <w:tblGrid>
        <w:gridCol w:w="1045"/>
        <w:gridCol w:w="1955"/>
        <w:gridCol w:w="759"/>
        <w:gridCol w:w="1075"/>
        <w:gridCol w:w="1043"/>
        <w:gridCol w:w="848"/>
        <w:gridCol w:w="1965"/>
      </w:tblGrid>
      <w:tr>
        <w:trPr>
          <w:trHeight w:val="419" w:hRule="exact"/>
        </w:trPr>
        <w:tc>
          <w:tcPr>
            <w:tcW w:w="3758" w:type="dxa"/>
            <w:gridSpan w:val="3"/>
            <w:tcBorders>
              <w:top w:val="nil" w:sz="6" w:space="0" w:color="auto"/>
              <w:left w:val="nil" w:sz="6" w:space="0" w:color="auto"/>
              <w:bottom w:val="nil" w:sz="6" w:space="0" w:color="auto"/>
              <w:right w:val="nil" w:sz="6" w:space="0" w:color="auto"/>
            </w:tcBorders>
            <w:shd w:val="clear" w:color="auto" w:fill="E0E0E0"/>
          </w:tcPr>
          <w:p>
            <w:pPr>
              <w:pStyle w:val="TableParagraph"/>
              <w:spacing w:line="196" w:lineRule="exact" w:before="52"/>
              <w:ind w:right="181"/>
              <w:jc w:val="right"/>
              <w:rPr>
                <w:rFonts w:ascii="宋体" w:hAnsi="宋体" w:cs="宋体" w:eastAsia="宋体" w:hint="default"/>
                <w:sz w:val="18"/>
                <w:szCs w:val="18"/>
              </w:rPr>
            </w:pPr>
            <w:r>
              <w:rPr>
                <w:rFonts w:ascii="宋体" w:hAnsi="宋体" w:cs="宋体" w:eastAsia="宋体" w:hint="default"/>
                <w:sz w:val="18"/>
                <w:szCs w:val="18"/>
              </w:rPr>
              <w:t>应出席</w:t>
            </w:r>
          </w:p>
          <w:p>
            <w:pPr>
              <w:pStyle w:val="TableParagraph"/>
              <w:tabs>
                <w:tab w:pos="1574" w:val="left" w:leader="none"/>
              </w:tabs>
              <w:spacing w:line="196" w:lineRule="exact"/>
              <w:ind w:left="156" w:right="0"/>
              <w:jc w:val="left"/>
              <w:rPr>
                <w:rFonts w:ascii="宋体" w:hAnsi="宋体" w:cs="宋体" w:eastAsia="宋体" w:hint="default"/>
                <w:sz w:val="18"/>
                <w:szCs w:val="18"/>
              </w:rPr>
            </w:pPr>
            <w:r>
              <w:rPr>
                <w:rFonts w:ascii="宋体" w:hAnsi="宋体" w:cs="宋体" w:eastAsia="宋体" w:hint="default"/>
                <w:sz w:val="18"/>
                <w:szCs w:val="18"/>
              </w:rPr>
              <w:t>董事姓名</w:t>
              <w:tab/>
              <w:t>具体职务</w:t>
            </w:r>
          </w:p>
        </w:tc>
        <w:tc>
          <w:tcPr>
            <w:tcW w:w="1075"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亲自出席</w:t>
            </w:r>
          </w:p>
        </w:tc>
        <w:tc>
          <w:tcPr>
            <w:tcW w:w="1043"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52"/>
              <w:ind w:left="20" w:right="0"/>
              <w:jc w:val="center"/>
              <w:rPr>
                <w:rFonts w:ascii="宋体" w:hAnsi="宋体" w:cs="宋体" w:eastAsia="宋体" w:hint="default"/>
                <w:sz w:val="18"/>
                <w:szCs w:val="18"/>
              </w:rPr>
            </w:pPr>
            <w:r>
              <w:rPr>
                <w:rFonts w:ascii="宋体" w:hAnsi="宋体" w:cs="宋体" w:eastAsia="宋体" w:hint="default"/>
                <w:sz w:val="18"/>
                <w:szCs w:val="18"/>
              </w:rPr>
              <w:t>委托出席</w:t>
            </w:r>
          </w:p>
        </w:tc>
        <w:tc>
          <w:tcPr>
            <w:tcW w:w="848"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52"/>
              <w:ind w:right="3"/>
              <w:jc w:val="center"/>
              <w:rPr>
                <w:rFonts w:ascii="宋体" w:hAnsi="宋体" w:cs="宋体" w:eastAsia="宋体" w:hint="default"/>
                <w:sz w:val="18"/>
                <w:szCs w:val="18"/>
              </w:rPr>
            </w:pPr>
            <w:r>
              <w:rPr>
                <w:rFonts w:ascii="宋体" w:hAnsi="宋体" w:cs="宋体" w:eastAsia="宋体" w:hint="default"/>
                <w:sz w:val="18"/>
                <w:szCs w:val="18"/>
              </w:rPr>
              <w:t>缺席次</w:t>
            </w:r>
          </w:p>
        </w:tc>
        <w:tc>
          <w:tcPr>
            <w:tcW w:w="1965"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52"/>
              <w:ind w:right="29"/>
              <w:jc w:val="center"/>
              <w:rPr>
                <w:rFonts w:ascii="宋体" w:hAnsi="宋体" w:cs="宋体" w:eastAsia="宋体" w:hint="default"/>
                <w:sz w:val="18"/>
                <w:szCs w:val="18"/>
              </w:rPr>
            </w:pPr>
            <w:r>
              <w:rPr>
                <w:rFonts w:ascii="宋体" w:hAnsi="宋体" w:cs="宋体" w:eastAsia="宋体" w:hint="default"/>
                <w:sz w:val="18"/>
                <w:szCs w:val="18"/>
              </w:rPr>
              <w:t>是否连续两次未亲自</w:t>
            </w:r>
          </w:p>
        </w:tc>
      </w:tr>
      <w:tr>
        <w:trPr>
          <w:trHeight w:val="256" w:hRule="exact"/>
        </w:trPr>
        <w:tc>
          <w:tcPr>
            <w:tcW w:w="1045" w:type="dxa"/>
            <w:tcBorders>
              <w:top w:val="nil" w:sz="6" w:space="0" w:color="auto"/>
              <w:left w:val="nil" w:sz="6" w:space="0" w:color="auto"/>
              <w:bottom w:val="nil" w:sz="6" w:space="0" w:color="auto"/>
              <w:right w:val="nil" w:sz="6" w:space="0" w:color="auto"/>
            </w:tcBorders>
            <w:shd w:val="clear" w:color="auto" w:fill="E0E0E0"/>
          </w:tcPr>
          <w:p>
            <w:pPr/>
          </w:p>
        </w:tc>
        <w:tc>
          <w:tcPr>
            <w:tcW w:w="1955" w:type="dxa"/>
            <w:tcBorders>
              <w:top w:val="nil" w:sz="6" w:space="0" w:color="auto"/>
              <w:left w:val="nil" w:sz="6" w:space="0" w:color="auto"/>
              <w:bottom w:val="nil" w:sz="6" w:space="0" w:color="auto"/>
              <w:right w:val="nil" w:sz="6" w:space="0" w:color="auto"/>
            </w:tcBorders>
            <w:shd w:val="clear" w:color="auto" w:fill="E0E0E0"/>
          </w:tcPr>
          <w:p>
            <w:pPr/>
          </w:p>
        </w:tc>
        <w:tc>
          <w:tcPr>
            <w:tcW w:w="759" w:type="dxa"/>
            <w:tcBorders>
              <w:top w:val="nil" w:sz="6" w:space="0" w:color="auto"/>
              <w:left w:val="nil" w:sz="6" w:space="0" w:color="auto"/>
              <w:bottom w:val="nil" w:sz="6" w:space="0" w:color="auto"/>
              <w:right w:val="nil" w:sz="6" w:space="0" w:color="auto"/>
            </w:tcBorders>
            <w:shd w:val="clear" w:color="auto" w:fill="E0E0E0"/>
          </w:tcPr>
          <w:p>
            <w:pPr>
              <w:pStyle w:val="TableParagraph"/>
              <w:spacing w:line="180" w:lineRule="exact"/>
              <w:ind w:right="146"/>
              <w:jc w:val="center"/>
              <w:rPr>
                <w:rFonts w:ascii="宋体" w:hAnsi="宋体" w:cs="宋体" w:eastAsia="宋体" w:hint="default"/>
                <w:sz w:val="18"/>
                <w:szCs w:val="18"/>
              </w:rPr>
            </w:pPr>
            <w:r>
              <w:rPr>
                <w:rFonts w:ascii="宋体" w:hAnsi="宋体" w:cs="宋体" w:eastAsia="宋体" w:hint="default"/>
                <w:sz w:val="18"/>
                <w:szCs w:val="18"/>
              </w:rPr>
              <w:t>次数</w:t>
            </w:r>
          </w:p>
        </w:tc>
        <w:tc>
          <w:tcPr>
            <w:tcW w:w="1075" w:type="dxa"/>
            <w:tcBorders>
              <w:top w:val="nil" w:sz="6" w:space="0" w:color="auto"/>
              <w:left w:val="nil" w:sz="6" w:space="0" w:color="auto"/>
              <w:bottom w:val="nil" w:sz="6" w:space="0" w:color="auto"/>
              <w:right w:val="nil" w:sz="6" w:space="0" w:color="auto"/>
            </w:tcBorders>
            <w:shd w:val="clear" w:color="auto" w:fill="E0E0E0"/>
          </w:tcPr>
          <w:p>
            <w:pPr>
              <w:pStyle w:val="TableParagraph"/>
              <w:spacing w:line="180" w:lineRule="exact"/>
              <w:ind w:left="11" w:right="0"/>
              <w:jc w:val="center"/>
              <w:rPr>
                <w:rFonts w:ascii="宋体" w:hAnsi="宋体" w:cs="宋体" w:eastAsia="宋体" w:hint="default"/>
                <w:sz w:val="18"/>
                <w:szCs w:val="18"/>
              </w:rPr>
            </w:pPr>
            <w:r>
              <w:rPr>
                <w:rFonts w:ascii="宋体" w:hAnsi="宋体" w:cs="宋体" w:eastAsia="宋体" w:hint="default"/>
                <w:sz w:val="18"/>
                <w:szCs w:val="18"/>
              </w:rPr>
              <w:t>次数</w:t>
            </w:r>
          </w:p>
        </w:tc>
        <w:tc>
          <w:tcPr>
            <w:tcW w:w="1043" w:type="dxa"/>
            <w:tcBorders>
              <w:top w:val="nil" w:sz="6" w:space="0" w:color="auto"/>
              <w:left w:val="nil" w:sz="6" w:space="0" w:color="auto"/>
              <w:bottom w:val="nil" w:sz="6" w:space="0" w:color="auto"/>
              <w:right w:val="nil" w:sz="6" w:space="0" w:color="auto"/>
            </w:tcBorders>
            <w:shd w:val="clear" w:color="auto" w:fill="E0E0E0"/>
          </w:tcPr>
          <w:p>
            <w:pPr>
              <w:pStyle w:val="TableParagraph"/>
              <w:spacing w:line="180" w:lineRule="exact"/>
              <w:ind w:left="20" w:right="0"/>
              <w:jc w:val="center"/>
              <w:rPr>
                <w:rFonts w:ascii="宋体" w:hAnsi="宋体" w:cs="宋体" w:eastAsia="宋体" w:hint="default"/>
                <w:sz w:val="18"/>
                <w:szCs w:val="18"/>
              </w:rPr>
            </w:pPr>
            <w:r>
              <w:rPr>
                <w:rFonts w:ascii="宋体" w:hAnsi="宋体" w:cs="宋体" w:eastAsia="宋体" w:hint="default"/>
                <w:sz w:val="18"/>
                <w:szCs w:val="18"/>
              </w:rPr>
              <w:t>次数</w:t>
            </w:r>
          </w:p>
        </w:tc>
        <w:tc>
          <w:tcPr>
            <w:tcW w:w="848" w:type="dxa"/>
            <w:tcBorders>
              <w:top w:val="nil" w:sz="6" w:space="0" w:color="auto"/>
              <w:left w:val="nil" w:sz="6" w:space="0" w:color="auto"/>
              <w:bottom w:val="nil" w:sz="6" w:space="0" w:color="auto"/>
              <w:right w:val="nil" w:sz="6" w:space="0" w:color="auto"/>
            </w:tcBorders>
            <w:shd w:val="clear" w:color="auto" w:fill="E0E0E0"/>
          </w:tcPr>
          <w:p>
            <w:pPr>
              <w:pStyle w:val="TableParagraph"/>
              <w:spacing w:line="180" w:lineRule="exact"/>
              <w:ind w:right="3"/>
              <w:jc w:val="center"/>
              <w:rPr>
                <w:rFonts w:ascii="宋体" w:hAnsi="宋体" w:cs="宋体" w:eastAsia="宋体" w:hint="default"/>
                <w:sz w:val="18"/>
                <w:szCs w:val="18"/>
              </w:rPr>
            </w:pPr>
            <w:r>
              <w:rPr>
                <w:rFonts w:ascii="宋体" w:hAnsi="宋体" w:cs="宋体" w:eastAsia="宋体" w:hint="default"/>
                <w:sz w:val="18"/>
                <w:szCs w:val="18"/>
              </w:rPr>
              <w:t>数</w:t>
            </w:r>
          </w:p>
        </w:tc>
        <w:tc>
          <w:tcPr>
            <w:tcW w:w="1965" w:type="dxa"/>
            <w:tcBorders>
              <w:top w:val="nil" w:sz="6" w:space="0" w:color="auto"/>
              <w:left w:val="nil" w:sz="6" w:space="0" w:color="auto"/>
              <w:bottom w:val="nil" w:sz="6" w:space="0" w:color="auto"/>
              <w:right w:val="nil" w:sz="6" w:space="0" w:color="auto"/>
            </w:tcBorders>
            <w:shd w:val="clear" w:color="auto" w:fill="E0E0E0"/>
          </w:tcPr>
          <w:p>
            <w:pPr>
              <w:pStyle w:val="TableParagraph"/>
              <w:spacing w:line="180" w:lineRule="exact"/>
              <w:ind w:right="29"/>
              <w:jc w:val="center"/>
              <w:rPr>
                <w:rFonts w:ascii="宋体" w:hAnsi="宋体" w:cs="宋体" w:eastAsia="宋体" w:hint="default"/>
                <w:sz w:val="18"/>
                <w:szCs w:val="18"/>
              </w:rPr>
            </w:pPr>
            <w:r>
              <w:rPr>
                <w:rFonts w:ascii="宋体" w:hAnsi="宋体" w:cs="宋体" w:eastAsia="宋体" w:hint="default"/>
                <w:sz w:val="18"/>
                <w:szCs w:val="18"/>
              </w:rPr>
              <w:t>出席会议</w:t>
            </w:r>
          </w:p>
        </w:tc>
      </w:tr>
      <w:tr>
        <w:trPr>
          <w:trHeight w:val="334" w:hRule="exact"/>
        </w:trPr>
        <w:tc>
          <w:tcPr>
            <w:tcW w:w="1045"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1"/>
              <w:jc w:val="center"/>
              <w:rPr>
                <w:rFonts w:ascii="宋体" w:hAnsi="宋体" w:cs="宋体" w:eastAsia="宋体" w:hint="default"/>
                <w:sz w:val="18"/>
                <w:szCs w:val="18"/>
              </w:rPr>
            </w:pPr>
            <w:r>
              <w:rPr>
                <w:rFonts w:ascii="宋体" w:hAnsi="宋体" w:cs="宋体" w:eastAsia="宋体" w:hint="default"/>
                <w:sz w:val="18"/>
                <w:szCs w:val="18"/>
              </w:rPr>
              <w:t>曾胜强</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74"/>
              <w:jc w:val="center"/>
              <w:rPr>
                <w:rFonts w:ascii="宋体" w:hAnsi="宋体" w:cs="宋体" w:eastAsia="宋体" w:hint="default"/>
                <w:sz w:val="18"/>
                <w:szCs w:val="18"/>
              </w:rPr>
            </w:pPr>
            <w:r>
              <w:rPr>
                <w:rFonts w:ascii="宋体" w:hAnsi="宋体" w:cs="宋体" w:eastAsia="宋体" w:hint="default"/>
                <w:sz w:val="18"/>
                <w:szCs w:val="18"/>
              </w:rPr>
              <w:t>董事长、总经理</w:t>
            </w:r>
          </w:p>
        </w:tc>
        <w:tc>
          <w:tcPr>
            <w:tcW w:w="759"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45"/>
              <w:jc w:val="center"/>
              <w:rPr>
                <w:rFonts w:ascii="Times New Roman" w:hAnsi="Times New Roman" w:cs="Times New Roman" w:eastAsia="Times New Roman" w:hint="default"/>
                <w:sz w:val="18"/>
                <w:szCs w:val="18"/>
              </w:rPr>
            </w:pPr>
            <w:r>
              <w:rPr>
                <w:rFonts w:ascii="Times New Roman"/>
                <w:sz w:val="18"/>
              </w:rPr>
              <w:t>8</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60"/>
              <w:ind w:left="13" w:right="0"/>
              <w:jc w:val="center"/>
              <w:rPr>
                <w:rFonts w:ascii="Times New Roman" w:hAnsi="Times New Roman" w:cs="Times New Roman" w:eastAsia="Times New Roman" w:hint="default"/>
                <w:sz w:val="18"/>
                <w:szCs w:val="18"/>
              </w:rPr>
            </w:pPr>
            <w:r>
              <w:rPr>
                <w:rFonts w:ascii="Times New Roman"/>
                <w:sz w:val="18"/>
              </w:rPr>
              <w:t>7</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1" w:right="0"/>
              <w:jc w:val="center"/>
              <w:rPr>
                <w:rFonts w:ascii="Times New Roman" w:hAnsi="Times New Roman" w:cs="Times New Roman" w:eastAsia="Times New Roman" w:hint="default"/>
                <w:sz w:val="18"/>
                <w:szCs w:val="18"/>
              </w:rPr>
            </w:pPr>
            <w:r>
              <w:rPr>
                <w:rFonts w:ascii="Times New Roman"/>
                <w:sz w:val="18"/>
              </w:rPr>
              <w:t>1</w:t>
            </w:r>
          </w:p>
        </w:tc>
        <w:tc>
          <w:tcPr>
            <w:tcW w:w="848"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
              <w:jc w:val="center"/>
              <w:rPr>
                <w:rFonts w:ascii="Times New Roman" w:hAnsi="Times New Roman" w:cs="Times New Roman" w:eastAsia="Times New Roman" w:hint="default"/>
                <w:sz w:val="18"/>
                <w:szCs w:val="18"/>
              </w:rPr>
            </w:pPr>
            <w:r>
              <w:rPr>
                <w:rFonts w:ascii="Times New Roman"/>
                <w:sz w:val="18"/>
              </w:rPr>
              <w:t>0</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29"/>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33" w:hRule="exact"/>
        </w:trPr>
        <w:tc>
          <w:tcPr>
            <w:tcW w:w="1045"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1"/>
              <w:jc w:val="center"/>
              <w:rPr>
                <w:rFonts w:ascii="宋体" w:hAnsi="宋体" w:cs="宋体" w:eastAsia="宋体" w:hint="default"/>
                <w:sz w:val="18"/>
                <w:szCs w:val="18"/>
              </w:rPr>
            </w:pPr>
            <w:r>
              <w:rPr>
                <w:rFonts w:ascii="宋体" w:hAnsi="宋体" w:cs="宋体" w:eastAsia="宋体" w:hint="default"/>
                <w:sz w:val="18"/>
                <w:szCs w:val="18"/>
              </w:rPr>
              <w:t>林楚彬</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74"/>
              <w:jc w:val="center"/>
              <w:rPr>
                <w:rFonts w:ascii="宋体" w:hAnsi="宋体" w:cs="宋体" w:eastAsia="宋体" w:hint="default"/>
                <w:sz w:val="18"/>
                <w:szCs w:val="18"/>
              </w:rPr>
            </w:pPr>
            <w:r>
              <w:rPr>
                <w:rFonts w:ascii="宋体" w:hAnsi="宋体" w:cs="宋体" w:eastAsia="宋体" w:hint="default"/>
                <w:sz w:val="18"/>
                <w:szCs w:val="18"/>
              </w:rPr>
              <w:t>董事、副总经理</w:t>
            </w:r>
          </w:p>
        </w:tc>
        <w:tc>
          <w:tcPr>
            <w:tcW w:w="759"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45"/>
              <w:jc w:val="center"/>
              <w:rPr>
                <w:rFonts w:ascii="Times New Roman" w:hAnsi="Times New Roman" w:cs="Times New Roman" w:eastAsia="Times New Roman" w:hint="default"/>
                <w:sz w:val="18"/>
                <w:szCs w:val="18"/>
              </w:rPr>
            </w:pPr>
            <w:r>
              <w:rPr>
                <w:rFonts w:ascii="Times New Roman"/>
                <w:sz w:val="18"/>
              </w:rPr>
              <w:t>8</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3" w:right="0"/>
              <w:jc w:val="center"/>
              <w:rPr>
                <w:rFonts w:ascii="Times New Roman" w:hAnsi="Times New Roman" w:cs="Times New Roman" w:eastAsia="Times New Roman" w:hint="default"/>
                <w:sz w:val="18"/>
                <w:szCs w:val="18"/>
              </w:rPr>
            </w:pPr>
            <w:r>
              <w:rPr>
                <w:rFonts w:ascii="Times New Roman"/>
                <w:sz w:val="18"/>
              </w:rPr>
              <w:t>5</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1" w:right="0"/>
              <w:jc w:val="center"/>
              <w:rPr>
                <w:rFonts w:ascii="Times New Roman" w:hAnsi="Times New Roman" w:cs="Times New Roman" w:eastAsia="Times New Roman" w:hint="default"/>
                <w:sz w:val="18"/>
                <w:szCs w:val="18"/>
              </w:rPr>
            </w:pPr>
            <w:r>
              <w:rPr>
                <w:rFonts w:ascii="Times New Roman"/>
                <w:sz w:val="18"/>
              </w:rPr>
              <w:t>3</w:t>
            </w:r>
          </w:p>
        </w:tc>
        <w:tc>
          <w:tcPr>
            <w:tcW w:w="848"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
              <w:jc w:val="center"/>
              <w:rPr>
                <w:rFonts w:ascii="Times New Roman" w:hAnsi="Times New Roman" w:cs="Times New Roman" w:eastAsia="Times New Roman" w:hint="default"/>
                <w:sz w:val="18"/>
                <w:szCs w:val="18"/>
              </w:rPr>
            </w:pPr>
            <w:r>
              <w:rPr>
                <w:rFonts w:ascii="Times New Roman"/>
                <w:sz w:val="18"/>
              </w:rPr>
              <w:t>0</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9"/>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33" w:hRule="exact"/>
        </w:trPr>
        <w:tc>
          <w:tcPr>
            <w:tcW w:w="104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
              <w:jc w:val="center"/>
              <w:rPr>
                <w:rFonts w:ascii="宋体" w:hAnsi="宋体" w:cs="宋体" w:eastAsia="宋体" w:hint="default"/>
                <w:sz w:val="18"/>
                <w:szCs w:val="18"/>
              </w:rPr>
            </w:pPr>
            <w:r>
              <w:rPr>
                <w:rFonts w:ascii="宋体" w:hAnsi="宋体" w:cs="宋体" w:eastAsia="宋体" w:hint="default"/>
                <w:sz w:val="18"/>
                <w:szCs w:val="18"/>
              </w:rPr>
              <w:t>许忠慈</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74"/>
              <w:jc w:val="center"/>
              <w:rPr>
                <w:rFonts w:ascii="宋体" w:hAnsi="宋体" w:cs="宋体" w:eastAsia="宋体" w:hint="default"/>
                <w:sz w:val="18"/>
                <w:szCs w:val="18"/>
              </w:rPr>
            </w:pPr>
            <w:r>
              <w:rPr>
                <w:rFonts w:ascii="宋体" w:hAnsi="宋体" w:cs="宋体" w:eastAsia="宋体" w:hint="default"/>
                <w:sz w:val="18"/>
                <w:szCs w:val="18"/>
              </w:rPr>
              <w:t>董事</w:t>
            </w:r>
          </w:p>
        </w:tc>
        <w:tc>
          <w:tcPr>
            <w:tcW w:w="759"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45"/>
              <w:jc w:val="center"/>
              <w:rPr>
                <w:rFonts w:ascii="Times New Roman" w:hAnsi="Times New Roman" w:cs="Times New Roman" w:eastAsia="Times New Roman" w:hint="default"/>
                <w:sz w:val="18"/>
                <w:szCs w:val="18"/>
              </w:rPr>
            </w:pPr>
            <w:r>
              <w:rPr>
                <w:rFonts w:ascii="Times New Roman"/>
                <w:sz w:val="18"/>
              </w:rPr>
              <w:t>8</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3" w:right="0"/>
              <w:jc w:val="center"/>
              <w:rPr>
                <w:rFonts w:ascii="Times New Roman" w:hAnsi="Times New Roman" w:cs="Times New Roman" w:eastAsia="Times New Roman" w:hint="default"/>
                <w:sz w:val="18"/>
                <w:szCs w:val="18"/>
              </w:rPr>
            </w:pPr>
            <w:r>
              <w:rPr>
                <w:rFonts w:ascii="Times New Roman"/>
                <w:sz w:val="18"/>
              </w:rPr>
              <w:t>8</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1" w:right="0"/>
              <w:jc w:val="center"/>
              <w:rPr>
                <w:rFonts w:ascii="Times New Roman" w:hAnsi="Times New Roman" w:cs="Times New Roman" w:eastAsia="Times New Roman" w:hint="default"/>
                <w:sz w:val="18"/>
                <w:szCs w:val="18"/>
              </w:rPr>
            </w:pPr>
            <w:r>
              <w:rPr>
                <w:rFonts w:ascii="Times New Roman"/>
                <w:sz w:val="18"/>
              </w:rPr>
              <w:t>0</w:t>
            </w:r>
          </w:p>
        </w:tc>
        <w:tc>
          <w:tcPr>
            <w:tcW w:w="848"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2"/>
              <w:jc w:val="center"/>
              <w:rPr>
                <w:rFonts w:ascii="Times New Roman" w:hAnsi="Times New Roman" w:cs="Times New Roman" w:eastAsia="Times New Roman" w:hint="default"/>
                <w:sz w:val="18"/>
                <w:szCs w:val="18"/>
              </w:rPr>
            </w:pPr>
            <w:r>
              <w:rPr>
                <w:rFonts w:ascii="Times New Roman"/>
                <w:sz w:val="18"/>
              </w:rPr>
              <w:t>0</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9"/>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33" w:hRule="exact"/>
        </w:trPr>
        <w:tc>
          <w:tcPr>
            <w:tcW w:w="1045"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1"/>
              <w:jc w:val="center"/>
              <w:rPr>
                <w:rFonts w:ascii="宋体" w:hAnsi="宋体" w:cs="宋体" w:eastAsia="宋体" w:hint="default"/>
                <w:sz w:val="18"/>
                <w:szCs w:val="18"/>
              </w:rPr>
            </w:pPr>
            <w:r>
              <w:rPr>
                <w:rFonts w:ascii="宋体" w:hAnsi="宋体" w:cs="宋体" w:eastAsia="宋体" w:hint="default"/>
                <w:sz w:val="18"/>
                <w:szCs w:val="18"/>
              </w:rPr>
              <w:t>段永宽</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74"/>
              <w:jc w:val="center"/>
              <w:rPr>
                <w:rFonts w:ascii="宋体" w:hAnsi="宋体" w:cs="宋体" w:eastAsia="宋体" w:hint="default"/>
                <w:sz w:val="18"/>
                <w:szCs w:val="18"/>
              </w:rPr>
            </w:pPr>
            <w:r>
              <w:rPr>
                <w:rFonts w:ascii="宋体" w:hAnsi="宋体" w:cs="宋体" w:eastAsia="宋体" w:hint="default"/>
                <w:sz w:val="18"/>
                <w:szCs w:val="18"/>
              </w:rPr>
              <w:t>董事</w:t>
            </w:r>
          </w:p>
        </w:tc>
        <w:tc>
          <w:tcPr>
            <w:tcW w:w="759"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45"/>
              <w:jc w:val="center"/>
              <w:rPr>
                <w:rFonts w:ascii="Times New Roman" w:hAnsi="Times New Roman" w:cs="Times New Roman" w:eastAsia="Times New Roman" w:hint="default"/>
                <w:sz w:val="18"/>
                <w:szCs w:val="18"/>
              </w:rPr>
            </w:pPr>
            <w:r>
              <w:rPr>
                <w:rFonts w:ascii="Times New Roman"/>
                <w:sz w:val="18"/>
              </w:rPr>
              <w:t>8</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3" w:right="0"/>
              <w:jc w:val="center"/>
              <w:rPr>
                <w:rFonts w:ascii="Times New Roman" w:hAnsi="Times New Roman" w:cs="Times New Roman" w:eastAsia="Times New Roman" w:hint="default"/>
                <w:sz w:val="18"/>
                <w:szCs w:val="18"/>
              </w:rPr>
            </w:pPr>
            <w:r>
              <w:rPr>
                <w:rFonts w:ascii="Times New Roman"/>
                <w:sz w:val="18"/>
              </w:rPr>
              <w:t>5</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1" w:right="0"/>
              <w:jc w:val="center"/>
              <w:rPr>
                <w:rFonts w:ascii="Times New Roman" w:hAnsi="Times New Roman" w:cs="Times New Roman" w:eastAsia="Times New Roman" w:hint="default"/>
                <w:sz w:val="18"/>
                <w:szCs w:val="18"/>
              </w:rPr>
            </w:pPr>
            <w:r>
              <w:rPr>
                <w:rFonts w:ascii="Times New Roman"/>
                <w:sz w:val="18"/>
              </w:rPr>
              <w:t>3</w:t>
            </w:r>
          </w:p>
        </w:tc>
        <w:tc>
          <w:tcPr>
            <w:tcW w:w="848"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
              <w:jc w:val="center"/>
              <w:rPr>
                <w:rFonts w:ascii="Times New Roman" w:hAnsi="Times New Roman" w:cs="Times New Roman" w:eastAsia="Times New Roman" w:hint="default"/>
                <w:sz w:val="18"/>
                <w:szCs w:val="18"/>
              </w:rPr>
            </w:pPr>
            <w:r>
              <w:rPr>
                <w:rFonts w:ascii="Times New Roman"/>
                <w:sz w:val="18"/>
              </w:rPr>
              <w:t>0</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9"/>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43" w:hRule="exact"/>
        </w:trPr>
        <w:tc>
          <w:tcPr>
            <w:tcW w:w="1045" w:type="dxa"/>
            <w:tcBorders>
              <w:top w:val="nil" w:sz="6" w:space="0" w:color="auto"/>
              <w:left w:val="nil" w:sz="6" w:space="0" w:color="auto"/>
              <w:bottom w:val="single" w:sz="12" w:space="0" w:color="003365"/>
              <w:right w:val="nil" w:sz="6" w:space="0" w:color="auto"/>
            </w:tcBorders>
          </w:tcPr>
          <w:p>
            <w:pPr>
              <w:pStyle w:val="TableParagraph"/>
              <w:spacing w:line="240" w:lineRule="auto" w:before="19"/>
              <w:ind w:right="11"/>
              <w:jc w:val="center"/>
              <w:rPr>
                <w:rFonts w:ascii="宋体" w:hAnsi="宋体" w:cs="宋体" w:eastAsia="宋体" w:hint="default"/>
                <w:sz w:val="18"/>
                <w:szCs w:val="18"/>
              </w:rPr>
            </w:pPr>
            <w:r>
              <w:rPr>
                <w:rFonts w:ascii="宋体" w:hAnsi="宋体" w:cs="宋体" w:eastAsia="宋体" w:hint="default"/>
                <w:sz w:val="18"/>
                <w:szCs w:val="18"/>
              </w:rPr>
              <w:t>曾石泉</w:t>
            </w:r>
          </w:p>
        </w:tc>
        <w:tc>
          <w:tcPr>
            <w:tcW w:w="1955" w:type="dxa"/>
            <w:tcBorders>
              <w:top w:val="nil" w:sz="6" w:space="0" w:color="auto"/>
              <w:left w:val="nil" w:sz="6" w:space="0" w:color="auto"/>
              <w:bottom w:val="single" w:sz="12" w:space="0" w:color="003365"/>
              <w:right w:val="nil" w:sz="6" w:space="0" w:color="auto"/>
            </w:tcBorders>
          </w:tcPr>
          <w:p>
            <w:pPr>
              <w:pStyle w:val="TableParagraph"/>
              <w:spacing w:line="240" w:lineRule="auto" w:before="19"/>
              <w:ind w:right="174"/>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759" w:type="dxa"/>
            <w:tcBorders>
              <w:top w:val="nil" w:sz="6" w:space="0" w:color="auto"/>
              <w:left w:val="nil" w:sz="6" w:space="0" w:color="auto"/>
              <w:bottom w:val="single" w:sz="12" w:space="0" w:color="003365"/>
              <w:right w:val="nil" w:sz="6" w:space="0" w:color="auto"/>
            </w:tcBorders>
          </w:tcPr>
          <w:p>
            <w:pPr>
              <w:pStyle w:val="TableParagraph"/>
              <w:spacing w:line="240" w:lineRule="auto" w:before="59"/>
              <w:ind w:right="145"/>
              <w:jc w:val="center"/>
              <w:rPr>
                <w:rFonts w:ascii="Times New Roman" w:hAnsi="Times New Roman" w:cs="Times New Roman" w:eastAsia="Times New Roman" w:hint="default"/>
                <w:sz w:val="18"/>
                <w:szCs w:val="18"/>
              </w:rPr>
            </w:pPr>
            <w:r>
              <w:rPr>
                <w:rFonts w:ascii="Times New Roman"/>
                <w:sz w:val="18"/>
              </w:rPr>
              <w:t>8</w:t>
            </w:r>
          </w:p>
        </w:tc>
        <w:tc>
          <w:tcPr>
            <w:tcW w:w="1075" w:type="dxa"/>
            <w:tcBorders>
              <w:top w:val="nil" w:sz="6" w:space="0" w:color="auto"/>
              <w:left w:val="nil" w:sz="6" w:space="0" w:color="auto"/>
              <w:bottom w:val="single" w:sz="12" w:space="0" w:color="003365"/>
              <w:right w:val="nil" w:sz="6" w:space="0" w:color="auto"/>
            </w:tcBorders>
          </w:tcPr>
          <w:p>
            <w:pPr>
              <w:pStyle w:val="TableParagraph"/>
              <w:spacing w:line="240" w:lineRule="auto" w:before="43"/>
              <w:ind w:left="11" w:right="0"/>
              <w:jc w:val="center"/>
              <w:rPr>
                <w:rFonts w:ascii="Times New Roman" w:hAnsi="Times New Roman" w:cs="Times New Roman" w:eastAsia="Times New Roman" w:hint="default"/>
                <w:sz w:val="21"/>
                <w:szCs w:val="21"/>
              </w:rPr>
            </w:pPr>
            <w:r>
              <w:rPr>
                <w:rFonts w:ascii="Times New Roman"/>
                <w:sz w:val="21"/>
              </w:rPr>
              <w:t>8</w:t>
            </w:r>
          </w:p>
        </w:tc>
        <w:tc>
          <w:tcPr>
            <w:tcW w:w="1043" w:type="dxa"/>
            <w:tcBorders>
              <w:top w:val="nil" w:sz="6" w:space="0" w:color="auto"/>
              <w:left w:val="nil" w:sz="6" w:space="0" w:color="auto"/>
              <w:bottom w:val="single" w:sz="12" w:space="0" w:color="003365"/>
              <w:right w:val="nil" w:sz="6" w:space="0" w:color="auto"/>
            </w:tcBorders>
          </w:tcPr>
          <w:p>
            <w:pPr>
              <w:pStyle w:val="TableParagraph"/>
              <w:spacing w:line="240" w:lineRule="auto" w:before="59"/>
              <w:ind w:left="21" w:right="0"/>
              <w:jc w:val="center"/>
              <w:rPr>
                <w:rFonts w:ascii="Times New Roman" w:hAnsi="Times New Roman" w:cs="Times New Roman" w:eastAsia="Times New Roman" w:hint="default"/>
                <w:sz w:val="18"/>
                <w:szCs w:val="18"/>
              </w:rPr>
            </w:pPr>
            <w:r>
              <w:rPr>
                <w:rFonts w:ascii="Times New Roman"/>
                <w:sz w:val="18"/>
              </w:rPr>
              <w:t>0</w:t>
            </w:r>
          </w:p>
        </w:tc>
        <w:tc>
          <w:tcPr>
            <w:tcW w:w="848" w:type="dxa"/>
            <w:tcBorders>
              <w:top w:val="nil" w:sz="6" w:space="0" w:color="auto"/>
              <w:left w:val="nil" w:sz="6" w:space="0" w:color="auto"/>
              <w:bottom w:val="single" w:sz="12" w:space="0" w:color="003365"/>
              <w:right w:val="nil" w:sz="6" w:space="0" w:color="auto"/>
            </w:tcBorders>
          </w:tcPr>
          <w:p>
            <w:pPr>
              <w:pStyle w:val="TableParagraph"/>
              <w:spacing w:line="240" w:lineRule="auto" w:before="59"/>
              <w:ind w:right="2"/>
              <w:jc w:val="center"/>
              <w:rPr>
                <w:rFonts w:ascii="Times New Roman" w:hAnsi="Times New Roman" w:cs="Times New Roman" w:eastAsia="Times New Roman" w:hint="default"/>
                <w:sz w:val="18"/>
                <w:szCs w:val="18"/>
              </w:rPr>
            </w:pPr>
            <w:r>
              <w:rPr>
                <w:rFonts w:ascii="Times New Roman"/>
                <w:sz w:val="18"/>
              </w:rPr>
              <w:t>0</w:t>
            </w:r>
          </w:p>
        </w:tc>
        <w:tc>
          <w:tcPr>
            <w:tcW w:w="1965" w:type="dxa"/>
            <w:tcBorders>
              <w:top w:val="nil" w:sz="6" w:space="0" w:color="auto"/>
              <w:left w:val="nil" w:sz="6" w:space="0" w:color="auto"/>
              <w:bottom w:val="single" w:sz="12" w:space="0" w:color="003365"/>
              <w:right w:val="nil" w:sz="6" w:space="0" w:color="auto"/>
            </w:tcBorders>
          </w:tcPr>
          <w:p>
            <w:pPr>
              <w:pStyle w:val="TableParagraph"/>
              <w:spacing w:line="240" w:lineRule="auto" w:before="19"/>
              <w:ind w:right="29"/>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center"/>
        <w:rPr>
          <w:rFonts w:ascii="宋体" w:hAnsi="宋体" w:cs="宋体" w:eastAsia="宋体" w:hint="default"/>
          <w:sz w:val="18"/>
          <w:szCs w:val="18"/>
        </w:rPr>
        <w:sectPr>
          <w:pgSz w:w="11910" w:h="16840"/>
          <w:pgMar w:header="0" w:footer="982" w:top="1360" w:bottom="1180" w:left="1560" w:right="980"/>
        </w:sectPr>
      </w:pPr>
    </w:p>
    <w:p>
      <w:pPr>
        <w:spacing w:line="240" w:lineRule="auto" w:before="3"/>
        <w:rPr>
          <w:rFonts w:ascii="宋体" w:hAnsi="宋体" w:cs="宋体" w:eastAsia="宋体" w:hint="default"/>
          <w:sz w:val="7"/>
          <w:szCs w:val="7"/>
        </w:rPr>
      </w:pPr>
    </w:p>
    <w:tbl>
      <w:tblPr>
        <w:tblW w:w="0" w:type="auto"/>
        <w:jc w:val="left"/>
        <w:tblInd w:w="335" w:type="dxa"/>
        <w:tblLayout w:type="fixed"/>
        <w:tblCellMar>
          <w:top w:w="0" w:type="dxa"/>
          <w:left w:w="0" w:type="dxa"/>
          <w:bottom w:w="0" w:type="dxa"/>
          <w:right w:w="0" w:type="dxa"/>
        </w:tblCellMar>
        <w:tblLook w:val="01E0"/>
      </w:tblPr>
      <w:tblGrid>
        <w:gridCol w:w="969"/>
        <w:gridCol w:w="1597"/>
        <w:gridCol w:w="1027"/>
        <w:gridCol w:w="1030"/>
        <w:gridCol w:w="998"/>
        <w:gridCol w:w="1140"/>
        <w:gridCol w:w="844"/>
      </w:tblGrid>
      <w:tr>
        <w:trPr>
          <w:trHeight w:val="346" w:hRule="exact"/>
        </w:trPr>
        <w:tc>
          <w:tcPr>
            <w:tcW w:w="969"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18"/>
                <w:szCs w:val="18"/>
              </w:rPr>
            </w:pPr>
            <w:r>
              <w:rPr>
                <w:rFonts w:ascii="宋体" w:hAnsi="宋体" w:cs="宋体" w:eastAsia="宋体" w:hint="default"/>
                <w:sz w:val="18"/>
                <w:szCs w:val="18"/>
              </w:rPr>
              <w:t>刘小清</w:t>
            </w: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9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027"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9" w:right="0"/>
              <w:jc w:val="center"/>
              <w:rPr>
                <w:rFonts w:ascii="Times New Roman" w:hAnsi="Times New Roman" w:cs="Times New Roman" w:eastAsia="Times New Roman" w:hint="default"/>
                <w:sz w:val="18"/>
                <w:szCs w:val="18"/>
              </w:rPr>
            </w:pPr>
            <w:r>
              <w:rPr>
                <w:rFonts w:ascii="Times New Roman"/>
                <w:sz w:val="18"/>
              </w:rPr>
              <w:t>5</w:t>
            </w: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453" w:right="0"/>
              <w:jc w:val="left"/>
              <w:rPr>
                <w:rFonts w:ascii="Times New Roman" w:hAnsi="Times New Roman" w:cs="Times New Roman" w:eastAsia="Times New Roman" w:hint="default"/>
                <w:sz w:val="18"/>
                <w:szCs w:val="18"/>
              </w:rPr>
            </w:pPr>
            <w:r>
              <w:rPr>
                <w:rFonts w:ascii="Times New Roman"/>
                <w:sz w:val="18"/>
              </w:rPr>
              <w:t>4</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19"/>
              <w:jc w:val="right"/>
              <w:rPr>
                <w:rFonts w:ascii="Times New Roman" w:hAnsi="Times New Roman" w:cs="Times New Roman" w:eastAsia="Times New Roman" w:hint="default"/>
                <w:sz w:val="18"/>
                <w:szCs w:val="18"/>
              </w:rPr>
            </w:pPr>
            <w:r>
              <w:rPr>
                <w:rFonts w:ascii="Times New Roman"/>
                <w:sz w:val="18"/>
              </w:rPr>
              <w:t>1</w:t>
            </w:r>
          </w:p>
        </w:tc>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421" w:right="0"/>
              <w:jc w:val="left"/>
              <w:rPr>
                <w:rFonts w:ascii="Times New Roman" w:hAnsi="Times New Roman" w:cs="Times New Roman" w:eastAsia="Times New Roman" w:hint="default"/>
                <w:sz w:val="18"/>
                <w:szCs w:val="18"/>
              </w:rPr>
            </w:pPr>
            <w:r>
              <w:rPr>
                <w:rFonts w:ascii="Times New Roman"/>
                <w:sz w:val="18"/>
              </w:rPr>
              <w:t>0</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33"/>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41" w:hRule="exact"/>
        </w:trPr>
        <w:tc>
          <w:tcPr>
            <w:tcW w:w="969"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25" w:right="0"/>
              <w:jc w:val="left"/>
              <w:rPr>
                <w:rFonts w:ascii="宋体" w:hAnsi="宋体" w:cs="宋体" w:eastAsia="宋体" w:hint="default"/>
                <w:sz w:val="18"/>
                <w:szCs w:val="18"/>
              </w:rPr>
            </w:pPr>
            <w:r>
              <w:rPr>
                <w:rFonts w:ascii="宋体" w:hAnsi="宋体" w:cs="宋体" w:eastAsia="宋体" w:hint="default"/>
                <w:sz w:val="18"/>
                <w:szCs w:val="18"/>
              </w:rPr>
              <w:t>钟廉</w:t>
            </w: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17"/>
              <w:ind w:left="394"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027" w:type="dxa"/>
            <w:tcBorders>
              <w:top w:val="nil" w:sz="6" w:space="0" w:color="auto"/>
              <w:left w:val="nil" w:sz="6" w:space="0" w:color="auto"/>
              <w:bottom w:val="nil" w:sz="6" w:space="0" w:color="auto"/>
              <w:right w:val="nil" w:sz="6" w:space="0" w:color="auto"/>
            </w:tcBorders>
          </w:tcPr>
          <w:p>
            <w:pPr>
              <w:pStyle w:val="TableParagraph"/>
              <w:spacing w:line="240" w:lineRule="auto" w:before="56"/>
              <w:ind w:left="29" w:right="0"/>
              <w:jc w:val="center"/>
              <w:rPr>
                <w:rFonts w:ascii="Times New Roman" w:hAnsi="Times New Roman" w:cs="Times New Roman" w:eastAsia="Times New Roman" w:hint="default"/>
                <w:sz w:val="18"/>
                <w:szCs w:val="18"/>
              </w:rPr>
            </w:pPr>
            <w:r>
              <w:rPr>
                <w:rFonts w:ascii="Times New Roman"/>
                <w:sz w:val="18"/>
              </w:rPr>
              <w:t>5</w:t>
            </w: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56"/>
              <w:ind w:left="453" w:right="0"/>
              <w:jc w:val="left"/>
              <w:rPr>
                <w:rFonts w:ascii="Times New Roman" w:hAnsi="Times New Roman" w:cs="Times New Roman" w:eastAsia="Times New Roman" w:hint="default"/>
                <w:sz w:val="18"/>
                <w:szCs w:val="18"/>
              </w:rPr>
            </w:pPr>
            <w:r>
              <w:rPr>
                <w:rFonts w:ascii="Times New Roman"/>
                <w:sz w:val="18"/>
              </w:rPr>
              <w:t>4</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419"/>
              <w:jc w:val="right"/>
              <w:rPr>
                <w:rFonts w:ascii="Times New Roman" w:hAnsi="Times New Roman" w:cs="Times New Roman" w:eastAsia="Times New Roman" w:hint="default"/>
                <w:sz w:val="18"/>
                <w:szCs w:val="18"/>
              </w:rPr>
            </w:pPr>
            <w:r>
              <w:rPr>
                <w:rFonts w:ascii="Times New Roman"/>
                <w:sz w:val="18"/>
              </w:rPr>
              <w:t>1</w:t>
            </w:r>
          </w:p>
        </w:tc>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before="56"/>
              <w:ind w:left="421" w:right="0"/>
              <w:jc w:val="left"/>
              <w:rPr>
                <w:rFonts w:ascii="Times New Roman" w:hAnsi="Times New Roman" w:cs="Times New Roman" w:eastAsia="Times New Roman" w:hint="default"/>
                <w:sz w:val="18"/>
                <w:szCs w:val="18"/>
              </w:rPr>
            </w:pPr>
            <w:r>
              <w:rPr>
                <w:rFonts w:ascii="Times New Roman"/>
                <w:sz w:val="18"/>
              </w:rPr>
              <w:t>0</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33"/>
              <w:jc w:val="right"/>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12"/>
        <w:rPr>
          <w:rFonts w:ascii="宋体" w:hAnsi="宋体" w:cs="宋体" w:eastAsia="宋体" w:hint="default"/>
          <w:sz w:val="5"/>
          <w:szCs w:val="5"/>
        </w:rPr>
      </w:pPr>
    </w:p>
    <w:p>
      <w:pPr>
        <w:pStyle w:val="BodyText"/>
        <w:spacing w:line="367" w:lineRule="auto" w:before="31"/>
        <w:ind w:left="237" w:right="542" w:firstLine="440"/>
        <w:jc w:val="both"/>
      </w:pPr>
      <w:r>
        <w:rPr/>
        <w:pict>
          <v:group style="position:absolute;margin-left:83.279999pt;margin-top:-39.002064pt;width:436.4pt;height:35.85pt;mso-position-horizontal-relative:page;mso-position-vertical-relative:paragraph;z-index:-872224" coordorigin="1666,-780" coordsize="8728,717">
            <v:shape style="position:absolute;left:1685;top:-751;width:10;height:2" type="#_x0000_t75" stroked="false">
              <v:imagedata r:id="rId8" o:title=""/>
            </v:shape>
            <v:group style="position:absolute;left:1685;top:-775;width:10;height:2" coordorigin="1685,-775" coordsize="10,2">
              <v:shape style="position:absolute;left:1685;top:-775;width:10;height:2" coordorigin="1685,-775" coordsize="10,0" path="m1685,-775l1694,-775e" filled="false" stroked="true" strokeweight=".48pt" strokecolor="#003365">
                <v:path arrowok="t"/>
              </v:shape>
            </v:group>
            <v:group style="position:absolute;left:1685;top:-756;width:10;height:2" coordorigin="1685,-756" coordsize="10,2">
              <v:shape style="position:absolute;left:1685;top:-756;width:10;height:2" coordorigin="1685,-756" coordsize="10,0" path="m1685,-756l1694,-756e" filled="false" stroked="true" strokeweight=".48pt" strokecolor="#003365">
                <v:path arrowok="t"/>
              </v:shape>
            </v:group>
            <v:group style="position:absolute;left:1694;top:-775;width:1014;height:2" coordorigin="1694,-775" coordsize="1014,2">
              <v:shape style="position:absolute;left:1694;top:-775;width:1014;height:2" coordorigin="1694,-775" coordsize="1014,0" path="m1694,-775l2708,-775e" filled="false" stroked="true" strokeweight=".48pt" strokecolor="#003365">
                <v:path arrowok="t"/>
              </v:shape>
            </v:group>
            <v:group style="position:absolute;left:1694;top:-756;width:1014;height:2" coordorigin="1694,-756" coordsize="1014,2">
              <v:shape style="position:absolute;left:1694;top:-756;width:1014;height:2" coordorigin="1694,-756" coordsize="1014,0" path="m1694,-756l2708,-756e" filled="false" stroked="true" strokeweight=".48pt" strokecolor="#003365">
                <v:path arrowok="t"/>
              </v:shape>
              <v:shape style="position:absolute;left:2708;top:-751;width:10;height:2" type="#_x0000_t75" stroked="false">
                <v:imagedata r:id="rId8" o:title=""/>
              </v:shape>
            </v:group>
            <v:group style="position:absolute;left:2708;top:-775;width:29;height:2" coordorigin="2708,-775" coordsize="29,2">
              <v:shape style="position:absolute;left:2708;top:-775;width:29;height:2" coordorigin="2708,-775" coordsize="29,0" path="m2708,-775l2737,-775e" filled="false" stroked="true" strokeweight=".48pt" strokecolor="#003365">
                <v:path arrowok="t"/>
              </v:shape>
            </v:group>
            <v:group style="position:absolute;left:2708;top:-756;width:29;height:2" coordorigin="2708,-756" coordsize="29,2">
              <v:shape style="position:absolute;left:2708;top:-756;width:29;height:2" coordorigin="2708,-756" coordsize="29,0" path="m2708,-756l2737,-756e" filled="false" stroked="true" strokeweight=".48pt" strokecolor="#003365">
                <v:path arrowok="t"/>
              </v:shape>
            </v:group>
            <v:group style="position:absolute;left:2737;top:-775;width:1784;height:2" coordorigin="2737,-775" coordsize="1784,2">
              <v:shape style="position:absolute;left:2737;top:-775;width:1784;height:2" coordorigin="2737,-775" coordsize="1784,0" path="m2737,-775l4520,-775e" filled="false" stroked="true" strokeweight=".48pt" strokecolor="#003365">
                <v:path arrowok="t"/>
              </v:shape>
            </v:group>
            <v:group style="position:absolute;left:2737;top:-756;width:1784;height:2" coordorigin="2737,-756" coordsize="1784,2">
              <v:shape style="position:absolute;left:2737;top:-756;width:1784;height:2" coordorigin="2737,-756" coordsize="1784,0" path="m2737,-756l4520,-756e" filled="false" stroked="true" strokeweight=".48pt" strokecolor="#003365">
                <v:path arrowok="t"/>
              </v:shape>
              <v:shape style="position:absolute;left:4520;top:-751;width:10;height:2" type="#_x0000_t75" stroked="false">
                <v:imagedata r:id="rId8" o:title=""/>
              </v:shape>
            </v:group>
            <v:group style="position:absolute;left:4520;top:-775;width:29;height:2" coordorigin="4520,-775" coordsize="29,2">
              <v:shape style="position:absolute;left:4520;top:-775;width:29;height:2" coordorigin="4520,-775" coordsize="29,0" path="m4520,-775l4549,-775e" filled="false" stroked="true" strokeweight=".48pt" strokecolor="#003365">
                <v:path arrowok="t"/>
              </v:shape>
            </v:group>
            <v:group style="position:absolute;left:4520;top:-756;width:29;height:2" coordorigin="4520,-756" coordsize="29,2">
              <v:shape style="position:absolute;left:4520;top:-756;width:29;height:2" coordorigin="4520,-756" coordsize="29,0" path="m4520,-756l4549,-756e" filled="false" stroked="true" strokeweight=".48pt" strokecolor="#003365">
                <v:path arrowok="t"/>
              </v:shape>
            </v:group>
            <v:group style="position:absolute;left:4549;top:-775;width:902;height:2" coordorigin="4549,-775" coordsize="902,2">
              <v:shape style="position:absolute;left:4549;top:-775;width:902;height:2" coordorigin="4549,-775" coordsize="902,0" path="m4549,-775l5450,-775e" filled="false" stroked="true" strokeweight=".48pt" strokecolor="#003365">
                <v:path arrowok="t"/>
              </v:shape>
            </v:group>
            <v:group style="position:absolute;left:4549;top:-756;width:902;height:2" coordorigin="4549,-756" coordsize="902,2">
              <v:shape style="position:absolute;left:4549;top:-756;width:902;height:2" coordorigin="4549,-756" coordsize="902,0" path="m4549,-756l5450,-756e" filled="false" stroked="true" strokeweight=".48pt" strokecolor="#003365">
                <v:path arrowok="t"/>
              </v:shape>
              <v:shape style="position:absolute;left:5450;top:-751;width:10;height:2" type="#_x0000_t75" stroked="false">
                <v:imagedata r:id="rId8" o:title=""/>
              </v:shape>
            </v:group>
            <v:group style="position:absolute;left:5450;top:-775;width:29;height:2" coordorigin="5450,-775" coordsize="29,2">
              <v:shape style="position:absolute;left:5450;top:-775;width:29;height:2" coordorigin="5450,-775" coordsize="29,0" path="m5450,-775l5479,-775e" filled="false" stroked="true" strokeweight=".48pt" strokecolor="#003365">
                <v:path arrowok="t"/>
              </v:shape>
            </v:group>
            <v:group style="position:absolute;left:5450;top:-756;width:29;height:2" coordorigin="5450,-756" coordsize="29,2">
              <v:shape style="position:absolute;left:5450;top:-756;width:29;height:2" coordorigin="5450,-756" coordsize="29,0" path="m5450,-756l5479,-756e" filled="false" stroked="true" strokeweight=".48pt" strokecolor="#003365">
                <v:path arrowok="t"/>
              </v:shape>
            </v:group>
            <v:group style="position:absolute;left:5479;top:-775;width:1035;height:2" coordorigin="5479,-775" coordsize="1035,2">
              <v:shape style="position:absolute;left:5479;top:-775;width:1035;height:2" coordorigin="5479,-775" coordsize="1035,0" path="m5479,-775l6514,-775e" filled="false" stroked="true" strokeweight=".48pt" strokecolor="#003365">
                <v:path arrowok="t"/>
              </v:shape>
            </v:group>
            <v:group style="position:absolute;left:5479;top:-756;width:1035;height:2" coordorigin="5479,-756" coordsize="1035,2">
              <v:shape style="position:absolute;left:5479;top:-756;width:1035;height:2" coordorigin="5479,-756" coordsize="1035,0" path="m5479,-756l6514,-756e" filled="false" stroked="true" strokeweight=".48pt" strokecolor="#003365">
                <v:path arrowok="t"/>
              </v:shape>
              <v:shape style="position:absolute;left:6514;top:-751;width:10;height:2" type="#_x0000_t75" stroked="false">
                <v:imagedata r:id="rId8" o:title=""/>
              </v:shape>
            </v:group>
            <v:group style="position:absolute;left:6514;top:-775;width:29;height:2" coordorigin="6514,-775" coordsize="29,2">
              <v:shape style="position:absolute;left:6514;top:-775;width:29;height:2" coordorigin="6514,-775" coordsize="29,0" path="m6514,-775l6542,-775e" filled="false" stroked="true" strokeweight=".48pt" strokecolor="#003365">
                <v:path arrowok="t"/>
              </v:shape>
            </v:group>
            <v:group style="position:absolute;left:6514;top:-756;width:29;height:2" coordorigin="6514,-756" coordsize="29,2">
              <v:shape style="position:absolute;left:6514;top:-756;width:29;height:2" coordorigin="6514,-756" coordsize="29,0" path="m6514,-756l6542,-756e" filled="false" stroked="true" strokeweight=".48pt" strokecolor="#003365">
                <v:path arrowok="t"/>
              </v:shape>
            </v:group>
            <v:group style="position:absolute;left:6542;top:-775;width:1036;height:2" coordorigin="6542,-775" coordsize="1036,2">
              <v:shape style="position:absolute;left:6542;top:-775;width:1036;height:2" coordorigin="6542,-775" coordsize="1036,0" path="m6542,-775l7578,-775e" filled="false" stroked="true" strokeweight=".48pt" strokecolor="#003365">
                <v:path arrowok="t"/>
              </v:shape>
            </v:group>
            <v:group style="position:absolute;left:6542;top:-756;width:1036;height:2" coordorigin="6542,-756" coordsize="1036,2">
              <v:shape style="position:absolute;left:6542;top:-756;width:1036;height:2" coordorigin="6542,-756" coordsize="1036,0" path="m6542,-756l7578,-756e" filled="false" stroked="true" strokeweight=".48pt" strokecolor="#003365">
                <v:path arrowok="t"/>
              </v:shape>
              <v:shape style="position:absolute;left:7578;top:-751;width:10;height:2" type="#_x0000_t75" stroked="false">
                <v:imagedata r:id="rId8" o:title=""/>
              </v:shape>
            </v:group>
            <v:group style="position:absolute;left:7578;top:-775;width:29;height:2" coordorigin="7578,-775" coordsize="29,2">
              <v:shape style="position:absolute;left:7578;top:-775;width:29;height:2" coordorigin="7578,-775" coordsize="29,0" path="m7578,-775l7607,-775e" filled="false" stroked="true" strokeweight=".48pt" strokecolor="#003365">
                <v:path arrowok="t"/>
              </v:shape>
            </v:group>
            <v:group style="position:absolute;left:7578;top:-756;width:29;height:2" coordorigin="7578,-756" coordsize="29,2">
              <v:shape style="position:absolute;left:7578;top:-756;width:29;height:2" coordorigin="7578,-756" coordsize="29,0" path="m7578,-756l7607,-756e" filled="false" stroked="true" strokeweight=".48pt" strokecolor="#003365">
                <v:path arrowok="t"/>
              </v:shape>
            </v:group>
            <v:group style="position:absolute;left:7607;top:-775;width:772;height:2" coordorigin="7607,-775" coordsize="772,2">
              <v:shape style="position:absolute;left:7607;top:-775;width:772;height:2" coordorigin="7607,-775" coordsize="772,0" path="m7607,-775l8378,-775e" filled="false" stroked="true" strokeweight=".48pt" strokecolor="#003365">
                <v:path arrowok="t"/>
              </v:shape>
            </v:group>
            <v:group style="position:absolute;left:7607;top:-756;width:772;height:2" coordorigin="7607,-756" coordsize="772,2">
              <v:shape style="position:absolute;left:7607;top:-756;width:772;height:2" coordorigin="7607,-756" coordsize="772,0" path="m7607,-756l8378,-756e" filled="false" stroked="true" strokeweight=".48pt" strokecolor="#003365">
                <v:path arrowok="t"/>
              </v:shape>
              <v:shape style="position:absolute;left:8378;top:-751;width:10;height:2" type="#_x0000_t75" stroked="false">
                <v:imagedata r:id="rId8" o:title=""/>
              </v:shape>
            </v:group>
            <v:group style="position:absolute;left:8378;top:-775;width:29;height:2" coordorigin="8378,-775" coordsize="29,2">
              <v:shape style="position:absolute;left:8378;top:-775;width:29;height:2" coordorigin="8378,-775" coordsize="29,0" path="m8378,-775l8407,-775e" filled="false" stroked="true" strokeweight=".48pt" strokecolor="#003365">
                <v:path arrowok="t"/>
              </v:shape>
            </v:group>
            <v:group style="position:absolute;left:8378;top:-756;width:29;height:2" coordorigin="8378,-756" coordsize="29,2">
              <v:shape style="position:absolute;left:8378;top:-756;width:29;height:2" coordorigin="8378,-756" coordsize="29,0" path="m8378,-756l8407,-756e" filled="false" stroked="true" strokeweight=".48pt" strokecolor="#003365">
                <v:path arrowok="t"/>
              </v:shape>
            </v:group>
            <v:group style="position:absolute;left:8407;top:-775;width:1958;height:2" coordorigin="8407,-775" coordsize="1958,2">
              <v:shape style="position:absolute;left:8407;top:-775;width:1958;height:2" coordorigin="8407,-775" coordsize="1958,0" path="m8407,-775l10364,-775e" filled="false" stroked="true" strokeweight=".48pt" strokecolor="#003365">
                <v:path arrowok="t"/>
              </v:shape>
            </v:group>
            <v:group style="position:absolute;left:8407;top:-756;width:1958;height:2" coordorigin="8407,-756" coordsize="1958,2">
              <v:shape style="position:absolute;left:8407;top:-756;width:1958;height:2" coordorigin="8407,-756" coordsize="1958,0" path="m8407,-756l10364,-756e" filled="false" stroked="true" strokeweight=".48pt" strokecolor="#003365">
                <v:path arrowok="t"/>
              </v:shape>
              <v:shape style="position:absolute;left:10364;top:-751;width:10;height:2" type="#_x0000_t75" stroked="false">
                <v:imagedata r:id="rId8" o:title=""/>
              </v:shape>
            </v:group>
            <v:group style="position:absolute;left:10364;top:-775;width:10;height:2" coordorigin="10364,-775" coordsize="10,2">
              <v:shape style="position:absolute;left:10364;top:-775;width:10;height:2" coordorigin="10364,-775" coordsize="10,0" path="m10364,-775l10374,-775e" filled="false" stroked="true" strokeweight=".48pt" strokecolor="#003365">
                <v:path arrowok="t"/>
              </v:shape>
            </v:group>
            <v:group style="position:absolute;left:10364;top:-756;width:10;height:2" coordorigin="10364,-756" coordsize="10,2">
              <v:shape style="position:absolute;left:10364;top:-756;width:10;height:2" coordorigin="10364,-756" coordsize="10,0" path="m10364,-756l10374,-756e" filled="false" stroked="true" strokeweight=".48pt" strokecolor="#003365">
                <v:path arrowok="t"/>
              </v:shape>
            </v:group>
            <v:group style="position:absolute;left:1685;top:-68;width:1024;height:2" coordorigin="1685,-68" coordsize="1024,2">
              <v:shape style="position:absolute;left:1685;top:-68;width:1024;height:2" coordorigin="1685,-68" coordsize="1024,0" path="m1685,-68l2708,-68e" filled="false" stroked="true" strokeweight=".48pt" strokecolor="#003365">
                <v:path arrowok="t"/>
              </v:shape>
            </v:group>
            <v:group style="position:absolute;left:1685;top:-88;width:1024;height:2" coordorigin="1685,-88" coordsize="1024,2">
              <v:shape style="position:absolute;left:1685;top:-88;width:1024;height:2" coordorigin="1685,-88" coordsize="1024,0" path="m1685,-88l2708,-88e" filled="false" stroked="true" strokeweight=".48pt" strokecolor="#003365">
                <v:path arrowok="t"/>
              </v:shape>
            </v:group>
            <v:group style="position:absolute;left:2708;top:-88;width:29;height:2" coordorigin="2708,-88" coordsize="29,2">
              <v:shape style="position:absolute;left:2708;top:-88;width:29;height:2" coordorigin="2708,-88" coordsize="29,0" path="m2708,-88l2737,-88e" filled="false" stroked="true" strokeweight=".48pt" strokecolor="#003365">
                <v:path arrowok="t"/>
              </v:shape>
            </v:group>
            <v:group style="position:absolute;left:2708;top:-68;width:1812;height:2" coordorigin="2708,-68" coordsize="1812,2">
              <v:shape style="position:absolute;left:2708;top:-68;width:1812;height:2" coordorigin="2708,-68" coordsize="1812,0" path="m2708,-68l4520,-68e" filled="false" stroked="true" strokeweight=".48pt" strokecolor="#003365">
                <v:path arrowok="t"/>
              </v:shape>
            </v:group>
            <v:group style="position:absolute;left:2737;top:-88;width:1784;height:2" coordorigin="2737,-88" coordsize="1784,2">
              <v:shape style="position:absolute;left:2737;top:-88;width:1784;height:2" coordorigin="2737,-88" coordsize="1784,0" path="m2737,-88l4520,-88e" filled="false" stroked="true" strokeweight=".48pt" strokecolor="#003365">
                <v:path arrowok="t"/>
              </v:shape>
            </v:group>
            <v:group style="position:absolute;left:4520;top:-88;width:29;height:2" coordorigin="4520,-88" coordsize="29,2">
              <v:shape style="position:absolute;left:4520;top:-88;width:29;height:2" coordorigin="4520,-88" coordsize="29,0" path="m4520,-88l4549,-88e" filled="false" stroked="true" strokeweight=".48pt" strokecolor="#003365">
                <v:path arrowok="t"/>
              </v:shape>
            </v:group>
            <v:group style="position:absolute;left:4520;top:-68;width:930;height:2" coordorigin="4520,-68" coordsize="930,2">
              <v:shape style="position:absolute;left:4520;top:-68;width:930;height:2" coordorigin="4520,-68" coordsize="930,0" path="m4520,-68l5450,-68e" filled="false" stroked="true" strokeweight=".48pt" strokecolor="#003365">
                <v:path arrowok="t"/>
              </v:shape>
            </v:group>
            <v:group style="position:absolute;left:4549;top:-88;width:902;height:2" coordorigin="4549,-88" coordsize="902,2">
              <v:shape style="position:absolute;left:4549;top:-88;width:902;height:2" coordorigin="4549,-88" coordsize="902,0" path="m4549,-88l5450,-88e" filled="false" stroked="true" strokeweight=".48pt" strokecolor="#003365">
                <v:path arrowok="t"/>
              </v:shape>
            </v:group>
            <v:group style="position:absolute;left:5450;top:-88;width:29;height:2" coordorigin="5450,-88" coordsize="29,2">
              <v:shape style="position:absolute;left:5450;top:-88;width:29;height:2" coordorigin="5450,-88" coordsize="29,0" path="m5450,-88l5479,-88e" filled="false" stroked="true" strokeweight=".48pt" strokecolor="#003365">
                <v:path arrowok="t"/>
              </v:shape>
            </v:group>
            <v:group style="position:absolute;left:5450;top:-68;width:1064;height:2" coordorigin="5450,-68" coordsize="1064,2">
              <v:shape style="position:absolute;left:5450;top:-68;width:1064;height:2" coordorigin="5450,-68" coordsize="1064,0" path="m5450,-68l6514,-68e" filled="false" stroked="true" strokeweight=".48pt" strokecolor="#003365">
                <v:path arrowok="t"/>
              </v:shape>
            </v:group>
            <v:group style="position:absolute;left:5479;top:-88;width:1035;height:2" coordorigin="5479,-88" coordsize="1035,2">
              <v:shape style="position:absolute;left:5479;top:-88;width:1035;height:2" coordorigin="5479,-88" coordsize="1035,0" path="m5479,-88l6514,-88e" filled="false" stroked="true" strokeweight=".48pt" strokecolor="#003365">
                <v:path arrowok="t"/>
              </v:shape>
            </v:group>
            <v:group style="position:absolute;left:6514;top:-88;width:29;height:2" coordorigin="6514,-88" coordsize="29,2">
              <v:shape style="position:absolute;left:6514;top:-88;width:29;height:2" coordorigin="6514,-88" coordsize="29,0" path="m6514,-88l6542,-88e" filled="false" stroked="true" strokeweight=".48pt" strokecolor="#003365">
                <v:path arrowok="t"/>
              </v:shape>
            </v:group>
            <v:group style="position:absolute;left:6514;top:-68;width:29;height:2" coordorigin="6514,-68" coordsize="29,2">
              <v:shape style="position:absolute;left:6514;top:-68;width:29;height:2" coordorigin="6514,-68" coordsize="29,0" path="m6514,-68l6542,-68e" filled="false" stroked="true" strokeweight=".48pt" strokecolor="#003365">
                <v:path arrowok="t"/>
              </v:shape>
            </v:group>
            <v:group style="position:absolute;left:6542;top:-68;width:1036;height:2" coordorigin="6542,-68" coordsize="1036,2">
              <v:shape style="position:absolute;left:6542;top:-68;width:1036;height:2" coordorigin="6542,-68" coordsize="1036,0" path="m6542,-68l7578,-68e" filled="false" stroked="true" strokeweight=".48pt" strokecolor="#003365">
                <v:path arrowok="t"/>
              </v:shape>
            </v:group>
            <v:group style="position:absolute;left:6542;top:-88;width:1036;height:2" coordorigin="6542,-88" coordsize="1036,2">
              <v:shape style="position:absolute;left:6542;top:-88;width:1036;height:2" coordorigin="6542,-88" coordsize="1036,0" path="m6542,-88l7578,-88e" filled="false" stroked="true" strokeweight=".48pt" strokecolor="#003365">
                <v:path arrowok="t"/>
              </v:shape>
            </v:group>
            <v:group style="position:absolute;left:7578;top:-88;width:29;height:2" coordorigin="7578,-88" coordsize="29,2">
              <v:shape style="position:absolute;left:7578;top:-88;width:29;height:2" coordorigin="7578,-88" coordsize="29,0" path="m7578,-88l7607,-88e" filled="false" stroked="true" strokeweight=".48pt" strokecolor="#003365">
                <v:path arrowok="t"/>
              </v:shape>
            </v:group>
            <v:group style="position:absolute;left:7578;top:-68;width:801;height:2" coordorigin="7578,-68" coordsize="801,2">
              <v:shape style="position:absolute;left:7578;top:-68;width:801;height:2" coordorigin="7578,-68" coordsize="801,0" path="m7578,-68l8378,-68e" filled="false" stroked="true" strokeweight=".48pt" strokecolor="#003365">
                <v:path arrowok="t"/>
              </v:shape>
            </v:group>
            <v:group style="position:absolute;left:7607;top:-88;width:772;height:2" coordorigin="7607,-88" coordsize="772,2">
              <v:shape style="position:absolute;left:7607;top:-88;width:772;height:2" coordorigin="7607,-88" coordsize="772,0" path="m7607,-88l8378,-88e" filled="false" stroked="true" strokeweight=".48pt" strokecolor="#003365">
                <v:path arrowok="t"/>
              </v:shape>
            </v:group>
            <v:group style="position:absolute;left:8378;top:-88;width:29;height:2" coordorigin="8378,-88" coordsize="29,2">
              <v:shape style="position:absolute;left:8378;top:-88;width:29;height:2" coordorigin="8378,-88" coordsize="29,0" path="m8378,-88l8407,-88e" filled="false" stroked="true" strokeweight=".48pt" strokecolor="#003365">
                <v:path arrowok="t"/>
              </v:shape>
            </v:group>
            <v:group style="position:absolute;left:8378;top:-68;width:1986;height:2" coordorigin="8378,-68" coordsize="1986,2">
              <v:shape style="position:absolute;left:8378;top:-68;width:1986;height:2" coordorigin="8378,-68" coordsize="1986,0" path="m8378,-68l10364,-68e" filled="false" stroked="true" strokeweight=".48pt" strokecolor="#003365">
                <v:path arrowok="t"/>
              </v:shape>
            </v:group>
            <v:group style="position:absolute;left:8407;top:-88;width:1958;height:2" coordorigin="8407,-88" coordsize="1958,2">
              <v:shape style="position:absolute;left:8407;top:-88;width:1958;height:2" coordorigin="8407,-88" coordsize="1958,0" path="m8407,-88l10364,-88e" filled="false" stroked="true" strokeweight=".48pt" strokecolor="#003365">
                <v:path arrowok="t"/>
              </v:shape>
              <v:shape style="position:absolute;left:1666;top:-766;width:8728;height:674" type="#_x0000_t75" stroked="false">
                <v:imagedata r:id="rId108" o:title=""/>
              </v:shape>
            </v:group>
            <v:group style="position:absolute;left:10364;top:-88;width:10;height:2" coordorigin="10364,-88" coordsize="10,2">
              <v:shape style="position:absolute;left:10364;top:-88;width:10;height:2" coordorigin="10364,-88" coordsize="10,0" path="m10364,-88l10374,-88e" filled="false" stroked="true" strokeweight=".48pt" strokecolor="#003365">
                <v:path arrowok="t"/>
              </v:shape>
            </v:group>
            <v:group style="position:absolute;left:10364;top:-68;width:10;height:2" coordorigin="10364,-68" coordsize="10,2">
              <v:shape style="position:absolute;left:10364;top:-68;width:10;height:2" coordorigin="10364,-68" coordsize="10,0" path="m10364,-68l10374,-68e" filled="false" stroked="true" strokeweight=".48pt" strokecolor="#003365">
                <v:path arrowok="t"/>
              </v:shape>
            </v:group>
            <w10:wrap type="none"/>
          </v:group>
        </w:pict>
      </w:r>
      <w:r>
        <w:rPr/>
        <w:t>董事林楚彬因公出差导致未连续亲自出席公司第二届董事会第十次、第十一次、第</w:t>
      </w:r>
      <w:r>
        <w:rPr>
          <w:spacing w:val="1"/>
          <w:w w:val="99"/>
        </w:rPr>
        <w:t> </w:t>
      </w:r>
      <w:r>
        <w:rPr/>
        <w:t>十五次会议；书面委托其他董事代为出席。</w:t>
      </w:r>
    </w:p>
    <w:p>
      <w:pPr>
        <w:pStyle w:val="BodyText"/>
        <w:spacing w:line="367" w:lineRule="auto" w:before="36"/>
        <w:ind w:left="237" w:right="542" w:firstLine="440"/>
        <w:jc w:val="both"/>
      </w:pPr>
      <w:r>
        <w:rPr/>
        <w:t>董事段永宽因外出未在深圳导致未连续亲自出席公司第二届董事会第十三次、第十</w:t>
      </w:r>
      <w:r>
        <w:rPr>
          <w:spacing w:val="1"/>
          <w:w w:val="99"/>
        </w:rPr>
        <w:t> </w:t>
      </w:r>
      <w:r>
        <w:rPr/>
        <w:t>五次、第十六次会议；书面委托其他董事代为出席。</w:t>
      </w:r>
    </w:p>
    <w:p>
      <w:pPr>
        <w:pStyle w:val="BodyText"/>
        <w:spacing w:line="240" w:lineRule="auto" w:before="190"/>
        <w:ind w:left="678" w:right="0"/>
        <w:jc w:val="left"/>
      </w:pPr>
      <w:r>
        <w:rPr>
          <w:rFonts w:ascii="Times New Roman" w:hAnsi="Times New Roman" w:cs="Times New Roman" w:eastAsia="Times New Roman" w:hint="default"/>
        </w:rPr>
        <w:t>2</w:t>
      </w:r>
      <w:r>
        <w:rPr/>
        <w:t>、报告期内独立董事履行职责情况</w:t>
      </w:r>
    </w:p>
    <w:p>
      <w:pPr>
        <w:spacing w:line="240" w:lineRule="auto" w:before="4"/>
        <w:rPr>
          <w:rFonts w:ascii="宋体" w:hAnsi="宋体" w:cs="宋体" w:eastAsia="宋体" w:hint="default"/>
          <w:sz w:val="22"/>
          <w:szCs w:val="22"/>
        </w:rPr>
      </w:pPr>
    </w:p>
    <w:p>
      <w:pPr>
        <w:pStyle w:val="BodyText"/>
        <w:spacing w:line="367" w:lineRule="auto"/>
        <w:ind w:left="237" w:right="542" w:firstLine="440"/>
        <w:jc w:val="both"/>
      </w:pPr>
      <w:r>
        <w:rPr/>
        <w:t>报告期内公司独立董事利用参加董事会、股东大会的机会以及其他时间对公司进行</w:t>
      </w:r>
      <w:r>
        <w:rPr>
          <w:spacing w:val="1"/>
          <w:w w:val="99"/>
        </w:rPr>
        <w:t> </w:t>
      </w:r>
      <w:r>
        <w:rPr/>
        <w:t>检查和沟通，密切关注公司的经营情况和财务状况，与董事、监事、高级管理层共同分</w:t>
      </w:r>
      <w:r>
        <w:rPr>
          <w:spacing w:val="-81"/>
        </w:rPr>
        <w:t> </w:t>
      </w:r>
      <w:r>
        <w:rPr>
          <w:spacing w:val="-81"/>
        </w:rPr>
      </w:r>
      <w:r>
        <w:rPr/>
        <w:t>析公司所面临的市场形势、行业发展趋势等信息，为公司的战略发展、财务规范积极献</w:t>
      </w:r>
      <w:r>
        <w:rPr>
          <w:spacing w:val="-81"/>
        </w:rPr>
        <w:t> </w:t>
      </w:r>
      <w:r>
        <w:rPr>
          <w:spacing w:val="-81"/>
        </w:rPr>
      </w:r>
      <w:r>
        <w:rPr/>
        <w:t>计献策。</w:t>
      </w:r>
    </w:p>
    <w:p>
      <w:pPr>
        <w:pStyle w:val="BodyText"/>
        <w:spacing w:line="367" w:lineRule="auto" w:before="36"/>
        <w:ind w:left="237" w:right="542" w:firstLine="440"/>
        <w:jc w:val="both"/>
      </w:pPr>
      <w:r>
        <w:rPr/>
        <w:t>报告期内公司独立董事无提议召开董事会、提议聘用或解聘会计师事务所、独立聘</w:t>
      </w:r>
      <w:r>
        <w:rPr>
          <w:spacing w:val="1"/>
          <w:w w:val="99"/>
        </w:rPr>
        <w:t> </w:t>
      </w:r>
      <w:r>
        <w:rPr/>
        <w:t>请外部审计机构和咨询机构的情况。</w:t>
      </w:r>
    </w:p>
    <w:p>
      <w:pPr>
        <w:pStyle w:val="BodyText"/>
        <w:spacing w:line="240" w:lineRule="auto" w:before="36"/>
        <w:ind w:left="678" w:right="0"/>
        <w:jc w:val="left"/>
      </w:pPr>
      <w:r>
        <w:rPr/>
        <w:t>报告期内公司独立董事发表的独立意见列表如下：</w:t>
      </w:r>
    </w:p>
    <w:p>
      <w:pPr>
        <w:spacing w:line="240" w:lineRule="auto" w:before="6"/>
        <w:rPr>
          <w:rFonts w:ascii="宋体" w:hAnsi="宋体" w:cs="宋体" w:eastAsia="宋体" w:hint="default"/>
          <w:sz w:val="4"/>
          <w:szCs w:val="4"/>
        </w:rPr>
      </w:pPr>
    </w:p>
    <w:p>
      <w:pPr>
        <w:spacing w:line="6536" w:lineRule="exact"/>
        <w:ind w:left="198" w:right="0" w:firstLine="0"/>
        <w:rPr>
          <w:rFonts w:ascii="宋体" w:hAnsi="宋体" w:cs="宋体" w:eastAsia="宋体" w:hint="default"/>
          <w:sz w:val="20"/>
          <w:szCs w:val="20"/>
        </w:rPr>
      </w:pPr>
      <w:r>
        <w:rPr>
          <w:rFonts w:ascii="宋体" w:hAnsi="宋体" w:cs="宋体" w:eastAsia="宋体" w:hint="default"/>
          <w:position w:val="-130"/>
          <w:sz w:val="20"/>
          <w:szCs w:val="20"/>
        </w:rPr>
        <w:pict>
          <v:group style="width:444.2pt;height:326.850pt;mso-position-horizontal-relative:char;mso-position-vertical-relative:line" coordorigin="0,0" coordsize="8884,6537">
            <v:shape style="position:absolute;left:19;top:43;width:10;height:2" type="#_x0000_t75" stroked="false">
              <v:imagedata r:id="rId8" o:title=""/>
            </v:shape>
            <v:group style="position:absolute;left:19;top:7;width:10;height:2" coordorigin="19,7" coordsize="10,2">
              <v:shape style="position:absolute;left:19;top:7;width:10;height:2" coordorigin="19,7" coordsize="10,0" path="m19,7l29,7e" filled="false" stroked="true" strokeweight=".72pt" strokecolor="#003365">
                <v:path arrowok="t"/>
              </v:shape>
            </v:group>
            <v:group style="position:absolute;left:19;top:36;width:10;height:2" coordorigin="19,36" coordsize="10,2">
              <v:shape style="position:absolute;left:19;top:36;width:10;height:2" coordorigin="19,36" coordsize="10,0" path="m19,36l29,36e" filled="false" stroked="true" strokeweight=".72pt" strokecolor="#003365">
                <v:path arrowok="t"/>
              </v:shape>
            </v:group>
            <v:group style="position:absolute;left:29;top:7;width:436;height:2" coordorigin="29,7" coordsize="436,2">
              <v:shape style="position:absolute;left:29;top:7;width:436;height:2" coordorigin="29,7" coordsize="436,0" path="m29,7l464,7e" filled="false" stroked="true" strokeweight=".72pt" strokecolor="#003365">
                <v:path arrowok="t"/>
              </v:shape>
            </v:group>
            <v:group style="position:absolute;left:29;top:36;width:436;height:2" coordorigin="29,36" coordsize="436,2">
              <v:shape style="position:absolute;left:29;top:36;width:436;height:2" coordorigin="29,36" coordsize="436,0" path="m29,36l464,36e" filled="false" stroked="true" strokeweight=".72pt" strokecolor="#003365">
                <v:path arrowok="t"/>
              </v:shape>
              <v:shape style="position:absolute;left:464;top:43;width:10;height:2" type="#_x0000_t75" stroked="false">
                <v:imagedata r:id="rId8" o:title=""/>
              </v:shape>
            </v:group>
            <v:group style="position:absolute;left:464;top:7;width:44;height:2" coordorigin="464,7" coordsize="44,2">
              <v:shape style="position:absolute;left:464;top:7;width:44;height:2" coordorigin="464,7" coordsize="44,0" path="m464,7l508,7e" filled="false" stroked="true" strokeweight=".72pt" strokecolor="#003365">
                <v:path arrowok="t"/>
              </v:shape>
            </v:group>
            <v:group style="position:absolute;left:464;top:36;width:44;height:2" coordorigin="464,36" coordsize="44,2">
              <v:shape style="position:absolute;left:464;top:36;width:44;height:2" coordorigin="464,36" coordsize="44,0" path="m464,36l508,36e" filled="false" stroked="true" strokeweight=".72pt" strokecolor="#003365">
                <v:path arrowok="t"/>
              </v:shape>
            </v:group>
            <v:group style="position:absolute;left:508;top:7;width:1148;height:2" coordorigin="508,7" coordsize="1148,2">
              <v:shape style="position:absolute;left:508;top:7;width:1148;height:2" coordorigin="508,7" coordsize="1148,0" path="m508,7l1655,7e" filled="false" stroked="true" strokeweight=".72pt" strokecolor="#003365">
                <v:path arrowok="t"/>
              </v:shape>
            </v:group>
            <v:group style="position:absolute;left:508;top:36;width:1148;height:2" coordorigin="508,36" coordsize="1148,2">
              <v:shape style="position:absolute;left:508;top:36;width:1148;height:2" coordorigin="508,36" coordsize="1148,0" path="m508,36l1655,36e" filled="false" stroked="true" strokeweight=".72pt" strokecolor="#003365">
                <v:path arrowok="t"/>
              </v:shape>
              <v:shape style="position:absolute;left:1655;top:43;width:10;height:2" type="#_x0000_t75" stroked="false">
                <v:imagedata r:id="rId8" o:title=""/>
              </v:shape>
            </v:group>
            <v:group style="position:absolute;left:1655;top:7;width:44;height:2" coordorigin="1655,7" coordsize="44,2">
              <v:shape style="position:absolute;left:1655;top:7;width:44;height:2" coordorigin="1655,7" coordsize="44,0" path="m1655,7l1698,7e" filled="false" stroked="true" strokeweight=".72pt" strokecolor="#003365">
                <v:path arrowok="t"/>
              </v:shape>
            </v:group>
            <v:group style="position:absolute;left:1655;top:36;width:44;height:2" coordorigin="1655,36" coordsize="44,2">
              <v:shape style="position:absolute;left:1655;top:36;width:44;height:2" coordorigin="1655,36" coordsize="44,0" path="m1655,36l1698,36e" filled="false" stroked="true" strokeweight=".72pt" strokecolor="#003365">
                <v:path arrowok="t"/>
              </v:shape>
            </v:group>
            <v:group style="position:absolute;left:1698;top:7;width:1342;height:2" coordorigin="1698,7" coordsize="1342,2">
              <v:shape style="position:absolute;left:1698;top:7;width:1342;height:2" coordorigin="1698,7" coordsize="1342,0" path="m1698,7l3040,7e" filled="false" stroked="true" strokeweight=".72pt" strokecolor="#003365">
                <v:path arrowok="t"/>
              </v:shape>
            </v:group>
            <v:group style="position:absolute;left:1698;top:36;width:1342;height:2" coordorigin="1698,36" coordsize="1342,2">
              <v:shape style="position:absolute;left:1698;top:36;width:1342;height:2" coordorigin="1698,36" coordsize="1342,0" path="m1698,36l3040,36e" filled="false" stroked="true" strokeweight=".72pt" strokecolor="#003365">
                <v:path arrowok="t"/>
              </v:shape>
              <v:shape style="position:absolute;left:3040;top:43;width:10;height:2" type="#_x0000_t75" stroked="false">
                <v:imagedata r:id="rId8" o:title=""/>
              </v:shape>
            </v:group>
            <v:group style="position:absolute;left:3040;top:7;width:44;height:2" coordorigin="3040,7" coordsize="44,2">
              <v:shape style="position:absolute;left:3040;top:7;width:44;height:2" coordorigin="3040,7" coordsize="44,0" path="m3040,7l3083,7e" filled="false" stroked="true" strokeweight=".72pt" strokecolor="#003365">
                <v:path arrowok="t"/>
              </v:shape>
            </v:group>
            <v:group style="position:absolute;left:3040;top:36;width:44;height:2" coordorigin="3040,36" coordsize="44,2">
              <v:shape style="position:absolute;left:3040;top:36;width:44;height:2" coordorigin="3040,36" coordsize="44,0" path="m3040,36l3083,36e" filled="false" stroked="true" strokeweight=".72pt" strokecolor="#003365">
                <v:path arrowok="t"/>
              </v:shape>
            </v:group>
            <v:group style="position:absolute;left:3083;top:7;width:912;height:2" coordorigin="3083,7" coordsize="912,2">
              <v:shape style="position:absolute;left:3083;top:7;width:912;height:2" coordorigin="3083,7" coordsize="912,0" path="m3083,7l3995,7e" filled="false" stroked="true" strokeweight=".72pt" strokecolor="#003365">
                <v:path arrowok="t"/>
              </v:shape>
            </v:group>
            <v:group style="position:absolute;left:3083;top:36;width:912;height:2" coordorigin="3083,36" coordsize="912,2">
              <v:shape style="position:absolute;left:3083;top:36;width:912;height:2" coordorigin="3083,36" coordsize="912,0" path="m3083,36l3995,36e" filled="false" stroked="true" strokeweight=".72pt" strokecolor="#003365">
                <v:path arrowok="t"/>
              </v:shape>
              <v:shape style="position:absolute;left:3995;top:43;width:10;height:2" type="#_x0000_t75" stroked="false">
                <v:imagedata r:id="rId8" o:title=""/>
              </v:shape>
            </v:group>
            <v:group style="position:absolute;left:3995;top:7;width:44;height:2" coordorigin="3995,7" coordsize="44,2">
              <v:shape style="position:absolute;left:3995;top:7;width:44;height:2" coordorigin="3995,7" coordsize="44,0" path="m3995,7l4038,7e" filled="false" stroked="true" strokeweight=".72pt" strokecolor="#003365">
                <v:path arrowok="t"/>
              </v:shape>
            </v:group>
            <v:group style="position:absolute;left:3995;top:36;width:44;height:2" coordorigin="3995,36" coordsize="44,2">
              <v:shape style="position:absolute;left:3995;top:36;width:44;height:2" coordorigin="3995,36" coordsize="44,0" path="m3995,36l4038,36e" filled="false" stroked="true" strokeweight=".72pt" strokecolor="#003365">
                <v:path arrowok="t"/>
              </v:shape>
            </v:group>
            <v:group style="position:absolute;left:4038;top:7;width:1037;height:2" coordorigin="4038,7" coordsize="1037,2">
              <v:shape style="position:absolute;left:4038;top:7;width:1037;height:2" coordorigin="4038,7" coordsize="1037,0" path="m4038,7l5075,7e" filled="false" stroked="true" strokeweight=".72pt" strokecolor="#003365">
                <v:path arrowok="t"/>
              </v:shape>
            </v:group>
            <v:group style="position:absolute;left:4038;top:36;width:1037;height:2" coordorigin="4038,36" coordsize="1037,2">
              <v:shape style="position:absolute;left:4038;top:36;width:1037;height:2" coordorigin="4038,36" coordsize="1037,0" path="m4038,36l5075,36e" filled="false" stroked="true" strokeweight=".72pt" strokecolor="#003365">
                <v:path arrowok="t"/>
              </v:shape>
              <v:shape style="position:absolute;left:5075;top:43;width:10;height:2" type="#_x0000_t75" stroked="false">
                <v:imagedata r:id="rId8" o:title=""/>
              </v:shape>
            </v:group>
            <v:group style="position:absolute;left:5075;top:7;width:44;height:2" coordorigin="5075,7" coordsize="44,2">
              <v:shape style="position:absolute;left:5075;top:7;width:44;height:2" coordorigin="5075,7" coordsize="44,0" path="m5075,7l5118,7e" filled="false" stroked="true" strokeweight=".72pt" strokecolor="#003365">
                <v:path arrowok="t"/>
              </v:shape>
            </v:group>
            <v:group style="position:absolute;left:5075;top:36;width:44;height:2" coordorigin="5075,36" coordsize="44,2">
              <v:shape style="position:absolute;left:5075;top:36;width:44;height:2" coordorigin="5075,36" coordsize="44,0" path="m5075,36l5118,36e" filled="false" stroked="true" strokeweight=".72pt" strokecolor="#003365">
                <v:path arrowok="t"/>
              </v:shape>
            </v:group>
            <v:group style="position:absolute;left:5118;top:7;width:3737;height:2" coordorigin="5118,7" coordsize="3737,2">
              <v:shape style="position:absolute;left:5118;top:7;width:3737;height:2" coordorigin="5118,7" coordsize="3737,0" path="m5118,7l8855,7e" filled="false" stroked="true" strokeweight=".72pt" strokecolor="#003365">
                <v:path arrowok="t"/>
              </v:shape>
            </v:group>
            <v:group style="position:absolute;left:5118;top:36;width:3737;height:2" coordorigin="5118,36" coordsize="3737,2">
              <v:shape style="position:absolute;left:5118;top:36;width:3737;height:2" coordorigin="5118,36" coordsize="3737,0" path="m5118,36l8855,36e" filled="false" stroked="true" strokeweight=".72pt" strokecolor="#003365">
                <v:path arrowok="t"/>
              </v:shape>
              <v:shape style="position:absolute;left:8855;top:43;width:10;height:2" type="#_x0000_t75" stroked="false">
                <v:imagedata r:id="rId8" o:title=""/>
              </v:shape>
            </v:group>
            <v:group style="position:absolute;left:8855;top:7;width:10;height:2" coordorigin="8855,7" coordsize="10,2">
              <v:shape style="position:absolute;left:8855;top:7;width:10;height:2" coordorigin="8855,7" coordsize="10,0" path="m8855,7l8864,7e" filled="false" stroked="true" strokeweight=".72pt" strokecolor="#003365">
                <v:path arrowok="t"/>
              </v:shape>
            </v:group>
            <v:group style="position:absolute;left:8855;top:36;width:10;height:2" coordorigin="8855,36" coordsize="10,2">
              <v:shape style="position:absolute;left:8855;top:36;width:10;height:2" coordorigin="8855,36" coordsize="10,0" path="m8855,36l8864,36e" filled="false" stroked="true" strokeweight=".72pt" strokecolor="#003365">
                <v:path arrowok="t"/>
              </v:shape>
            </v:group>
            <v:group style="position:absolute;left:19;top:6529;width:446;height:2" coordorigin="19,6529" coordsize="446,2">
              <v:shape style="position:absolute;left:19;top:6529;width:446;height:2" coordorigin="19,6529" coordsize="446,0" path="m19,6529l464,6529e" filled="false" stroked="true" strokeweight=".72pt" strokecolor="#003365">
                <v:path arrowok="t"/>
              </v:shape>
            </v:group>
            <v:group style="position:absolute;left:19;top:6500;width:446;height:2" coordorigin="19,6500" coordsize="446,2">
              <v:shape style="position:absolute;left:19;top:6500;width:446;height:2" coordorigin="19,6500" coordsize="446,0" path="m19,6500l464,6500e" filled="false" stroked="true" strokeweight=".72pt" strokecolor="#003365">
                <v:path arrowok="t"/>
              </v:shape>
              <v:shape style="position:absolute;left:0;top:26;width:8884;height:6484" type="#_x0000_t75" stroked="false">
                <v:imagedata r:id="rId109" o:title=""/>
              </v:shape>
            </v:group>
            <v:group style="position:absolute;left:464;top:6500;width:44;height:2" coordorigin="464,6500" coordsize="44,2">
              <v:shape style="position:absolute;left:464;top:6500;width:44;height:2" coordorigin="464,6500" coordsize="44,0" path="m464,6500l508,6500e" filled="false" stroked="true" strokeweight=".72pt" strokecolor="#003365">
                <v:path arrowok="t"/>
              </v:shape>
            </v:group>
            <v:group style="position:absolute;left:464;top:6529;width:1191;height:2" coordorigin="464,6529" coordsize="1191,2">
              <v:shape style="position:absolute;left:464;top:6529;width:1191;height:2" coordorigin="464,6529" coordsize="1191,0" path="m464,6529l1655,6529e" filled="false" stroked="true" strokeweight=".72pt" strokecolor="#003365">
                <v:path arrowok="t"/>
              </v:shape>
            </v:group>
            <v:group style="position:absolute;left:508;top:6500;width:1148;height:2" coordorigin="508,6500" coordsize="1148,2">
              <v:shape style="position:absolute;left:508;top:6500;width:1148;height:2" coordorigin="508,6500" coordsize="1148,0" path="m508,6500l1655,6500e" filled="false" stroked="true" strokeweight=".72pt" strokecolor="#003365">
                <v:path arrowok="t"/>
              </v:shape>
              <v:shape style="position:absolute;left:1638;top:5538;width:43;height:972" type="#_x0000_t75" stroked="false">
                <v:imagedata r:id="rId110" o:title=""/>
              </v:shape>
            </v:group>
            <v:group style="position:absolute;left:1655;top:6500;width:44;height:2" coordorigin="1655,6500" coordsize="44,2">
              <v:shape style="position:absolute;left:1655;top:6500;width:44;height:2" coordorigin="1655,6500" coordsize="44,0" path="m1655,6500l1698,6500e" filled="false" stroked="true" strokeweight=".72pt" strokecolor="#003365">
                <v:path arrowok="t"/>
              </v:shape>
            </v:group>
            <v:group style="position:absolute;left:1655;top:6529;width:1385;height:2" coordorigin="1655,6529" coordsize="1385,2">
              <v:shape style="position:absolute;left:1655;top:6529;width:1385;height:2" coordorigin="1655,6529" coordsize="1385,0" path="m1655,6529l3040,6529e" filled="false" stroked="true" strokeweight=".72pt" strokecolor="#003365">
                <v:path arrowok="t"/>
              </v:shape>
            </v:group>
            <v:group style="position:absolute;left:1698;top:6500;width:1342;height:2" coordorigin="1698,6500" coordsize="1342,2">
              <v:shape style="position:absolute;left:1698;top:6500;width:1342;height:2" coordorigin="1698,6500" coordsize="1342,0" path="m1698,6500l3040,6500e" filled="false" stroked="true" strokeweight=".72pt" strokecolor="#003365">
                <v:path arrowok="t"/>
              </v:shape>
              <v:shape style="position:absolute;left:3023;top:5538;width:43;height:972" type="#_x0000_t75" stroked="false">
                <v:imagedata r:id="rId110" o:title=""/>
              </v:shape>
            </v:group>
            <v:group style="position:absolute;left:3040;top:6500;width:44;height:2" coordorigin="3040,6500" coordsize="44,2">
              <v:shape style="position:absolute;left:3040;top:6500;width:44;height:2" coordorigin="3040,6500" coordsize="44,0" path="m3040,6500l3083,6500e" filled="false" stroked="true" strokeweight=".72pt" strokecolor="#003365">
                <v:path arrowok="t"/>
              </v:shape>
            </v:group>
            <v:group style="position:absolute;left:3040;top:6529;width:956;height:2" coordorigin="3040,6529" coordsize="956,2">
              <v:shape style="position:absolute;left:3040;top:6529;width:956;height:2" coordorigin="3040,6529" coordsize="956,0" path="m3040,6529l3995,6529e" filled="false" stroked="true" strokeweight=".72pt" strokecolor="#003365">
                <v:path arrowok="t"/>
              </v:shape>
            </v:group>
            <v:group style="position:absolute;left:3083;top:6500;width:912;height:2" coordorigin="3083,6500" coordsize="912,2">
              <v:shape style="position:absolute;left:3083;top:6500;width:912;height:2" coordorigin="3083,6500" coordsize="912,0" path="m3083,6500l3995,6500e" filled="false" stroked="true" strokeweight=".72pt" strokecolor="#003365">
                <v:path arrowok="t"/>
              </v:shape>
              <v:shape style="position:absolute;left:3978;top:5538;width:43;height:972" type="#_x0000_t75" stroked="false">
                <v:imagedata r:id="rId111" o:title=""/>
              </v:shape>
            </v:group>
            <v:group style="position:absolute;left:3995;top:6500;width:44;height:2" coordorigin="3995,6500" coordsize="44,2">
              <v:shape style="position:absolute;left:3995;top:6500;width:44;height:2" coordorigin="3995,6500" coordsize="44,0" path="m3995,6500l4038,6500e" filled="false" stroked="true" strokeweight=".72pt" strokecolor="#003365">
                <v:path arrowok="t"/>
              </v:shape>
            </v:group>
            <v:group style="position:absolute;left:3995;top:6529;width:1080;height:2" coordorigin="3995,6529" coordsize="1080,2">
              <v:shape style="position:absolute;left:3995;top:6529;width:1080;height:2" coordorigin="3995,6529" coordsize="1080,0" path="m3995,6529l5075,6529e" filled="false" stroked="true" strokeweight=".72pt" strokecolor="#003365">
                <v:path arrowok="t"/>
              </v:shape>
            </v:group>
            <v:group style="position:absolute;left:4038;top:6500;width:1037;height:2" coordorigin="4038,6500" coordsize="1037,2">
              <v:shape style="position:absolute;left:4038;top:6500;width:1037;height:2" coordorigin="4038,6500" coordsize="1037,0" path="m4038,6500l5075,6500e" filled="false" stroked="true" strokeweight=".72pt" strokecolor="#003365">
                <v:path arrowok="t"/>
              </v:shape>
              <v:shape style="position:absolute;left:5058;top:5538;width:43;height:972" type="#_x0000_t75" stroked="false">
                <v:imagedata r:id="rId110" o:title=""/>
              </v:shape>
            </v:group>
            <v:group style="position:absolute;left:5075;top:6500;width:44;height:2" coordorigin="5075,6500" coordsize="44,2">
              <v:shape style="position:absolute;left:5075;top:6500;width:44;height:2" coordorigin="5075,6500" coordsize="44,0" path="m5075,6500l5118,6500e" filled="false" stroked="true" strokeweight=".72pt" strokecolor="#003365">
                <v:path arrowok="t"/>
              </v:shape>
            </v:group>
            <v:group style="position:absolute;left:5075;top:6529;width:3780;height:2" coordorigin="5075,6529" coordsize="3780,2">
              <v:shape style="position:absolute;left:5075;top:6529;width:3780;height:2" coordorigin="5075,6529" coordsize="3780,0" path="m5075,6529l8855,6529e" filled="false" stroked="true" strokeweight=".72pt" strokecolor="#003365">
                <v:path arrowok="t"/>
              </v:shape>
            </v:group>
            <v:group style="position:absolute;left:5118;top:6500;width:3737;height:2" coordorigin="5118,6500" coordsize="3737,2">
              <v:shape style="position:absolute;left:5118;top:6500;width:3737;height:2" coordorigin="5118,6500" coordsize="3737,0" path="m5118,6500l8855,6500e" filled="false" stroked="true" strokeweight=".72pt" strokecolor="#003365">
                <v:path arrowok="t"/>
              </v:shape>
              <v:shape style="position:absolute;left:8836;top:5536;width:48;height:960" type="#_x0000_t75" stroked="false">
                <v:imagedata r:id="rId112" o:title=""/>
              </v:shape>
            </v:group>
            <v:group style="position:absolute;left:8855;top:6500;width:10;height:2" coordorigin="8855,6500" coordsize="10,2">
              <v:shape style="position:absolute;left:8855;top:6500;width:10;height:2" coordorigin="8855,6500" coordsize="10,0" path="m8855,6500l8864,6500e" filled="false" stroked="true" strokeweight=".72pt" strokecolor="#003365">
                <v:path arrowok="t"/>
              </v:shape>
            </v:group>
            <v:group style="position:absolute;left:8855;top:6529;width:10;height:2" coordorigin="8855,6529" coordsize="10,2">
              <v:shape style="position:absolute;left:8855;top:6529;width:10;height:2" coordorigin="8855,6529" coordsize="10,0" path="m8855,6529l8864,6529e" filled="false" stroked="true" strokeweight=".72pt" strokecolor="#003365">
                <v:path arrowok="t"/>
              </v:shape>
              <v:shape style="position:absolute;left:133;top:112;width:1474;height:1125" type="#_x0000_t202" filled="false" stroked="false">
                <v:textbox inset="0,0,0,0">
                  <w:txbxContent>
                    <w:p>
                      <w:pPr>
                        <w:tabs>
                          <w:tab w:pos="455" w:val="left" w:leader="none"/>
                        </w:tabs>
                        <w:spacing w:line="180" w:lineRule="exact" w:before="0"/>
                        <w:ind w:left="0" w:right="67" w:firstLine="0"/>
                        <w:jc w:val="center"/>
                        <w:rPr>
                          <w:rFonts w:ascii="宋体" w:hAnsi="宋体" w:cs="宋体" w:eastAsia="宋体" w:hint="default"/>
                          <w:sz w:val="18"/>
                          <w:szCs w:val="18"/>
                        </w:rPr>
                      </w:pPr>
                      <w:r>
                        <w:rPr>
                          <w:rFonts w:ascii="宋体" w:hAnsi="宋体" w:cs="宋体" w:eastAsia="宋体" w:hint="default"/>
                          <w:sz w:val="18"/>
                          <w:szCs w:val="18"/>
                        </w:rPr>
                        <w:t>序</w:t>
                        <w:tab/>
                        <w:t>发表独立意</w:t>
                      </w:r>
                    </w:p>
                    <w:p>
                      <w:pPr>
                        <w:tabs>
                          <w:tab w:pos="659" w:val="left" w:leader="none"/>
                        </w:tabs>
                        <w:spacing w:before="76"/>
                        <w:ind w:left="24" w:right="0" w:firstLine="0"/>
                        <w:jc w:val="left"/>
                        <w:rPr>
                          <w:rFonts w:ascii="宋体" w:hAnsi="宋体" w:cs="宋体" w:eastAsia="宋体" w:hint="default"/>
                          <w:sz w:val="18"/>
                          <w:szCs w:val="18"/>
                        </w:rPr>
                      </w:pPr>
                      <w:r>
                        <w:rPr>
                          <w:rFonts w:ascii="宋体" w:hAnsi="宋体" w:cs="宋体" w:eastAsia="宋体" w:hint="default"/>
                          <w:sz w:val="18"/>
                          <w:szCs w:val="18"/>
                        </w:rPr>
                        <w:t>号</w:t>
                        <w:tab/>
                        <w:t>见时间</w:t>
                      </w:r>
                    </w:p>
                    <w:p>
                      <w:pPr>
                        <w:tabs>
                          <w:tab w:pos="442" w:val="left" w:leader="none"/>
                        </w:tabs>
                        <w:spacing w:before="85"/>
                        <w:ind w:left="0" w:right="0" w:firstLine="0"/>
                        <w:jc w:val="left"/>
                        <w:rPr>
                          <w:rFonts w:ascii="宋体" w:hAnsi="宋体" w:cs="宋体" w:eastAsia="宋体" w:hint="default"/>
                          <w:sz w:val="18"/>
                          <w:szCs w:val="18"/>
                        </w:rPr>
                      </w:pPr>
                      <w:r>
                        <w:rPr>
                          <w:rFonts w:ascii="宋体" w:hAnsi="宋体" w:cs="宋体" w:eastAsia="宋体" w:hint="default"/>
                          <w:sz w:val="18"/>
                          <w:szCs w:val="18"/>
                        </w:rPr>
                        <w:t>1</w:t>
                        <w:tab/>
                      </w:r>
                      <w:r>
                        <w:rPr>
                          <w:rFonts w:ascii="宋体" w:hAnsi="宋体" w:cs="宋体" w:eastAsia="宋体" w:hint="default"/>
                          <w:spacing w:val="23"/>
                          <w:sz w:val="18"/>
                          <w:szCs w:val="18"/>
                        </w:rPr>
                        <w:t>2011年4月</w:t>
                      </w:r>
                      <w:r>
                        <w:rPr>
                          <w:rFonts w:ascii="宋体" w:hAnsi="宋体" w:cs="宋体" w:eastAsia="宋体" w:hint="default"/>
                          <w:spacing w:val="-35"/>
                          <w:sz w:val="18"/>
                          <w:szCs w:val="18"/>
                        </w:rPr>
                        <w:t> </w:t>
                      </w:r>
                      <w:r>
                        <w:rPr>
                          <w:rFonts w:ascii="宋体" w:hAnsi="宋体" w:cs="宋体" w:eastAsia="宋体" w:hint="default"/>
                          <w:sz w:val="18"/>
                          <w:szCs w:val="18"/>
                        </w:rPr>
                      </w:r>
                    </w:p>
                    <w:p>
                      <w:pPr>
                        <w:spacing w:before="76"/>
                        <w:ind w:left="0" w:right="181" w:firstLine="0"/>
                        <w:jc w:val="center"/>
                        <w:rPr>
                          <w:rFonts w:ascii="宋体" w:hAnsi="宋体" w:cs="宋体" w:eastAsia="宋体" w:hint="default"/>
                          <w:sz w:val="18"/>
                          <w:szCs w:val="18"/>
                        </w:rPr>
                      </w:pPr>
                      <w:r>
                        <w:rPr>
                          <w:rFonts w:ascii="宋体" w:hAnsi="宋体" w:cs="宋体" w:eastAsia="宋体" w:hint="default"/>
                          <w:sz w:val="18"/>
                          <w:szCs w:val="18"/>
                        </w:rPr>
                        <w:t>20</w:t>
                      </w:r>
                      <w:r>
                        <w:rPr>
                          <w:rFonts w:ascii="宋体" w:hAnsi="宋体" w:cs="宋体" w:eastAsia="宋体" w:hint="default"/>
                          <w:spacing w:val="-46"/>
                          <w:sz w:val="18"/>
                          <w:szCs w:val="18"/>
                        </w:rPr>
                        <w:t> </w:t>
                      </w:r>
                      <w:r>
                        <w:rPr>
                          <w:rFonts w:ascii="宋体" w:hAnsi="宋体" w:cs="宋体" w:eastAsia="宋体" w:hint="default"/>
                          <w:sz w:val="18"/>
                          <w:szCs w:val="18"/>
                        </w:rPr>
                        <w:t>日</w:t>
                      </w:r>
                    </w:p>
                  </w:txbxContent>
                </v:textbox>
                <w10:wrap type="none"/>
              </v:shape>
              <v:shape style="position:absolute;left:1768;top:112;width:1259;height:1437" type="#_x0000_t202" filled="false" stroked="false">
                <v:textbox inset="0,0,0,0">
                  <w:txbxContent>
                    <w:p>
                      <w:pPr>
                        <w:spacing w:line="180" w:lineRule="exact" w:before="0"/>
                        <w:ind w:left="134" w:right="0" w:hanging="90"/>
                        <w:jc w:val="left"/>
                        <w:rPr>
                          <w:rFonts w:ascii="宋体" w:hAnsi="宋体" w:cs="宋体" w:eastAsia="宋体" w:hint="default"/>
                          <w:sz w:val="18"/>
                          <w:szCs w:val="18"/>
                        </w:rPr>
                      </w:pPr>
                      <w:r>
                        <w:rPr>
                          <w:rFonts w:ascii="宋体" w:hAnsi="宋体" w:cs="宋体" w:eastAsia="宋体" w:hint="default"/>
                          <w:sz w:val="18"/>
                          <w:szCs w:val="18"/>
                        </w:rPr>
                        <w:t>发表独立意见</w:t>
                      </w:r>
                    </w:p>
                    <w:p>
                      <w:pPr>
                        <w:spacing w:line="326" w:lineRule="auto" w:before="76"/>
                        <w:ind w:left="0" w:right="68" w:firstLine="134"/>
                        <w:jc w:val="left"/>
                        <w:rPr>
                          <w:rFonts w:ascii="宋体" w:hAnsi="宋体" w:cs="宋体" w:eastAsia="宋体" w:hint="default"/>
                          <w:sz w:val="18"/>
                          <w:szCs w:val="18"/>
                        </w:rPr>
                      </w:pPr>
                      <w:r>
                        <w:rPr>
                          <w:rFonts w:ascii="宋体" w:hAnsi="宋体" w:cs="宋体" w:eastAsia="宋体" w:hint="default"/>
                          <w:sz w:val="18"/>
                          <w:szCs w:val="18"/>
                        </w:rPr>
                        <w:t>董事会届次 </w:t>
                      </w:r>
                      <w:r>
                        <w:rPr>
                          <w:rFonts w:ascii="宋体" w:hAnsi="宋体" w:cs="宋体" w:eastAsia="宋体" w:hint="default"/>
                          <w:spacing w:val="15"/>
                          <w:sz w:val="18"/>
                          <w:szCs w:val="18"/>
                        </w:rPr>
                        <w:t>第二届董事会</w:t>
                      </w:r>
                      <w:r>
                        <w:rPr>
                          <w:rFonts w:ascii="宋体" w:hAnsi="宋体" w:cs="宋体" w:eastAsia="宋体" w:hint="default"/>
                          <w:spacing w:val="-72"/>
                          <w:sz w:val="18"/>
                          <w:szCs w:val="18"/>
                        </w:rPr>
                        <w:t> </w:t>
                      </w:r>
                      <w:r>
                        <w:rPr>
                          <w:rFonts w:ascii="宋体" w:hAnsi="宋体" w:cs="宋体" w:eastAsia="宋体" w:hint="default"/>
                          <w:sz w:val="18"/>
                          <w:szCs w:val="18"/>
                        </w:rPr>
                      </w:r>
                    </w:p>
                    <w:p>
                      <w:pPr>
                        <w:spacing w:before="11"/>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第十次（临时）</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会议</w:t>
                      </w:r>
                    </w:p>
                  </w:txbxContent>
                </v:textbox>
                <w10:wrap type="none"/>
              </v:shape>
              <v:shape style="position:absolute;left:3151;top:112;width:730;height:813" type="#_x0000_t202" filled="false" stroked="false">
                <v:textbox inset="0,0,0,0">
                  <w:txbxContent>
                    <w:p>
                      <w:pPr>
                        <w:spacing w:line="180" w:lineRule="exact" w:before="0"/>
                        <w:ind w:left="99" w:right="0" w:hanging="90"/>
                        <w:jc w:val="left"/>
                        <w:rPr>
                          <w:rFonts w:ascii="宋体" w:hAnsi="宋体" w:cs="宋体" w:eastAsia="宋体" w:hint="default"/>
                          <w:sz w:val="18"/>
                          <w:szCs w:val="18"/>
                        </w:rPr>
                      </w:pPr>
                      <w:r>
                        <w:rPr>
                          <w:rFonts w:ascii="宋体" w:hAnsi="宋体" w:cs="宋体" w:eastAsia="宋体" w:hint="default"/>
                          <w:sz w:val="18"/>
                          <w:szCs w:val="18"/>
                        </w:rPr>
                        <w:t>独立意见</w:t>
                      </w:r>
                    </w:p>
                    <w:p>
                      <w:pPr>
                        <w:spacing w:line="320" w:lineRule="exact" w:before="30"/>
                        <w:ind w:left="0" w:right="88" w:firstLine="99"/>
                        <w:jc w:val="left"/>
                        <w:rPr>
                          <w:rFonts w:ascii="宋体" w:hAnsi="宋体" w:cs="宋体" w:eastAsia="宋体" w:hint="default"/>
                          <w:sz w:val="18"/>
                          <w:szCs w:val="18"/>
                        </w:rPr>
                      </w:pPr>
                      <w:r>
                        <w:rPr>
                          <w:rFonts w:ascii="宋体" w:hAnsi="宋体" w:cs="宋体" w:eastAsia="宋体" w:hint="default"/>
                          <w:sz w:val="18"/>
                          <w:szCs w:val="18"/>
                        </w:rPr>
                        <w:t>发表人 曾石泉</w:t>
                      </w:r>
                    </w:p>
                  </w:txbxContent>
                </v:textbox>
                <w10:wrap type="none"/>
              </v:shape>
              <v:shape style="position:absolute;left:4108;top:112;width:792;height:813" type="#_x0000_t202" filled="false" stroked="false">
                <v:textbox inset="0,0,0,0">
                  <w:txbxContent>
                    <w:p>
                      <w:pPr>
                        <w:spacing w:line="180" w:lineRule="exact" w:before="0"/>
                        <w:ind w:left="71" w:right="0" w:firstLine="0"/>
                        <w:jc w:val="left"/>
                        <w:rPr>
                          <w:rFonts w:ascii="宋体" w:hAnsi="宋体" w:cs="宋体" w:eastAsia="宋体" w:hint="default"/>
                          <w:sz w:val="18"/>
                          <w:szCs w:val="18"/>
                        </w:rPr>
                      </w:pPr>
                      <w:r>
                        <w:rPr>
                          <w:rFonts w:ascii="宋体" w:hAnsi="宋体" w:cs="宋体" w:eastAsia="宋体" w:hint="default"/>
                          <w:sz w:val="18"/>
                          <w:szCs w:val="18"/>
                        </w:rPr>
                        <w:t>发表独立</w:t>
                      </w:r>
                    </w:p>
                    <w:p>
                      <w:pPr>
                        <w:spacing w:line="320" w:lineRule="exact" w:before="30"/>
                        <w:ind w:left="0" w:right="0" w:firstLine="71"/>
                        <w:jc w:val="left"/>
                        <w:rPr>
                          <w:rFonts w:ascii="宋体" w:hAnsi="宋体" w:cs="宋体" w:eastAsia="宋体" w:hint="default"/>
                          <w:sz w:val="18"/>
                          <w:szCs w:val="18"/>
                        </w:rPr>
                      </w:pPr>
                      <w:r>
                        <w:rPr>
                          <w:rFonts w:ascii="宋体" w:hAnsi="宋体" w:cs="宋体" w:eastAsia="宋体" w:hint="default"/>
                          <w:sz w:val="18"/>
                          <w:szCs w:val="18"/>
                        </w:rPr>
                        <w:t>意见类型 同意</w:t>
                      </w:r>
                    </w:p>
                  </w:txbxContent>
                </v:textbox>
                <w10:wrap type="none"/>
              </v:shape>
              <v:shape style="position:absolute;left:6249;top:267;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发表独立意见事项</w:t>
                      </w:r>
                    </w:p>
                  </w:txbxContent>
                </v:textbox>
                <w10:wrap type="none"/>
              </v:shape>
              <v:shape style="position:absolute;left:133;top:744;width:8619;height:1304" type="#_x0000_t202" filled="false" stroked="false">
                <v:textbox inset="0,0,0,0">
                  <w:txbxContent>
                    <w:p>
                      <w:pPr>
                        <w:spacing w:line="180" w:lineRule="exact" w:before="0"/>
                        <w:ind w:left="5054" w:right="0" w:firstLine="0"/>
                        <w:jc w:val="left"/>
                        <w:rPr>
                          <w:rFonts w:ascii="宋体" w:hAnsi="宋体" w:cs="宋体" w:eastAsia="宋体" w:hint="default"/>
                          <w:sz w:val="18"/>
                          <w:szCs w:val="18"/>
                        </w:rPr>
                      </w:pPr>
                      <w:r>
                        <w:rPr>
                          <w:rFonts w:ascii="宋体" w:hAnsi="宋体" w:cs="宋体" w:eastAsia="宋体" w:hint="default"/>
                          <w:sz w:val="18"/>
                          <w:szCs w:val="18"/>
                        </w:rPr>
                        <w:t>一、关于公司独立董事变更的议案</w:t>
                      </w:r>
                    </w:p>
                    <w:p>
                      <w:pPr>
                        <w:spacing w:line="316" w:lineRule="auto" w:before="76"/>
                        <w:ind w:left="5054" w:right="0" w:firstLine="0"/>
                        <w:jc w:val="left"/>
                        <w:rPr>
                          <w:rFonts w:ascii="宋体" w:hAnsi="宋体" w:cs="宋体" w:eastAsia="宋体" w:hint="default"/>
                          <w:sz w:val="18"/>
                          <w:szCs w:val="18"/>
                        </w:rPr>
                      </w:pPr>
                      <w:r>
                        <w:rPr>
                          <w:rFonts w:ascii="宋体" w:hAnsi="宋体" w:cs="宋体" w:eastAsia="宋体" w:hint="default"/>
                          <w:spacing w:val="-2"/>
                          <w:sz w:val="18"/>
                          <w:szCs w:val="18"/>
                        </w:rPr>
                        <w:t>二、关于公司向上海银行申请综合授信并由公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司股东提供担保的议案</w:t>
                      </w:r>
                    </w:p>
                    <w:p>
                      <w:pPr>
                        <w:spacing w:line="240" w:lineRule="auto" w:before="10"/>
                        <w:rPr>
                          <w:rFonts w:ascii="宋体" w:hAnsi="宋体" w:cs="宋体" w:eastAsia="宋体" w:hint="default"/>
                          <w:sz w:val="15"/>
                          <w:szCs w:val="15"/>
                        </w:rPr>
                      </w:pPr>
                    </w:p>
                    <w:p>
                      <w:pPr>
                        <w:spacing w:before="0"/>
                        <w:ind w:left="0" w:right="0" w:firstLine="0"/>
                        <w:jc w:val="left"/>
                        <w:rPr>
                          <w:rFonts w:ascii="宋体" w:hAnsi="宋体" w:cs="宋体" w:eastAsia="宋体" w:hint="default"/>
                          <w:sz w:val="18"/>
                          <w:szCs w:val="18"/>
                        </w:rPr>
                      </w:pPr>
                      <w:r>
                        <w:rPr>
                          <w:rFonts w:ascii="宋体"/>
                          <w:sz w:val="18"/>
                        </w:rPr>
                        <w:t>2</w:t>
                      </w:r>
                    </w:p>
                  </w:txbxContent>
                </v:textbox>
                <w10:wrap type="none"/>
              </v:shape>
              <v:shape style="position:absolute;left:576;top:1867;width:1031;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3"/>
                          <w:sz w:val="18"/>
                          <w:szCs w:val="18"/>
                        </w:rPr>
                        <w:t>2011年4月</w:t>
                      </w:r>
                      <w:r>
                        <w:rPr>
                          <w:rFonts w:ascii="宋体" w:hAnsi="宋体" w:cs="宋体" w:eastAsia="宋体" w:hint="default"/>
                          <w:spacing w:val="-35"/>
                          <w:sz w:val="18"/>
                          <w:szCs w:val="18"/>
                        </w:rPr>
                        <w:t> </w:t>
                      </w:r>
                      <w:r>
                        <w:rPr>
                          <w:rFonts w:ascii="宋体" w:hAnsi="宋体" w:cs="宋体" w:eastAsia="宋体" w:hint="default"/>
                          <w:sz w:val="18"/>
                          <w:szCs w:val="18"/>
                        </w:rPr>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27</w:t>
                      </w:r>
                      <w:r>
                        <w:rPr>
                          <w:rFonts w:ascii="宋体" w:hAnsi="宋体" w:cs="宋体" w:eastAsia="宋体" w:hint="default"/>
                          <w:spacing w:val="-46"/>
                          <w:sz w:val="18"/>
                          <w:szCs w:val="18"/>
                        </w:rPr>
                        <w:t> </w:t>
                      </w:r>
                      <w:r>
                        <w:rPr>
                          <w:rFonts w:ascii="宋体" w:hAnsi="宋体" w:cs="宋体" w:eastAsia="宋体" w:hint="default"/>
                          <w:sz w:val="18"/>
                          <w:szCs w:val="18"/>
                        </w:rPr>
                        <w:t>日</w:t>
                      </w:r>
                    </w:p>
                  </w:txbxContent>
                </v:textbox>
                <w10:wrap type="none"/>
              </v:shape>
              <v:shape style="position:absolute;left:1768;top:1867;width:1259;height:80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5"/>
                          <w:sz w:val="18"/>
                          <w:szCs w:val="18"/>
                        </w:rPr>
                        <w:t>第二届董事会</w:t>
                      </w:r>
                      <w:r>
                        <w:rPr>
                          <w:rFonts w:ascii="宋体" w:hAnsi="宋体" w:cs="宋体" w:eastAsia="宋体" w:hint="default"/>
                          <w:spacing w:val="-72"/>
                          <w:sz w:val="18"/>
                          <w:szCs w:val="18"/>
                        </w:rPr>
                        <w:t> </w:t>
                      </w:r>
                      <w:r>
                        <w:rPr>
                          <w:rFonts w:ascii="宋体" w:hAnsi="宋体" w:cs="宋体" w:eastAsia="宋体" w:hint="default"/>
                          <w:sz w:val="18"/>
                          <w:szCs w:val="18"/>
                        </w:rPr>
                      </w:r>
                    </w:p>
                    <w:p>
                      <w:pPr>
                        <w:spacing w:line="310" w:lineRule="atLeast" w:before="2"/>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十一次（临时）</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会议</w:t>
                      </w:r>
                    </w:p>
                  </w:txbxContent>
                </v:textbox>
                <w10:wrap type="none"/>
              </v:shape>
              <v:shape style="position:absolute;left:3151;top:186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曾石泉</w:t>
                      </w:r>
                    </w:p>
                  </w:txbxContent>
                </v:textbox>
                <w10:wrap type="none"/>
              </v:shape>
              <v:shape style="position:absolute;left:4108;top:186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同意</w:t>
                      </w:r>
                    </w:p>
                  </w:txbxContent>
                </v:textbox>
                <w10:wrap type="none"/>
              </v:shape>
              <v:shape style="position:absolute;left:133;top:5621;width:1474;height:492" type="#_x0000_t202" filled="false" stroked="false">
                <v:textbox inset="0,0,0,0">
                  <w:txbxContent>
                    <w:p>
                      <w:pPr>
                        <w:tabs>
                          <w:tab w:pos="442" w:val="left" w:leader="none"/>
                        </w:tabs>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3</w:t>
                        <w:tab/>
                      </w:r>
                      <w:r>
                        <w:rPr>
                          <w:rFonts w:ascii="宋体" w:hAnsi="宋体" w:cs="宋体" w:eastAsia="宋体" w:hint="default"/>
                          <w:spacing w:val="23"/>
                          <w:sz w:val="18"/>
                          <w:szCs w:val="18"/>
                        </w:rPr>
                        <w:t>2011年5月</w:t>
                      </w:r>
                      <w:r>
                        <w:rPr>
                          <w:rFonts w:ascii="宋体" w:hAnsi="宋体" w:cs="宋体" w:eastAsia="宋体" w:hint="default"/>
                          <w:spacing w:val="-35"/>
                          <w:sz w:val="18"/>
                          <w:szCs w:val="18"/>
                        </w:rPr>
                        <w:t> </w:t>
                      </w:r>
                      <w:r>
                        <w:rPr>
                          <w:rFonts w:ascii="宋体" w:hAnsi="宋体" w:cs="宋体" w:eastAsia="宋体" w:hint="default"/>
                          <w:sz w:val="18"/>
                          <w:szCs w:val="18"/>
                        </w:rPr>
                      </w:r>
                    </w:p>
                    <w:p>
                      <w:pPr>
                        <w:spacing w:before="76"/>
                        <w:ind w:left="0" w:right="181" w:firstLine="0"/>
                        <w:jc w:val="center"/>
                        <w:rPr>
                          <w:rFonts w:ascii="宋体" w:hAnsi="宋体" w:cs="宋体" w:eastAsia="宋体" w:hint="default"/>
                          <w:sz w:val="18"/>
                          <w:szCs w:val="18"/>
                        </w:rPr>
                      </w:pPr>
                      <w:r>
                        <w:rPr>
                          <w:rFonts w:ascii="宋体" w:hAnsi="宋体" w:cs="宋体" w:eastAsia="宋体" w:hint="default"/>
                          <w:sz w:val="18"/>
                          <w:szCs w:val="18"/>
                        </w:rPr>
                        <w:t>26</w:t>
                      </w:r>
                      <w:r>
                        <w:rPr>
                          <w:rFonts w:ascii="宋体" w:hAnsi="宋体" w:cs="宋体" w:eastAsia="宋体" w:hint="default"/>
                          <w:spacing w:val="-46"/>
                          <w:sz w:val="18"/>
                          <w:szCs w:val="18"/>
                        </w:rPr>
                        <w:t> </w:t>
                      </w:r>
                      <w:r>
                        <w:rPr>
                          <w:rFonts w:ascii="宋体" w:hAnsi="宋体" w:cs="宋体" w:eastAsia="宋体" w:hint="default"/>
                          <w:sz w:val="18"/>
                          <w:szCs w:val="18"/>
                        </w:rPr>
                        <w:t>日</w:t>
                      </w:r>
                    </w:p>
                  </w:txbxContent>
                </v:textbox>
                <w10:wrap type="none"/>
              </v:shape>
              <v:shape style="position:absolute;left:1768;top:5621;width:1188;height:80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5"/>
                          <w:sz w:val="18"/>
                          <w:szCs w:val="18"/>
                        </w:rPr>
                        <w:t>第二届董事会</w:t>
                      </w:r>
                      <w:r>
                        <w:rPr>
                          <w:rFonts w:ascii="宋体" w:hAnsi="宋体" w:cs="宋体" w:eastAsia="宋体" w:hint="default"/>
                          <w:spacing w:val="-72"/>
                          <w:sz w:val="18"/>
                          <w:szCs w:val="18"/>
                        </w:rPr>
                        <w:t> </w:t>
                      </w:r>
                      <w:r>
                        <w:rPr>
                          <w:rFonts w:ascii="宋体" w:hAnsi="宋体" w:cs="宋体" w:eastAsia="宋体" w:hint="default"/>
                          <w:sz w:val="18"/>
                          <w:szCs w:val="18"/>
                        </w:rPr>
                      </w:r>
                    </w:p>
                    <w:p>
                      <w:pPr>
                        <w:spacing w:line="310" w:lineRule="atLeast" w:before="2"/>
                        <w:ind w:left="0" w:right="0" w:firstLine="0"/>
                        <w:jc w:val="left"/>
                        <w:rPr>
                          <w:rFonts w:ascii="宋体" w:hAnsi="宋体" w:cs="宋体" w:eastAsia="宋体" w:hint="default"/>
                          <w:sz w:val="18"/>
                          <w:szCs w:val="18"/>
                        </w:rPr>
                      </w:pPr>
                      <w:r>
                        <w:rPr>
                          <w:rFonts w:ascii="宋体" w:hAnsi="宋体" w:cs="宋体" w:eastAsia="宋体" w:hint="default"/>
                          <w:spacing w:val="15"/>
                          <w:sz w:val="18"/>
                          <w:szCs w:val="18"/>
                        </w:rPr>
                        <w:t>第十二次（临</w:t>
                      </w:r>
                      <w:r>
                        <w:rPr>
                          <w:rFonts w:ascii="宋体" w:hAnsi="宋体" w:cs="宋体" w:eastAsia="宋体" w:hint="default"/>
                          <w:spacing w:val="-72"/>
                          <w:sz w:val="18"/>
                          <w:szCs w:val="18"/>
                        </w:rPr>
                        <w:t> </w:t>
                      </w:r>
                      <w:r>
                        <w:rPr>
                          <w:rFonts w:ascii="宋体" w:hAnsi="宋体" w:cs="宋体" w:eastAsia="宋体" w:hint="default"/>
                          <w:sz w:val="18"/>
                          <w:szCs w:val="18"/>
                        </w:rPr>
                        <w:t>时）会议</w:t>
                      </w:r>
                    </w:p>
                  </w:txbxContent>
                </v:textbox>
                <w10:wrap type="none"/>
              </v:shape>
              <v:shape style="position:absolute;left:3151;top:562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曾石泉</w:t>
                      </w:r>
                    </w:p>
                  </w:txbxContent>
                </v:textbox>
                <w10:wrap type="none"/>
              </v:shape>
              <v:shape style="position:absolute;left:4108;top:562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同意</w:t>
                      </w:r>
                    </w:p>
                  </w:txbxContent>
                </v:textbox>
                <w10:wrap type="none"/>
              </v:shape>
              <v:shape style="position:absolute;left:5188;top:1867;width:3564;height:4558"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
                          <w:sz w:val="18"/>
                          <w:szCs w:val="18"/>
                        </w:rPr>
                        <w:t>一、对公司累计和当期对外担保情况及关联方</w:t>
                      </w:r>
                    </w:p>
                    <w:p>
                      <w:pPr>
                        <w:spacing w:line="319" w:lineRule="auto"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占用资金情况的专项说明和独立意见 二、关于公司</w:t>
                      </w:r>
                      <w:r>
                        <w:rPr>
                          <w:rFonts w:ascii="宋体" w:hAnsi="宋体" w:cs="宋体" w:eastAsia="宋体" w:hint="default"/>
                          <w:spacing w:val="-46"/>
                          <w:sz w:val="18"/>
                          <w:szCs w:val="18"/>
                        </w:rPr>
                        <w:t> </w:t>
                      </w: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年度利润分配预案</w:t>
                      </w:r>
                      <w:r>
                        <w:rPr>
                          <w:rFonts w:ascii="宋体" w:hAnsi="宋体" w:cs="宋体" w:eastAsia="宋体" w:hint="default"/>
                          <w:sz w:val="18"/>
                          <w:szCs w:val="18"/>
                        </w:rPr>
                        <w:t> 三、关于公司前期会计差错更正议案 四、关于公司董事、高管的年度薪酬 五、关于续聘会计师事务所 六、关于公司聘任副总经理的议案 </w:t>
                      </w:r>
                      <w:r>
                        <w:rPr>
                          <w:rFonts w:ascii="宋体" w:hAnsi="宋体" w:cs="宋体" w:eastAsia="宋体" w:hint="default"/>
                          <w:spacing w:val="-2"/>
                          <w:sz w:val="18"/>
                          <w:szCs w:val="18"/>
                        </w:rPr>
                        <w:t>七、关于公司向银行申请授信并由关联股东提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供担保的议案 八、关于公司为全资子公司提供担保的议案 九、关于公司 2010</w:t>
                      </w:r>
                      <w:r>
                        <w:rPr>
                          <w:rFonts w:ascii="宋体" w:hAnsi="宋体" w:cs="宋体" w:eastAsia="宋体" w:hint="default"/>
                          <w:spacing w:val="-36"/>
                          <w:sz w:val="18"/>
                          <w:szCs w:val="18"/>
                        </w:rPr>
                        <w:t> </w:t>
                      </w:r>
                      <w:r>
                        <w:rPr>
                          <w:rFonts w:ascii="宋体" w:hAnsi="宋体" w:cs="宋体" w:eastAsia="宋体" w:hint="default"/>
                          <w:sz w:val="18"/>
                          <w:szCs w:val="18"/>
                        </w:rPr>
                        <w:t>年度内部控制自我评价报</w:t>
                      </w:r>
                      <w:r>
                        <w:rPr>
                          <w:rFonts w:ascii="宋体" w:hAnsi="宋体" w:cs="宋体" w:eastAsia="宋体" w:hint="default"/>
                          <w:sz w:val="18"/>
                          <w:szCs w:val="18"/>
                        </w:rPr>
                        <w:t> 告的独立意见 </w:t>
                      </w:r>
                      <w:r>
                        <w:rPr>
                          <w:rFonts w:ascii="宋体" w:hAnsi="宋体" w:cs="宋体" w:eastAsia="宋体" w:hint="default"/>
                          <w:spacing w:val="7"/>
                          <w:sz w:val="18"/>
                          <w:szCs w:val="18"/>
                        </w:rPr>
                        <w:t>关于公司向深圳市高新技术投资担保有限公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司申请委托贷款、向兴业银行、上海银行申请</w:t>
                      </w:r>
                    </w:p>
                    <w:p>
                      <w:pPr>
                        <w:spacing w:before="17"/>
                        <w:ind w:left="0" w:right="0" w:firstLine="0"/>
                        <w:jc w:val="left"/>
                        <w:rPr>
                          <w:rFonts w:ascii="宋体" w:hAnsi="宋体" w:cs="宋体" w:eastAsia="宋体" w:hint="default"/>
                          <w:sz w:val="18"/>
                          <w:szCs w:val="18"/>
                        </w:rPr>
                      </w:pPr>
                      <w:r>
                        <w:rPr>
                          <w:rFonts w:ascii="宋体" w:hAnsi="宋体" w:cs="宋体" w:eastAsia="宋体" w:hint="default"/>
                          <w:sz w:val="18"/>
                          <w:szCs w:val="18"/>
                        </w:rPr>
                        <w:t>综合授信的有关关联交易事项</w:t>
                      </w:r>
                    </w:p>
                  </w:txbxContent>
                </v:textbox>
                <w10:wrap type="none"/>
              </v:shape>
            </v:group>
          </v:group>
        </w:pict>
      </w:r>
      <w:r>
        <w:rPr>
          <w:rFonts w:ascii="宋体" w:hAnsi="宋体" w:cs="宋体" w:eastAsia="宋体" w:hint="default"/>
          <w:position w:val="-130"/>
          <w:sz w:val="20"/>
          <w:szCs w:val="20"/>
        </w:rPr>
      </w:r>
    </w:p>
    <w:p>
      <w:pPr>
        <w:spacing w:after="0" w:line="6536" w:lineRule="exact"/>
        <w:rPr>
          <w:rFonts w:ascii="宋体" w:hAnsi="宋体" w:cs="宋体" w:eastAsia="宋体" w:hint="default"/>
          <w:sz w:val="20"/>
          <w:szCs w:val="20"/>
        </w:rPr>
        <w:sectPr>
          <w:pgSz w:w="11910" w:h="16840"/>
          <w:pgMar w:header="0" w:footer="982" w:top="1360" w:bottom="1180" w:left="1560" w:right="1160"/>
        </w:sectPr>
      </w:pPr>
    </w:p>
    <w:p>
      <w:pPr>
        <w:spacing w:line="240" w:lineRule="auto" w:before="1"/>
        <w:rPr>
          <w:rFonts w:ascii="宋体" w:hAnsi="宋体" w:cs="宋体" w:eastAsia="宋体" w:hint="default"/>
          <w:sz w:val="6"/>
          <w:szCs w:val="6"/>
        </w:rPr>
      </w:pPr>
    </w:p>
    <w:p>
      <w:pPr>
        <w:spacing w:line="4402" w:lineRule="exact"/>
        <w:ind w:left="178" w:right="0" w:firstLine="0"/>
        <w:rPr>
          <w:rFonts w:ascii="宋体" w:hAnsi="宋体" w:cs="宋体" w:eastAsia="宋体" w:hint="default"/>
          <w:sz w:val="20"/>
          <w:szCs w:val="20"/>
        </w:rPr>
      </w:pPr>
      <w:r>
        <w:rPr>
          <w:rFonts w:ascii="宋体" w:hAnsi="宋体" w:cs="宋体" w:eastAsia="宋体" w:hint="default"/>
          <w:position w:val="-87"/>
          <w:sz w:val="20"/>
          <w:szCs w:val="20"/>
        </w:rPr>
        <w:pict>
          <v:group style="width:444.2pt;height:220.15pt;mso-position-horizontal-relative:char;mso-position-vertical-relative:line" coordorigin="0,0" coordsize="8884,4403">
            <v:shape style="position:absolute;left:19;top:43;width:10;height:2" type="#_x0000_t75" stroked="false">
              <v:imagedata r:id="rId78" o:title=""/>
            </v:shape>
            <v:group style="position:absolute;left:19;top:7;width:10;height:2" coordorigin="19,7" coordsize="10,2">
              <v:shape style="position:absolute;left:19;top:7;width:10;height:2" coordorigin="19,7" coordsize="10,0" path="m19,7l29,7e" filled="false" stroked="true" strokeweight=".72pt" strokecolor="#003365">
                <v:path arrowok="t"/>
              </v:shape>
            </v:group>
            <v:group style="position:absolute;left:19;top:36;width:10;height:2" coordorigin="19,36" coordsize="10,2">
              <v:shape style="position:absolute;left:19;top:36;width:10;height:2" coordorigin="19,36" coordsize="10,0" path="m19,36l29,36e" filled="false" stroked="true" strokeweight=".72pt" strokecolor="#003365">
                <v:path arrowok="t"/>
              </v:shape>
            </v:group>
            <v:group style="position:absolute;left:29;top:7;width:436;height:2" coordorigin="29,7" coordsize="436,2">
              <v:shape style="position:absolute;left:29;top:7;width:436;height:2" coordorigin="29,7" coordsize="436,0" path="m29,7l464,7e" filled="false" stroked="true" strokeweight=".72pt" strokecolor="#003365">
                <v:path arrowok="t"/>
              </v:shape>
            </v:group>
            <v:group style="position:absolute;left:29;top:36;width:436;height:2" coordorigin="29,36" coordsize="436,2">
              <v:shape style="position:absolute;left:29;top:36;width:436;height:2" coordorigin="29,36" coordsize="436,0" path="m29,36l464,36e" filled="false" stroked="true" strokeweight=".72pt" strokecolor="#003365">
                <v:path arrowok="t"/>
              </v:shape>
              <v:shape style="position:absolute;left:464;top:43;width:10;height:2" type="#_x0000_t75" stroked="false">
                <v:imagedata r:id="rId78" o:title=""/>
              </v:shape>
            </v:group>
            <v:group style="position:absolute;left:464;top:7;width:44;height:2" coordorigin="464,7" coordsize="44,2">
              <v:shape style="position:absolute;left:464;top:7;width:44;height:2" coordorigin="464,7" coordsize="44,0" path="m464,7l508,7e" filled="false" stroked="true" strokeweight=".72pt" strokecolor="#003365">
                <v:path arrowok="t"/>
              </v:shape>
            </v:group>
            <v:group style="position:absolute;left:464;top:36;width:44;height:2" coordorigin="464,36" coordsize="44,2">
              <v:shape style="position:absolute;left:464;top:36;width:44;height:2" coordorigin="464,36" coordsize="44,0" path="m464,36l508,36e" filled="false" stroked="true" strokeweight=".72pt" strokecolor="#003365">
                <v:path arrowok="t"/>
              </v:shape>
            </v:group>
            <v:group style="position:absolute;left:508;top:7;width:1148;height:2" coordorigin="508,7" coordsize="1148,2">
              <v:shape style="position:absolute;left:508;top:7;width:1148;height:2" coordorigin="508,7" coordsize="1148,0" path="m508,7l1655,7e" filled="false" stroked="true" strokeweight=".72pt" strokecolor="#003365">
                <v:path arrowok="t"/>
              </v:shape>
            </v:group>
            <v:group style="position:absolute;left:508;top:36;width:1148;height:2" coordorigin="508,36" coordsize="1148,2">
              <v:shape style="position:absolute;left:508;top:36;width:1148;height:2" coordorigin="508,36" coordsize="1148,0" path="m508,36l1655,36e" filled="false" stroked="true" strokeweight=".72pt" strokecolor="#003365">
                <v:path arrowok="t"/>
              </v:shape>
              <v:shape style="position:absolute;left:1655;top:43;width:10;height:2" type="#_x0000_t75" stroked="false">
                <v:imagedata r:id="rId78" o:title=""/>
              </v:shape>
            </v:group>
            <v:group style="position:absolute;left:1655;top:7;width:44;height:2" coordorigin="1655,7" coordsize="44,2">
              <v:shape style="position:absolute;left:1655;top:7;width:44;height:2" coordorigin="1655,7" coordsize="44,0" path="m1655,7l1698,7e" filled="false" stroked="true" strokeweight=".72pt" strokecolor="#003365">
                <v:path arrowok="t"/>
              </v:shape>
            </v:group>
            <v:group style="position:absolute;left:1655;top:36;width:44;height:2" coordorigin="1655,36" coordsize="44,2">
              <v:shape style="position:absolute;left:1655;top:36;width:44;height:2" coordorigin="1655,36" coordsize="44,0" path="m1655,36l1698,36e" filled="false" stroked="true" strokeweight=".72pt" strokecolor="#003365">
                <v:path arrowok="t"/>
              </v:shape>
            </v:group>
            <v:group style="position:absolute;left:1698;top:7;width:1342;height:2" coordorigin="1698,7" coordsize="1342,2">
              <v:shape style="position:absolute;left:1698;top:7;width:1342;height:2" coordorigin="1698,7" coordsize="1342,0" path="m1698,7l3040,7e" filled="false" stroked="true" strokeweight=".72pt" strokecolor="#003365">
                <v:path arrowok="t"/>
              </v:shape>
            </v:group>
            <v:group style="position:absolute;left:1698;top:36;width:1342;height:2" coordorigin="1698,36" coordsize="1342,2">
              <v:shape style="position:absolute;left:1698;top:36;width:1342;height:2" coordorigin="1698,36" coordsize="1342,0" path="m1698,36l3040,36e" filled="false" stroked="true" strokeweight=".72pt" strokecolor="#003365">
                <v:path arrowok="t"/>
              </v:shape>
              <v:shape style="position:absolute;left:3040;top:43;width:10;height:2" type="#_x0000_t75" stroked="false">
                <v:imagedata r:id="rId78" o:title=""/>
              </v:shape>
            </v:group>
            <v:group style="position:absolute;left:3040;top:7;width:44;height:2" coordorigin="3040,7" coordsize="44,2">
              <v:shape style="position:absolute;left:3040;top:7;width:44;height:2" coordorigin="3040,7" coordsize="44,0" path="m3040,7l3083,7e" filled="false" stroked="true" strokeweight=".72pt" strokecolor="#003365">
                <v:path arrowok="t"/>
              </v:shape>
            </v:group>
            <v:group style="position:absolute;left:3040;top:36;width:44;height:2" coordorigin="3040,36" coordsize="44,2">
              <v:shape style="position:absolute;left:3040;top:36;width:44;height:2" coordorigin="3040,36" coordsize="44,0" path="m3040,36l3083,36e" filled="false" stroked="true" strokeweight=".72pt" strokecolor="#003365">
                <v:path arrowok="t"/>
              </v:shape>
            </v:group>
            <v:group style="position:absolute;left:3083;top:7;width:912;height:2" coordorigin="3083,7" coordsize="912,2">
              <v:shape style="position:absolute;left:3083;top:7;width:912;height:2" coordorigin="3083,7" coordsize="912,0" path="m3083,7l3995,7e" filled="false" stroked="true" strokeweight=".72pt" strokecolor="#003365">
                <v:path arrowok="t"/>
              </v:shape>
            </v:group>
            <v:group style="position:absolute;left:3083;top:36;width:912;height:2" coordorigin="3083,36" coordsize="912,2">
              <v:shape style="position:absolute;left:3083;top:36;width:912;height:2" coordorigin="3083,36" coordsize="912,0" path="m3083,36l3995,36e" filled="false" stroked="true" strokeweight=".72pt" strokecolor="#003365">
                <v:path arrowok="t"/>
              </v:shape>
              <v:shape style="position:absolute;left:3995;top:43;width:10;height:2" type="#_x0000_t75" stroked="false">
                <v:imagedata r:id="rId78" o:title=""/>
              </v:shape>
            </v:group>
            <v:group style="position:absolute;left:3995;top:7;width:44;height:2" coordorigin="3995,7" coordsize="44,2">
              <v:shape style="position:absolute;left:3995;top:7;width:44;height:2" coordorigin="3995,7" coordsize="44,0" path="m3995,7l4038,7e" filled="false" stroked="true" strokeweight=".72pt" strokecolor="#003365">
                <v:path arrowok="t"/>
              </v:shape>
            </v:group>
            <v:group style="position:absolute;left:3995;top:36;width:44;height:2" coordorigin="3995,36" coordsize="44,2">
              <v:shape style="position:absolute;left:3995;top:36;width:44;height:2" coordorigin="3995,36" coordsize="44,0" path="m3995,36l4038,36e" filled="false" stroked="true" strokeweight=".72pt" strokecolor="#003365">
                <v:path arrowok="t"/>
              </v:shape>
            </v:group>
            <v:group style="position:absolute;left:4038;top:7;width:1037;height:2" coordorigin="4038,7" coordsize="1037,2">
              <v:shape style="position:absolute;left:4038;top:7;width:1037;height:2" coordorigin="4038,7" coordsize="1037,0" path="m4038,7l5075,7e" filled="false" stroked="true" strokeweight=".72pt" strokecolor="#003365">
                <v:path arrowok="t"/>
              </v:shape>
            </v:group>
            <v:group style="position:absolute;left:4038;top:36;width:1037;height:2" coordorigin="4038,36" coordsize="1037,2">
              <v:shape style="position:absolute;left:4038;top:36;width:1037;height:2" coordorigin="4038,36" coordsize="1037,0" path="m4038,36l5075,36e" filled="false" stroked="true" strokeweight=".72pt" strokecolor="#003365">
                <v:path arrowok="t"/>
              </v:shape>
              <v:shape style="position:absolute;left:5075;top:43;width:10;height:2" type="#_x0000_t75" stroked="false">
                <v:imagedata r:id="rId78" o:title=""/>
              </v:shape>
            </v:group>
            <v:group style="position:absolute;left:5075;top:7;width:44;height:2" coordorigin="5075,7" coordsize="44,2">
              <v:shape style="position:absolute;left:5075;top:7;width:44;height:2" coordorigin="5075,7" coordsize="44,0" path="m5075,7l5118,7e" filled="false" stroked="true" strokeweight=".72pt" strokecolor="#003365">
                <v:path arrowok="t"/>
              </v:shape>
            </v:group>
            <v:group style="position:absolute;left:5075;top:36;width:44;height:2" coordorigin="5075,36" coordsize="44,2">
              <v:shape style="position:absolute;left:5075;top:36;width:44;height:2" coordorigin="5075,36" coordsize="44,0" path="m5075,36l5118,36e" filled="false" stroked="true" strokeweight=".72pt" strokecolor="#003365">
                <v:path arrowok="t"/>
              </v:shape>
            </v:group>
            <v:group style="position:absolute;left:5118;top:7;width:3737;height:2" coordorigin="5118,7" coordsize="3737,2">
              <v:shape style="position:absolute;left:5118;top:7;width:3737;height:2" coordorigin="5118,7" coordsize="3737,0" path="m5118,7l8855,7e" filled="false" stroked="true" strokeweight=".72pt" strokecolor="#003365">
                <v:path arrowok="t"/>
              </v:shape>
            </v:group>
            <v:group style="position:absolute;left:5118;top:36;width:3737;height:2" coordorigin="5118,36" coordsize="3737,2">
              <v:shape style="position:absolute;left:5118;top:36;width:3737;height:2" coordorigin="5118,36" coordsize="3737,0" path="m5118,36l8855,36e" filled="false" stroked="true" strokeweight=".72pt" strokecolor="#003365">
                <v:path arrowok="t"/>
              </v:shape>
              <v:shape style="position:absolute;left:8855;top:43;width:10;height:2" type="#_x0000_t75" stroked="false">
                <v:imagedata r:id="rId78" o:title=""/>
              </v:shape>
            </v:group>
            <v:group style="position:absolute;left:8855;top:7;width:10;height:2" coordorigin="8855,7" coordsize="10,2">
              <v:shape style="position:absolute;left:8855;top:7;width:10;height:2" coordorigin="8855,7" coordsize="10,0" path="m8855,7l8864,7e" filled="false" stroked="true" strokeweight=".72pt" strokecolor="#003365">
                <v:path arrowok="t"/>
              </v:shape>
            </v:group>
            <v:group style="position:absolute;left:8855;top:36;width:10;height:2" coordorigin="8855,36" coordsize="10,2">
              <v:shape style="position:absolute;left:8855;top:36;width:10;height:2" coordorigin="8855,36" coordsize="10,0" path="m8855,36l8864,36e" filled="false" stroked="true" strokeweight=".72pt" strokecolor="#003365">
                <v:path arrowok="t"/>
              </v:shape>
              <v:shape style="position:absolute;left:0;top:26;width:8884;height:4345" type="#_x0000_t75" stroked="false">
                <v:imagedata r:id="rId113" o:title=""/>
              </v:shape>
            </v:group>
            <v:group style="position:absolute;left:19;top:4396;width:446;height:2" coordorigin="19,4396" coordsize="446,2">
              <v:shape style="position:absolute;left:19;top:4396;width:446;height:2" coordorigin="19,4396" coordsize="446,0" path="m19,4396l464,4396e" filled="false" stroked="true" strokeweight=".72pt" strokecolor="#003365">
                <v:path arrowok="t"/>
              </v:shape>
            </v:group>
            <v:group style="position:absolute;left:19;top:4367;width:446;height:2" coordorigin="19,4367" coordsize="446,2">
              <v:shape style="position:absolute;left:19;top:4367;width:446;height:2" coordorigin="19,4367" coordsize="446,0" path="m19,4367l464,4367e" filled="false" stroked="true" strokeweight=".72pt" strokecolor="#003365">
                <v:path arrowok="t"/>
              </v:shape>
              <v:shape style="position:absolute;left:445;top:3258;width:48;height:1121" type="#_x0000_t75" stroked="false">
                <v:imagedata r:id="rId114" o:title=""/>
              </v:shape>
            </v:group>
            <v:group style="position:absolute;left:464;top:4367;width:44;height:2" coordorigin="464,4367" coordsize="44,2">
              <v:shape style="position:absolute;left:464;top:4367;width:44;height:2" coordorigin="464,4367" coordsize="44,0" path="m464,4367l508,4367e" filled="false" stroked="true" strokeweight=".72pt" strokecolor="#003365">
                <v:path arrowok="t"/>
              </v:shape>
            </v:group>
            <v:group style="position:absolute;left:464;top:4396;width:1191;height:2" coordorigin="464,4396" coordsize="1191,2">
              <v:shape style="position:absolute;left:464;top:4396;width:1191;height:2" coordorigin="464,4396" coordsize="1191,0" path="m464,4396l1655,4396e" filled="false" stroked="true" strokeweight=".72pt" strokecolor="#003365">
                <v:path arrowok="t"/>
              </v:shape>
            </v:group>
            <v:group style="position:absolute;left:508;top:4367;width:1148;height:2" coordorigin="508,4367" coordsize="1148,2">
              <v:shape style="position:absolute;left:508;top:4367;width:1148;height:2" coordorigin="508,4367" coordsize="1148,0" path="m508,4367l1655,4367e" filled="false" stroked="true" strokeweight=".72pt" strokecolor="#003365">
                <v:path arrowok="t"/>
              </v:shape>
              <v:shape style="position:absolute;left:1636;top:3258;width:48;height:1121" type="#_x0000_t75" stroked="false">
                <v:imagedata r:id="rId114" o:title=""/>
              </v:shape>
            </v:group>
            <v:group style="position:absolute;left:1655;top:4367;width:44;height:2" coordorigin="1655,4367" coordsize="44,2">
              <v:shape style="position:absolute;left:1655;top:4367;width:44;height:2" coordorigin="1655,4367" coordsize="44,0" path="m1655,4367l1698,4367e" filled="false" stroked="true" strokeweight=".72pt" strokecolor="#003365">
                <v:path arrowok="t"/>
              </v:shape>
            </v:group>
            <v:group style="position:absolute;left:1655;top:4396;width:1385;height:2" coordorigin="1655,4396" coordsize="1385,2">
              <v:shape style="position:absolute;left:1655;top:4396;width:1385;height:2" coordorigin="1655,4396" coordsize="1385,0" path="m1655,4396l3040,4396e" filled="false" stroked="true" strokeweight=".72pt" strokecolor="#003365">
                <v:path arrowok="t"/>
              </v:shape>
            </v:group>
            <v:group style="position:absolute;left:1698;top:4367;width:1342;height:2" coordorigin="1698,4367" coordsize="1342,2">
              <v:shape style="position:absolute;left:1698;top:4367;width:1342;height:2" coordorigin="1698,4367" coordsize="1342,0" path="m1698,4367l3040,4367e" filled="false" stroked="true" strokeweight=".72pt" strokecolor="#003365">
                <v:path arrowok="t"/>
              </v:shape>
              <v:shape style="position:absolute;left:3020;top:3258;width:48;height:1121" type="#_x0000_t75" stroked="false">
                <v:imagedata r:id="rId114" o:title=""/>
              </v:shape>
            </v:group>
            <v:group style="position:absolute;left:3040;top:4367;width:44;height:2" coordorigin="3040,4367" coordsize="44,2">
              <v:shape style="position:absolute;left:3040;top:4367;width:44;height:2" coordorigin="3040,4367" coordsize="44,0" path="m3040,4367l3083,4367e" filled="false" stroked="true" strokeweight=".72pt" strokecolor="#003365">
                <v:path arrowok="t"/>
              </v:shape>
            </v:group>
            <v:group style="position:absolute;left:3040;top:4396;width:956;height:2" coordorigin="3040,4396" coordsize="956,2">
              <v:shape style="position:absolute;left:3040;top:4396;width:956;height:2" coordorigin="3040,4396" coordsize="956,0" path="m3040,4396l3995,4396e" filled="false" stroked="true" strokeweight=".72pt" strokecolor="#003365">
                <v:path arrowok="t"/>
              </v:shape>
            </v:group>
            <v:group style="position:absolute;left:3083;top:4367;width:912;height:2" coordorigin="3083,4367" coordsize="912,2">
              <v:shape style="position:absolute;left:3083;top:4367;width:912;height:2" coordorigin="3083,4367" coordsize="912,0" path="m3083,4367l3995,4367e" filled="false" stroked="true" strokeweight=".72pt" strokecolor="#003365">
                <v:path arrowok="t"/>
              </v:shape>
              <v:shape style="position:absolute;left:3976;top:3258;width:48;height:1121" type="#_x0000_t75" stroked="false">
                <v:imagedata r:id="rId114" o:title=""/>
              </v:shape>
            </v:group>
            <v:group style="position:absolute;left:3995;top:4367;width:44;height:2" coordorigin="3995,4367" coordsize="44,2">
              <v:shape style="position:absolute;left:3995;top:4367;width:44;height:2" coordorigin="3995,4367" coordsize="44,0" path="m3995,4367l4038,4367e" filled="false" stroked="true" strokeweight=".72pt" strokecolor="#003365">
                <v:path arrowok="t"/>
              </v:shape>
            </v:group>
            <v:group style="position:absolute;left:3995;top:4396;width:1080;height:2" coordorigin="3995,4396" coordsize="1080,2">
              <v:shape style="position:absolute;left:3995;top:4396;width:1080;height:2" coordorigin="3995,4396" coordsize="1080,0" path="m3995,4396l5075,4396e" filled="false" stroked="true" strokeweight=".72pt" strokecolor="#003365">
                <v:path arrowok="t"/>
              </v:shape>
            </v:group>
            <v:group style="position:absolute;left:4038;top:4367;width:1037;height:2" coordorigin="4038,4367" coordsize="1037,2">
              <v:shape style="position:absolute;left:4038;top:4367;width:1037;height:2" coordorigin="4038,4367" coordsize="1037,0" path="m4038,4367l5075,4367e" filled="false" stroked="true" strokeweight=".72pt" strokecolor="#003365">
                <v:path arrowok="t"/>
              </v:shape>
              <v:shape style="position:absolute;left:5056;top:3258;width:48;height:1114" type="#_x0000_t75" stroked="false">
                <v:imagedata r:id="rId115" o:title=""/>
              </v:shape>
            </v:group>
            <v:group style="position:absolute;left:5075;top:4367;width:44;height:2" coordorigin="5075,4367" coordsize="44,2">
              <v:shape style="position:absolute;left:5075;top:4367;width:44;height:2" coordorigin="5075,4367" coordsize="44,0" path="m5075,4367l5118,4367e" filled="false" stroked="true" strokeweight=".72pt" strokecolor="#003365">
                <v:path arrowok="t"/>
              </v:shape>
            </v:group>
            <v:group style="position:absolute;left:5075;top:4396;width:3780;height:2" coordorigin="5075,4396" coordsize="3780,2">
              <v:shape style="position:absolute;left:5075;top:4396;width:3780;height:2" coordorigin="5075,4396" coordsize="3780,0" path="m5075,4396l8855,4396e" filled="false" stroked="true" strokeweight=".72pt" strokecolor="#003365">
                <v:path arrowok="t"/>
              </v:shape>
            </v:group>
            <v:group style="position:absolute;left:5118;top:4367;width:3737;height:2" coordorigin="5118,4367" coordsize="3737,2">
              <v:shape style="position:absolute;left:5118;top:4367;width:3737;height:2" coordorigin="5118,4367" coordsize="3737,0" path="m5118,4367l8855,4367e" filled="false" stroked="true" strokeweight=".72pt" strokecolor="#003365">
                <v:path arrowok="t"/>
              </v:shape>
              <v:shape style="position:absolute;left:8836;top:3258;width:48;height:1121" type="#_x0000_t75" stroked="false">
                <v:imagedata r:id="rId114" o:title=""/>
              </v:shape>
            </v:group>
            <v:group style="position:absolute;left:8855;top:4367;width:10;height:2" coordorigin="8855,4367" coordsize="10,2">
              <v:shape style="position:absolute;left:8855;top:4367;width:10;height:2" coordorigin="8855,4367" coordsize="10,0" path="m8855,4367l8864,4367e" filled="false" stroked="true" strokeweight=".72pt" strokecolor="#003365">
                <v:path arrowok="t"/>
              </v:shape>
            </v:group>
            <v:group style="position:absolute;left:8855;top:4396;width:10;height:2" coordorigin="8855,4396" coordsize="10,2">
              <v:shape style="position:absolute;left:8855;top:4396;width:10;height:2" coordorigin="8855,4396" coordsize="10,0" path="m8855,4396l8864,4396e" filled="false" stroked="true" strokeweight=".72pt" strokecolor="#003365">
                <v:path arrowok="t"/>
              </v:shape>
              <v:shape style="position:absolute;left:133;top:112;width:2823;height:804" type="#_x0000_t202" filled="false" stroked="false">
                <v:textbox inset="0,0,0,0">
                  <w:txbxContent>
                    <w:p>
                      <w:pPr>
                        <w:tabs>
                          <w:tab w:pos="442" w:val="left" w:leader="none"/>
                          <w:tab w:pos="1634"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4</w:t>
                        <w:tab/>
                      </w:r>
                      <w:r>
                        <w:rPr>
                          <w:rFonts w:ascii="宋体" w:hAnsi="宋体" w:cs="宋体" w:eastAsia="宋体" w:hint="default"/>
                          <w:spacing w:val="23"/>
                          <w:w w:val="95"/>
                          <w:sz w:val="18"/>
                          <w:szCs w:val="18"/>
                        </w:rPr>
                        <w:t>2011年7月</w:t>
                        <w:tab/>
                      </w:r>
                      <w:r>
                        <w:rPr>
                          <w:rFonts w:ascii="宋体" w:hAnsi="宋体" w:cs="宋体" w:eastAsia="宋体" w:hint="default"/>
                          <w:spacing w:val="15"/>
                          <w:sz w:val="18"/>
                          <w:szCs w:val="18"/>
                        </w:rPr>
                        <w:t>第二届董事会</w:t>
                      </w:r>
                      <w:r>
                        <w:rPr>
                          <w:rFonts w:ascii="宋体" w:hAnsi="宋体" w:cs="宋体" w:eastAsia="宋体" w:hint="default"/>
                          <w:spacing w:val="-72"/>
                          <w:sz w:val="18"/>
                          <w:szCs w:val="18"/>
                        </w:rPr>
                        <w:t> </w:t>
                      </w:r>
                      <w:r>
                        <w:rPr>
                          <w:rFonts w:ascii="宋体" w:hAnsi="宋体" w:cs="宋体" w:eastAsia="宋体" w:hint="default"/>
                          <w:sz w:val="18"/>
                          <w:szCs w:val="18"/>
                        </w:rPr>
                      </w:r>
                    </w:p>
                    <w:p>
                      <w:pPr>
                        <w:tabs>
                          <w:tab w:pos="1634" w:val="left" w:leader="none"/>
                        </w:tabs>
                        <w:spacing w:line="310" w:lineRule="atLeast" w:before="2"/>
                        <w:ind w:left="1634" w:right="0" w:hanging="1192"/>
                        <w:jc w:val="left"/>
                        <w:rPr>
                          <w:rFonts w:ascii="宋体" w:hAnsi="宋体" w:cs="宋体" w:eastAsia="宋体" w:hint="default"/>
                          <w:sz w:val="18"/>
                          <w:szCs w:val="18"/>
                        </w:rPr>
                      </w:pPr>
                      <w:r>
                        <w:rPr>
                          <w:rFonts w:ascii="宋体" w:hAnsi="宋体" w:cs="宋体" w:eastAsia="宋体" w:hint="default"/>
                          <w:spacing w:val="22"/>
                          <w:sz w:val="18"/>
                          <w:szCs w:val="18"/>
                        </w:rPr>
                        <w:t>1日</w:t>
                        <w:tab/>
                      </w:r>
                      <w:r>
                        <w:rPr>
                          <w:rFonts w:ascii="宋体" w:hAnsi="宋体" w:cs="宋体" w:eastAsia="宋体" w:hint="default"/>
                          <w:spacing w:val="15"/>
                          <w:sz w:val="18"/>
                          <w:szCs w:val="18"/>
                        </w:rPr>
                        <w:t>第十三次（临</w:t>
                      </w:r>
                      <w:r>
                        <w:rPr>
                          <w:rFonts w:ascii="宋体" w:hAnsi="宋体" w:cs="宋体" w:eastAsia="宋体" w:hint="default"/>
                          <w:spacing w:val="-72"/>
                          <w:sz w:val="18"/>
                          <w:szCs w:val="18"/>
                        </w:rPr>
                        <w:t> </w:t>
                      </w:r>
                      <w:r>
                        <w:rPr>
                          <w:rFonts w:ascii="宋体" w:hAnsi="宋体" w:cs="宋体" w:eastAsia="宋体" w:hint="default"/>
                          <w:sz w:val="18"/>
                          <w:szCs w:val="18"/>
                        </w:rPr>
                        <w:t>时）会议</w:t>
                      </w:r>
                    </w:p>
                  </w:txbxContent>
                </v:textbox>
                <w10:wrap type="none"/>
              </v:shape>
              <v:shape style="position:absolute;left:3151;top:112;width:744;height:80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6"/>
                          <w:sz w:val="18"/>
                          <w:szCs w:val="18"/>
                        </w:rPr>
                        <w:t>曾石泉、</w:t>
                      </w:r>
                      <w:r>
                        <w:rPr>
                          <w:rFonts w:ascii="宋体" w:hAnsi="宋体" w:cs="宋体" w:eastAsia="宋体" w:hint="default"/>
                          <w:sz w:val="18"/>
                          <w:szCs w:val="18"/>
                        </w:rPr>
                      </w:r>
                    </w:p>
                    <w:p>
                      <w:pPr>
                        <w:spacing w:line="310" w:lineRule="atLeast" w:before="2"/>
                        <w:ind w:left="0" w:right="0" w:firstLine="0"/>
                        <w:jc w:val="left"/>
                        <w:rPr>
                          <w:rFonts w:ascii="宋体" w:hAnsi="宋体" w:cs="宋体" w:eastAsia="宋体" w:hint="default"/>
                          <w:sz w:val="18"/>
                          <w:szCs w:val="18"/>
                        </w:rPr>
                      </w:pPr>
                      <w:r>
                        <w:rPr>
                          <w:rFonts w:ascii="宋体" w:hAnsi="宋体" w:cs="宋体" w:eastAsia="宋体" w:hint="default"/>
                          <w:spacing w:val="6"/>
                          <w:w w:val="95"/>
                          <w:sz w:val="18"/>
                          <w:szCs w:val="18"/>
                        </w:rPr>
                        <w:t>刘小清、</w:t>
                      </w:r>
                      <w:r>
                        <w:rPr>
                          <w:rFonts w:ascii="宋体" w:hAnsi="宋体" w:cs="宋体" w:eastAsia="宋体" w:hint="default"/>
                          <w:spacing w:val="-50"/>
                          <w:w w:val="95"/>
                          <w:sz w:val="18"/>
                          <w:szCs w:val="18"/>
                        </w:rPr>
                        <w:t> </w:t>
                      </w:r>
                      <w:r>
                        <w:rPr>
                          <w:rFonts w:ascii="宋体" w:hAnsi="宋体" w:cs="宋体" w:eastAsia="宋体" w:hint="default"/>
                          <w:sz w:val="18"/>
                          <w:szCs w:val="18"/>
                        </w:rPr>
                        <w:t>钟廉</w:t>
                      </w:r>
                    </w:p>
                  </w:txbxContent>
                </v:textbox>
                <w10:wrap type="none"/>
              </v:shape>
              <v:shape style="position:absolute;left:4108;top:11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同意</w:t>
                      </w:r>
                    </w:p>
                  </w:txbxContent>
                </v:textbox>
                <w10:wrap type="none"/>
              </v:shape>
              <v:shape style="position:absolute;left:5188;top:111;width:3564;height:111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
                          <w:sz w:val="18"/>
                          <w:szCs w:val="18"/>
                        </w:rPr>
                        <w:t>一、公司与深圳威迈斯电源有限公司签订租赁</w:t>
                      </w:r>
                    </w:p>
                    <w:p>
                      <w:pPr>
                        <w:spacing w:line="310" w:lineRule="atLeast" w:before="2"/>
                        <w:ind w:left="0" w:right="0" w:firstLine="0"/>
                        <w:jc w:val="left"/>
                        <w:rPr>
                          <w:rFonts w:ascii="宋体" w:hAnsi="宋体" w:cs="宋体" w:eastAsia="宋体" w:hint="default"/>
                          <w:sz w:val="18"/>
                          <w:szCs w:val="18"/>
                        </w:rPr>
                      </w:pPr>
                      <w:r>
                        <w:rPr>
                          <w:rFonts w:ascii="宋体" w:hAnsi="宋体" w:cs="宋体" w:eastAsia="宋体" w:hint="default"/>
                          <w:sz w:val="18"/>
                          <w:szCs w:val="18"/>
                        </w:rPr>
                        <w:t>协议的关联交易 </w:t>
                      </w:r>
                      <w:r>
                        <w:rPr>
                          <w:rFonts w:ascii="宋体" w:hAnsi="宋体" w:cs="宋体" w:eastAsia="宋体" w:hint="default"/>
                          <w:spacing w:val="-2"/>
                          <w:sz w:val="18"/>
                          <w:szCs w:val="18"/>
                        </w:rPr>
                        <w:t>二、公司关于深圳证监局现场检查整改总结报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告</w:t>
                      </w:r>
                    </w:p>
                  </w:txbxContent>
                </v:textbox>
                <w10:wrap type="none"/>
              </v:shape>
              <v:shape style="position:absolute;left:133;top:1513;width:2823;height:803" type="#_x0000_t202" filled="false" stroked="false">
                <v:textbox inset="0,0,0,0">
                  <w:txbxContent>
                    <w:p>
                      <w:pPr>
                        <w:tabs>
                          <w:tab w:pos="442" w:val="left" w:leader="none"/>
                          <w:tab w:pos="1634"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5</w:t>
                        <w:tab/>
                      </w:r>
                      <w:r>
                        <w:rPr>
                          <w:rFonts w:ascii="宋体" w:hAnsi="宋体" w:cs="宋体" w:eastAsia="宋体" w:hint="default"/>
                          <w:spacing w:val="23"/>
                          <w:w w:val="95"/>
                          <w:sz w:val="18"/>
                          <w:szCs w:val="18"/>
                        </w:rPr>
                        <w:t>2011年8月</w:t>
                        <w:tab/>
                      </w:r>
                      <w:r>
                        <w:rPr>
                          <w:rFonts w:ascii="宋体" w:hAnsi="宋体" w:cs="宋体" w:eastAsia="宋体" w:hint="default"/>
                          <w:spacing w:val="15"/>
                          <w:sz w:val="18"/>
                          <w:szCs w:val="18"/>
                        </w:rPr>
                        <w:t>第二届董事会</w:t>
                      </w:r>
                      <w:r>
                        <w:rPr>
                          <w:rFonts w:ascii="宋体" w:hAnsi="宋体" w:cs="宋体" w:eastAsia="宋体" w:hint="default"/>
                          <w:spacing w:val="-72"/>
                          <w:sz w:val="18"/>
                          <w:szCs w:val="18"/>
                        </w:rPr>
                        <w:t> </w:t>
                      </w:r>
                      <w:r>
                        <w:rPr>
                          <w:rFonts w:ascii="宋体" w:hAnsi="宋体" w:cs="宋体" w:eastAsia="宋体" w:hint="default"/>
                          <w:sz w:val="18"/>
                          <w:szCs w:val="18"/>
                        </w:rPr>
                      </w:r>
                    </w:p>
                    <w:p>
                      <w:pPr>
                        <w:tabs>
                          <w:tab w:pos="1634" w:val="left" w:leader="none"/>
                        </w:tabs>
                        <w:spacing w:line="312" w:lineRule="exact" w:before="36"/>
                        <w:ind w:left="1634" w:right="0" w:hanging="1192"/>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日</w:t>
                        <w:tab/>
                      </w:r>
                      <w:r>
                        <w:rPr>
                          <w:rFonts w:ascii="宋体" w:hAnsi="宋体" w:cs="宋体" w:eastAsia="宋体" w:hint="default"/>
                          <w:spacing w:val="15"/>
                          <w:sz w:val="18"/>
                          <w:szCs w:val="18"/>
                        </w:rPr>
                        <w:t>第十四次（临</w:t>
                      </w:r>
                      <w:r>
                        <w:rPr>
                          <w:rFonts w:ascii="宋体" w:hAnsi="宋体" w:cs="宋体" w:eastAsia="宋体" w:hint="default"/>
                          <w:spacing w:val="-72"/>
                          <w:sz w:val="18"/>
                          <w:szCs w:val="18"/>
                        </w:rPr>
                        <w:t> </w:t>
                      </w:r>
                      <w:r>
                        <w:rPr>
                          <w:rFonts w:ascii="宋体" w:hAnsi="宋体" w:cs="宋体" w:eastAsia="宋体" w:hint="default"/>
                          <w:sz w:val="18"/>
                          <w:szCs w:val="18"/>
                        </w:rPr>
                        <w:t>时）会议</w:t>
                      </w:r>
                    </w:p>
                  </w:txbxContent>
                </v:textbox>
                <w10:wrap type="none"/>
              </v:shape>
              <v:shape style="position:absolute;left:3151;top:1513;width:744;height:803"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6"/>
                          <w:sz w:val="18"/>
                          <w:szCs w:val="18"/>
                        </w:rPr>
                        <w:t>曾石泉、</w:t>
                      </w:r>
                      <w:r>
                        <w:rPr>
                          <w:rFonts w:ascii="宋体" w:hAnsi="宋体" w:cs="宋体" w:eastAsia="宋体" w:hint="default"/>
                          <w:sz w:val="18"/>
                          <w:szCs w:val="18"/>
                        </w:rPr>
                      </w:r>
                    </w:p>
                    <w:p>
                      <w:pPr>
                        <w:spacing w:line="312" w:lineRule="exact" w:before="36"/>
                        <w:ind w:left="0" w:right="0" w:firstLine="0"/>
                        <w:jc w:val="left"/>
                        <w:rPr>
                          <w:rFonts w:ascii="宋体" w:hAnsi="宋体" w:cs="宋体" w:eastAsia="宋体" w:hint="default"/>
                          <w:sz w:val="18"/>
                          <w:szCs w:val="18"/>
                        </w:rPr>
                      </w:pPr>
                      <w:r>
                        <w:rPr>
                          <w:rFonts w:ascii="宋体" w:hAnsi="宋体" w:cs="宋体" w:eastAsia="宋体" w:hint="default"/>
                          <w:spacing w:val="6"/>
                          <w:w w:val="95"/>
                          <w:sz w:val="18"/>
                          <w:szCs w:val="18"/>
                        </w:rPr>
                        <w:t>刘小清、</w:t>
                      </w:r>
                      <w:r>
                        <w:rPr>
                          <w:rFonts w:ascii="宋体" w:hAnsi="宋体" w:cs="宋体" w:eastAsia="宋体" w:hint="default"/>
                          <w:spacing w:val="-50"/>
                          <w:w w:val="95"/>
                          <w:sz w:val="18"/>
                          <w:szCs w:val="18"/>
                        </w:rPr>
                        <w:t> </w:t>
                      </w:r>
                      <w:r>
                        <w:rPr>
                          <w:rFonts w:ascii="宋体" w:hAnsi="宋体" w:cs="宋体" w:eastAsia="宋体" w:hint="default"/>
                          <w:sz w:val="18"/>
                          <w:szCs w:val="18"/>
                        </w:rPr>
                        <w:t>钟廉</w:t>
                      </w:r>
                    </w:p>
                  </w:txbxContent>
                </v:textbox>
                <w10:wrap type="none"/>
              </v:shape>
              <v:shape style="position:absolute;left:4108;top:151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同意</w:t>
                      </w:r>
                    </w:p>
                  </w:txbxContent>
                </v:textbox>
                <w10:wrap type="none"/>
              </v:shape>
              <v:shape style="position:absolute;left:5188;top:1513;width:3564;height:1427"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一、公司 2011</w:t>
                      </w:r>
                      <w:r>
                        <w:rPr>
                          <w:rFonts w:ascii="宋体" w:hAnsi="宋体" w:cs="宋体" w:eastAsia="宋体" w:hint="default"/>
                          <w:spacing w:val="-36"/>
                          <w:sz w:val="18"/>
                          <w:szCs w:val="18"/>
                        </w:rPr>
                        <w:t> </w:t>
                      </w:r>
                      <w:r>
                        <w:rPr>
                          <w:rFonts w:ascii="宋体" w:hAnsi="宋体" w:cs="宋体" w:eastAsia="宋体" w:hint="default"/>
                          <w:sz w:val="18"/>
                          <w:szCs w:val="18"/>
                        </w:rPr>
                        <w:t>年半年度报告中有关司控股股</w:t>
                      </w:r>
                    </w:p>
                    <w:p>
                      <w:pPr>
                        <w:spacing w:line="312" w:lineRule="exact" w:before="36"/>
                        <w:ind w:left="0" w:right="0" w:firstLine="0"/>
                        <w:jc w:val="left"/>
                        <w:rPr>
                          <w:rFonts w:ascii="宋体" w:hAnsi="宋体" w:cs="宋体" w:eastAsia="宋体" w:hint="default"/>
                          <w:sz w:val="18"/>
                          <w:szCs w:val="18"/>
                        </w:rPr>
                      </w:pPr>
                      <w:r>
                        <w:rPr>
                          <w:rFonts w:ascii="宋体" w:hAnsi="宋体" w:cs="宋体" w:eastAsia="宋体" w:hint="default"/>
                          <w:spacing w:val="7"/>
                          <w:sz w:val="18"/>
                          <w:szCs w:val="18"/>
                        </w:rPr>
                        <w:t>东及其关联方占用公司资金情况和公司对外</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担保情况的独立意见 </w:t>
                      </w:r>
                      <w:r>
                        <w:rPr>
                          <w:rFonts w:ascii="宋体" w:hAnsi="宋体" w:cs="宋体" w:eastAsia="宋体" w:hint="default"/>
                          <w:spacing w:val="-2"/>
                          <w:sz w:val="18"/>
                          <w:szCs w:val="18"/>
                        </w:rPr>
                        <w:t>二、关于公司控股股东、实际控制人为公司银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行保理、银行授信提供担保的关联交易议案</w:t>
                      </w:r>
                    </w:p>
                  </w:txbxContent>
                </v:textbox>
                <w10:wrap type="none"/>
              </v:shape>
              <v:shape style="position:absolute;left:133;top:3343;width:2823;height:804" type="#_x0000_t202" filled="false" stroked="false">
                <v:textbox inset="0,0,0,0">
                  <w:txbxContent>
                    <w:p>
                      <w:pPr>
                        <w:tabs>
                          <w:tab w:pos="442" w:val="left" w:leader="none"/>
                          <w:tab w:pos="1634"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6</w:t>
                        <w:tab/>
                      </w:r>
                      <w:r>
                        <w:rPr>
                          <w:rFonts w:ascii="宋体" w:hAnsi="宋体" w:cs="宋体" w:eastAsia="宋体" w:hint="default"/>
                          <w:spacing w:val="23"/>
                          <w:w w:val="95"/>
                          <w:sz w:val="18"/>
                          <w:szCs w:val="18"/>
                        </w:rPr>
                        <w:t>2011年9月</w:t>
                        <w:tab/>
                      </w:r>
                      <w:r>
                        <w:rPr>
                          <w:rFonts w:ascii="宋体" w:hAnsi="宋体" w:cs="宋体" w:eastAsia="宋体" w:hint="default"/>
                          <w:spacing w:val="15"/>
                          <w:sz w:val="18"/>
                          <w:szCs w:val="18"/>
                        </w:rPr>
                        <w:t>第二届董事会</w:t>
                      </w:r>
                      <w:r>
                        <w:rPr>
                          <w:rFonts w:ascii="宋体" w:hAnsi="宋体" w:cs="宋体" w:eastAsia="宋体" w:hint="default"/>
                          <w:spacing w:val="-72"/>
                          <w:sz w:val="18"/>
                          <w:szCs w:val="18"/>
                        </w:rPr>
                        <w:t> </w:t>
                      </w:r>
                      <w:r>
                        <w:rPr>
                          <w:rFonts w:ascii="宋体" w:hAnsi="宋体" w:cs="宋体" w:eastAsia="宋体" w:hint="default"/>
                          <w:sz w:val="18"/>
                          <w:szCs w:val="18"/>
                        </w:rPr>
                      </w:r>
                    </w:p>
                    <w:p>
                      <w:pPr>
                        <w:tabs>
                          <w:tab w:pos="1634" w:val="left" w:leader="none"/>
                        </w:tabs>
                        <w:spacing w:line="310" w:lineRule="atLeast" w:before="2"/>
                        <w:ind w:left="1634" w:right="0" w:hanging="1192"/>
                        <w:jc w:val="left"/>
                        <w:rPr>
                          <w:rFonts w:ascii="宋体" w:hAnsi="宋体" w:cs="宋体" w:eastAsia="宋体" w:hint="default"/>
                          <w:sz w:val="18"/>
                          <w:szCs w:val="18"/>
                        </w:rPr>
                      </w:pPr>
                      <w:r>
                        <w:rPr>
                          <w:rFonts w:ascii="宋体" w:hAnsi="宋体" w:cs="宋体" w:eastAsia="宋体" w:hint="default"/>
                          <w:sz w:val="18"/>
                          <w:szCs w:val="18"/>
                        </w:rPr>
                        <w:t>29</w:t>
                      </w:r>
                      <w:r>
                        <w:rPr>
                          <w:rFonts w:ascii="宋体" w:hAnsi="宋体" w:cs="宋体" w:eastAsia="宋体" w:hint="default"/>
                          <w:spacing w:val="-46"/>
                          <w:sz w:val="18"/>
                          <w:szCs w:val="18"/>
                        </w:rPr>
                        <w:t> </w:t>
                      </w:r>
                      <w:r>
                        <w:rPr>
                          <w:rFonts w:ascii="宋体" w:hAnsi="宋体" w:cs="宋体" w:eastAsia="宋体" w:hint="default"/>
                          <w:sz w:val="18"/>
                          <w:szCs w:val="18"/>
                        </w:rPr>
                        <w:t>日</w:t>
                        <w:tab/>
                      </w:r>
                      <w:r>
                        <w:rPr>
                          <w:rFonts w:ascii="宋体" w:hAnsi="宋体" w:cs="宋体" w:eastAsia="宋体" w:hint="default"/>
                          <w:spacing w:val="15"/>
                          <w:sz w:val="18"/>
                          <w:szCs w:val="18"/>
                        </w:rPr>
                        <w:t>第十五次（临</w:t>
                      </w:r>
                      <w:r>
                        <w:rPr>
                          <w:rFonts w:ascii="宋体" w:hAnsi="宋体" w:cs="宋体" w:eastAsia="宋体" w:hint="default"/>
                          <w:spacing w:val="-72"/>
                          <w:sz w:val="18"/>
                          <w:szCs w:val="18"/>
                        </w:rPr>
                        <w:t> </w:t>
                      </w:r>
                      <w:r>
                        <w:rPr>
                          <w:rFonts w:ascii="宋体" w:hAnsi="宋体" w:cs="宋体" w:eastAsia="宋体" w:hint="default"/>
                          <w:sz w:val="18"/>
                          <w:szCs w:val="18"/>
                        </w:rPr>
                        <w:t>时）会议</w:t>
                      </w:r>
                    </w:p>
                  </w:txbxContent>
                </v:textbox>
                <w10:wrap type="none"/>
              </v:shape>
              <v:shape style="position:absolute;left:3151;top:3343;width:744;height:80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6"/>
                          <w:sz w:val="18"/>
                          <w:szCs w:val="18"/>
                        </w:rPr>
                        <w:t>曾石泉、</w:t>
                      </w:r>
                      <w:r>
                        <w:rPr>
                          <w:rFonts w:ascii="宋体" w:hAnsi="宋体" w:cs="宋体" w:eastAsia="宋体" w:hint="default"/>
                          <w:sz w:val="18"/>
                          <w:szCs w:val="18"/>
                        </w:rPr>
                      </w:r>
                    </w:p>
                    <w:p>
                      <w:pPr>
                        <w:spacing w:line="310" w:lineRule="atLeast" w:before="2"/>
                        <w:ind w:left="0" w:right="0" w:firstLine="0"/>
                        <w:jc w:val="left"/>
                        <w:rPr>
                          <w:rFonts w:ascii="宋体" w:hAnsi="宋体" w:cs="宋体" w:eastAsia="宋体" w:hint="default"/>
                          <w:sz w:val="18"/>
                          <w:szCs w:val="18"/>
                        </w:rPr>
                      </w:pPr>
                      <w:r>
                        <w:rPr>
                          <w:rFonts w:ascii="宋体" w:hAnsi="宋体" w:cs="宋体" w:eastAsia="宋体" w:hint="default"/>
                          <w:spacing w:val="6"/>
                          <w:w w:val="95"/>
                          <w:sz w:val="18"/>
                          <w:szCs w:val="18"/>
                        </w:rPr>
                        <w:t>刘小清、</w:t>
                      </w:r>
                      <w:r>
                        <w:rPr>
                          <w:rFonts w:ascii="宋体" w:hAnsi="宋体" w:cs="宋体" w:eastAsia="宋体" w:hint="default"/>
                          <w:spacing w:val="-50"/>
                          <w:w w:val="95"/>
                          <w:sz w:val="18"/>
                          <w:szCs w:val="18"/>
                        </w:rPr>
                        <w:t> </w:t>
                      </w:r>
                      <w:r>
                        <w:rPr>
                          <w:rFonts w:ascii="宋体" w:hAnsi="宋体" w:cs="宋体" w:eastAsia="宋体" w:hint="default"/>
                          <w:sz w:val="18"/>
                          <w:szCs w:val="18"/>
                        </w:rPr>
                        <w:t>钟廉</w:t>
                      </w:r>
                    </w:p>
                  </w:txbxContent>
                </v:textbox>
                <w10:wrap type="none"/>
              </v:shape>
              <v:shape style="position:absolute;left:4108;top:334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同意</w:t>
                      </w:r>
                    </w:p>
                  </w:txbxContent>
                </v:textbox>
                <w10:wrap type="none"/>
              </v:shape>
              <v:shape style="position:absolute;left:5187;top:3343;width:3564;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7"/>
                          <w:sz w:val="18"/>
                          <w:szCs w:val="18"/>
                        </w:rPr>
                        <w:t>公司变更部分募集资金用于永久补充流动资</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金的独立意见</w:t>
                      </w:r>
                    </w:p>
                  </w:txbxContent>
                </v:textbox>
                <w10:wrap type="none"/>
              </v:shape>
            </v:group>
          </v:group>
        </w:pict>
      </w:r>
      <w:r>
        <w:rPr>
          <w:rFonts w:ascii="宋体" w:hAnsi="宋体" w:cs="宋体" w:eastAsia="宋体" w:hint="default"/>
          <w:position w:val="-87"/>
          <w:sz w:val="20"/>
          <w:szCs w:val="20"/>
        </w:rPr>
      </w:r>
    </w:p>
    <w:p>
      <w:pPr>
        <w:spacing w:line="240" w:lineRule="auto" w:before="11"/>
        <w:rPr>
          <w:rFonts w:ascii="宋体" w:hAnsi="宋体" w:cs="宋体" w:eastAsia="宋体" w:hint="default"/>
          <w:sz w:val="4"/>
          <w:szCs w:val="4"/>
        </w:rPr>
      </w:pPr>
    </w:p>
    <w:p>
      <w:pPr>
        <w:pStyle w:val="BodyText"/>
        <w:spacing w:line="240" w:lineRule="auto" w:before="31"/>
        <w:ind w:left="658" w:right="527"/>
        <w:jc w:val="left"/>
      </w:pPr>
      <w:r>
        <w:rPr/>
        <w:t>（</w:t>
      </w:r>
      <w:r>
        <w:rPr>
          <w:rFonts w:ascii="Times New Roman" w:hAnsi="Times New Roman" w:cs="Times New Roman" w:eastAsia="Times New Roman" w:hint="default"/>
        </w:rPr>
        <w:t>1</w:t>
      </w:r>
      <w:r>
        <w:rPr/>
        <w:t>）曾石泉</w:t>
      </w:r>
    </w:p>
    <w:p>
      <w:pPr>
        <w:pStyle w:val="BodyText"/>
        <w:spacing w:line="348" w:lineRule="auto" w:before="136"/>
        <w:ind w:left="217" w:right="527" w:firstLine="440"/>
        <w:jc w:val="left"/>
      </w:pPr>
      <w:r>
        <w:rPr/>
        <w:pict>
          <v:shape style="position:absolute;margin-left:84.239998pt;margin-top:46.04208pt;width:434.7pt;height:97.1pt;mso-position-horizontal-relative:page;mso-position-vertical-relative:paragraph;z-index:505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431"/>
                    <w:gridCol w:w="2166"/>
                    <w:gridCol w:w="1811"/>
                    <w:gridCol w:w="1272"/>
                  </w:tblGrid>
                  <w:tr>
                    <w:trPr>
                      <w:trHeight w:val="322" w:hRule="exact"/>
                    </w:trPr>
                    <w:tc>
                      <w:tcPr>
                        <w:tcW w:w="3431"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right="0"/>
                          <w:jc w:val="center"/>
                          <w:rPr>
                            <w:rFonts w:ascii="Times New Roman" w:hAnsi="Times New Roman" w:cs="Times New Roman" w:eastAsia="Times New Roman" w:hint="default"/>
                            <w:sz w:val="18"/>
                            <w:szCs w:val="18"/>
                          </w:rPr>
                        </w:pPr>
                        <w:r>
                          <w:rPr>
                            <w:rFonts w:ascii="宋体" w:hAnsi="宋体" w:cs="宋体" w:eastAsia="宋体" w:hint="default"/>
                            <w:b/>
                            <w:bCs/>
                            <w:sz w:val="18"/>
                            <w:szCs w:val="18"/>
                          </w:rPr>
                          <w:t>应出席董事会会议次数</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次</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5249" w:type="dxa"/>
                        <w:gridSpan w:val="3"/>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54"/>
                          <w:ind w:right="1"/>
                          <w:jc w:val="center"/>
                          <w:rPr>
                            <w:rFonts w:ascii="Times New Roman" w:hAnsi="Times New Roman" w:cs="Times New Roman" w:eastAsia="Times New Roman" w:hint="default"/>
                            <w:sz w:val="18"/>
                            <w:szCs w:val="18"/>
                          </w:rPr>
                        </w:pPr>
                        <w:r>
                          <w:rPr>
                            <w:rFonts w:ascii="Times New Roman"/>
                            <w:b/>
                            <w:sz w:val="18"/>
                          </w:rPr>
                          <w:t>8</w:t>
                        </w:r>
                        <w:r>
                          <w:rPr>
                            <w:rFonts w:ascii="Times New Roman"/>
                            <w:sz w:val="18"/>
                          </w:rPr>
                        </w:r>
                      </w:p>
                    </w:tc>
                  </w:tr>
                  <w:tr>
                    <w:trPr>
                      <w:trHeight w:val="322" w:hRule="exact"/>
                    </w:trPr>
                    <w:tc>
                      <w:tcPr>
                        <w:tcW w:w="3431"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66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出席董事会会议的情况</w:t>
                        </w:r>
                        <w:r>
                          <w:rPr>
                            <w:rFonts w:ascii="Times New Roman" w:hAnsi="Times New Roman" w:cs="Times New Roman" w:eastAsia="Times New Roman" w:hint="default"/>
                            <w:sz w:val="18"/>
                            <w:szCs w:val="18"/>
                          </w:rPr>
                          <w:t>(</w:t>
                        </w:r>
                        <w:r>
                          <w:rPr>
                            <w:rFonts w:ascii="宋体" w:hAnsi="宋体" w:cs="宋体" w:eastAsia="宋体" w:hint="default"/>
                            <w:sz w:val="18"/>
                            <w:szCs w:val="18"/>
                          </w:rPr>
                          <w:t>次</w:t>
                        </w:r>
                        <w:r>
                          <w:rPr>
                            <w:rFonts w:ascii="Times New Roman" w:hAnsi="Times New Roman" w:cs="Times New Roman" w:eastAsia="Times New Roman" w:hint="default"/>
                            <w:sz w:val="18"/>
                            <w:szCs w:val="18"/>
                          </w:rPr>
                          <w:t>)</w:t>
                        </w:r>
                      </w:p>
                    </w:tc>
                    <w:tc>
                      <w:tcPr>
                        <w:tcW w:w="2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亲自出席（次）</w:t>
                        </w:r>
                      </w:p>
                    </w:tc>
                    <w:tc>
                      <w:tcPr>
                        <w:tcW w:w="1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委托出席</w:t>
                        </w:r>
                        <w:r>
                          <w:rPr>
                            <w:rFonts w:ascii="Times New Roman" w:hAnsi="Times New Roman" w:cs="Times New Roman" w:eastAsia="Times New Roman" w:hint="default"/>
                            <w:sz w:val="18"/>
                            <w:szCs w:val="18"/>
                          </w:rPr>
                          <w:t>(</w:t>
                        </w:r>
                        <w:r>
                          <w:rPr>
                            <w:rFonts w:ascii="宋体" w:hAnsi="宋体" w:cs="宋体" w:eastAsia="宋体" w:hint="default"/>
                            <w:sz w:val="18"/>
                            <w:szCs w:val="18"/>
                          </w:rPr>
                          <w:t>次</w:t>
                        </w:r>
                        <w:r>
                          <w:rPr>
                            <w:rFonts w:ascii="Times New Roman" w:hAnsi="Times New Roman" w:cs="Times New Roman" w:eastAsia="Times New Roman" w:hint="default"/>
                            <w:sz w:val="18"/>
                            <w:szCs w:val="18"/>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缺席</w:t>
                        </w:r>
                        <w:r>
                          <w:rPr>
                            <w:rFonts w:ascii="Times New Roman" w:hAnsi="Times New Roman" w:cs="Times New Roman" w:eastAsia="Times New Roman" w:hint="default"/>
                            <w:sz w:val="18"/>
                            <w:szCs w:val="18"/>
                          </w:rPr>
                          <w:t>(</w:t>
                        </w:r>
                        <w:r>
                          <w:rPr>
                            <w:rFonts w:ascii="宋体" w:hAnsi="宋体" w:cs="宋体" w:eastAsia="宋体" w:hint="default"/>
                            <w:sz w:val="18"/>
                            <w:szCs w:val="18"/>
                          </w:rPr>
                          <w:t>次</w:t>
                        </w:r>
                        <w:r>
                          <w:rPr>
                            <w:rFonts w:ascii="Times New Roman" w:hAnsi="Times New Roman" w:cs="Times New Roman" w:eastAsia="Times New Roman" w:hint="default"/>
                            <w:sz w:val="18"/>
                            <w:szCs w:val="18"/>
                          </w:rPr>
                          <w:t>)</w:t>
                        </w:r>
                      </w:p>
                    </w:tc>
                  </w:tr>
                  <w:tr>
                    <w:trPr>
                      <w:trHeight w:val="322" w:hRule="exact"/>
                    </w:trPr>
                    <w:tc>
                      <w:tcPr>
                        <w:tcW w:w="3431" w:type="dxa"/>
                        <w:vMerge/>
                        <w:tcBorders>
                          <w:left w:val="single" w:sz="4" w:space="0" w:color="000000"/>
                          <w:bottom w:val="single" w:sz="4" w:space="0" w:color="000000"/>
                          <w:right w:val="single" w:sz="4" w:space="0" w:color="000000"/>
                        </w:tcBorders>
                      </w:tcPr>
                      <w:p>
                        <w:pPr/>
                      </w:p>
                    </w:tc>
                    <w:tc>
                      <w:tcPr>
                        <w:tcW w:w="2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8</w:t>
                        </w:r>
                      </w:p>
                    </w:tc>
                    <w:tc>
                      <w:tcPr>
                        <w:tcW w:w="1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3431"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right="0"/>
                          <w:jc w:val="center"/>
                          <w:rPr>
                            <w:rFonts w:ascii="Times New Roman" w:hAnsi="Times New Roman" w:cs="Times New Roman" w:eastAsia="Times New Roman" w:hint="default"/>
                            <w:sz w:val="18"/>
                            <w:szCs w:val="18"/>
                          </w:rPr>
                        </w:pPr>
                        <w:r>
                          <w:rPr>
                            <w:rFonts w:ascii="宋体" w:hAnsi="宋体" w:cs="宋体" w:eastAsia="宋体" w:hint="default"/>
                            <w:b/>
                            <w:bCs/>
                            <w:sz w:val="18"/>
                            <w:szCs w:val="18"/>
                          </w:rPr>
                          <w:t>应出席股东会会议次数</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次</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5249" w:type="dxa"/>
                        <w:gridSpan w:val="3"/>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54"/>
                          <w:ind w:right="1"/>
                          <w:jc w:val="center"/>
                          <w:rPr>
                            <w:rFonts w:ascii="Times New Roman" w:hAnsi="Times New Roman" w:cs="Times New Roman" w:eastAsia="Times New Roman" w:hint="default"/>
                            <w:sz w:val="18"/>
                            <w:szCs w:val="18"/>
                          </w:rPr>
                        </w:pPr>
                        <w:r>
                          <w:rPr>
                            <w:rFonts w:ascii="Times New Roman"/>
                            <w:b/>
                            <w:sz w:val="18"/>
                          </w:rPr>
                          <w:t>3</w:t>
                        </w:r>
                        <w:r>
                          <w:rPr>
                            <w:rFonts w:ascii="Times New Roman"/>
                            <w:sz w:val="18"/>
                          </w:rPr>
                        </w:r>
                      </w:p>
                    </w:tc>
                  </w:tr>
                  <w:tr>
                    <w:trPr>
                      <w:trHeight w:val="323" w:hRule="exact"/>
                    </w:trPr>
                    <w:tc>
                      <w:tcPr>
                        <w:tcW w:w="3431"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66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出席股东会会议的情况</w:t>
                        </w:r>
                        <w:r>
                          <w:rPr>
                            <w:rFonts w:ascii="Times New Roman" w:hAnsi="Times New Roman" w:cs="Times New Roman" w:eastAsia="Times New Roman" w:hint="default"/>
                            <w:sz w:val="18"/>
                            <w:szCs w:val="18"/>
                          </w:rPr>
                          <w:t>(</w:t>
                        </w:r>
                        <w:r>
                          <w:rPr>
                            <w:rFonts w:ascii="宋体" w:hAnsi="宋体" w:cs="宋体" w:eastAsia="宋体" w:hint="default"/>
                            <w:sz w:val="18"/>
                            <w:szCs w:val="18"/>
                          </w:rPr>
                          <w:t>次</w:t>
                        </w:r>
                        <w:r>
                          <w:rPr>
                            <w:rFonts w:ascii="Times New Roman" w:hAnsi="Times New Roman" w:cs="Times New Roman" w:eastAsia="Times New Roman" w:hint="default"/>
                            <w:sz w:val="18"/>
                            <w:szCs w:val="18"/>
                          </w:rPr>
                          <w:t>)</w:t>
                        </w:r>
                      </w:p>
                    </w:tc>
                    <w:tc>
                      <w:tcPr>
                        <w:tcW w:w="2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亲自出席</w:t>
                        </w:r>
                        <w:r>
                          <w:rPr>
                            <w:rFonts w:ascii="Times New Roman" w:hAnsi="Times New Roman" w:cs="Times New Roman" w:eastAsia="Times New Roman" w:hint="default"/>
                            <w:sz w:val="18"/>
                            <w:szCs w:val="18"/>
                          </w:rPr>
                          <w:t>(</w:t>
                        </w:r>
                        <w:r>
                          <w:rPr>
                            <w:rFonts w:ascii="宋体" w:hAnsi="宋体" w:cs="宋体" w:eastAsia="宋体" w:hint="default"/>
                            <w:sz w:val="18"/>
                            <w:szCs w:val="18"/>
                          </w:rPr>
                          <w:t>次</w:t>
                        </w:r>
                        <w:r>
                          <w:rPr>
                            <w:rFonts w:ascii="Times New Roman" w:hAnsi="Times New Roman" w:cs="Times New Roman" w:eastAsia="Times New Roman" w:hint="default"/>
                            <w:sz w:val="18"/>
                            <w:szCs w:val="18"/>
                          </w:rPr>
                          <w:t>)</w:t>
                        </w:r>
                      </w:p>
                    </w:tc>
                    <w:tc>
                      <w:tcPr>
                        <w:tcW w:w="1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委托出席</w:t>
                        </w:r>
                        <w:r>
                          <w:rPr>
                            <w:rFonts w:ascii="Times New Roman" w:hAnsi="Times New Roman" w:cs="Times New Roman" w:eastAsia="Times New Roman" w:hint="default"/>
                            <w:sz w:val="18"/>
                            <w:szCs w:val="18"/>
                          </w:rPr>
                          <w:t>(</w:t>
                        </w:r>
                        <w:r>
                          <w:rPr>
                            <w:rFonts w:ascii="宋体" w:hAnsi="宋体" w:cs="宋体" w:eastAsia="宋体" w:hint="default"/>
                            <w:sz w:val="18"/>
                            <w:szCs w:val="18"/>
                          </w:rPr>
                          <w:t>次</w:t>
                        </w:r>
                        <w:r>
                          <w:rPr>
                            <w:rFonts w:ascii="Times New Roman" w:hAnsi="Times New Roman" w:cs="Times New Roman" w:eastAsia="Times New Roman" w:hint="default"/>
                            <w:sz w:val="18"/>
                            <w:szCs w:val="18"/>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缺席</w:t>
                        </w:r>
                        <w:r>
                          <w:rPr>
                            <w:rFonts w:ascii="Times New Roman" w:hAnsi="Times New Roman" w:cs="Times New Roman" w:eastAsia="Times New Roman" w:hint="default"/>
                            <w:sz w:val="18"/>
                            <w:szCs w:val="18"/>
                          </w:rPr>
                          <w:t>(</w:t>
                        </w:r>
                        <w:r>
                          <w:rPr>
                            <w:rFonts w:ascii="宋体" w:hAnsi="宋体" w:cs="宋体" w:eastAsia="宋体" w:hint="default"/>
                            <w:sz w:val="18"/>
                            <w:szCs w:val="18"/>
                          </w:rPr>
                          <w:t>次</w:t>
                        </w:r>
                        <w:r>
                          <w:rPr>
                            <w:rFonts w:ascii="Times New Roman" w:hAnsi="Times New Roman" w:cs="Times New Roman" w:eastAsia="Times New Roman" w:hint="default"/>
                            <w:sz w:val="18"/>
                            <w:szCs w:val="18"/>
                          </w:rPr>
                          <w:t>)</w:t>
                        </w:r>
                      </w:p>
                    </w:tc>
                  </w:tr>
                  <w:tr>
                    <w:trPr>
                      <w:trHeight w:val="322" w:hRule="exact"/>
                    </w:trPr>
                    <w:tc>
                      <w:tcPr>
                        <w:tcW w:w="3431" w:type="dxa"/>
                        <w:vMerge/>
                        <w:tcBorders>
                          <w:left w:val="single" w:sz="4" w:space="0" w:color="000000"/>
                          <w:bottom w:val="single" w:sz="4" w:space="0" w:color="000000"/>
                          <w:right w:val="single" w:sz="4" w:space="0" w:color="000000"/>
                        </w:tcBorders>
                      </w:tcPr>
                      <w:p>
                        <w:pPr/>
                      </w:p>
                    </w:tc>
                    <w:tc>
                      <w:tcPr>
                        <w:tcW w:w="2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w:t>
                        </w:r>
                      </w:p>
                    </w:tc>
                    <w:tc>
                      <w:tcPr>
                        <w:tcW w:w="1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2</w:t>
                        </w:r>
                      </w:p>
                    </w:tc>
                  </w:tr>
                </w:tbl>
                <w:p>
                  <w:pPr/>
                </w:p>
              </w:txbxContent>
            </v:textbox>
            <w10:wrap type="none"/>
          </v:shape>
        </w:pict>
      </w:r>
      <w:r>
        <w:rPr>
          <w:rFonts w:ascii="Times New Roman" w:hAnsi="Times New Roman" w:cs="Times New Roman" w:eastAsia="Times New Roman" w:hint="default"/>
        </w:rPr>
        <w:t>2011</w:t>
      </w:r>
      <w:r>
        <w:rPr>
          <w:rFonts w:ascii="Times New Roman" w:hAnsi="Times New Roman" w:cs="Times New Roman" w:eastAsia="Times New Roman" w:hint="default"/>
          <w:spacing w:val="-15"/>
        </w:rPr>
        <w:t> </w:t>
      </w:r>
      <w:r>
        <w:rPr/>
        <w:t>年度曾石泉先生对董事会上的各项议案均投赞成票，无反对票及弃权票。年内</w:t>
      </w:r>
      <w:r>
        <w:rPr>
          <w:w w:val="99"/>
        </w:rPr>
        <w:t> </w:t>
      </w:r>
      <w:r>
        <w:rPr/>
        <w:t>曾石泉出席会议情况如下：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9"/>
          <w:szCs w:val="29"/>
        </w:rPr>
      </w:pPr>
    </w:p>
    <w:p>
      <w:pPr>
        <w:pStyle w:val="BodyText"/>
        <w:spacing w:line="348" w:lineRule="auto" w:before="31"/>
        <w:ind w:left="217" w:right="543" w:firstLine="440"/>
        <w:jc w:val="both"/>
      </w:pPr>
      <w:r>
        <w:rPr>
          <w:rFonts w:ascii="Times New Roman" w:hAnsi="Times New Roman" w:cs="Times New Roman" w:eastAsia="Times New Roman" w:hint="default"/>
        </w:rPr>
        <w:t>2011</w:t>
      </w:r>
      <w:r>
        <w:rPr>
          <w:rFonts w:ascii="Times New Roman" w:hAnsi="Times New Roman" w:cs="Times New Roman" w:eastAsia="Times New Roman" w:hint="default"/>
          <w:spacing w:val="-15"/>
        </w:rPr>
        <w:t> </w:t>
      </w:r>
      <w:r>
        <w:rPr/>
        <w:t>年度曾石泉利用参加董事会、股东会听取公司有关人员对公司的生产经营、董</w:t>
      </w:r>
      <w:r>
        <w:rPr>
          <w:w w:val="99"/>
        </w:rPr>
        <w:t> </w:t>
      </w:r>
      <w:r>
        <w:rPr/>
        <w:t>事会决议执行、业务发展等日常情况的介绍和汇报，实时了解公司动态。</w:t>
      </w:r>
    </w:p>
    <w:p>
      <w:pPr>
        <w:pStyle w:val="BodyText"/>
        <w:spacing w:line="367" w:lineRule="auto" w:before="53"/>
        <w:ind w:left="217" w:right="541" w:firstLine="440"/>
        <w:jc w:val="both"/>
      </w:pPr>
      <w:r>
        <w:rPr/>
        <w:t>年内曾石泉作为审计委员会委员，参加了五次审计委员会会议，审议了公司内部审</w:t>
      </w:r>
      <w:r>
        <w:rPr>
          <w:spacing w:val="1"/>
          <w:w w:val="99"/>
        </w:rPr>
        <w:t> </w:t>
      </w:r>
      <w:r>
        <w:rPr/>
        <w:t>计部提交的有关财务报表、募集资金存放与使用、年度内部控制自我评价报告、整改工</w:t>
      </w:r>
      <w:r>
        <w:rPr>
          <w:spacing w:val="-81"/>
        </w:rPr>
        <w:t> </w:t>
      </w:r>
      <w:r>
        <w:rPr>
          <w:spacing w:val="-81"/>
        </w:rPr>
      </w:r>
      <w:r>
        <w:rPr/>
        <w:t>作建议内审报告、针对会计师事务所提出问题的整改报告以及内部审计部的工作总结和</w:t>
      </w:r>
      <w:r>
        <w:rPr>
          <w:spacing w:val="-81"/>
        </w:rPr>
        <w:t> </w:t>
      </w:r>
      <w:r>
        <w:rPr>
          <w:spacing w:val="-81"/>
        </w:rPr>
      </w:r>
      <w:r>
        <w:rPr/>
        <w:t>计划。</w:t>
      </w:r>
    </w:p>
    <w:p>
      <w:pPr>
        <w:pStyle w:val="BodyText"/>
        <w:spacing w:line="367" w:lineRule="auto" w:before="34"/>
        <w:ind w:left="217" w:right="541" w:firstLine="440"/>
        <w:jc w:val="both"/>
      </w:pPr>
      <w:r>
        <w:rPr/>
        <w:t>年内曾石泉作为战略委员会委员，参加了一次战略委员会会议，审议了公司非公开</w:t>
      </w:r>
      <w:r>
        <w:rPr>
          <w:spacing w:val="1"/>
          <w:w w:val="99"/>
        </w:rPr>
        <w:t> </w:t>
      </w:r>
      <w:r>
        <w:rPr/>
        <w:t>发行股票方案的方案、非公开发行股票预案以及募集资金使用的可行性分析报告，并提</w:t>
      </w:r>
      <w:r>
        <w:rPr>
          <w:spacing w:val="-81"/>
        </w:rPr>
        <w:t> </w:t>
      </w:r>
      <w:r>
        <w:rPr>
          <w:spacing w:val="-81"/>
        </w:rPr>
      </w:r>
      <w:r>
        <w:rPr/>
        <w:t>出了认真、谨慎做好拟投资项目的意见。</w:t>
      </w:r>
    </w:p>
    <w:p>
      <w:pPr>
        <w:pStyle w:val="BodyText"/>
        <w:spacing w:line="240" w:lineRule="auto" w:before="34"/>
        <w:ind w:left="658" w:right="527"/>
        <w:jc w:val="left"/>
      </w:pPr>
      <w:r>
        <w:rPr/>
        <w:t>（</w:t>
      </w:r>
      <w:r>
        <w:rPr>
          <w:rFonts w:ascii="Times New Roman" w:hAnsi="Times New Roman" w:cs="Times New Roman" w:eastAsia="Times New Roman" w:hint="default"/>
        </w:rPr>
        <w:t>2</w:t>
      </w:r>
      <w:r>
        <w:rPr/>
        <w:t>）钟廉</w:t>
      </w:r>
    </w:p>
    <w:p>
      <w:pPr>
        <w:pStyle w:val="BodyText"/>
        <w:spacing w:line="348" w:lineRule="auto" w:before="136"/>
        <w:ind w:left="217" w:right="543" w:firstLine="440"/>
        <w:jc w:val="both"/>
      </w:pPr>
      <w:r>
        <w:rPr/>
        <w:pict>
          <v:shape style="position:absolute;margin-left:84.239998pt;margin-top:46.028759pt;width:434.7pt;height:48.85pt;mso-position-horizontal-relative:page;mso-position-vertical-relative:paragraph;z-index:508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431"/>
                    <w:gridCol w:w="2166"/>
                    <w:gridCol w:w="1811"/>
                    <w:gridCol w:w="1272"/>
                  </w:tblGrid>
                  <w:tr>
                    <w:trPr>
                      <w:trHeight w:val="322" w:hRule="exact"/>
                    </w:trPr>
                    <w:tc>
                      <w:tcPr>
                        <w:tcW w:w="3431"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656" w:right="0"/>
                          <w:jc w:val="left"/>
                          <w:rPr>
                            <w:rFonts w:ascii="Times New Roman" w:hAnsi="Times New Roman" w:cs="Times New Roman" w:eastAsia="Times New Roman" w:hint="default"/>
                            <w:sz w:val="18"/>
                            <w:szCs w:val="18"/>
                          </w:rPr>
                        </w:pPr>
                        <w:r>
                          <w:rPr>
                            <w:rFonts w:ascii="宋体" w:hAnsi="宋体" w:cs="宋体" w:eastAsia="宋体" w:hint="default"/>
                            <w:b/>
                            <w:bCs/>
                            <w:sz w:val="18"/>
                            <w:szCs w:val="18"/>
                          </w:rPr>
                          <w:t>应出席董事会会议次数</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次</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5249" w:type="dxa"/>
                        <w:gridSpan w:val="3"/>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54"/>
                          <w:ind w:right="1"/>
                          <w:jc w:val="center"/>
                          <w:rPr>
                            <w:rFonts w:ascii="Times New Roman" w:hAnsi="Times New Roman" w:cs="Times New Roman" w:eastAsia="Times New Roman" w:hint="default"/>
                            <w:sz w:val="18"/>
                            <w:szCs w:val="18"/>
                          </w:rPr>
                        </w:pPr>
                        <w:r>
                          <w:rPr>
                            <w:rFonts w:ascii="Times New Roman"/>
                            <w:b/>
                            <w:sz w:val="18"/>
                          </w:rPr>
                          <w:t>5</w:t>
                        </w:r>
                        <w:r>
                          <w:rPr>
                            <w:rFonts w:ascii="Times New Roman"/>
                            <w:sz w:val="18"/>
                          </w:rPr>
                        </w:r>
                      </w:p>
                    </w:tc>
                  </w:tr>
                  <w:tr>
                    <w:trPr>
                      <w:trHeight w:val="322" w:hRule="exact"/>
                    </w:trPr>
                    <w:tc>
                      <w:tcPr>
                        <w:tcW w:w="3431"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810" w:right="0"/>
                          <w:jc w:val="left"/>
                          <w:rPr>
                            <w:rFonts w:ascii="宋体" w:hAnsi="宋体" w:cs="宋体" w:eastAsia="宋体" w:hint="default"/>
                            <w:sz w:val="18"/>
                            <w:szCs w:val="18"/>
                          </w:rPr>
                        </w:pPr>
                        <w:r>
                          <w:rPr>
                            <w:rFonts w:ascii="宋体" w:hAnsi="宋体" w:cs="宋体" w:eastAsia="宋体" w:hint="default"/>
                            <w:sz w:val="18"/>
                            <w:szCs w:val="18"/>
                          </w:rPr>
                          <w:t>出席董事会会议的情况</w:t>
                        </w:r>
                      </w:p>
                    </w:tc>
                    <w:tc>
                      <w:tcPr>
                        <w:tcW w:w="2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亲自出席（次）</w:t>
                        </w:r>
                      </w:p>
                    </w:tc>
                    <w:tc>
                      <w:tcPr>
                        <w:tcW w:w="1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委托出席</w:t>
                        </w:r>
                        <w:r>
                          <w:rPr>
                            <w:rFonts w:ascii="Times New Roman" w:hAnsi="Times New Roman" w:cs="Times New Roman" w:eastAsia="Times New Roman" w:hint="default"/>
                            <w:sz w:val="18"/>
                            <w:szCs w:val="18"/>
                          </w:rPr>
                          <w:t>(</w:t>
                        </w:r>
                        <w:r>
                          <w:rPr>
                            <w:rFonts w:ascii="宋体" w:hAnsi="宋体" w:cs="宋体" w:eastAsia="宋体" w:hint="default"/>
                            <w:sz w:val="18"/>
                            <w:szCs w:val="18"/>
                          </w:rPr>
                          <w:t>次</w:t>
                        </w:r>
                        <w:r>
                          <w:rPr>
                            <w:rFonts w:ascii="Times New Roman" w:hAnsi="Times New Roman" w:cs="Times New Roman" w:eastAsia="Times New Roman" w:hint="default"/>
                            <w:sz w:val="18"/>
                            <w:szCs w:val="18"/>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缺席</w:t>
                        </w:r>
                        <w:r>
                          <w:rPr>
                            <w:rFonts w:ascii="Times New Roman" w:hAnsi="Times New Roman" w:cs="Times New Roman" w:eastAsia="Times New Roman" w:hint="default"/>
                            <w:sz w:val="18"/>
                            <w:szCs w:val="18"/>
                          </w:rPr>
                          <w:t>(</w:t>
                        </w:r>
                        <w:r>
                          <w:rPr>
                            <w:rFonts w:ascii="宋体" w:hAnsi="宋体" w:cs="宋体" w:eastAsia="宋体" w:hint="default"/>
                            <w:sz w:val="18"/>
                            <w:szCs w:val="18"/>
                          </w:rPr>
                          <w:t>次</w:t>
                        </w:r>
                        <w:r>
                          <w:rPr>
                            <w:rFonts w:ascii="Times New Roman" w:hAnsi="Times New Roman" w:cs="Times New Roman" w:eastAsia="Times New Roman" w:hint="default"/>
                            <w:sz w:val="18"/>
                            <w:szCs w:val="18"/>
                          </w:rPr>
                          <w:t>)</w:t>
                        </w:r>
                      </w:p>
                    </w:tc>
                  </w:tr>
                  <w:tr>
                    <w:trPr>
                      <w:trHeight w:val="323" w:hRule="exact"/>
                    </w:trPr>
                    <w:tc>
                      <w:tcPr>
                        <w:tcW w:w="3431" w:type="dxa"/>
                        <w:vMerge/>
                        <w:tcBorders>
                          <w:left w:val="single" w:sz="4" w:space="0" w:color="000000"/>
                          <w:bottom w:val="single" w:sz="4" w:space="0" w:color="000000"/>
                          <w:right w:val="single" w:sz="4" w:space="0" w:color="000000"/>
                        </w:tcBorders>
                      </w:tcPr>
                      <w:p>
                        <w:pPr/>
                      </w:p>
                    </w:tc>
                    <w:tc>
                      <w:tcPr>
                        <w:tcW w:w="2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4</w:t>
                        </w:r>
                      </w:p>
                    </w:tc>
                    <w:tc>
                      <w:tcPr>
                        <w:tcW w:w="1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0</w:t>
                        </w:r>
                      </w:p>
                    </w:tc>
                  </w:tr>
                </w:tbl>
                <w:p>
                  <w:pPr/>
                </w:p>
              </w:txbxContent>
            </v:textbox>
            <w10:wrap type="none"/>
          </v:shape>
        </w:pict>
      </w:r>
      <w:r>
        <w:rPr>
          <w:rFonts w:ascii="Times New Roman" w:hAnsi="Times New Roman" w:cs="Times New Roman" w:eastAsia="Times New Roman" w:hint="default"/>
        </w:rPr>
        <w:t>2011</w:t>
      </w:r>
      <w:r>
        <w:rPr>
          <w:rFonts w:ascii="Times New Roman" w:hAnsi="Times New Roman" w:cs="Times New Roman" w:eastAsia="Times New Roman" w:hint="default"/>
          <w:spacing w:val="-15"/>
        </w:rPr>
        <w:t> </w:t>
      </w:r>
      <w:r>
        <w:rPr/>
        <w:t>年度钟廉先生对董事会上的各项议案均投赞成票，无反对票及弃权票。年内钟</w:t>
      </w:r>
      <w:r>
        <w:rPr>
          <w:w w:val="99"/>
        </w:rPr>
        <w:t> </w:t>
      </w:r>
      <w:r>
        <w:rPr/>
        <w:t>廉出席会议情况如下：</w:t>
      </w:r>
    </w:p>
    <w:p>
      <w:pPr>
        <w:spacing w:after="0" w:line="348" w:lineRule="auto"/>
        <w:jc w:val="both"/>
        <w:sectPr>
          <w:pgSz w:w="11910" w:h="16840"/>
          <w:pgMar w:header="0" w:footer="982" w:top="1360" w:bottom="1180" w:left="1580" w:right="1160"/>
        </w:sectPr>
      </w:pPr>
    </w:p>
    <w:p>
      <w:pPr>
        <w:spacing w:line="240" w:lineRule="auto" w:before="1"/>
        <w:rPr>
          <w:rFonts w:ascii="宋体" w:hAnsi="宋体" w:cs="宋体" w:eastAsia="宋体" w:hint="default"/>
          <w:sz w:val="6"/>
          <w:szCs w:val="6"/>
        </w:rPr>
      </w:pPr>
    </w:p>
    <w:tbl>
      <w:tblPr>
        <w:tblW w:w="0" w:type="auto"/>
        <w:jc w:val="left"/>
        <w:tblInd w:w="104" w:type="dxa"/>
        <w:tblLayout w:type="fixed"/>
        <w:tblCellMar>
          <w:top w:w="0" w:type="dxa"/>
          <w:left w:w="0" w:type="dxa"/>
          <w:bottom w:w="0" w:type="dxa"/>
          <w:right w:w="0" w:type="dxa"/>
        </w:tblCellMar>
        <w:tblLook w:val="01E0"/>
      </w:tblPr>
      <w:tblGrid>
        <w:gridCol w:w="3431"/>
        <w:gridCol w:w="2166"/>
        <w:gridCol w:w="1811"/>
        <w:gridCol w:w="1272"/>
      </w:tblGrid>
      <w:tr>
        <w:trPr>
          <w:trHeight w:val="322" w:hRule="exact"/>
        </w:trPr>
        <w:tc>
          <w:tcPr>
            <w:tcW w:w="3431"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656" w:right="0"/>
              <w:jc w:val="left"/>
              <w:rPr>
                <w:rFonts w:ascii="Times New Roman" w:hAnsi="Times New Roman" w:cs="Times New Roman" w:eastAsia="Times New Roman" w:hint="default"/>
                <w:sz w:val="18"/>
                <w:szCs w:val="18"/>
              </w:rPr>
            </w:pPr>
            <w:r>
              <w:rPr>
                <w:rFonts w:ascii="宋体" w:hAnsi="宋体" w:cs="宋体" w:eastAsia="宋体" w:hint="default"/>
                <w:b/>
                <w:bCs/>
                <w:sz w:val="18"/>
                <w:szCs w:val="18"/>
              </w:rPr>
              <w:t>应出席股东会会议次数</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次</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5249" w:type="dxa"/>
            <w:gridSpan w:val="3"/>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54"/>
              <w:ind w:right="1"/>
              <w:jc w:val="center"/>
              <w:rPr>
                <w:rFonts w:ascii="Times New Roman" w:hAnsi="Times New Roman" w:cs="Times New Roman" w:eastAsia="Times New Roman" w:hint="default"/>
                <w:sz w:val="18"/>
                <w:szCs w:val="18"/>
              </w:rPr>
            </w:pPr>
            <w:r>
              <w:rPr>
                <w:rFonts w:ascii="Times New Roman"/>
                <w:b/>
                <w:sz w:val="18"/>
              </w:rPr>
              <w:t>2</w:t>
            </w:r>
            <w:r>
              <w:rPr>
                <w:rFonts w:ascii="Times New Roman"/>
                <w:sz w:val="18"/>
              </w:rPr>
            </w:r>
          </w:p>
        </w:tc>
      </w:tr>
      <w:tr>
        <w:trPr>
          <w:trHeight w:val="323" w:hRule="exact"/>
        </w:trPr>
        <w:tc>
          <w:tcPr>
            <w:tcW w:w="3431"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66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出席股东会会议的情况</w:t>
            </w:r>
            <w:r>
              <w:rPr>
                <w:rFonts w:ascii="Times New Roman" w:hAnsi="Times New Roman" w:cs="Times New Roman" w:eastAsia="Times New Roman" w:hint="default"/>
                <w:sz w:val="18"/>
                <w:szCs w:val="18"/>
              </w:rPr>
              <w:t>(</w:t>
            </w:r>
            <w:r>
              <w:rPr>
                <w:rFonts w:ascii="宋体" w:hAnsi="宋体" w:cs="宋体" w:eastAsia="宋体" w:hint="default"/>
                <w:sz w:val="18"/>
                <w:szCs w:val="18"/>
              </w:rPr>
              <w:t>次</w:t>
            </w:r>
            <w:r>
              <w:rPr>
                <w:rFonts w:ascii="Times New Roman" w:hAnsi="Times New Roman" w:cs="Times New Roman" w:eastAsia="Times New Roman" w:hint="default"/>
                <w:sz w:val="18"/>
                <w:szCs w:val="18"/>
              </w:rPr>
              <w:t>)</w:t>
            </w:r>
          </w:p>
        </w:tc>
        <w:tc>
          <w:tcPr>
            <w:tcW w:w="2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亲自出席</w:t>
            </w:r>
            <w:r>
              <w:rPr>
                <w:rFonts w:ascii="Times New Roman" w:hAnsi="Times New Roman" w:cs="Times New Roman" w:eastAsia="Times New Roman" w:hint="default"/>
                <w:sz w:val="18"/>
                <w:szCs w:val="18"/>
              </w:rPr>
              <w:t>(</w:t>
            </w:r>
            <w:r>
              <w:rPr>
                <w:rFonts w:ascii="宋体" w:hAnsi="宋体" w:cs="宋体" w:eastAsia="宋体" w:hint="default"/>
                <w:sz w:val="18"/>
                <w:szCs w:val="18"/>
              </w:rPr>
              <w:t>次</w:t>
            </w:r>
            <w:r>
              <w:rPr>
                <w:rFonts w:ascii="Times New Roman" w:hAnsi="Times New Roman" w:cs="Times New Roman" w:eastAsia="Times New Roman" w:hint="default"/>
                <w:sz w:val="18"/>
                <w:szCs w:val="18"/>
              </w:rPr>
              <w:t>)</w:t>
            </w:r>
          </w:p>
        </w:tc>
        <w:tc>
          <w:tcPr>
            <w:tcW w:w="1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委托出席</w:t>
            </w:r>
            <w:r>
              <w:rPr>
                <w:rFonts w:ascii="Times New Roman" w:hAnsi="Times New Roman" w:cs="Times New Roman" w:eastAsia="Times New Roman" w:hint="default"/>
                <w:sz w:val="18"/>
                <w:szCs w:val="18"/>
              </w:rPr>
              <w:t>(</w:t>
            </w:r>
            <w:r>
              <w:rPr>
                <w:rFonts w:ascii="宋体" w:hAnsi="宋体" w:cs="宋体" w:eastAsia="宋体" w:hint="default"/>
                <w:sz w:val="18"/>
                <w:szCs w:val="18"/>
              </w:rPr>
              <w:t>次</w:t>
            </w:r>
            <w:r>
              <w:rPr>
                <w:rFonts w:ascii="Times New Roman" w:hAnsi="Times New Roman" w:cs="Times New Roman" w:eastAsia="Times New Roman" w:hint="default"/>
                <w:sz w:val="18"/>
                <w:szCs w:val="18"/>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缺席</w:t>
            </w:r>
            <w:r>
              <w:rPr>
                <w:rFonts w:ascii="Times New Roman" w:hAnsi="Times New Roman" w:cs="Times New Roman" w:eastAsia="Times New Roman" w:hint="default"/>
                <w:sz w:val="18"/>
                <w:szCs w:val="18"/>
              </w:rPr>
              <w:t>(</w:t>
            </w:r>
            <w:r>
              <w:rPr>
                <w:rFonts w:ascii="宋体" w:hAnsi="宋体" w:cs="宋体" w:eastAsia="宋体" w:hint="default"/>
                <w:sz w:val="18"/>
                <w:szCs w:val="18"/>
              </w:rPr>
              <w:t>次</w:t>
            </w:r>
            <w:r>
              <w:rPr>
                <w:rFonts w:ascii="Times New Roman" w:hAnsi="Times New Roman" w:cs="Times New Roman" w:eastAsia="Times New Roman" w:hint="default"/>
                <w:sz w:val="18"/>
                <w:szCs w:val="18"/>
              </w:rPr>
              <w:t>)</w:t>
            </w:r>
          </w:p>
        </w:tc>
      </w:tr>
      <w:tr>
        <w:trPr>
          <w:trHeight w:val="322" w:hRule="exact"/>
        </w:trPr>
        <w:tc>
          <w:tcPr>
            <w:tcW w:w="3431" w:type="dxa"/>
            <w:vMerge/>
            <w:tcBorders>
              <w:left w:val="single" w:sz="4" w:space="0" w:color="000000"/>
              <w:bottom w:val="single" w:sz="4" w:space="0" w:color="000000"/>
              <w:right w:val="single" w:sz="4" w:space="0" w:color="000000"/>
            </w:tcBorders>
          </w:tcPr>
          <w:p>
            <w:pPr/>
          </w:p>
        </w:tc>
        <w:tc>
          <w:tcPr>
            <w:tcW w:w="2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w:t>
            </w:r>
          </w:p>
        </w:tc>
        <w:tc>
          <w:tcPr>
            <w:tcW w:w="1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2</w:t>
            </w:r>
          </w:p>
        </w:tc>
      </w:tr>
    </w:tbl>
    <w:p>
      <w:pPr>
        <w:spacing w:line="240" w:lineRule="auto" w:before="11"/>
        <w:rPr>
          <w:rFonts w:ascii="宋体" w:hAnsi="宋体" w:cs="宋体" w:eastAsia="宋体" w:hint="default"/>
          <w:sz w:val="4"/>
          <w:szCs w:val="4"/>
        </w:rPr>
      </w:pPr>
    </w:p>
    <w:p>
      <w:pPr>
        <w:pStyle w:val="BodyText"/>
        <w:spacing w:line="348" w:lineRule="auto" w:before="31"/>
        <w:ind w:left="217" w:right="283" w:firstLine="440"/>
        <w:jc w:val="both"/>
      </w:pPr>
      <w:r>
        <w:rPr>
          <w:rFonts w:ascii="Times New Roman" w:hAnsi="Times New Roman" w:cs="Times New Roman" w:eastAsia="Times New Roman" w:hint="default"/>
        </w:rPr>
        <w:t>2011</w:t>
      </w:r>
      <w:r>
        <w:rPr>
          <w:rFonts w:ascii="Times New Roman" w:hAnsi="Times New Roman" w:cs="Times New Roman" w:eastAsia="Times New Roman" w:hint="default"/>
          <w:spacing w:val="-15"/>
        </w:rPr>
        <w:t> </w:t>
      </w:r>
      <w:r>
        <w:rPr/>
        <w:t>年度钟廉利用参加董事会、股东会听取公司有关人员对公司的生产经营、董事</w:t>
      </w:r>
      <w:r>
        <w:rPr>
          <w:w w:val="99"/>
        </w:rPr>
        <w:t> </w:t>
      </w:r>
      <w:r>
        <w:rPr/>
        <w:t>会决议执行、业务发展等日常情况的介绍和汇报，实时了解公司动态。</w:t>
      </w:r>
    </w:p>
    <w:p>
      <w:pPr>
        <w:pStyle w:val="BodyText"/>
        <w:spacing w:line="367" w:lineRule="auto" w:before="53"/>
        <w:ind w:left="217" w:right="281" w:firstLine="440"/>
        <w:jc w:val="both"/>
      </w:pPr>
      <w:r>
        <w:rPr/>
        <w:t>年内钟廉作为作为战略委员会委员，参加了一次战略委员会会议，审议了公司非公</w:t>
      </w:r>
      <w:r>
        <w:rPr>
          <w:spacing w:val="1"/>
          <w:w w:val="99"/>
        </w:rPr>
        <w:t> </w:t>
      </w:r>
      <w:r>
        <w:rPr/>
        <w:t>开发行股票方案的方案、非公开发行股票预案以及募集资金使用的可行性分析报告，并</w:t>
      </w:r>
      <w:r>
        <w:rPr>
          <w:spacing w:val="-81"/>
        </w:rPr>
        <w:t> </w:t>
      </w:r>
      <w:r>
        <w:rPr>
          <w:spacing w:val="-81"/>
        </w:rPr>
      </w:r>
      <w:r>
        <w:rPr/>
        <w:t>提出了认真、谨慎做好拟投资项目的意见。</w:t>
      </w:r>
    </w:p>
    <w:p>
      <w:pPr>
        <w:pStyle w:val="BodyText"/>
        <w:spacing w:line="240" w:lineRule="auto" w:before="36"/>
        <w:ind w:left="658" w:right="162"/>
        <w:jc w:val="left"/>
      </w:pPr>
      <w:r>
        <w:rPr/>
        <w:t>（</w:t>
      </w:r>
      <w:r>
        <w:rPr>
          <w:rFonts w:ascii="Times New Roman" w:hAnsi="Times New Roman" w:cs="Times New Roman" w:eastAsia="Times New Roman" w:hint="default"/>
        </w:rPr>
        <w:t>3</w:t>
      </w:r>
      <w:r>
        <w:rPr/>
        <w:t>）刘小清</w:t>
      </w:r>
    </w:p>
    <w:p>
      <w:pPr>
        <w:pStyle w:val="BodyText"/>
        <w:spacing w:line="348" w:lineRule="auto" w:before="134"/>
        <w:ind w:left="217" w:right="283" w:firstLine="440"/>
        <w:jc w:val="both"/>
      </w:pPr>
      <w:r>
        <w:rPr/>
        <w:pict>
          <v:shape style="position:absolute;margin-left:84.239998pt;margin-top:45.995403pt;width:434.7pt;height:97.1pt;mso-position-horizontal-relative:page;mso-position-vertical-relative:paragraph;z-index:51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432"/>
                    <w:gridCol w:w="2166"/>
                    <w:gridCol w:w="1810"/>
                    <w:gridCol w:w="1272"/>
                  </w:tblGrid>
                  <w:tr>
                    <w:trPr>
                      <w:trHeight w:val="322" w:hRule="exact"/>
                    </w:trPr>
                    <w:tc>
                      <w:tcPr>
                        <w:tcW w:w="3432"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right="1"/>
                          <w:jc w:val="center"/>
                          <w:rPr>
                            <w:rFonts w:ascii="Times New Roman" w:hAnsi="Times New Roman" w:cs="Times New Roman" w:eastAsia="Times New Roman" w:hint="default"/>
                            <w:sz w:val="18"/>
                            <w:szCs w:val="18"/>
                          </w:rPr>
                        </w:pPr>
                        <w:r>
                          <w:rPr>
                            <w:rFonts w:ascii="宋体" w:hAnsi="宋体" w:cs="宋体" w:eastAsia="宋体" w:hint="default"/>
                            <w:b/>
                            <w:bCs/>
                            <w:sz w:val="18"/>
                            <w:szCs w:val="18"/>
                          </w:rPr>
                          <w:t>应出席董事会会议次数</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次</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5248" w:type="dxa"/>
                        <w:gridSpan w:val="3"/>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b/>
                            <w:sz w:val="18"/>
                          </w:rPr>
                          <w:t>5</w:t>
                        </w:r>
                        <w:r>
                          <w:rPr>
                            <w:rFonts w:ascii="Times New Roman"/>
                            <w:sz w:val="18"/>
                          </w:rPr>
                        </w:r>
                      </w:p>
                    </w:tc>
                  </w:tr>
                  <w:tr>
                    <w:trPr>
                      <w:trHeight w:val="322" w:hRule="exact"/>
                    </w:trPr>
                    <w:tc>
                      <w:tcPr>
                        <w:tcW w:w="3432"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66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出席董事会会议的情况</w:t>
                        </w:r>
                        <w:r>
                          <w:rPr>
                            <w:rFonts w:ascii="Times New Roman" w:hAnsi="Times New Roman" w:cs="Times New Roman" w:eastAsia="Times New Roman" w:hint="default"/>
                            <w:sz w:val="18"/>
                            <w:szCs w:val="18"/>
                          </w:rPr>
                          <w:t>(</w:t>
                        </w:r>
                        <w:r>
                          <w:rPr>
                            <w:rFonts w:ascii="宋体" w:hAnsi="宋体" w:cs="宋体" w:eastAsia="宋体" w:hint="default"/>
                            <w:sz w:val="18"/>
                            <w:szCs w:val="18"/>
                          </w:rPr>
                          <w:t>次</w:t>
                        </w:r>
                        <w:r>
                          <w:rPr>
                            <w:rFonts w:ascii="Times New Roman" w:hAnsi="Times New Roman" w:cs="Times New Roman" w:eastAsia="Times New Roman" w:hint="default"/>
                            <w:sz w:val="18"/>
                            <w:szCs w:val="18"/>
                          </w:rPr>
                          <w:t>)</w:t>
                        </w:r>
                      </w:p>
                    </w:tc>
                    <w:tc>
                      <w:tcPr>
                        <w:tcW w:w="2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亲自出席（次）</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委托出席</w:t>
                        </w:r>
                        <w:r>
                          <w:rPr>
                            <w:rFonts w:ascii="Times New Roman" w:hAnsi="Times New Roman" w:cs="Times New Roman" w:eastAsia="Times New Roman" w:hint="default"/>
                            <w:sz w:val="18"/>
                            <w:szCs w:val="18"/>
                          </w:rPr>
                          <w:t>(</w:t>
                        </w:r>
                        <w:r>
                          <w:rPr>
                            <w:rFonts w:ascii="宋体" w:hAnsi="宋体" w:cs="宋体" w:eastAsia="宋体" w:hint="default"/>
                            <w:sz w:val="18"/>
                            <w:szCs w:val="18"/>
                          </w:rPr>
                          <w:t>次</w:t>
                        </w:r>
                        <w:r>
                          <w:rPr>
                            <w:rFonts w:ascii="Times New Roman" w:hAnsi="Times New Roman" w:cs="Times New Roman" w:eastAsia="Times New Roman" w:hint="default"/>
                            <w:sz w:val="18"/>
                            <w:szCs w:val="18"/>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
                          <w:jc w:val="center"/>
                          <w:rPr>
                            <w:rFonts w:ascii="Times New Roman" w:hAnsi="Times New Roman" w:cs="Times New Roman" w:eastAsia="Times New Roman" w:hint="default"/>
                            <w:sz w:val="18"/>
                            <w:szCs w:val="18"/>
                          </w:rPr>
                        </w:pPr>
                        <w:r>
                          <w:rPr>
                            <w:rFonts w:ascii="宋体" w:hAnsi="宋体" w:cs="宋体" w:eastAsia="宋体" w:hint="default"/>
                            <w:sz w:val="18"/>
                            <w:szCs w:val="18"/>
                          </w:rPr>
                          <w:t>缺席</w:t>
                        </w:r>
                        <w:r>
                          <w:rPr>
                            <w:rFonts w:ascii="Times New Roman" w:hAnsi="Times New Roman" w:cs="Times New Roman" w:eastAsia="Times New Roman" w:hint="default"/>
                            <w:sz w:val="18"/>
                            <w:szCs w:val="18"/>
                          </w:rPr>
                          <w:t>(</w:t>
                        </w:r>
                        <w:r>
                          <w:rPr>
                            <w:rFonts w:ascii="宋体" w:hAnsi="宋体" w:cs="宋体" w:eastAsia="宋体" w:hint="default"/>
                            <w:sz w:val="18"/>
                            <w:szCs w:val="18"/>
                          </w:rPr>
                          <w:t>次</w:t>
                        </w:r>
                        <w:r>
                          <w:rPr>
                            <w:rFonts w:ascii="Times New Roman" w:hAnsi="Times New Roman" w:cs="Times New Roman" w:eastAsia="Times New Roman" w:hint="default"/>
                            <w:sz w:val="18"/>
                            <w:szCs w:val="18"/>
                          </w:rPr>
                          <w:t>)</w:t>
                        </w:r>
                      </w:p>
                    </w:tc>
                  </w:tr>
                  <w:tr>
                    <w:trPr>
                      <w:trHeight w:val="323" w:hRule="exact"/>
                    </w:trPr>
                    <w:tc>
                      <w:tcPr>
                        <w:tcW w:w="3432" w:type="dxa"/>
                        <w:vMerge/>
                        <w:tcBorders>
                          <w:left w:val="single" w:sz="4" w:space="0" w:color="000000"/>
                          <w:bottom w:val="single" w:sz="4" w:space="0" w:color="000000"/>
                          <w:right w:val="single" w:sz="4" w:space="0" w:color="000000"/>
                        </w:tcBorders>
                      </w:tcPr>
                      <w:p>
                        <w:pPr/>
                      </w:p>
                    </w:tc>
                    <w:tc>
                      <w:tcPr>
                        <w:tcW w:w="2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4</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1</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3432"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right="1"/>
                          <w:jc w:val="center"/>
                          <w:rPr>
                            <w:rFonts w:ascii="Times New Roman" w:hAnsi="Times New Roman" w:cs="Times New Roman" w:eastAsia="Times New Roman" w:hint="default"/>
                            <w:sz w:val="18"/>
                            <w:szCs w:val="18"/>
                          </w:rPr>
                        </w:pPr>
                        <w:r>
                          <w:rPr>
                            <w:rFonts w:ascii="宋体" w:hAnsi="宋体" w:cs="宋体" w:eastAsia="宋体" w:hint="default"/>
                            <w:b/>
                            <w:bCs/>
                            <w:sz w:val="18"/>
                            <w:szCs w:val="18"/>
                          </w:rPr>
                          <w:t>应出席股东会会议次数</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次</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5248" w:type="dxa"/>
                        <w:gridSpan w:val="3"/>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b/>
                            <w:sz w:val="18"/>
                          </w:rPr>
                          <w:t>2</w:t>
                        </w:r>
                        <w:r>
                          <w:rPr>
                            <w:rFonts w:ascii="Times New Roman"/>
                            <w:sz w:val="18"/>
                          </w:rPr>
                        </w:r>
                      </w:p>
                    </w:tc>
                  </w:tr>
                  <w:tr>
                    <w:trPr>
                      <w:trHeight w:val="322" w:hRule="exact"/>
                    </w:trPr>
                    <w:tc>
                      <w:tcPr>
                        <w:tcW w:w="3432"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66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出席股东会会议的情况</w:t>
                        </w:r>
                        <w:r>
                          <w:rPr>
                            <w:rFonts w:ascii="Times New Roman" w:hAnsi="Times New Roman" w:cs="Times New Roman" w:eastAsia="Times New Roman" w:hint="default"/>
                            <w:sz w:val="18"/>
                            <w:szCs w:val="18"/>
                          </w:rPr>
                          <w:t>(</w:t>
                        </w:r>
                        <w:r>
                          <w:rPr>
                            <w:rFonts w:ascii="宋体" w:hAnsi="宋体" w:cs="宋体" w:eastAsia="宋体" w:hint="default"/>
                            <w:sz w:val="18"/>
                            <w:szCs w:val="18"/>
                          </w:rPr>
                          <w:t>次</w:t>
                        </w:r>
                        <w:r>
                          <w:rPr>
                            <w:rFonts w:ascii="Times New Roman" w:hAnsi="Times New Roman" w:cs="Times New Roman" w:eastAsia="Times New Roman" w:hint="default"/>
                            <w:sz w:val="18"/>
                            <w:szCs w:val="18"/>
                          </w:rPr>
                          <w:t>)</w:t>
                        </w:r>
                      </w:p>
                    </w:tc>
                    <w:tc>
                      <w:tcPr>
                        <w:tcW w:w="2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亲自出席</w:t>
                        </w:r>
                        <w:r>
                          <w:rPr>
                            <w:rFonts w:ascii="Times New Roman" w:hAnsi="Times New Roman" w:cs="Times New Roman" w:eastAsia="Times New Roman" w:hint="default"/>
                            <w:sz w:val="18"/>
                            <w:szCs w:val="18"/>
                          </w:rPr>
                          <w:t>(</w:t>
                        </w:r>
                        <w:r>
                          <w:rPr>
                            <w:rFonts w:ascii="宋体" w:hAnsi="宋体" w:cs="宋体" w:eastAsia="宋体" w:hint="default"/>
                            <w:sz w:val="18"/>
                            <w:szCs w:val="18"/>
                          </w:rPr>
                          <w:t>次</w:t>
                        </w:r>
                        <w:r>
                          <w:rPr>
                            <w:rFonts w:ascii="Times New Roman" w:hAnsi="Times New Roman" w:cs="Times New Roman" w:eastAsia="Times New Roman" w:hint="default"/>
                            <w:sz w:val="18"/>
                            <w:szCs w:val="18"/>
                          </w:rPr>
                          <w:t>)</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委托出席</w:t>
                        </w:r>
                        <w:r>
                          <w:rPr>
                            <w:rFonts w:ascii="Times New Roman" w:hAnsi="Times New Roman" w:cs="Times New Roman" w:eastAsia="Times New Roman" w:hint="default"/>
                            <w:sz w:val="18"/>
                            <w:szCs w:val="18"/>
                          </w:rPr>
                          <w:t>(</w:t>
                        </w:r>
                        <w:r>
                          <w:rPr>
                            <w:rFonts w:ascii="宋体" w:hAnsi="宋体" w:cs="宋体" w:eastAsia="宋体" w:hint="default"/>
                            <w:sz w:val="18"/>
                            <w:szCs w:val="18"/>
                          </w:rPr>
                          <w:t>次</w:t>
                        </w:r>
                        <w:r>
                          <w:rPr>
                            <w:rFonts w:ascii="Times New Roman" w:hAnsi="Times New Roman" w:cs="Times New Roman" w:eastAsia="Times New Roman" w:hint="default"/>
                            <w:sz w:val="18"/>
                            <w:szCs w:val="18"/>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
                          <w:jc w:val="center"/>
                          <w:rPr>
                            <w:rFonts w:ascii="Times New Roman" w:hAnsi="Times New Roman" w:cs="Times New Roman" w:eastAsia="Times New Roman" w:hint="default"/>
                            <w:sz w:val="18"/>
                            <w:szCs w:val="18"/>
                          </w:rPr>
                        </w:pPr>
                        <w:r>
                          <w:rPr>
                            <w:rFonts w:ascii="宋体" w:hAnsi="宋体" w:cs="宋体" w:eastAsia="宋体" w:hint="default"/>
                            <w:sz w:val="18"/>
                            <w:szCs w:val="18"/>
                          </w:rPr>
                          <w:t>缺席</w:t>
                        </w:r>
                        <w:r>
                          <w:rPr>
                            <w:rFonts w:ascii="Times New Roman" w:hAnsi="Times New Roman" w:cs="Times New Roman" w:eastAsia="Times New Roman" w:hint="default"/>
                            <w:sz w:val="18"/>
                            <w:szCs w:val="18"/>
                          </w:rPr>
                          <w:t>(</w:t>
                        </w:r>
                        <w:r>
                          <w:rPr>
                            <w:rFonts w:ascii="宋体" w:hAnsi="宋体" w:cs="宋体" w:eastAsia="宋体" w:hint="default"/>
                            <w:sz w:val="18"/>
                            <w:szCs w:val="18"/>
                          </w:rPr>
                          <w:t>次</w:t>
                        </w:r>
                        <w:r>
                          <w:rPr>
                            <w:rFonts w:ascii="Times New Roman" w:hAnsi="Times New Roman" w:cs="Times New Roman" w:eastAsia="Times New Roman" w:hint="default"/>
                            <w:sz w:val="18"/>
                            <w:szCs w:val="18"/>
                          </w:rPr>
                          <w:t>)</w:t>
                        </w:r>
                      </w:p>
                    </w:tc>
                  </w:tr>
                  <w:tr>
                    <w:trPr>
                      <w:trHeight w:val="323" w:hRule="exact"/>
                    </w:trPr>
                    <w:tc>
                      <w:tcPr>
                        <w:tcW w:w="3432" w:type="dxa"/>
                        <w:vMerge/>
                        <w:tcBorders>
                          <w:left w:val="single" w:sz="4" w:space="0" w:color="000000"/>
                          <w:bottom w:val="single" w:sz="4" w:space="0" w:color="000000"/>
                          <w:right w:val="single" w:sz="4" w:space="0" w:color="000000"/>
                        </w:tcBorders>
                      </w:tcPr>
                      <w:p>
                        <w:pPr/>
                      </w:p>
                    </w:tc>
                    <w:tc>
                      <w:tcPr>
                        <w:tcW w:w="2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0</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2</w:t>
                        </w:r>
                      </w:p>
                    </w:tc>
                  </w:tr>
                </w:tbl>
                <w:p>
                  <w:pPr/>
                </w:p>
              </w:txbxContent>
            </v:textbox>
            <w10:wrap type="none"/>
          </v:shape>
        </w:pict>
      </w:r>
      <w:r>
        <w:rPr>
          <w:rFonts w:ascii="Times New Roman" w:hAnsi="Times New Roman" w:cs="Times New Roman" w:eastAsia="Times New Roman" w:hint="default"/>
        </w:rPr>
        <w:t>2011</w:t>
      </w:r>
      <w:r>
        <w:rPr>
          <w:rFonts w:ascii="Times New Roman" w:hAnsi="Times New Roman" w:cs="Times New Roman" w:eastAsia="Times New Roman" w:hint="default"/>
          <w:spacing w:val="-15"/>
        </w:rPr>
        <w:t> </w:t>
      </w:r>
      <w:r>
        <w:rPr/>
        <w:t>年度刘小清女士对董事会上的各项议案均投赞成票，无反对票及弃权票。年内</w:t>
      </w:r>
      <w:r>
        <w:rPr>
          <w:w w:val="99"/>
        </w:rPr>
        <w:t> </w:t>
      </w:r>
      <w:r>
        <w:rPr/>
        <w:t>刘小清出席会议情况如下：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360" w:lineRule="auto" w:before="163"/>
        <w:ind w:left="217" w:right="162" w:firstLine="440"/>
        <w:jc w:val="left"/>
      </w:pPr>
      <w:r>
        <w:rPr>
          <w:rFonts w:ascii="Times New Roman" w:hAnsi="Times New Roman" w:cs="Times New Roman" w:eastAsia="Times New Roman" w:hint="default"/>
          <w:spacing w:val="-2"/>
          <w:w w:val="99"/>
        </w:rPr>
        <w:t>2011 </w:t>
      </w:r>
      <w:r>
        <w:rPr>
          <w:spacing w:val="-3"/>
          <w:w w:val="99"/>
        </w:rPr>
        <w:t>年度刘小清女士利用参加董事会、股东会听取公司有关人员对公司的生产经营、</w:t>
      </w:r>
      <w:r>
        <w:rPr>
          <w:w w:val="99"/>
        </w:rPr>
        <w:t> </w:t>
      </w:r>
      <w:r>
        <w:rPr/>
        <w:t>董事会决议执行、业务发展等日常情况的介绍和汇报，实时了解公司动态。对于每次需</w:t>
      </w:r>
      <w:r>
        <w:rPr>
          <w:spacing w:val="-81"/>
        </w:rPr>
        <w:t> </w:t>
      </w:r>
      <w:r>
        <w:rPr>
          <w:spacing w:val="-81"/>
        </w:rPr>
      </w:r>
      <w:r>
        <w:rPr/>
        <w:t>董事会审议的各个议案，对所提供的议案材料和有关介绍进行认真审核，在此基础上，</w:t>
      </w:r>
      <w:r>
        <w:rPr>
          <w:spacing w:val="-81"/>
        </w:rPr>
        <w:t> </w:t>
      </w:r>
      <w:r>
        <w:rPr>
          <w:spacing w:val="-81"/>
        </w:rPr>
      </w:r>
      <w:r>
        <w:rPr/>
        <w:t>独立、客观、审慎地行使表决权。</w:t>
      </w:r>
    </w:p>
    <w:p>
      <w:pPr>
        <w:pStyle w:val="BodyText"/>
        <w:spacing w:line="367" w:lineRule="auto" w:before="42"/>
        <w:ind w:left="217" w:right="281" w:firstLine="440"/>
        <w:jc w:val="both"/>
      </w:pPr>
      <w:r>
        <w:rPr/>
        <w:t>年内刘小清女士作为审计委员会主任委员，参加了两次审计委员会会议，审议了公</w:t>
      </w:r>
      <w:r>
        <w:rPr>
          <w:spacing w:val="1"/>
          <w:w w:val="99"/>
        </w:rPr>
        <w:t> </w:t>
      </w:r>
      <w:r>
        <w:rPr/>
        <w:t>司内部审计部提交的有关财务报表、募集资金存放与使用、整改工作建议内审报告、针</w:t>
      </w:r>
      <w:r>
        <w:rPr>
          <w:spacing w:val="-81"/>
        </w:rPr>
        <w:t> </w:t>
      </w:r>
      <w:r>
        <w:rPr>
          <w:spacing w:val="-81"/>
        </w:rPr>
      </w:r>
      <w:r>
        <w:rPr/>
        <w:t>对会计师事务所提出问题的整改报告以及内部审计部的工作总结和计划，部分报告形成</w:t>
      </w:r>
      <w:r>
        <w:rPr>
          <w:spacing w:val="-81"/>
        </w:rPr>
        <w:t> </w:t>
      </w:r>
      <w:r>
        <w:rPr>
          <w:spacing w:val="-81"/>
        </w:rPr>
      </w:r>
      <w:r>
        <w:rPr/>
        <w:t>决议后提交公司董事会、股东大会进行审议。</w:t>
      </w:r>
    </w:p>
    <w:p>
      <w:pPr>
        <w:pStyle w:val="BodyText"/>
        <w:spacing w:line="240" w:lineRule="auto" w:before="190"/>
        <w:ind w:left="658" w:right="162"/>
        <w:jc w:val="left"/>
      </w:pPr>
      <w:r>
        <w:rPr/>
        <w:t>三、公司与控股股东在业务、人员、资产、机构、财务等方面分开的情况</w:t>
      </w:r>
    </w:p>
    <w:p>
      <w:pPr>
        <w:spacing w:line="240" w:lineRule="auto" w:before="8"/>
        <w:rPr>
          <w:rFonts w:ascii="宋体" w:hAnsi="宋体" w:cs="宋体" w:eastAsia="宋体" w:hint="default"/>
          <w:sz w:val="23"/>
          <w:szCs w:val="23"/>
        </w:rPr>
      </w:pPr>
    </w:p>
    <w:p>
      <w:pPr>
        <w:pStyle w:val="BodyText"/>
        <w:spacing w:line="367" w:lineRule="auto"/>
        <w:ind w:left="217" w:right="281" w:firstLine="440"/>
        <w:jc w:val="both"/>
      </w:pPr>
      <w:r>
        <w:rPr/>
        <w:t>因公司控股股东为自然人，公司与控股股东在业务、人员、资产、机构、财务等方</w:t>
      </w:r>
      <w:r>
        <w:rPr>
          <w:spacing w:val="1"/>
          <w:w w:val="99"/>
        </w:rPr>
        <w:t> </w:t>
      </w:r>
      <w:r>
        <w:rPr/>
        <w:t>面完全分开，具有独立完整的业务及自主经营能力。</w:t>
      </w:r>
    </w:p>
    <w:p>
      <w:pPr>
        <w:pStyle w:val="BodyText"/>
        <w:spacing w:line="240" w:lineRule="auto" w:before="190"/>
        <w:ind w:left="658" w:right="162"/>
        <w:jc w:val="left"/>
      </w:pPr>
      <w:r>
        <w:rPr/>
        <w:t>四、公司治理非规范情况</w:t>
      </w:r>
    </w:p>
    <w:p>
      <w:pPr>
        <w:spacing w:line="240" w:lineRule="auto" w:before="8"/>
        <w:rPr>
          <w:rFonts w:ascii="宋体" w:hAnsi="宋体" w:cs="宋体" w:eastAsia="宋体" w:hint="default"/>
          <w:sz w:val="23"/>
          <w:szCs w:val="23"/>
        </w:rPr>
      </w:pPr>
    </w:p>
    <w:p>
      <w:pPr>
        <w:pStyle w:val="BodyText"/>
        <w:spacing w:line="357" w:lineRule="auto"/>
        <w:ind w:left="217" w:right="283" w:firstLine="440"/>
        <w:jc w:val="both"/>
      </w:pPr>
      <w:r>
        <w:rPr>
          <w:rFonts w:ascii="Times New Roman" w:hAnsi="Times New Roman" w:cs="Times New Roman" w:eastAsia="Times New Roman" w:hint="default"/>
        </w:rPr>
        <w:t>2011</w:t>
      </w:r>
      <w:r>
        <w:rPr>
          <w:rFonts w:ascii="Times New Roman" w:hAnsi="Times New Roman" w:cs="Times New Roman" w:eastAsia="Times New Roman" w:hint="default"/>
          <w:spacing w:val="-16"/>
        </w:rPr>
        <w:t> </w:t>
      </w:r>
      <w:r>
        <w:rPr/>
        <w:t>年度，公司不存在向控股股东、实际控制人提供未公开信息；不存在接受控股</w:t>
      </w:r>
      <w:r>
        <w:rPr>
          <w:w w:val="99"/>
        </w:rPr>
        <w:t> </w:t>
      </w:r>
      <w:r>
        <w:rPr/>
        <w:t>股东或实际控制人对上市公司高层和中层管理人员任免、对上市公司及其子公司或具体</w:t>
      </w:r>
      <w:r>
        <w:rPr>
          <w:spacing w:val="-81"/>
        </w:rPr>
        <w:t> </w:t>
      </w:r>
      <w:r>
        <w:rPr>
          <w:spacing w:val="-81"/>
        </w:rPr>
      </w:r>
      <w:r>
        <w:rPr/>
        <w:t>项目进行审计、对上市公司资产购买或处置以及对外投资项目进行审批、实施产权代表</w:t>
      </w:r>
    </w:p>
    <w:p>
      <w:pPr>
        <w:spacing w:after="0" w:line="357" w:lineRule="auto"/>
        <w:jc w:val="both"/>
        <w:sectPr>
          <w:pgSz w:w="11910" w:h="16840"/>
          <w:pgMar w:header="0" w:footer="982" w:top="1360" w:bottom="1180" w:left="1580" w:right="1420"/>
        </w:sectPr>
      </w:pPr>
    </w:p>
    <w:p>
      <w:pPr>
        <w:pStyle w:val="BodyText"/>
        <w:spacing w:line="367" w:lineRule="auto" w:before="14"/>
        <w:ind w:left="578" w:right="112" w:hanging="441"/>
        <w:jc w:val="left"/>
      </w:pPr>
      <w:r>
        <w:rPr/>
        <w:t>报告制度等公司治理非规范情况。</w:t>
      </w:r>
      <w:r>
        <w:rPr>
          <w:w w:val="99"/>
        </w:rPr>
        <w:t> </w:t>
      </w:r>
      <w:r>
        <w:rPr/>
        <w:t>公司不存在因部分改制等原因存在同业竞争和关联交易问题，</w:t>
      </w:r>
    </w:p>
    <w:p>
      <w:pPr>
        <w:pStyle w:val="BodyText"/>
        <w:spacing w:line="240" w:lineRule="auto" w:before="190"/>
        <w:ind w:left="578" w:right="112"/>
        <w:jc w:val="left"/>
      </w:pPr>
      <w:r>
        <w:rPr/>
        <w:t>五、公司对高级管理人员的考评和激励机制、相关奖励制度的建立及实施情况</w:t>
      </w:r>
    </w:p>
    <w:p>
      <w:pPr>
        <w:spacing w:line="240" w:lineRule="auto" w:before="8"/>
        <w:rPr>
          <w:rFonts w:ascii="宋体" w:hAnsi="宋体" w:cs="宋体" w:eastAsia="宋体" w:hint="default"/>
          <w:sz w:val="23"/>
          <w:szCs w:val="23"/>
        </w:rPr>
      </w:pPr>
    </w:p>
    <w:p>
      <w:pPr>
        <w:pStyle w:val="BodyText"/>
        <w:spacing w:line="367" w:lineRule="auto"/>
        <w:ind w:left="137" w:right="112" w:firstLine="440"/>
        <w:jc w:val="left"/>
      </w:pPr>
      <w:r>
        <w:rPr/>
        <w:t>公司高级管理人员对董事会负责，接受董事会的考核，公司高级管理人员按照各自</w:t>
      </w:r>
      <w:r>
        <w:rPr>
          <w:spacing w:val="1"/>
          <w:w w:val="99"/>
        </w:rPr>
        <w:t> </w:t>
      </w:r>
      <w:r>
        <w:rPr/>
        <w:t>职务根据公司现行薪酬管理制度领取报酬。</w:t>
      </w:r>
    </w:p>
    <w:p>
      <w:pPr>
        <w:pStyle w:val="BodyText"/>
        <w:spacing w:line="362" w:lineRule="auto" w:before="34"/>
        <w:ind w:left="137" w:right="112" w:firstLine="440"/>
        <w:jc w:val="left"/>
      </w:pPr>
      <w:r>
        <w:rPr/>
        <w:t>目前公司对高层人员的绩效管理主要采用绩效承诺和述职方式进行考核。高管层承</w:t>
      </w:r>
      <w:r>
        <w:rPr>
          <w:spacing w:val="1"/>
          <w:w w:val="99"/>
        </w:rPr>
        <w:t> </w:t>
      </w:r>
      <w:r>
        <w:rPr/>
        <w:t>担业务目标并对所管辖领域业务目标的实现和业务能力的提升承担责任。高管层共同承</w:t>
      </w:r>
      <w:r>
        <w:rPr>
          <w:spacing w:val="-81"/>
        </w:rPr>
        <w:t> </w:t>
      </w:r>
      <w:r>
        <w:rPr>
          <w:spacing w:val="-81"/>
        </w:rPr>
      </w:r>
      <w:r>
        <w:rPr/>
        <w:t>担公司级关键绩效指标（</w:t>
      </w:r>
      <w:r>
        <w:rPr>
          <w:rFonts w:ascii="Times New Roman" w:hAnsi="Times New Roman" w:cs="Times New Roman" w:eastAsia="Times New Roman" w:hint="default"/>
        </w:rPr>
        <w:t>KPI</w:t>
      </w:r>
      <w:r>
        <w:rPr/>
        <w:t>）承诺同个人绩效承诺相结合的考核方式，考评指标合格，</w:t>
      </w:r>
      <w:r>
        <w:rPr>
          <w:w w:val="99"/>
        </w:rPr>
        <w:t> </w:t>
      </w:r>
      <w:r>
        <w:rPr/>
        <w:t>能够在最近任期内较好的完成各自的任务，公司根据完成考核结果和实际工作表现进行</w:t>
      </w:r>
      <w:r>
        <w:rPr>
          <w:spacing w:val="-81"/>
        </w:rPr>
        <w:t> </w:t>
      </w:r>
      <w:r>
        <w:rPr>
          <w:spacing w:val="-81"/>
        </w:rPr>
      </w:r>
      <w:r>
        <w:rPr/>
        <w:t>奖励，奖励的方式包括调薪、一次性奖励等。</w:t>
      </w:r>
    </w:p>
    <w:p>
      <w:pPr>
        <w:pStyle w:val="BodyText"/>
        <w:spacing w:line="240" w:lineRule="auto" w:before="196"/>
        <w:ind w:left="578" w:right="112"/>
        <w:jc w:val="left"/>
      </w:pPr>
      <w:r>
        <w:rPr/>
        <w:pict>
          <v:group style="position:absolute;margin-left:88.680008pt;margin-top:34.832325pt;width:427pt;height:417.15pt;mso-position-horizontal-relative:page;mso-position-vertical-relative:paragraph;z-index:-871816" coordorigin="1774,697" coordsize="8540,8343">
            <v:shape style="position:absolute;left:1793;top:740;width:10;height:2" type="#_x0000_t75" stroked="false">
              <v:imagedata r:id="rId8" o:title=""/>
            </v:shape>
            <v:group style="position:absolute;left:1793;top:704;width:10;height:2" coordorigin="1793,704" coordsize="10,2">
              <v:shape style="position:absolute;left:1793;top:704;width:10;height:2" coordorigin="1793,704" coordsize="10,0" path="m1793,704l1802,704e" filled="false" stroked="true" strokeweight=".72pt" strokecolor="#003365">
                <v:path arrowok="t"/>
              </v:shape>
            </v:group>
            <v:group style="position:absolute;left:1793;top:733;width:10;height:2" coordorigin="1793,733" coordsize="10,2">
              <v:shape style="position:absolute;left:1793;top:733;width:10;height:2" coordorigin="1793,733" coordsize="10,0" path="m1793,733l1802,733e" filled="false" stroked="true" strokeweight=".72pt" strokecolor="#003365">
                <v:path arrowok="t"/>
              </v:shape>
            </v:group>
            <v:group style="position:absolute;left:1802;top:704;width:5946;height:2" coordorigin="1802,704" coordsize="5946,2">
              <v:shape style="position:absolute;left:1802;top:704;width:5946;height:2" coordorigin="1802,704" coordsize="5946,0" path="m1802,704l7748,704e" filled="false" stroked="true" strokeweight=".72pt" strokecolor="#003365">
                <v:path arrowok="t"/>
              </v:shape>
            </v:group>
            <v:group style="position:absolute;left:1802;top:733;width:5946;height:2" coordorigin="1802,733" coordsize="5946,2">
              <v:shape style="position:absolute;left:1802;top:733;width:5946;height:2" coordorigin="1802,733" coordsize="5946,0" path="m1802,733l7748,733e" filled="false" stroked="true" strokeweight=".72pt" strokecolor="#003365">
                <v:path arrowok="t"/>
              </v:shape>
              <v:shape style="position:absolute;left:7748;top:740;width:10;height:2" type="#_x0000_t75" stroked="false">
                <v:imagedata r:id="rId8" o:title=""/>
              </v:shape>
            </v:group>
            <v:group style="position:absolute;left:7748;top:704;width:44;height:2" coordorigin="7748,704" coordsize="44,2">
              <v:shape style="position:absolute;left:7748;top:704;width:44;height:2" coordorigin="7748,704" coordsize="44,0" path="m7748,704l7792,704e" filled="false" stroked="true" strokeweight=".72pt" strokecolor="#003365">
                <v:path arrowok="t"/>
              </v:shape>
            </v:group>
            <v:group style="position:absolute;left:7748;top:733;width:44;height:2" coordorigin="7748,733" coordsize="44,2">
              <v:shape style="position:absolute;left:7748;top:733;width:44;height:2" coordorigin="7748,733" coordsize="44,0" path="m7748,733l7792,733e" filled="false" stroked="true" strokeweight=".72pt" strokecolor="#003365">
                <v:path arrowok="t"/>
              </v:shape>
            </v:group>
            <v:group style="position:absolute;left:7792;top:704;width:696;height:2" coordorigin="7792,704" coordsize="696,2">
              <v:shape style="position:absolute;left:7792;top:704;width:696;height:2" coordorigin="7792,704" coordsize="696,0" path="m7792,704l8488,704e" filled="false" stroked="true" strokeweight=".72pt" strokecolor="#003365">
                <v:path arrowok="t"/>
              </v:shape>
            </v:group>
            <v:group style="position:absolute;left:7792;top:733;width:696;height:2" coordorigin="7792,733" coordsize="696,2">
              <v:shape style="position:absolute;left:7792;top:733;width:696;height:2" coordorigin="7792,733" coordsize="696,0" path="m7792,733l8488,733e" filled="false" stroked="true" strokeweight=".72pt" strokecolor="#003365">
                <v:path arrowok="t"/>
              </v:shape>
              <v:shape style="position:absolute;left:8488;top:740;width:10;height:2" type="#_x0000_t75" stroked="false">
                <v:imagedata r:id="rId8" o:title=""/>
              </v:shape>
            </v:group>
            <v:group style="position:absolute;left:8488;top:704;width:44;height:2" coordorigin="8488,704" coordsize="44,2">
              <v:shape style="position:absolute;left:8488;top:704;width:44;height:2" coordorigin="8488,704" coordsize="44,0" path="m8488,704l8531,704e" filled="false" stroked="true" strokeweight=".72pt" strokecolor="#003365">
                <v:path arrowok="t"/>
              </v:shape>
            </v:group>
            <v:group style="position:absolute;left:8488;top:733;width:44;height:2" coordorigin="8488,733" coordsize="44,2">
              <v:shape style="position:absolute;left:8488;top:733;width:44;height:2" coordorigin="8488,733" coordsize="44,0" path="m8488,733l8531,733e" filled="false" stroked="true" strokeweight=".72pt" strokecolor="#003365">
                <v:path arrowok="t"/>
              </v:shape>
            </v:group>
            <v:group style="position:absolute;left:8531;top:704;width:1754;height:2" coordorigin="8531,704" coordsize="1754,2">
              <v:shape style="position:absolute;left:8531;top:704;width:1754;height:2" coordorigin="8531,704" coordsize="1754,0" path="m8531,704l10284,704e" filled="false" stroked="true" strokeweight=".72pt" strokecolor="#003365">
                <v:path arrowok="t"/>
              </v:shape>
            </v:group>
            <v:group style="position:absolute;left:8531;top:733;width:1754;height:2" coordorigin="8531,733" coordsize="1754,2">
              <v:shape style="position:absolute;left:8531;top:733;width:1754;height:2" coordorigin="8531,733" coordsize="1754,0" path="m8531,733l10284,733e" filled="false" stroked="true" strokeweight=".72pt" strokecolor="#003365">
                <v:path arrowok="t"/>
              </v:shape>
              <v:shape style="position:absolute;left:10284;top:740;width:10;height:2" type="#_x0000_t75" stroked="false">
                <v:imagedata r:id="rId8" o:title=""/>
              </v:shape>
            </v:group>
            <v:group style="position:absolute;left:10284;top:704;width:10;height:2" coordorigin="10284,704" coordsize="10,2">
              <v:shape style="position:absolute;left:10284;top:704;width:10;height:2" coordorigin="10284,704" coordsize="10,0" path="m10284,704l10294,704e" filled="false" stroked="true" strokeweight=".72pt" strokecolor="#003365">
                <v:path arrowok="t"/>
              </v:shape>
            </v:group>
            <v:group style="position:absolute;left:10284;top:733;width:10;height:2" coordorigin="10284,733" coordsize="10,2">
              <v:shape style="position:absolute;left:10284;top:733;width:10;height:2" coordorigin="10284,733" coordsize="10,0" path="m10284,733l10294,733e" filled="false" stroked="true" strokeweight=".72pt" strokecolor="#003365">
                <v:path arrowok="t"/>
              </v:shape>
              <v:shape style="position:absolute;left:1774;top:728;width:8539;height:8311" type="#_x0000_t75" stroked="false">
                <v:imagedata r:id="rId116" o:title=""/>
              </v:shape>
            </v:group>
            <v:group style="position:absolute;left:10284;top:9003;width:10;height:2" coordorigin="10284,9003" coordsize="10,2">
              <v:shape style="position:absolute;left:10284;top:9003;width:10;height:2" coordorigin="10284,9003" coordsize="10,0" path="m10284,9003l10294,9003e" filled="false" stroked="true" strokeweight=".72pt" strokecolor="#003365">
                <v:path arrowok="t"/>
              </v:shape>
            </v:group>
            <v:group style="position:absolute;left:10284;top:9032;width:10;height:2" coordorigin="10284,9032" coordsize="10,2">
              <v:shape style="position:absolute;left:10284;top:9032;width:10;height:2" coordorigin="10284,9032" coordsize="10,0" path="m10284,9032l10294,9032e" filled="false" stroked="true" strokeweight=".72pt" strokecolor="#003365">
                <v:path arrowok="t"/>
              </v:shape>
            </v:group>
            <w10:wrap type="none"/>
          </v:group>
        </w:pict>
      </w:r>
      <w:r>
        <w:rPr/>
        <w:t>六、公司内部审计制度的建立和执行情况</w:t>
      </w:r>
    </w:p>
    <w:p>
      <w:pPr>
        <w:spacing w:line="240" w:lineRule="auto" w:before="2"/>
        <w:rPr>
          <w:rFonts w:ascii="宋体" w:hAnsi="宋体" w:cs="宋体" w:eastAsia="宋体" w:hint="default"/>
          <w:sz w:val="17"/>
          <w:szCs w:val="17"/>
        </w:rPr>
      </w:pPr>
    </w:p>
    <w:p>
      <w:pPr>
        <w:spacing w:after="0" w:line="240" w:lineRule="auto"/>
        <w:rPr>
          <w:rFonts w:ascii="宋体" w:hAnsi="宋体" w:cs="宋体" w:eastAsia="宋体" w:hint="default"/>
          <w:sz w:val="17"/>
          <w:szCs w:val="17"/>
        </w:rPr>
        <w:sectPr>
          <w:pgSz w:w="11910" w:h="16840"/>
          <w:pgMar w:header="0" w:footer="982" w:top="1520" w:bottom="1180" w:left="1660" w:right="1480"/>
        </w:sectPr>
      </w:pPr>
    </w:p>
    <w:p>
      <w:pPr>
        <w:spacing w:line="634" w:lineRule="exact" w:before="58"/>
        <w:ind w:left="164" w:right="-20" w:firstLine="2229"/>
        <w:jc w:val="left"/>
        <w:rPr>
          <w:rFonts w:ascii="宋体" w:hAnsi="宋体" w:cs="宋体" w:eastAsia="宋体" w:hint="default"/>
          <w:sz w:val="18"/>
          <w:szCs w:val="18"/>
        </w:rPr>
      </w:pPr>
      <w:r>
        <w:rPr>
          <w:rFonts w:ascii="宋体" w:hAnsi="宋体" w:cs="宋体" w:eastAsia="宋体" w:hint="default"/>
          <w:sz w:val="18"/>
          <w:szCs w:val="18"/>
        </w:rPr>
        <w:t>内部控制相关情况 一、内部审计制度的建立情况</w:t>
      </w:r>
    </w:p>
    <w:p>
      <w:pPr>
        <w:spacing w:line="240" w:lineRule="auto" w:before="3"/>
        <w:rPr>
          <w:rFonts w:ascii="宋体" w:hAnsi="宋体" w:cs="宋体" w:eastAsia="宋体" w:hint="default"/>
          <w:sz w:val="15"/>
          <w:szCs w:val="15"/>
        </w:rPr>
      </w:pPr>
      <w:r>
        <w:rPr/>
        <w:br w:type="column"/>
      </w:r>
      <w:r>
        <w:rPr>
          <w:rFonts w:ascii="宋体"/>
          <w:sz w:val="15"/>
        </w:rPr>
      </w:r>
    </w:p>
    <w:p>
      <w:pPr>
        <w:spacing w:line="300" w:lineRule="auto" w:before="0"/>
        <w:ind w:left="303" w:right="-19" w:hanging="140"/>
        <w:jc w:val="left"/>
        <w:rPr>
          <w:rFonts w:ascii="宋体" w:hAnsi="宋体" w:cs="宋体" w:eastAsia="宋体" w:hint="default"/>
          <w:sz w:val="18"/>
          <w:szCs w:val="18"/>
        </w:rPr>
      </w:pPr>
      <w:r>
        <w:rPr>
          <w:rFonts w:ascii="宋体" w:hAnsi="宋体" w:cs="宋体" w:eastAsia="宋体" w:hint="default"/>
          <w:sz w:val="18"/>
          <w:szCs w:val="18"/>
        </w:rPr>
        <w:t>是</w:t>
      </w:r>
      <w:r>
        <w:rPr>
          <w:rFonts w:ascii="Times New Roman" w:hAnsi="Times New Roman" w:cs="Times New Roman" w:eastAsia="Times New Roman" w:hint="default"/>
          <w:sz w:val="18"/>
          <w:szCs w:val="18"/>
        </w:rPr>
        <w:t>/</w:t>
      </w:r>
      <w:r>
        <w:rPr>
          <w:rFonts w:ascii="宋体" w:hAnsi="宋体" w:cs="宋体" w:eastAsia="宋体" w:hint="default"/>
          <w:sz w:val="18"/>
          <w:szCs w:val="18"/>
        </w:rPr>
        <w:t>否</w:t>
      </w:r>
      <w:r>
        <w:rPr>
          <w:rFonts w:ascii="Times New Roman" w:hAnsi="Times New Roman" w:cs="Times New Roman" w:eastAsia="Times New Roman" w:hint="default"/>
          <w:sz w:val="18"/>
          <w:szCs w:val="18"/>
        </w:rPr>
        <w:t>/</w:t>
      </w:r>
      <w:r>
        <w:rPr>
          <w:rFonts w:ascii="宋体" w:hAnsi="宋体" w:cs="宋体" w:eastAsia="宋体" w:hint="default"/>
          <w:sz w:val="18"/>
          <w:szCs w:val="18"/>
        </w:rPr>
        <w:t>不 适用</w:t>
      </w:r>
    </w:p>
    <w:p>
      <w:pPr>
        <w:spacing w:line="309" w:lineRule="auto" w:before="44"/>
        <w:ind w:left="36" w:right="161" w:hanging="1"/>
        <w:jc w:val="center"/>
        <w:rPr>
          <w:rFonts w:ascii="宋体" w:hAnsi="宋体" w:cs="宋体" w:eastAsia="宋体" w:hint="default"/>
          <w:sz w:val="18"/>
          <w:szCs w:val="18"/>
        </w:rPr>
      </w:pPr>
      <w:r>
        <w:rPr/>
        <w:br w:type="column"/>
      </w:r>
      <w:r>
        <w:rPr>
          <w:rFonts w:ascii="宋体" w:hAnsi="宋体" w:cs="宋体" w:eastAsia="宋体" w:hint="default"/>
          <w:sz w:val="18"/>
          <w:szCs w:val="18"/>
        </w:rPr>
        <w:t>备注</w:t>
      </w:r>
      <w:r>
        <w:rPr>
          <w:rFonts w:ascii="Times New Roman" w:hAnsi="Times New Roman" w:cs="Times New Roman" w:eastAsia="Times New Roman" w:hint="default"/>
          <w:sz w:val="18"/>
          <w:szCs w:val="18"/>
        </w:rPr>
        <w:t>/</w:t>
      </w:r>
      <w:r>
        <w:rPr>
          <w:rFonts w:ascii="宋体" w:hAnsi="宋体" w:cs="宋体" w:eastAsia="宋体" w:hint="default"/>
          <w:sz w:val="18"/>
          <w:szCs w:val="18"/>
        </w:rPr>
        <w:t>说明（如选择否 </w:t>
      </w:r>
      <w:r>
        <w:rPr>
          <w:rFonts w:ascii="宋体" w:hAnsi="宋体" w:cs="宋体" w:eastAsia="宋体" w:hint="default"/>
          <w:spacing w:val="-6"/>
          <w:sz w:val="18"/>
          <w:szCs w:val="18"/>
        </w:rPr>
        <w:t>或不适用，请说明具体</w:t>
      </w:r>
      <w:r>
        <w:rPr>
          <w:rFonts w:ascii="宋体" w:hAnsi="宋体" w:cs="宋体" w:eastAsia="宋体" w:hint="default"/>
          <w:sz w:val="18"/>
          <w:szCs w:val="18"/>
        </w:rPr>
        <w:t> 原因）</w:t>
      </w:r>
    </w:p>
    <w:p>
      <w:pPr>
        <w:spacing w:after="0" w:line="309" w:lineRule="auto"/>
        <w:jc w:val="center"/>
        <w:rPr>
          <w:rFonts w:ascii="宋体" w:hAnsi="宋体" w:cs="宋体" w:eastAsia="宋体" w:hint="default"/>
          <w:sz w:val="18"/>
          <w:szCs w:val="18"/>
        </w:rPr>
        <w:sectPr>
          <w:type w:val="continuous"/>
          <w:pgSz w:w="11910" w:h="16840"/>
          <w:pgMar w:top="1560" w:bottom="1180" w:left="1660" w:right="1480"/>
          <w:cols w:num="3" w:equalWidth="0">
            <w:col w:w="3834" w:space="2145"/>
            <w:col w:w="805" w:space="40"/>
            <w:col w:w="1946"/>
          </w:cols>
        </w:sectPr>
      </w:pPr>
    </w:p>
    <w:p>
      <w:pPr>
        <w:spacing w:line="234" w:lineRule="exact" w:before="0"/>
        <w:ind w:left="164" w:right="1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．公司是否建立内部审计制度，内部审计制度是否经公司董事会审议通过</w:t>
      </w:r>
      <w:r>
        <w:rPr>
          <w:rFonts w:ascii="宋体" w:hAnsi="宋体" w:cs="宋体" w:eastAsia="宋体" w:hint="default"/>
          <w:spacing w:val="18"/>
          <w:sz w:val="18"/>
          <w:szCs w:val="18"/>
        </w:rPr>
        <w:t> </w:t>
      </w:r>
      <w:r>
        <w:rPr>
          <w:rFonts w:ascii="宋体" w:hAnsi="宋体" w:cs="宋体" w:eastAsia="宋体" w:hint="default"/>
          <w:sz w:val="18"/>
          <w:szCs w:val="18"/>
        </w:rPr>
        <w:t>是</w:t>
      </w:r>
    </w:p>
    <w:p>
      <w:pPr>
        <w:spacing w:line="211" w:lineRule="exact" w:before="72"/>
        <w:ind w:left="164" w:right="1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．公司董事会是否设立审计委员会，公司是否设立独立于财务部门的内部</w:t>
      </w:r>
    </w:p>
    <w:p>
      <w:pPr>
        <w:spacing w:line="140" w:lineRule="exact" w:before="0"/>
        <w:ind w:left="0" w:right="2460" w:firstLine="0"/>
        <w:jc w:val="right"/>
        <w:rPr>
          <w:rFonts w:ascii="宋体" w:hAnsi="宋体" w:cs="宋体" w:eastAsia="宋体" w:hint="default"/>
          <w:sz w:val="18"/>
          <w:szCs w:val="18"/>
        </w:rPr>
      </w:pPr>
      <w:r>
        <w:rPr>
          <w:rFonts w:ascii="宋体" w:hAnsi="宋体" w:cs="宋体" w:eastAsia="宋体" w:hint="default"/>
          <w:sz w:val="18"/>
          <w:szCs w:val="18"/>
        </w:rPr>
        <w:t>是</w:t>
      </w:r>
    </w:p>
    <w:p>
      <w:pPr>
        <w:spacing w:line="196" w:lineRule="exact" w:before="0"/>
        <w:ind w:left="164" w:right="112" w:firstLine="0"/>
        <w:jc w:val="left"/>
        <w:rPr>
          <w:rFonts w:ascii="宋体" w:hAnsi="宋体" w:cs="宋体" w:eastAsia="宋体" w:hint="default"/>
          <w:sz w:val="18"/>
          <w:szCs w:val="18"/>
        </w:rPr>
      </w:pPr>
      <w:r>
        <w:rPr>
          <w:rFonts w:ascii="宋体" w:hAnsi="宋体" w:cs="宋体" w:eastAsia="宋体" w:hint="default"/>
          <w:sz w:val="18"/>
          <w:szCs w:val="18"/>
        </w:rPr>
        <w:t>审计部门</w:t>
      </w:r>
    </w:p>
    <w:p>
      <w:pPr>
        <w:spacing w:line="203" w:lineRule="exact" w:before="87"/>
        <w:ind w:left="164" w:right="1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）审计委员会成员是否全部由董事组成，独立董事占半数以上并担任</w:t>
      </w:r>
    </w:p>
    <w:p>
      <w:pPr>
        <w:spacing w:line="149" w:lineRule="exact" w:before="0"/>
        <w:ind w:left="0" w:right="2460" w:firstLine="0"/>
        <w:jc w:val="right"/>
        <w:rPr>
          <w:rFonts w:ascii="宋体" w:hAnsi="宋体" w:cs="宋体" w:eastAsia="宋体" w:hint="default"/>
          <w:sz w:val="18"/>
          <w:szCs w:val="18"/>
        </w:rPr>
      </w:pPr>
      <w:r>
        <w:rPr>
          <w:rFonts w:ascii="宋体" w:hAnsi="宋体" w:cs="宋体" w:eastAsia="宋体" w:hint="default"/>
          <w:sz w:val="18"/>
          <w:szCs w:val="18"/>
        </w:rPr>
        <w:t>是</w:t>
      </w:r>
    </w:p>
    <w:p>
      <w:pPr>
        <w:spacing w:line="196" w:lineRule="exact" w:before="0"/>
        <w:ind w:left="164" w:right="112" w:firstLine="0"/>
        <w:jc w:val="left"/>
        <w:rPr>
          <w:rFonts w:ascii="宋体" w:hAnsi="宋体" w:cs="宋体" w:eastAsia="宋体" w:hint="default"/>
          <w:sz w:val="18"/>
          <w:szCs w:val="18"/>
        </w:rPr>
      </w:pPr>
      <w:r>
        <w:rPr>
          <w:rFonts w:ascii="宋体" w:hAnsi="宋体" w:cs="宋体" w:eastAsia="宋体" w:hint="default"/>
          <w:sz w:val="18"/>
          <w:szCs w:val="18"/>
        </w:rPr>
        <w:t>召集人，且至少有一名独立董事为会计专业人士</w:t>
      </w:r>
    </w:p>
    <w:p>
      <w:pPr>
        <w:spacing w:line="203" w:lineRule="exact" w:before="86"/>
        <w:ind w:left="164" w:right="112"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）内部审计部门是否配置三名以上（含三名）专职人员从事内部审计工</w:t>
      </w:r>
    </w:p>
    <w:p>
      <w:pPr>
        <w:spacing w:line="149" w:lineRule="exact" w:before="0"/>
        <w:ind w:left="0" w:right="2460" w:firstLine="0"/>
        <w:jc w:val="right"/>
        <w:rPr>
          <w:rFonts w:ascii="宋体" w:hAnsi="宋体" w:cs="宋体" w:eastAsia="宋体" w:hint="default"/>
          <w:sz w:val="18"/>
          <w:szCs w:val="18"/>
        </w:rPr>
      </w:pPr>
      <w:r>
        <w:rPr>
          <w:rFonts w:ascii="宋体" w:hAnsi="宋体" w:cs="宋体" w:eastAsia="宋体" w:hint="default"/>
          <w:sz w:val="18"/>
          <w:szCs w:val="18"/>
        </w:rPr>
        <w:t>是</w:t>
      </w:r>
    </w:p>
    <w:p>
      <w:pPr>
        <w:spacing w:line="196" w:lineRule="exact" w:before="0"/>
        <w:ind w:left="164" w:right="112" w:firstLine="0"/>
        <w:jc w:val="left"/>
        <w:rPr>
          <w:rFonts w:ascii="宋体" w:hAnsi="宋体" w:cs="宋体" w:eastAsia="宋体" w:hint="default"/>
          <w:sz w:val="18"/>
          <w:szCs w:val="18"/>
        </w:rPr>
      </w:pPr>
      <w:r>
        <w:rPr>
          <w:rFonts w:ascii="宋体" w:hAnsi="宋体" w:cs="宋体" w:eastAsia="宋体" w:hint="default"/>
          <w:sz w:val="18"/>
          <w:szCs w:val="18"/>
        </w:rPr>
        <w:t>作</w:t>
      </w:r>
    </w:p>
    <w:p>
      <w:pPr>
        <w:spacing w:before="86"/>
        <w:ind w:left="164" w:right="112" w:firstLine="0"/>
        <w:jc w:val="left"/>
        <w:rPr>
          <w:rFonts w:ascii="宋体" w:hAnsi="宋体" w:cs="宋体" w:eastAsia="宋体" w:hint="default"/>
          <w:sz w:val="18"/>
          <w:szCs w:val="18"/>
        </w:rPr>
      </w:pPr>
      <w:r>
        <w:rPr>
          <w:rFonts w:ascii="宋体" w:hAnsi="宋体" w:cs="宋体" w:eastAsia="宋体" w:hint="default"/>
          <w:sz w:val="18"/>
          <w:szCs w:val="18"/>
        </w:rPr>
        <w:t>二、年度内部控制自我评价报告披露相关情况</w:t>
      </w:r>
    </w:p>
    <w:p>
      <w:pPr>
        <w:tabs>
          <w:tab w:pos="6121" w:val="left" w:leader="none"/>
        </w:tabs>
        <w:spacing w:before="87"/>
        <w:ind w:left="164" w:right="1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．公司是否根据相关规定出具年度内部控制自我评价报告</w:t>
        <w:tab/>
        <w:t>是</w:t>
      </w:r>
    </w:p>
    <w:p>
      <w:pPr>
        <w:spacing w:line="211" w:lineRule="exact" w:before="72"/>
        <w:ind w:left="164" w:right="1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．内部控制自我评价报告结论是否为内部控制有效（如为内部控制无效，</w:t>
      </w:r>
    </w:p>
    <w:p>
      <w:pPr>
        <w:spacing w:after="0" w:line="211" w:lineRule="exact"/>
        <w:jc w:val="left"/>
        <w:rPr>
          <w:rFonts w:ascii="宋体" w:hAnsi="宋体" w:cs="宋体" w:eastAsia="宋体" w:hint="default"/>
          <w:sz w:val="18"/>
          <w:szCs w:val="18"/>
        </w:rPr>
        <w:sectPr>
          <w:type w:val="continuous"/>
          <w:pgSz w:w="11910" w:h="16840"/>
          <w:pgMar w:top="1560" w:bottom="1180" w:left="1660" w:right="1480"/>
        </w:sectPr>
      </w:pPr>
    </w:p>
    <w:p>
      <w:pPr>
        <w:spacing w:before="100"/>
        <w:ind w:left="164" w:right="-20" w:firstLine="0"/>
        <w:jc w:val="left"/>
        <w:rPr>
          <w:rFonts w:ascii="宋体" w:hAnsi="宋体" w:cs="宋体" w:eastAsia="宋体" w:hint="default"/>
          <w:sz w:val="18"/>
          <w:szCs w:val="18"/>
        </w:rPr>
      </w:pPr>
      <w:r>
        <w:rPr>
          <w:rFonts w:ascii="宋体" w:hAnsi="宋体" w:cs="宋体" w:eastAsia="宋体" w:hint="default"/>
          <w:sz w:val="18"/>
          <w:szCs w:val="18"/>
        </w:rPr>
        <w:t>请说明内部控制存在的重大缺陷）</w:t>
      </w:r>
    </w:p>
    <w:p>
      <w:pPr>
        <w:spacing w:line="180" w:lineRule="exact" w:before="0"/>
        <w:ind w:left="163"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是</w:t>
      </w:r>
    </w:p>
    <w:p>
      <w:pPr>
        <w:spacing w:line="240" w:lineRule="auto" w:before="7"/>
        <w:rPr>
          <w:rFonts w:ascii="宋体" w:hAnsi="宋体" w:cs="宋体" w:eastAsia="宋体" w:hint="default"/>
          <w:sz w:val="18"/>
          <w:szCs w:val="18"/>
        </w:rPr>
      </w:pPr>
    </w:p>
    <w:p>
      <w:pPr>
        <w:spacing w:line="212" w:lineRule="exact" w:before="0"/>
        <w:ind w:left="903" w:right="0" w:firstLine="0"/>
        <w:jc w:val="left"/>
        <w:rPr>
          <w:rFonts w:ascii="宋体" w:hAnsi="宋体" w:cs="宋体" w:eastAsia="宋体" w:hint="default"/>
          <w:sz w:val="18"/>
          <w:szCs w:val="18"/>
        </w:rPr>
      </w:pPr>
      <w:r>
        <w:rPr>
          <w:rFonts w:ascii="宋体" w:hAnsi="宋体" w:cs="宋体" w:eastAsia="宋体" w:hint="default"/>
          <w:sz w:val="18"/>
          <w:szCs w:val="18"/>
        </w:rPr>
        <w:t>聘请会计师事务所出</w:t>
      </w:r>
    </w:p>
    <w:p>
      <w:pPr>
        <w:spacing w:after="0" w:line="212" w:lineRule="exact"/>
        <w:jc w:val="left"/>
        <w:rPr>
          <w:rFonts w:ascii="宋体" w:hAnsi="宋体" w:cs="宋体" w:eastAsia="宋体" w:hint="default"/>
          <w:sz w:val="18"/>
          <w:szCs w:val="18"/>
        </w:rPr>
        <w:sectPr>
          <w:type w:val="continuous"/>
          <w:pgSz w:w="11910" w:h="16840"/>
          <w:pgMar w:top="1560" w:bottom="1180" w:left="1660" w:right="1480"/>
          <w:cols w:num="2" w:equalWidth="0">
            <w:col w:w="2865" w:space="3093"/>
            <w:col w:w="2812"/>
          </w:cols>
        </w:sectPr>
      </w:pPr>
    </w:p>
    <w:p>
      <w:pPr>
        <w:tabs>
          <w:tab w:pos="6121" w:val="left" w:leader="none"/>
        </w:tabs>
        <w:spacing w:line="194" w:lineRule="exact" w:before="0"/>
        <w:ind w:left="164" w:right="-1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．本年度是否聘请会计师事务所对内部控制有效性出具审计报告</w:t>
        <w:tab/>
        <w:t>否</w:t>
      </w:r>
    </w:p>
    <w:p>
      <w:pPr>
        <w:spacing w:line="240" w:lineRule="auto" w:before="7"/>
        <w:rPr>
          <w:rFonts w:ascii="宋体" w:hAnsi="宋体" w:cs="宋体" w:eastAsia="宋体" w:hint="default"/>
          <w:sz w:val="17"/>
          <w:szCs w:val="17"/>
        </w:rPr>
      </w:pPr>
    </w:p>
    <w:p>
      <w:pPr>
        <w:spacing w:before="0"/>
        <w:ind w:left="164" w:right="-1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．会计师事务所对公司内部控制有效性是否出具标准审计报告。如出具非</w:t>
      </w:r>
    </w:p>
    <w:p>
      <w:pPr>
        <w:spacing w:before="100"/>
        <w:ind w:left="163"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具鉴证报告</w:t>
      </w:r>
    </w:p>
    <w:p>
      <w:pPr>
        <w:spacing w:after="0"/>
        <w:jc w:val="left"/>
        <w:rPr>
          <w:rFonts w:ascii="宋体" w:hAnsi="宋体" w:cs="宋体" w:eastAsia="宋体" w:hint="default"/>
          <w:sz w:val="18"/>
          <w:szCs w:val="18"/>
        </w:rPr>
        <w:sectPr>
          <w:type w:val="continuous"/>
          <w:pgSz w:w="11910" w:h="16840"/>
          <w:pgMar w:top="1560" w:bottom="1180" w:left="1660" w:right="1480"/>
          <w:cols w:num="2" w:equalWidth="0">
            <w:col w:w="6303" w:space="395"/>
            <w:col w:w="2072"/>
          </w:cols>
        </w:sectPr>
      </w:pPr>
    </w:p>
    <w:p>
      <w:pPr>
        <w:spacing w:line="316" w:lineRule="auto" w:before="62"/>
        <w:ind w:left="164" w:right="-20" w:firstLine="0"/>
        <w:jc w:val="left"/>
        <w:rPr>
          <w:rFonts w:ascii="宋体" w:hAnsi="宋体" w:cs="宋体" w:eastAsia="宋体" w:hint="default"/>
          <w:sz w:val="18"/>
          <w:szCs w:val="18"/>
        </w:rPr>
      </w:pPr>
      <w:r>
        <w:rPr>
          <w:rFonts w:ascii="宋体" w:hAnsi="宋体" w:cs="宋体" w:eastAsia="宋体" w:hint="default"/>
          <w:sz w:val="18"/>
          <w:szCs w:val="18"/>
        </w:rPr>
        <w:t>标准审计报告或指出公司非财务报告内部控制存在重大缺陷的，公司董事 会、监事会是否针对所涉及事项做出专项说明</w:t>
      </w:r>
    </w:p>
    <w:p>
      <w:pPr>
        <w:spacing w:before="62"/>
        <w:ind w:left="157"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type w:val="continuous"/>
          <w:pgSz w:w="11910" w:h="16840"/>
          <w:pgMar w:top="1560" w:bottom="1180" w:left="1660" w:right="1480"/>
          <w:cols w:num="2" w:equalWidth="0">
            <w:col w:w="5925" w:space="40"/>
            <w:col w:w="2805"/>
          </w:cols>
        </w:sectPr>
      </w:pPr>
    </w:p>
    <w:p>
      <w:pPr>
        <w:tabs>
          <w:tab w:pos="6121" w:val="left" w:leader="none"/>
        </w:tabs>
        <w:spacing w:before="28"/>
        <w:ind w:left="164" w:right="1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．独立董事、监事会是否出具明确同意意见（如为异议意见，请说明）</w:t>
        <w:tab/>
        <w:t>是</w:t>
      </w:r>
    </w:p>
    <w:p>
      <w:pPr>
        <w:tabs>
          <w:tab w:pos="6121" w:val="left" w:leader="none"/>
        </w:tabs>
        <w:spacing w:line="312" w:lineRule="auto" w:before="72"/>
        <w:ind w:left="164" w:right="210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．保荐机构和保荐代表人是否出具明确同意的核查意见（如适用）</w:t>
        <w:tab/>
        <w:t>不适用 三、审计委员会和内部审计部门本年度的主要工作内容与工作成效</w:t>
      </w:r>
    </w:p>
    <w:p>
      <w:pPr>
        <w:spacing w:line="316" w:lineRule="auto" w:before="32"/>
        <w:ind w:left="164" w:right="112" w:firstLine="360"/>
        <w:jc w:val="left"/>
        <w:rPr>
          <w:rFonts w:ascii="宋体" w:hAnsi="宋体" w:cs="宋体" w:eastAsia="宋体" w:hint="default"/>
          <w:sz w:val="18"/>
          <w:szCs w:val="18"/>
        </w:rPr>
      </w:pPr>
      <w:r>
        <w:rPr>
          <w:rFonts w:ascii="宋体" w:hAnsi="宋体" w:cs="宋体" w:eastAsia="宋体" w:hint="default"/>
          <w:spacing w:val="-1"/>
          <w:sz w:val="18"/>
          <w:szCs w:val="18"/>
        </w:rPr>
        <w:t>审计委员会本年度就内部审计部提交的有关财务报表、募集资金使用情况、内部审计部工作总结及计划</w:t>
      </w:r>
      <w:r>
        <w:rPr>
          <w:rFonts w:ascii="宋体" w:hAnsi="宋体" w:cs="宋体" w:eastAsia="宋体" w:hint="default"/>
          <w:sz w:val="18"/>
          <w:szCs w:val="18"/>
        </w:rPr>
        <w:t> 等内容进行了审议，此外与对外部审计机构的审计工作进行了总结评价及续聘提议等。</w:t>
      </w:r>
    </w:p>
    <w:p>
      <w:pPr>
        <w:spacing w:before="18"/>
        <w:ind w:left="523" w:right="0" w:firstLine="0"/>
        <w:jc w:val="left"/>
        <w:rPr>
          <w:rFonts w:ascii="宋体" w:hAnsi="宋体" w:cs="宋体" w:eastAsia="宋体" w:hint="default"/>
          <w:sz w:val="18"/>
          <w:szCs w:val="18"/>
        </w:rPr>
      </w:pPr>
      <w:r>
        <w:rPr>
          <w:rFonts w:ascii="宋体" w:hAnsi="宋体" w:cs="宋体" w:eastAsia="宋体" w:hint="default"/>
          <w:sz w:val="18"/>
          <w:szCs w:val="18"/>
        </w:rPr>
        <w:t>内部审计部本年度除对公司财务报告、募集资金等情况进行了季度审计外，着重对子公司货币资金控制</w:t>
      </w:r>
    </w:p>
    <w:p>
      <w:pPr>
        <w:spacing w:after="0"/>
        <w:jc w:val="left"/>
        <w:rPr>
          <w:rFonts w:ascii="宋体" w:hAnsi="宋体" w:cs="宋体" w:eastAsia="宋体" w:hint="default"/>
          <w:sz w:val="18"/>
          <w:szCs w:val="18"/>
        </w:rPr>
        <w:sectPr>
          <w:type w:val="continuous"/>
          <w:pgSz w:w="11910" w:h="16840"/>
          <w:pgMar w:top="1560" w:bottom="1180" w:left="1660" w:right="1480"/>
        </w:sectPr>
      </w:pPr>
    </w:p>
    <w:p>
      <w:pPr>
        <w:spacing w:line="240" w:lineRule="auto" w:before="11"/>
        <w:rPr>
          <w:rFonts w:ascii="Times New Roman" w:hAnsi="Times New Roman" w:cs="Times New Roman" w:eastAsia="Times New Roman" w:hint="default"/>
          <w:sz w:val="6"/>
          <w:szCs w:val="6"/>
        </w:rPr>
      </w:pPr>
    </w:p>
    <w:p>
      <w:pPr>
        <w:spacing w:line="1358" w:lineRule="exact"/>
        <w:ind w:left="113"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6"/>
          <w:sz w:val="20"/>
          <w:szCs w:val="20"/>
        </w:rPr>
        <w:pict>
          <v:group style="width:427pt;height:67.95pt;mso-position-horizontal-relative:char;mso-position-vertical-relative:line" coordorigin="0,0" coordsize="8540,1359">
            <v:shape style="position:absolute;left:19;top:43;width:10;height:2" type="#_x0000_t75" stroked="false">
              <v:imagedata r:id="rId78" o:title=""/>
            </v:shape>
            <v:group style="position:absolute;left:19;top:7;width:10;height:2" coordorigin="19,7" coordsize="10,2">
              <v:shape style="position:absolute;left:19;top:7;width:10;height:2" coordorigin="19,7" coordsize="10,0" path="m19,7l29,7e" filled="false" stroked="true" strokeweight=".72pt" strokecolor="#003365">
                <v:path arrowok="t"/>
              </v:shape>
            </v:group>
            <v:group style="position:absolute;left:19;top:36;width:10;height:2" coordorigin="19,36" coordsize="10,2">
              <v:shape style="position:absolute;left:19;top:36;width:10;height:2" coordorigin="19,36" coordsize="10,0" path="m19,36l29,36e" filled="false" stroked="true" strokeweight=".72pt" strokecolor="#003365">
                <v:path arrowok="t"/>
              </v:shape>
            </v:group>
            <v:group style="position:absolute;left:29;top:7;width:8482;height:2" coordorigin="29,7" coordsize="8482,2">
              <v:shape style="position:absolute;left:29;top:7;width:8482;height:2" coordorigin="29,7" coordsize="8482,0" path="m29,7l8510,7e" filled="false" stroked="true" strokeweight=".72pt" strokecolor="#003365">
                <v:path arrowok="t"/>
              </v:shape>
            </v:group>
            <v:group style="position:absolute;left:29;top:36;width:8482;height:2" coordorigin="29,36" coordsize="8482,2">
              <v:shape style="position:absolute;left:29;top:36;width:8482;height:2" coordorigin="29,36" coordsize="8482,0" path="m29,36l8510,36e" filled="false" stroked="true" strokeweight=".72pt" strokecolor="#003365">
                <v:path arrowok="t"/>
              </v:shape>
              <v:shape style="position:absolute;left:8510;top:43;width:10;height:2" type="#_x0000_t75" stroked="false">
                <v:imagedata r:id="rId78" o:title=""/>
              </v:shape>
            </v:group>
            <v:group style="position:absolute;left:8510;top:7;width:10;height:2" coordorigin="8510,7" coordsize="10,2">
              <v:shape style="position:absolute;left:8510;top:7;width:10;height:2" coordorigin="8510,7" coordsize="10,0" path="m8510,7l8520,7e" filled="false" stroked="true" strokeweight=".72pt" strokecolor="#003365">
                <v:path arrowok="t"/>
              </v:shape>
            </v:group>
            <v:group style="position:absolute;left:8510;top:36;width:10;height:2" coordorigin="8510,36" coordsize="10,2">
              <v:shape style="position:absolute;left:8510;top:36;width:10;height:2" coordorigin="8510,36" coordsize="10,0" path="m8510,36l8520,36e" filled="false" stroked="true" strokeweight=".72pt" strokecolor="#003365">
                <v:path arrowok="t"/>
              </v:shape>
              <v:shape style="position:absolute;left:0;top:26;width:8539;height:1301" type="#_x0000_t75" stroked="false">
                <v:imagedata r:id="rId117" o:title=""/>
              </v:shape>
            </v:group>
            <v:group style="position:absolute;left:19;top:1351;width:8492;height:2" coordorigin="19,1351" coordsize="8492,2">
              <v:shape style="position:absolute;left:19;top:1351;width:8492;height:2" coordorigin="19,1351" coordsize="8492,0" path="m19,1351l8510,1351e" filled="false" stroked="true" strokeweight=".72pt" strokecolor="#003365">
                <v:path arrowok="t"/>
              </v:shape>
            </v:group>
            <v:group style="position:absolute;left:19;top:1322;width:8492;height:2" coordorigin="19,1322" coordsize="8492,2">
              <v:shape style="position:absolute;left:19;top:1322;width:8492;height:2" coordorigin="19,1322" coordsize="8492,0" path="m19,1322l8510,1322e" filled="false" stroked="true" strokeweight=".72pt" strokecolor="#003365">
                <v:path arrowok="t"/>
              </v:shape>
              <v:shape style="position:absolute;left:8510;top:1001;width:10;height:314" type="#_x0000_t75" stroked="false">
                <v:imagedata r:id="rId118" o:title=""/>
              </v:shape>
            </v:group>
            <v:group style="position:absolute;left:8510;top:1322;width:10;height:2" coordorigin="8510,1322" coordsize="10,2">
              <v:shape style="position:absolute;left:8510;top:1322;width:10;height:2" coordorigin="8510,1322" coordsize="10,0" path="m8510,1322l8520,1322e" filled="false" stroked="true" strokeweight=".72pt" strokecolor="#003365">
                <v:path arrowok="t"/>
              </v:shape>
            </v:group>
            <v:group style="position:absolute;left:8510;top:1351;width:10;height:2" coordorigin="8510,1351" coordsize="10,2">
              <v:shape style="position:absolute;left:8510;top:1351;width:10;height:2" coordorigin="8510,1351" coordsize="10,0" path="m8510,1351l8520,1351e" filled="false" stroked="true" strokeweight=".72pt" strokecolor="#003365">
                <v:path arrowok="t"/>
              </v:shape>
              <v:shape style="position:absolute;left:0;top:0;width:8540;height:1359" type="#_x0000_t202" filled="false" stroked="false">
                <v:textbox inset="0,0,0,0">
                  <w:txbxContent>
                    <w:p>
                      <w:pPr>
                        <w:spacing w:line="316" w:lineRule="auto" w:before="56"/>
                        <w:ind w:left="50" w:right="50" w:firstLine="0"/>
                        <w:jc w:val="left"/>
                        <w:rPr>
                          <w:rFonts w:ascii="宋体" w:hAnsi="宋体" w:cs="宋体" w:eastAsia="宋体" w:hint="default"/>
                          <w:sz w:val="18"/>
                          <w:szCs w:val="18"/>
                        </w:rPr>
                      </w:pPr>
                      <w:r>
                        <w:rPr>
                          <w:rFonts w:ascii="宋体" w:hAnsi="宋体" w:cs="宋体" w:eastAsia="宋体" w:hint="default"/>
                          <w:spacing w:val="-1"/>
                          <w:sz w:val="18"/>
                          <w:szCs w:val="18"/>
                        </w:rPr>
                        <w:t>环节进行了监督与检查，本年度对证通金信、证通普润、佳明光电的财务核算及会计基础工作、内部控制制</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度等方面进行了内部审计。</w:t>
                      </w:r>
                    </w:p>
                    <w:p>
                      <w:pPr>
                        <w:spacing w:line="328" w:lineRule="auto" w:before="27"/>
                        <w:ind w:left="50" w:right="5066" w:firstLine="0"/>
                        <w:jc w:val="left"/>
                        <w:rPr>
                          <w:rFonts w:ascii="宋体" w:hAnsi="宋体" w:cs="宋体" w:eastAsia="宋体" w:hint="default"/>
                          <w:sz w:val="18"/>
                          <w:szCs w:val="18"/>
                        </w:rPr>
                      </w:pPr>
                      <w:r>
                        <w:rPr>
                          <w:rFonts w:ascii="宋体" w:hAnsi="宋体" w:cs="宋体" w:eastAsia="宋体" w:hint="default"/>
                          <w:sz w:val="18"/>
                          <w:szCs w:val="18"/>
                        </w:rPr>
                        <w:t>四、公司认为需要说明的其他情况（如有） 无</w:t>
                      </w:r>
                    </w:p>
                  </w:txbxContent>
                </v:textbox>
                <w10:wrap type="none"/>
              </v:shape>
            </v:group>
          </v:group>
        </w:pict>
      </w:r>
      <w:r>
        <w:rPr>
          <w:rFonts w:ascii="Times New Roman" w:hAnsi="Times New Roman" w:cs="Times New Roman" w:eastAsia="Times New Roman" w:hint="default"/>
          <w:position w:val="-26"/>
          <w:sz w:val="20"/>
          <w:szCs w:val="20"/>
        </w:rPr>
      </w:r>
    </w:p>
    <w:p>
      <w:pPr>
        <w:spacing w:after="0" w:line="1358" w:lineRule="exact"/>
        <w:rPr>
          <w:rFonts w:ascii="Times New Roman" w:hAnsi="Times New Roman" w:cs="Times New Roman" w:eastAsia="Times New Roman" w:hint="default"/>
          <w:sz w:val="20"/>
          <w:szCs w:val="20"/>
        </w:rPr>
        <w:sectPr>
          <w:pgSz w:w="11910" w:h="16840"/>
          <w:pgMar w:header="0" w:footer="982" w:top="1360" w:bottom="1180" w:left="1660" w:right="1480"/>
        </w:sectPr>
      </w:pPr>
    </w:p>
    <w:p>
      <w:pPr>
        <w:spacing w:line="240" w:lineRule="auto" w:before="2"/>
        <w:rPr>
          <w:rFonts w:ascii="Times New Roman" w:hAnsi="Times New Roman" w:cs="Times New Roman" w:eastAsia="Times New Roman" w:hint="default"/>
          <w:sz w:val="14"/>
          <w:szCs w:val="14"/>
        </w:rPr>
      </w:pPr>
    </w:p>
    <w:p>
      <w:pPr>
        <w:pStyle w:val="Heading1"/>
        <w:tabs>
          <w:tab w:pos="1124" w:val="left" w:leader="none"/>
        </w:tabs>
        <w:spacing w:line="240" w:lineRule="auto"/>
        <w:ind w:right="168"/>
        <w:jc w:val="center"/>
        <w:rPr>
          <w:b w:val="0"/>
          <w:bCs w:val="0"/>
        </w:rPr>
      </w:pPr>
      <w:bookmarkStart w:name="_bookmark5" w:id="6"/>
      <w:bookmarkEnd w:id="6"/>
      <w:r>
        <w:rPr>
          <w:b w:val="0"/>
          <w:bCs w:val="0"/>
        </w:rPr>
      </w:r>
      <w:r>
        <w:rPr>
          <w:w w:val="95"/>
        </w:rPr>
        <w:t>第六节</w:t>
        <w:tab/>
      </w:r>
      <w:r>
        <w:rPr/>
        <w:t>内部控制</w:t>
      </w:r>
      <w:r>
        <w:rPr>
          <w:b w:val="0"/>
          <w:bCs w:val="0"/>
        </w:rPr>
      </w:r>
    </w:p>
    <w:p>
      <w:pPr>
        <w:spacing w:line="240" w:lineRule="auto" w:before="11"/>
        <w:rPr>
          <w:rFonts w:ascii="宋体" w:hAnsi="宋体" w:cs="宋体" w:eastAsia="宋体" w:hint="default"/>
          <w:b/>
          <w:bCs/>
          <w:sz w:val="31"/>
          <w:szCs w:val="31"/>
        </w:rPr>
      </w:pPr>
    </w:p>
    <w:p>
      <w:pPr>
        <w:pStyle w:val="BodyText"/>
        <w:spacing w:line="391" w:lineRule="auto"/>
        <w:ind w:right="323" w:firstLine="440"/>
        <w:jc w:val="both"/>
      </w:pPr>
      <w:r>
        <w:rPr/>
        <w:t>为加强和规范企业内部控制制度，促进公司规范运作和持续健康发展，报告期内公</w:t>
      </w:r>
      <w:r>
        <w:rPr>
          <w:w w:val="99"/>
        </w:rPr>
        <w:t> </w:t>
      </w:r>
      <w:r>
        <w:rPr/>
        <w:t>司根据深圳证监局《关于做好深圳辖区上市公司内部控制规范试点有关工作的通知》的</w:t>
      </w:r>
      <w:r>
        <w:rPr>
          <w:w w:val="99"/>
        </w:rPr>
        <w:t> </w:t>
      </w:r>
      <w:r>
        <w:rPr/>
        <w:t>有关要求，启动内控体系建设工作。</w:t>
      </w:r>
    </w:p>
    <w:p>
      <w:pPr>
        <w:pStyle w:val="BodyText"/>
        <w:spacing w:line="386" w:lineRule="auto" w:before="41"/>
        <w:ind w:right="220" w:firstLine="440"/>
        <w:jc w:val="left"/>
      </w:pPr>
      <w:r>
        <w:rPr>
          <w:rFonts w:ascii="Times New Roman" w:hAnsi="Times New Roman" w:cs="Times New Roman" w:eastAsia="Times New Roman" w:hint="default"/>
          <w:w w:val="95"/>
        </w:rPr>
        <w:t>2011</w:t>
      </w:r>
      <w:r>
        <w:rPr>
          <w:w w:val="95"/>
        </w:rPr>
        <w:t>年</w:t>
      </w:r>
      <w:r>
        <w:rPr>
          <w:rFonts w:ascii="Times New Roman" w:hAnsi="Times New Roman" w:cs="Times New Roman" w:eastAsia="Times New Roman" w:hint="default"/>
          <w:w w:val="95"/>
        </w:rPr>
        <w:t>4</w:t>
      </w:r>
      <w:r>
        <w:rPr>
          <w:w w:val="95"/>
        </w:rPr>
        <w:t>月</w:t>
      </w:r>
      <w:r>
        <w:rPr>
          <w:rFonts w:ascii="Times New Roman" w:hAnsi="Times New Roman" w:cs="Times New Roman" w:eastAsia="Times New Roman" w:hint="default"/>
          <w:w w:val="95"/>
        </w:rPr>
        <w:t>27</w:t>
      </w:r>
      <w:r>
        <w:rPr>
          <w:w w:val="95"/>
        </w:rPr>
        <w:t>日召开的公司第二届董事会第十一次（临时）会议审议通过了《公司内</w:t>
      </w:r>
      <w:r>
        <w:rPr>
          <w:w w:val="99"/>
        </w:rPr>
        <w:t> </w:t>
      </w:r>
      <w:r>
        <w:rPr>
          <w:spacing w:val="-3"/>
          <w:w w:val="99"/>
        </w:rPr>
        <w:t>部控制基本规范实施工作方案》，公司聘请了上海立信锐思信息管理有限公司为公司内控</w:t>
      </w:r>
      <w:r>
        <w:rPr>
          <w:spacing w:val="-99"/>
          <w:w w:val="99"/>
        </w:rPr>
        <w:t> </w:t>
      </w:r>
      <w:r>
        <w:rPr>
          <w:spacing w:val="-99"/>
          <w:w w:val="99"/>
        </w:rPr>
      </w:r>
      <w:r>
        <w:rPr/>
        <w:t>体系建设的外部机构，依据《企业内部控制基本规范》和《企业内部控制配套指引》以</w:t>
      </w:r>
      <w:r>
        <w:rPr>
          <w:w w:val="99"/>
        </w:rPr>
        <w:t> </w:t>
      </w:r>
      <w:r>
        <w:rPr>
          <w:spacing w:val="-3"/>
          <w:w w:val="99"/>
        </w:rPr>
        <w:t>及深圳证券交易所《上市公司内部控制指引》，以财务报告的可靠性和法律法规的遵循为</w:t>
      </w:r>
      <w:r>
        <w:rPr>
          <w:spacing w:val="-99"/>
          <w:w w:val="99"/>
        </w:rPr>
        <w:t> </w:t>
      </w:r>
      <w:r>
        <w:rPr>
          <w:spacing w:val="-99"/>
          <w:w w:val="99"/>
        </w:rPr>
      </w:r>
      <w:r>
        <w:rPr/>
        <w:t>目标，结合公司自身实际情况，对公司内部控制程序进行梳理与完善，年内公司内控体</w:t>
      </w:r>
      <w:r>
        <w:rPr>
          <w:w w:val="99"/>
        </w:rPr>
        <w:t> </w:t>
      </w:r>
      <w:r>
        <w:rPr/>
        <w:t>系建设基本完成，并且进入试运行状态。</w:t>
      </w:r>
    </w:p>
    <w:p>
      <w:pPr>
        <w:pStyle w:val="BodyText"/>
        <w:spacing w:line="379" w:lineRule="auto" w:before="46"/>
        <w:ind w:right="109" w:firstLine="440"/>
        <w:jc w:val="left"/>
      </w:pPr>
      <w:r>
        <w:rPr/>
        <w:t>为检验公司内部控制体系执行的有效性，公司内审部牵头组成专门的内控评价小组</w:t>
      </w:r>
      <w:r>
        <w:rPr>
          <w:w w:val="99"/>
        </w:rPr>
        <w:t> </w:t>
      </w:r>
      <w:r>
        <w:rPr>
          <w:spacing w:val="-3"/>
          <w:w w:val="99"/>
        </w:rPr>
        <w:t>于</w:t>
      </w:r>
      <w:r>
        <w:rPr>
          <w:rFonts w:ascii="Times New Roman" w:hAnsi="Times New Roman" w:cs="Times New Roman" w:eastAsia="Times New Roman" w:hint="default"/>
          <w:spacing w:val="-3"/>
          <w:w w:val="99"/>
        </w:rPr>
        <w:t>2012</w:t>
      </w:r>
      <w:r>
        <w:rPr>
          <w:spacing w:val="-3"/>
          <w:w w:val="99"/>
        </w:rPr>
        <w:t>年</w:t>
      </w:r>
      <w:r>
        <w:rPr>
          <w:rFonts w:ascii="Times New Roman" w:hAnsi="Times New Roman" w:cs="Times New Roman" w:eastAsia="Times New Roman" w:hint="default"/>
          <w:spacing w:val="-3"/>
          <w:w w:val="99"/>
        </w:rPr>
        <w:t>1</w:t>
      </w:r>
      <w:r>
        <w:rPr>
          <w:spacing w:val="-3"/>
          <w:w w:val="99"/>
        </w:rPr>
        <w:t>月对公司内部控制情况进行了全面自查，对</w:t>
      </w:r>
      <w:r>
        <w:rPr>
          <w:rFonts w:ascii="Times New Roman" w:hAnsi="Times New Roman" w:cs="Times New Roman" w:eastAsia="Times New Roman" w:hint="default"/>
          <w:spacing w:val="-3"/>
          <w:w w:val="99"/>
        </w:rPr>
        <w:t>2011</w:t>
      </w:r>
      <w:r>
        <w:rPr>
          <w:spacing w:val="-3"/>
          <w:w w:val="99"/>
        </w:rPr>
        <w:t>年度公司内部控制体系的建立、</w:t>
      </w:r>
      <w:r>
        <w:rPr>
          <w:spacing w:val="-87"/>
          <w:w w:val="99"/>
        </w:rPr>
        <w:t> </w:t>
      </w:r>
      <w:r>
        <w:rPr>
          <w:spacing w:val="-87"/>
          <w:w w:val="99"/>
        </w:rPr>
      </w:r>
      <w:r>
        <w:rPr/>
        <w:t>实施和内部控制的有效性进行自我评价。</w:t>
      </w:r>
    </w:p>
    <w:p>
      <w:pPr>
        <w:pStyle w:val="BodyText"/>
        <w:spacing w:line="391" w:lineRule="auto" w:before="52"/>
        <w:ind w:right="307" w:firstLine="440"/>
        <w:jc w:val="left"/>
      </w:pPr>
      <w:r>
        <w:rPr/>
        <w:t>本次内控评价范围包括：深圳市证通电子股份有限公司、子公司深圳市证通金信科</w:t>
      </w:r>
      <w:r>
        <w:rPr>
          <w:w w:val="99"/>
        </w:rPr>
        <w:t> </w:t>
      </w:r>
      <w:r>
        <w:rPr/>
        <w:t>技有限公司。</w:t>
      </w:r>
    </w:p>
    <w:p>
      <w:pPr>
        <w:pStyle w:val="BodyText"/>
        <w:spacing w:line="240" w:lineRule="auto" w:before="197"/>
        <w:ind w:left="558" w:right="3230"/>
        <w:jc w:val="left"/>
      </w:pPr>
      <w:r>
        <w:rPr/>
        <w:t>一、公司内部控制基本情况</w:t>
      </w:r>
    </w:p>
    <w:p>
      <w:pPr>
        <w:spacing w:line="240" w:lineRule="auto" w:before="9"/>
        <w:rPr>
          <w:rFonts w:ascii="宋体" w:hAnsi="宋体" w:cs="宋体" w:eastAsia="宋体" w:hint="default"/>
          <w:sz w:val="25"/>
          <w:szCs w:val="25"/>
        </w:rPr>
      </w:pPr>
    </w:p>
    <w:p>
      <w:pPr>
        <w:pStyle w:val="BodyText"/>
        <w:spacing w:line="391" w:lineRule="auto"/>
        <w:ind w:right="324" w:firstLine="440"/>
        <w:jc w:val="both"/>
      </w:pPr>
      <w:r>
        <w:rPr/>
        <w:t>公司有完善的法人治理结构，确保股东大会、董事会、监事会等机构的规范运作和</w:t>
      </w:r>
      <w:r>
        <w:rPr>
          <w:w w:val="99"/>
        </w:rPr>
        <w:t> </w:t>
      </w:r>
      <w:r>
        <w:rPr/>
        <w:t>科学决策，董事会下设各专门委员会，能够有效开展工作。同时，公司建立了覆盖法人</w:t>
      </w:r>
      <w:r>
        <w:rPr>
          <w:w w:val="99"/>
        </w:rPr>
        <w:t> </w:t>
      </w:r>
      <w:r>
        <w:rPr/>
        <w:t>治理、业务运营、资产管理、财务管理、会计核算、人力资源管理、行政管理等一系列</w:t>
      </w:r>
      <w:r>
        <w:rPr>
          <w:w w:val="99"/>
        </w:rPr>
        <w:t> </w:t>
      </w:r>
      <w:r>
        <w:rPr/>
        <w:t>运营环节的内部控制制度体系，为公司经营管理的合法合规、资产安全完整、会计信息</w:t>
      </w:r>
      <w:r>
        <w:rPr>
          <w:w w:val="99"/>
        </w:rPr>
        <w:t> </w:t>
      </w:r>
      <w:r>
        <w:rPr/>
        <w:t>真实完整提供了保障。</w:t>
      </w:r>
    </w:p>
    <w:p>
      <w:pPr>
        <w:pStyle w:val="BodyText"/>
        <w:spacing w:line="379" w:lineRule="auto" w:before="41"/>
        <w:ind w:right="204" w:firstLine="440"/>
        <w:jc w:val="left"/>
      </w:pPr>
      <w:r>
        <w:rPr>
          <w:rFonts w:ascii="Times New Roman" w:hAnsi="Times New Roman" w:cs="Times New Roman" w:eastAsia="Times New Roman" w:hint="default"/>
          <w:spacing w:val="-3"/>
        </w:rPr>
        <w:t>2011</w:t>
      </w:r>
      <w:r>
        <w:rPr>
          <w:spacing w:val="-3"/>
        </w:rPr>
        <w:t>年，根据中国证券监督管理委员会、深圳证券交易所、深圳证监局等监管部门对</w:t>
      </w:r>
      <w:r>
        <w:rPr>
          <w:w w:val="99"/>
        </w:rPr>
        <w:t> </w:t>
      </w:r>
      <w:r>
        <w:rPr/>
        <w:t>内部控制的要求，公司对现有内部控制体系进行了补充和完善，加强公司风险管理、合</w:t>
      </w:r>
      <w:r>
        <w:rPr>
          <w:w w:val="99"/>
        </w:rPr>
        <w:t> </w:t>
      </w:r>
      <w:r>
        <w:rPr/>
        <w:t>规管理，提高了企业经营管理水平和风险防范能力，促进企业稳步可持续发展。</w:t>
      </w:r>
    </w:p>
    <w:p>
      <w:pPr>
        <w:spacing w:line="240" w:lineRule="auto" w:before="12"/>
        <w:rPr>
          <w:rFonts w:ascii="宋体" w:hAnsi="宋体" w:cs="宋体" w:eastAsia="宋体" w:hint="default"/>
          <w:sz w:val="15"/>
          <w:szCs w:val="15"/>
        </w:rPr>
      </w:pPr>
    </w:p>
    <w:p>
      <w:pPr>
        <w:pStyle w:val="BodyText"/>
        <w:spacing w:line="240" w:lineRule="auto"/>
        <w:ind w:left="558" w:right="3230"/>
        <w:jc w:val="left"/>
      </w:pPr>
      <w:r>
        <w:rPr/>
        <w:t>二、公司的内部控制结构</w:t>
      </w:r>
    </w:p>
    <w:p>
      <w:pPr>
        <w:spacing w:line="240" w:lineRule="auto" w:before="9"/>
        <w:rPr>
          <w:rFonts w:ascii="宋体" w:hAnsi="宋体" w:cs="宋体" w:eastAsia="宋体" w:hint="default"/>
          <w:sz w:val="25"/>
          <w:szCs w:val="25"/>
        </w:rPr>
      </w:pPr>
    </w:p>
    <w:p>
      <w:pPr>
        <w:pStyle w:val="BodyText"/>
        <w:spacing w:line="391" w:lineRule="auto"/>
        <w:ind w:left="558" w:right="109"/>
        <w:jc w:val="left"/>
      </w:pPr>
      <w:r>
        <w:rPr/>
        <w:t>（一）内控环境</w:t>
      </w:r>
      <w:r>
        <w:rPr>
          <w:w w:val="99"/>
        </w:rPr>
        <w:t> </w:t>
      </w:r>
      <w:r>
        <w:rPr>
          <w:spacing w:val="-6"/>
          <w:w w:val="99"/>
        </w:rPr>
        <w:t>公司按照《公司法》、《证券法》和有关法律、法规、规章的要求，建立了健全的法</w:t>
      </w:r>
      <w:r>
        <w:rPr>
          <w:spacing w:val="-6"/>
        </w:rPr>
      </w:r>
    </w:p>
    <w:p>
      <w:pPr>
        <w:spacing w:after="0" w:line="391" w:lineRule="auto"/>
        <w:jc w:val="left"/>
        <w:sectPr>
          <w:pgSz w:w="11910" w:h="16840"/>
          <w:pgMar w:header="0" w:footer="982" w:top="1600" w:bottom="1180" w:left="1680" w:right="1420"/>
        </w:sectPr>
      </w:pPr>
    </w:p>
    <w:p>
      <w:pPr>
        <w:pStyle w:val="BodyText"/>
        <w:spacing w:line="240" w:lineRule="auto" w:before="15"/>
        <w:ind w:right="3230"/>
        <w:jc w:val="left"/>
      </w:pPr>
      <w:r>
        <w:rPr/>
        <w:t>人治理结构。</w:t>
      </w:r>
    </w:p>
    <w:p>
      <w:pPr>
        <w:pStyle w:val="BodyText"/>
        <w:spacing w:line="391" w:lineRule="auto" w:before="180"/>
        <w:ind w:right="109" w:firstLine="440"/>
        <w:jc w:val="left"/>
      </w:pPr>
      <w:r>
        <w:rPr>
          <w:w w:val="95"/>
        </w:rPr>
        <w:t>股东大会是公司的最高权力机构。董事会是公司常设的决策机构，下设战略委员会、</w:t>
      </w:r>
      <w:r>
        <w:rPr>
          <w:w w:val="99"/>
        </w:rPr>
        <w:t> </w:t>
      </w:r>
      <w:r>
        <w:rPr/>
        <w:t>审计委员会，以进一步完善治理结构，促进董事会科学、高效决策。公司制定了完善的</w:t>
      </w:r>
      <w:r>
        <w:rPr>
          <w:w w:val="99"/>
        </w:rPr>
        <w:t> </w:t>
      </w:r>
      <w:r>
        <w:rPr/>
        <w:t>独立董事制度，设置三名独立董事，分别在财务、战略及公司治理上发挥作用，有效加</w:t>
      </w:r>
      <w:r>
        <w:rPr>
          <w:w w:val="99"/>
        </w:rPr>
        <w:t> </w:t>
      </w:r>
      <w:r>
        <w:rPr/>
        <w:t>强了董事会决策的专业性和独立性。</w:t>
      </w:r>
    </w:p>
    <w:p>
      <w:pPr>
        <w:pStyle w:val="BodyText"/>
        <w:spacing w:line="391" w:lineRule="auto" w:before="41"/>
        <w:ind w:left="558" w:right="306"/>
        <w:jc w:val="left"/>
      </w:pPr>
      <w:r>
        <w:rPr/>
        <w:t>公司设立监事会，监事会成员的人数和人员构成符合法律法规的要求。</w:t>
      </w:r>
      <w:r>
        <w:rPr>
          <w:w w:val="99"/>
        </w:rPr>
        <w:t> </w:t>
      </w:r>
      <w:r>
        <w:rPr/>
        <w:t>公司章程明确规定了股东大会、董事会、监事会和经理层的权限、职责和义务。公</w:t>
      </w:r>
    </w:p>
    <w:p>
      <w:pPr>
        <w:pStyle w:val="BodyText"/>
        <w:spacing w:line="391" w:lineRule="auto" w:before="41"/>
        <w:ind w:right="307"/>
        <w:jc w:val="left"/>
      </w:pPr>
      <w:r>
        <w:rPr/>
        <w:t>司在业务、人员、资产、机构、财务上完全独立于控股股东，公司董事会、监事会和内</w:t>
      </w:r>
      <w:r>
        <w:rPr>
          <w:w w:val="99"/>
        </w:rPr>
        <w:t> </w:t>
      </w:r>
      <w:r>
        <w:rPr/>
        <w:t>部机构能够独立运作，重大决策能够严格按照规定由股东大会依法作出。</w:t>
      </w:r>
    </w:p>
    <w:p>
      <w:pPr>
        <w:pStyle w:val="BodyText"/>
        <w:spacing w:line="391" w:lineRule="auto" w:before="41"/>
        <w:ind w:left="558" w:right="203"/>
        <w:jc w:val="left"/>
      </w:pPr>
      <w:r>
        <w:rPr/>
        <w:t>（二）风险评估</w:t>
      </w:r>
      <w:r>
        <w:rPr>
          <w:w w:val="99"/>
        </w:rPr>
        <w:t> </w:t>
      </w:r>
      <w:r>
        <w:rPr>
          <w:spacing w:val="-3"/>
        </w:rPr>
        <w:t>通过</w:t>
      </w:r>
      <w:r>
        <w:rPr>
          <w:rFonts w:ascii="Times New Roman" w:hAnsi="Times New Roman" w:cs="Times New Roman" w:eastAsia="Times New Roman" w:hint="default"/>
          <w:spacing w:val="-3"/>
        </w:rPr>
        <w:t>2011</w:t>
      </w:r>
      <w:r>
        <w:rPr>
          <w:spacing w:val="-3"/>
        </w:rPr>
        <w:t>年的内控体系建设，公司已建立了有效的风险评估过程，可以识别和应对公</w:t>
      </w:r>
    </w:p>
    <w:p>
      <w:pPr>
        <w:pStyle w:val="BodyText"/>
        <w:spacing w:line="391" w:lineRule="auto" w:before="10"/>
        <w:ind w:left="0" w:right="323"/>
        <w:jc w:val="right"/>
      </w:pPr>
      <w:r>
        <w:rPr>
          <w:w w:val="95"/>
        </w:rPr>
        <w:t>司可能遇到的包括经营风险、环境风险、财务风险等重大且普遍影响的变化。公司根据</w:t>
      </w:r>
      <w:r>
        <w:rPr>
          <w:spacing w:val="91"/>
          <w:w w:val="95"/>
        </w:rPr>
        <w:t> </w:t>
      </w:r>
      <w:r>
        <w:rPr>
          <w:spacing w:val="91"/>
          <w:w w:val="95"/>
        </w:rPr>
      </w:r>
      <w:r>
        <w:rPr>
          <w:w w:val="95"/>
        </w:rPr>
        <w:t>设定的控制目标，准确识别内部风险和外部风险，及时进行风险评估，做到风险可控。</w:t>
      </w:r>
      <w:r>
        <w:rPr>
          <w:spacing w:val="91"/>
          <w:w w:val="95"/>
        </w:rPr>
        <w:t> </w:t>
      </w:r>
      <w:r>
        <w:rPr>
          <w:spacing w:val="91"/>
          <w:w w:val="95"/>
        </w:rPr>
      </w:r>
      <w:r>
        <w:rPr>
          <w:w w:val="95"/>
        </w:rPr>
        <w:t>公司外部控制环境的主要影响因素是国家相关法律法规的变化、监管机构的监督审</w:t>
      </w:r>
      <w:r>
        <w:rPr/>
      </w:r>
    </w:p>
    <w:p>
      <w:pPr>
        <w:pStyle w:val="BodyText"/>
        <w:spacing w:line="240" w:lineRule="auto" w:before="41"/>
        <w:ind w:right="3230"/>
        <w:jc w:val="left"/>
      </w:pPr>
      <w:r>
        <w:rPr/>
        <w:t>查、宏观经济环境变动以及行业动态等。</w:t>
      </w:r>
    </w:p>
    <w:p>
      <w:pPr>
        <w:pStyle w:val="BodyText"/>
        <w:spacing w:line="391" w:lineRule="auto" w:before="180"/>
        <w:ind w:left="668" w:right="109" w:hanging="111"/>
        <w:jc w:val="left"/>
      </w:pPr>
      <w:r>
        <w:rPr/>
        <w:t>（三）控制活动</w:t>
      </w:r>
      <w:r>
        <w:rPr>
          <w:w w:val="99"/>
        </w:rPr>
        <w:t> </w:t>
      </w:r>
      <w:r>
        <w:rPr>
          <w:w w:val="95"/>
        </w:rPr>
        <w:t>为合理保证各项目标的实现，公司在</w:t>
      </w:r>
      <w:r>
        <w:rPr>
          <w:rFonts w:ascii="Times New Roman" w:hAnsi="Times New Roman" w:cs="Times New Roman" w:eastAsia="Times New Roman" w:hint="default"/>
          <w:w w:val="95"/>
        </w:rPr>
        <w:t>2011</w:t>
      </w:r>
      <w:r>
        <w:rPr>
          <w:w w:val="95"/>
        </w:rPr>
        <w:t>年根据《企业内部控制基本规范》指引制</w:t>
      </w:r>
      <w:r>
        <w:rPr/>
      </w:r>
    </w:p>
    <w:p>
      <w:pPr>
        <w:pStyle w:val="BodyText"/>
        <w:spacing w:line="391" w:lineRule="auto" w:before="10"/>
        <w:ind w:left="118" w:right="306"/>
        <w:jc w:val="left"/>
      </w:pPr>
      <w:r>
        <w:rPr/>
        <w:t>订和完善了一系列内部控制管理制度，包括子公司管理制度、行政管理制度、采购管理</w:t>
      </w:r>
      <w:r>
        <w:rPr>
          <w:w w:val="99"/>
        </w:rPr>
        <w:t> </w:t>
      </w:r>
      <w:r>
        <w:rPr/>
        <w:t>制度、生产管理制度、资产管理制度、销售管理制度、研发项目及合同管理制度等。</w:t>
      </w:r>
    </w:p>
    <w:p>
      <w:pPr>
        <w:pStyle w:val="BodyText"/>
        <w:spacing w:line="391" w:lineRule="auto" w:before="41"/>
        <w:ind w:left="118" w:right="109" w:firstLine="440"/>
        <w:jc w:val="left"/>
      </w:pPr>
      <w:r>
        <w:rPr/>
        <w:t>为合理保证各项目标的实现，公司对于运营中的重要方面实施了有效的控制程序，</w:t>
      </w:r>
      <w:r>
        <w:rPr>
          <w:w w:val="99"/>
        </w:rPr>
        <w:t> </w:t>
      </w:r>
      <w:r>
        <w:rPr>
          <w:w w:val="95"/>
        </w:rPr>
        <w:t>主要包括：交易授权控制、不相容职务相互分离控制、凭证与记录控制、财产保全控制、</w:t>
      </w:r>
      <w:r>
        <w:rPr>
          <w:spacing w:val="103"/>
          <w:w w:val="95"/>
        </w:rPr>
        <w:t> </w:t>
      </w:r>
      <w:r>
        <w:rPr>
          <w:spacing w:val="103"/>
          <w:w w:val="95"/>
        </w:rPr>
      </w:r>
      <w:r>
        <w:rPr/>
        <w:t>运营分析控制、绩效考评控制等。</w:t>
      </w:r>
    </w:p>
    <w:p>
      <w:pPr>
        <w:pStyle w:val="BodyText"/>
        <w:spacing w:line="391" w:lineRule="auto" w:before="41"/>
        <w:ind w:left="558" w:right="306"/>
        <w:jc w:val="left"/>
      </w:pPr>
      <w:r>
        <w:rPr/>
        <w:t>（四）信息与沟通</w:t>
      </w:r>
      <w:r>
        <w:rPr>
          <w:w w:val="99"/>
        </w:rPr>
        <w:t> </w:t>
      </w:r>
      <w:r>
        <w:rPr/>
        <w:t>目前，公司定期的会议总结和交流等规则和制度的完善，形成积极、有效、顺畅的</w:t>
      </w:r>
    </w:p>
    <w:p>
      <w:pPr>
        <w:pStyle w:val="BodyText"/>
        <w:spacing w:line="240" w:lineRule="auto" w:before="41"/>
        <w:ind w:right="109"/>
        <w:jc w:val="left"/>
      </w:pPr>
      <w:r>
        <w:rPr/>
        <w:t>沟通机制和信息反馈机制。公司通过《证通人》等内部刊物，传递公司和行业信息。</w:t>
      </w:r>
    </w:p>
    <w:p>
      <w:pPr>
        <w:pStyle w:val="BodyText"/>
        <w:spacing w:line="369" w:lineRule="auto" w:before="180"/>
        <w:ind w:left="118" w:right="202" w:firstLine="440"/>
        <w:jc w:val="left"/>
      </w:pPr>
      <w:r>
        <w:rPr>
          <w:rFonts w:ascii="Times New Roman" w:hAnsi="Times New Roman" w:cs="Times New Roman" w:eastAsia="Times New Roman" w:hint="default"/>
          <w:spacing w:val="-2"/>
        </w:rPr>
        <w:t>2011</w:t>
      </w:r>
      <w:r>
        <w:rPr>
          <w:spacing w:val="-2"/>
        </w:rPr>
        <w:t>年公司在子公司已经推广使用财务软件系统、</w:t>
      </w:r>
      <w:r>
        <w:rPr>
          <w:rFonts w:ascii="Times New Roman" w:hAnsi="Times New Roman" w:cs="Times New Roman" w:eastAsia="Times New Roman" w:hint="default"/>
          <w:spacing w:val="-2"/>
        </w:rPr>
        <w:t>ERP</w:t>
      </w:r>
      <w:r>
        <w:rPr>
          <w:spacing w:val="-2"/>
        </w:rPr>
        <w:t>系统等信息系统，努力通过信</w:t>
      </w:r>
      <w:r>
        <w:rPr>
          <w:w w:val="99"/>
        </w:rPr>
        <w:t> </w:t>
      </w:r>
      <w:r>
        <w:rPr/>
        <w:t>息技术实现对业务、财务的自动控制和信息流转。</w:t>
      </w:r>
    </w:p>
    <w:p>
      <w:pPr>
        <w:pStyle w:val="BodyText"/>
        <w:spacing w:line="240" w:lineRule="auto" w:before="61"/>
        <w:ind w:left="558" w:right="3230"/>
        <w:jc w:val="left"/>
      </w:pPr>
      <w:r>
        <w:rPr/>
        <w:t>（五）内部监督</w:t>
      </w:r>
    </w:p>
    <w:p>
      <w:pPr>
        <w:pStyle w:val="BodyText"/>
        <w:spacing w:line="369" w:lineRule="auto" w:before="180"/>
        <w:ind w:left="118" w:right="218" w:firstLine="440"/>
        <w:jc w:val="left"/>
      </w:pPr>
      <w:r>
        <w:rPr>
          <w:rFonts w:ascii="Times New Roman" w:hAnsi="Times New Roman" w:cs="Times New Roman" w:eastAsia="Times New Roman" w:hint="default"/>
          <w:spacing w:val="-3"/>
          <w:w w:val="99"/>
        </w:rPr>
        <w:t>2011</w:t>
      </w:r>
      <w:r>
        <w:rPr>
          <w:spacing w:val="-3"/>
          <w:w w:val="99"/>
        </w:rPr>
        <w:t>年公司已初步制定了识别、计量、监测和管理风险的《内部控制手册》，并在公</w:t>
      </w:r>
      <w:r>
        <w:rPr>
          <w:w w:val="99"/>
        </w:rPr>
        <w:t> </w:t>
      </w:r>
      <w:r>
        <w:rPr/>
        <w:t>司实际工作中得到初步应用。公司在业务开展过程中进行了日常监督，如上级审核与审</w:t>
      </w:r>
    </w:p>
    <w:p>
      <w:pPr>
        <w:spacing w:after="0" w:line="369" w:lineRule="auto"/>
        <w:jc w:val="left"/>
        <w:sectPr>
          <w:footerReference w:type="default" r:id="rId119"/>
          <w:pgSz w:w="11910" w:h="16840"/>
          <w:pgMar w:footer="982" w:header="0" w:top="1480" w:bottom="1180" w:left="1680" w:right="1420"/>
          <w:pgNumType w:start="26"/>
        </w:sectPr>
      </w:pPr>
    </w:p>
    <w:p>
      <w:pPr>
        <w:pStyle w:val="BodyText"/>
        <w:spacing w:line="391" w:lineRule="auto" w:before="15"/>
        <w:ind w:left="558" w:right="306" w:hanging="441"/>
        <w:jc w:val="left"/>
      </w:pPr>
      <w:r>
        <w:rPr/>
        <w:t>批、同级复核和检查、定期审计和抽查等。</w:t>
      </w:r>
      <w:r>
        <w:rPr>
          <w:w w:val="99"/>
        </w:rPr>
        <w:t> </w:t>
      </w:r>
      <w:r>
        <w:rPr/>
        <w:t>公司监事会负责对董事会和管理层的履职情况及公司依法运作的情况进行监督，对</w:t>
      </w:r>
    </w:p>
    <w:p>
      <w:pPr>
        <w:pStyle w:val="BodyText"/>
        <w:spacing w:line="391" w:lineRule="auto" w:before="41"/>
        <w:ind w:right="324"/>
        <w:jc w:val="both"/>
      </w:pPr>
      <w:r>
        <w:rPr/>
        <w:t>股东大会负责。内审部门在审计委员会的领导下开展工作，通过审计、监督、及时发现</w:t>
      </w:r>
      <w:r>
        <w:rPr>
          <w:w w:val="99"/>
        </w:rPr>
        <w:t> </w:t>
      </w:r>
      <w:r>
        <w:rPr/>
        <w:t>内控制度的缺陷与不足，分析问题的产生原因，提出整改建议。审计委员会负责内、外</w:t>
      </w:r>
      <w:r>
        <w:rPr>
          <w:w w:val="99"/>
        </w:rPr>
        <w:t> </w:t>
      </w:r>
      <w:r>
        <w:rPr/>
        <w:t>部审计的沟通、监督和核查工作，确保董事会对经理层的有效监督。报告期内，公司内</w:t>
      </w:r>
      <w:r>
        <w:rPr>
          <w:w w:val="99"/>
        </w:rPr>
        <w:t> </w:t>
      </w:r>
      <w:r>
        <w:rPr/>
        <w:t>部监督制度完备、执行有效。</w:t>
      </w:r>
    </w:p>
    <w:p>
      <w:pPr>
        <w:pStyle w:val="BodyText"/>
        <w:spacing w:line="240" w:lineRule="auto" w:before="197"/>
        <w:ind w:left="558" w:right="3230"/>
        <w:jc w:val="left"/>
      </w:pPr>
      <w:r>
        <w:rPr/>
        <w:t>三、具体业务循环评价</w:t>
      </w:r>
    </w:p>
    <w:p>
      <w:pPr>
        <w:spacing w:line="240" w:lineRule="auto" w:before="9"/>
        <w:rPr>
          <w:rFonts w:ascii="宋体" w:hAnsi="宋体" w:cs="宋体" w:eastAsia="宋体" w:hint="default"/>
          <w:sz w:val="25"/>
          <w:szCs w:val="25"/>
        </w:rPr>
      </w:pPr>
    </w:p>
    <w:p>
      <w:pPr>
        <w:pStyle w:val="BodyText"/>
        <w:spacing w:line="391" w:lineRule="auto"/>
        <w:ind w:right="323" w:firstLine="440"/>
        <w:jc w:val="both"/>
      </w:pPr>
      <w:r>
        <w:rPr/>
        <w:t>按照《企业内部控制评价指引》及相关法律法规和体系要求，公司对内控控制体系</w:t>
      </w:r>
      <w:r>
        <w:rPr>
          <w:w w:val="99"/>
        </w:rPr>
        <w:t> </w:t>
      </w:r>
      <w:r>
        <w:rPr/>
        <w:t>执行情况进行监督检查，评价内部控制的有效性，发现内部控制缺陷，提出整改意见，</w:t>
      </w:r>
      <w:r>
        <w:rPr>
          <w:w w:val="99"/>
        </w:rPr>
        <w:t> </w:t>
      </w:r>
      <w:r>
        <w:rPr/>
        <w:t>并督促相关部门及时改进。从评价结果来看，随着公司积极启动内控体系建设，各部门</w:t>
      </w:r>
      <w:r>
        <w:rPr>
          <w:w w:val="99"/>
        </w:rPr>
        <w:t> </w:t>
      </w:r>
      <w:r>
        <w:rPr/>
        <w:t>对于内控管理体系已经开始理解并得到了一定的执行，在日常的管理中也逐渐培养了内</w:t>
      </w:r>
      <w:r>
        <w:rPr>
          <w:w w:val="99"/>
        </w:rPr>
        <w:t> </w:t>
      </w:r>
      <w:r>
        <w:rPr/>
        <w:t>控意识。在本次内控评价过程中，对所选取的业务循环，具体分述如下：</w:t>
      </w:r>
    </w:p>
    <w:p>
      <w:pPr>
        <w:pStyle w:val="BodyText"/>
        <w:spacing w:line="391" w:lineRule="auto" w:before="41"/>
        <w:ind w:left="558" w:right="109"/>
        <w:jc w:val="left"/>
      </w:pPr>
      <w:r>
        <w:rPr/>
        <w:t>（一）组织架构管理循环</w:t>
      </w:r>
      <w:r>
        <w:rPr>
          <w:w w:val="99"/>
        </w:rPr>
        <w:t> </w:t>
      </w:r>
      <w:r>
        <w:rPr>
          <w:w w:val="95"/>
        </w:rPr>
        <w:t>按照《公司法》及公司章程的要求，并结合公司实际，建立了以股东大会、董事会、</w:t>
      </w:r>
      <w:r>
        <w:rPr/>
      </w:r>
    </w:p>
    <w:p>
      <w:pPr>
        <w:pStyle w:val="BodyText"/>
        <w:spacing w:line="391" w:lineRule="auto" w:before="41"/>
        <w:ind w:right="324"/>
        <w:jc w:val="both"/>
      </w:pPr>
      <w:r>
        <w:rPr/>
        <w:t>监事会及管理层为主体结构的组织架构体系；明确了各部门、子公司的部门职责和岗位</w:t>
      </w:r>
      <w:r>
        <w:rPr>
          <w:w w:val="99"/>
        </w:rPr>
        <w:t> </w:t>
      </w:r>
      <w:r>
        <w:rPr/>
        <w:t>分工，形成各司其职、各负其责、相互配合、相互制衡和内部监督的内控体系，为公司</w:t>
      </w:r>
      <w:r>
        <w:rPr>
          <w:w w:val="99"/>
        </w:rPr>
        <w:t> </w:t>
      </w:r>
      <w:r>
        <w:rPr/>
        <w:t>内控体系建设工作打下了良好基础。</w:t>
      </w:r>
    </w:p>
    <w:p>
      <w:pPr>
        <w:pStyle w:val="BodyText"/>
        <w:spacing w:line="391" w:lineRule="auto" w:before="41"/>
        <w:ind w:left="558" w:right="306"/>
        <w:jc w:val="left"/>
      </w:pPr>
      <w:r>
        <w:rPr/>
        <w:t>（二）人力资源循环</w:t>
      </w:r>
      <w:r>
        <w:rPr>
          <w:w w:val="99"/>
        </w:rPr>
        <w:t> </w:t>
      </w:r>
      <w:r>
        <w:rPr/>
        <w:t>公司制定了系统的人力资源管理制度，从人员录用、员工培训、工资薪酬、内部调</w:t>
      </w:r>
    </w:p>
    <w:p>
      <w:pPr>
        <w:pStyle w:val="BodyText"/>
        <w:spacing w:line="391" w:lineRule="auto" w:before="41"/>
        <w:ind w:right="324"/>
        <w:jc w:val="both"/>
      </w:pPr>
      <w:r>
        <w:rPr/>
        <w:t>动、职务升迁等方面都做了详细规定，对公司各部门及岗位职责进行了明晰分工和合理</w:t>
      </w:r>
      <w:r>
        <w:rPr>
          <w:w w:val="99"/>
        </w:rPr>
        <w:t> </w:t>
      </w:r>
      <w:r>
        <w:rPr/>
        <w:t>配置，并建立了一套完整的以“</w:t>
      </w:r>
      <w:r>
        <w:rPr>
          <w:rFonts w:ascii="Times New Roman" w:hAnsi="Times New Roman" w:cs="Times New Roman" w:eastAsia="Times New Roman" w:hint="default"/>
        </w:rPr>
        <w:t>KPI</w:t>
      </w:r>
      <w:r>
        <w:rPr/>
        <w:t>指标”为核心的分层级、多时段的绩效考核体系。</w:t>
      </w:r>
    </w:p>
    <w:p>
      <w:pPr>
        <w:pStyle w:val="BodyText"/>
        <w:spacing w:line="240" w:lineRule="auto" w:before="10"/>
        <w:ind w:left="557" w:right="109"/>
        <w:jc w:val="left"/>
      </w:pPr>
      <w:r>
        <w:rPr>
          <w:rFonts w:ascii="Times New Roman" w:hAnsi="Times New Roman" w:cs="Times New Roman" w:eastAsia="Times New Roman" w:hint="default"/>
          <w:w w:val="99"/>
        </w:rPr>
        <w:t>2012</w:t>
      </w:r>
      <w:r>
        <w:rPr>
          <w:w w:val="99"/>
        </w:rPr>
        <w:t>年人力资源循</w:t>
      </w:r>
      <w:r>
        <w:rPr>
          <w:spacing w:val="1"/>
          <w:w w:val="99"/>
        </w:rPr>
        <w:t>环中</w:t>
      </w:r>
      <w:r>
        <w:rPr>
          <w:w w:val="99"/>
        </w:rPr>
        <w:t>仍需要</w:t>
      </w:r>
      <w:r>
        <w:rPr>
          <w:spacing w:val="1"/>
          <w:w w:val="99"/>
        </w:rPr>
        <w:t>加强</w:t>
      </w:r>
      <w:r>
        <w:rPr>
          <w:w w:val="99"/>
        </w:rPr>
        <w:t>对《招</w:t>
      </w:r>
      <w:r>
        <w:rPr>
          <w:spacing w:val="1"/>
          <w:w w:val="99"/>
        </w:rPr>
        <w:t>聘录</w:t>
      </w:r>
      <w:r>
        <w:rPr>
          <w:w w:val="99"/>
        </w:rPr>
        <w:t>用管理</w:t>
      </w:r>
      <w:r>
        <w:rPr>
          <w:spacing w:val="1"/>
          <w:w w:val="99"/>
        </w:rPr>
        <w:t>规</w:t>
      </w:r>
      <w:r>
        <w:rPr>
          <w:w w:val="99"/>
        </w:rPr>
        <w:t>定</w:t>
      </w:r>
      <w:r>
        <w:rPr>
          <w:spacing w:val="-109"/>
          <w:w w:val="99"/>
        </w:rPr>
        <w:t>》</w:t>
      </w:r>
      <w:r>
        <w:rPr>
          <w:spacing w:val="-111"/>
          <w:w w:val="99"/>
        </w:rPr>
        <w:t>、</w:t>
      </w:r>
      <w:r>
        <w:rPr>
          <w:w w:val="99"/>
        </w:rPr>
        <w:t>《</w:t>
      </w:r>
      <w:r>
        <w:rPr>
          <w:spacing w:val="1"/>
          <w:w w:val="99"/>
        </w:rPr>
        <w:t>培</w:t>
      </w:r>
      <w:r>
        <w:rPr>
          <w:w w:val="99"/>
        </w:rPr>
        <w:t>训管</w:t>
      </w:r>
      <w:r>
        <w:rPr>
          <w:spacing w:val="1"/>
          <w:w w:val="99"/>
        </w:rPr>
        <w:t>理</w:t>
      </w:r>
      <w:r>
        <w:rPr>
          <w:w w:val="99"/>
        </w:rPr>
        <w:t>办法》</w:t>
      </w:r>
      <w:r>
        <w:rPr>
          <w:spacing w:val="1"/>
          <w:w w:val="99"/>
        </w:rPr>
        <w:t>以</w:t>
      </w:r>
      <w:r>
        <w:rPr>
          <w:w w:val="99"/>
        </w:rPr>
        <w:t>及</w:t>
      </w:r>
      <w:r>
        <w:rPr/>
      </w:r>
    </w:p>
    <w:p>
      <w:pPr>
        <w:pStyle w:val="BodyText"/>
        <w:spacing w:line="240" w:lineRule="auto" w:before="163"/>
        <w:ind w:right="0"/>
        <w:jc w:val="both"/>
      </w:pPr>
      <w:r>
        <w:rPr/>
        <w:t>《内部讲师管理办法》的执行力度。</w:t>
      </w:r>
    </w:p>
    <w:p>
      <w:pPr>
        <w:pStyle w:val="BodyText"/>
        <w:spacing w:line="391" w:lineRule="auto" w:before="180"/>
        <w:ind w:left="557" w:right="307"/>
        <w:jc w:val="left"/>
      </w:pPr>
      <w:r>
        <w:rPr/>
        <w:t>（三）财务与资金循环</w:t>
      </w:r>
      <w:r>
        <w:rPr>
          <w:w w:val="99"/>
        </w:rPr>
        <w:t> </w:t>
      </w:r>
      <w:r>
        <w:rPr/>
        <w:t>公司根据《企业会计准则》以及其他相关法规，结合公司的业务特点和管理要求，</w:t>
      </w:r>
    </w:p>
    <w:p>
      <w:pPr>
        <w:pStyle w:val="BodyText"/>
        <w:spacing w:line="391" w:lineRule="auto" w:before="41"/>
        <w:ind w:right="323"/>
        <w:jc w:val="both"/>
      </w:pPr>
      <w:r>
        <w:rPr>
          <w:spacing w:val="-16"/>
          <w:w w:val="99"/>
        </w:rPr>
        <w:t>已经相继建立了《财务管理制度》、《应收账款管理办法》、《资金管理暂行规定》、《会计</w:t>
      </w:r>
      <w:r>
        <w:rPr>
          <w:spacing w:val="-100"/>
          <w:w w:val="99"/>
        </w:rPr>
        <w:t> </w:t>
      </w:r>
      <w:r>
        <w:rPr>
          <w:spacing w:val="-100"/>
          <w:w w:val="99"/>
        </w:rPr>
      </w:r>
      <w:r>
        <w:rPr/>
        <w:t>电算化管理制度》等相关管理制度。</w:t>
      </w:r>
    </w:p>
    <w:p>
      <w:pPr>
        <w:pStyle w:val="BodyText"/>
        <w:spacing w:line="369" w:lineRule="auto" w:before="41"/>
        <w:ind w:left="558" w:right="306" w:hanging="1"/>
        <w:jc w:val="left"/>
      </w:pPr>
      <w:r>
        <w:rPr>
          <w:rFonts w:ascii="Times New Roman" w:hAnsi="Times New Roman" w:cs="Times New Roman" w:eastAsia="Times New Roman" w:hint="default"/>
        </w:rPr>
        <w:t>1</w:t>
      </w:r>
      <w:r>
        <w:rPr/>
        <w:t>、货币资金管理方面</w:t>
      </w:r>
      <w:r>
        <w:rPr>
          <w:w w:val="99"/>
        </w:rPr>
        <w:t> </w:t>
      </w:r>
      <w:r>
        <w:rPr/>
        <w:t>切实做到货币资金支付与记账、支票采购与领用不相容岗位的有效分离，出纳人员</w:t>
      </w:r>
    </w:p>
    <w:p>
      <w:pPr>
        <w:spacing w:after="0" w:line="369" w:lineRule="auto"/>
        <w:jc w:val="left"/>
        <w:sectPr>
          <w:footerReference w:type="default" r:id="rId120"/>
          <w:pgSz w:w="11910" w:h="16840"/>
          <w:pgMar w:footer="982" w:header="0" w:top="1480" w:bottom="1180" w:left="1680" w:right="1420"/>
          <w:pgNumType w:start="27"/>
        </w:sectPr>
      </w:pPr>
    </w:p>
    <w:p>
      <w:pPr>
        <w:pStyle w:val="BodyText"/>
        <w:spacing w:line="391" w:lineRule="auto" w:before="15"/>
        <w:ind w:right="204"/>
        <w:jc w:val="both"/>
      </w:pPr>
      <w:r>
        <w:rPr/>
        <w:t>不得兼管稽核、会计档案的保管和收入、支出、费用、债权债务帐目登记，出纳以外的</w:t>
      </w:r>
      <w:r>
        <w:rPr>
          <w:w w:val="99"/>
        </w:rPr>
        <w:t> </w:t>
      </w:r>
      <w:r>
        <w:rPr/>
        <w:t>会计人员不得经管现金、有价证券和票据，会计人员不得兼任出纳工作；对应银行预留</w:t>
      </w:r>
      <w:r>
        <w:rPr>
          <w:w w:val="99"/>
        </w:rPr>
        <w:t> </w:t>
      </w:r>
      <w:r>
        <w:rPr/>
        <w:t>印鉴实现了印、章的分离保管和使用；定期或不定期的对货币资金的盘点和抽查工作。</w:t>
      </w:r>
    </w:p>
    <w:p>
      <w:pPr>
        <w:pStyle w:val="BodyText"/>
        <w:spacing w:line="369" w:lineRule="auto" w:before="41"/>
        <w:ind w:left="558" w:right="0"/>
        <w:jc w:val="left"/>
      </w:pPr>
      <w:r>
        <w:rPr>
          <w:rFonts w:ascii="Times New Roman" w:hAnsi="Times New Roman" w:cs="Times New Roman" w:eastAsia="Times New Roman" w:hint="default"/>
        </w:rPr>
        <w:t>2</w:t>
      </w:r>
      <w:r>
        <w:rPr/>
        <w:t>、募集资金的保管和使用</w:t>
      </w:r>
      <w:r>
        <w:rPr>
          <w:w w:val="99"/>
        </w:rPr>
        <w:t> </w:t>
      </w:r>
      <w:r>
        <w:rPr>
          <w:spacing w:val="-12"/>
          <w:w w:val="99"/>
        </w:rPr>
        <w:t>在募集资金的保管和使用方面，根据《公司法》、《证券法》、《上市公司证券发行管</w:t>
      </w:r>
      <w:r>
        <w:rPr>
          <w:spacing w:val="-12"/>
        </w:rPr>
      </w:r>
    </w:p>
    <w:p>
      <w:pPr>
        <w:pStyle w:val="BodyText"/>
        <w:spacing w:line="391" w:lineRule="auto" w:before="61"/>
        <w:ind w:right="100" w:hanging="1"/>
        <w:jc w:val="left"/>
      </w:pPr>
      <w:r>
        <w:rPr>
          <w:spacing w:val="-11"/>
          <w:w w:val="99"/>
        </w:rPr>
        <w:t>理办法》、《深圳证券交易所股票上市规则》、《深圳证券交易所主板上市公司规范运作指</w:t>
      </w:r>
      <w:r>
        <w:rPr>
          <w:spacing w:val="-97"/>
          <w:w w:val="99"/>
        </w:rPr>
        <w:t> </w:t>
      </w:r>
      <w:r>
        <w:rPr>
          <w:spacing w:val="-97"/>
          <w:w w:val="99"/>
        </w:rPr>
      </w:r>
      <w:r>
        <w:rPr/>
        <w:t>引》等法律、法规和规范性文件的规定，公司已经建立了《募集资金专项存储及使用管</w:t>
      </w:r>
      <w:r>
        <w:rPr>
          <w:w w:val="99"/>
        </w:rPr>
        <w:t> </w:t>
      </w:r>
      <w:r>
        <w:rPr>
          <w:spacing w:val="-3"/>
          <w:w w:val="99"/>
        </w:rPr>
        <w:t>理制度》，对募集资金的使用、保管、监督做了具体和明确规定，公司内审部进行定期或</w:t>
      </w:r>
      <w:r>
        <w:rPr>
          <w:spacing w:val="-102"/>
          <w:w w:val="99"/>
        </w:rPr>
        <w:t> </w:t>
      </w:r>
      <w:r>
        <w:rPr>
          <w:spacing w:val="-102"/>
          <w:w w:val="99"/>
        </w:rPr>
      </w:r>
      <w:r>
        <w:rPr/>
        <w:t>不定期的专项资金检查和审计工作。</w:t>
      </w:r>
    </w:p>
    <w:p>
      <w:pPr>
        <w:pStyle w:val="BodyText"/>
        <w:spacing w:line="369" w:lineRule="auto" w:before="41"/>
        <w:ind w:left="558" w:right="186"/>
        <w:jc w:val="left"/>
      </w:pPr>
      <w:r>
        <w:rPr>
          <w:rFonts w:ascii="Times New Roman" w:hAnsi="Times New Roman" w:cs="Times New Roman" w:eastAsia="Times New Roman" w:hint="default"/>
        </w:rPr>
        <w:t>3</w:t>
      </w:r>
      <w:r>
        <w:rPr/>
        <w:t>、大额资金调拨和使用</w:t>
      </w:r>
      <w:r>
        <w:rPr>
          <w:w w:val="99"/>
        </w:rPr>
        <w:t> </w:t>
      </w:r>
      <w:r>
        <w:rPr/>
        <w:t>针对监管部门检查发现大额资金使用内部审批和决策控制不严的问题和不足，公司</w:t>
      </w:r>
    </w:p>
    <w:p>
      <w:pPr>
        <w:pStyle w:val="BodyText"/>
        <w:spacing w:line="369" w:lineRule="auto" w:before="61"/>
        <w:ind w:right="90"/>
        <w:jc w:val="left"/>
      </w:pPr>
      <w:r>
        <w:rPr>
          <w:spacing w:val="-3"/>
        </w:rPr>
        <w:t>高层在</w:t>
      </w:r>
      <w:r>
        <w:rPr>
          <w:rFonts w:ascii="Times New Roman" w:hAnsi="Times New Roman" w:cs="Times New Roman" w:eastAsia="Times New Roman" w:hint="default"/>
          <w:spacing w:val="-3"/>
        </w:rPr>
        <w:t>2011</w:t>
      </w:r>
      <w:r>
        <w:rPr>
          <w:spacing w:val="-3"/>
        </w:rPr>
        <w:t>年进行了专项整治和改进工作，按照《公司法》和《公司章程》等法规和内部</w:t>
      </w:r>
      <w:r>
        <w:rPr>
          <w:w w:val="99"/>
        </w:rPr>
        <w:t> </w:t>
      </w:r>
      <w:r>
        <w:rPr/>
        <w:t>规章的原则和要求，对大额资金的调拨和使用实现了规范管理。</w:t>
      </w:r>
    </w:p>
    <w:p>
      <w:pPr>
        <w:pStyle w:val="BodyText"/>
        <w:spacing w:line="369" w:lineRule="auto" w:before="61"/>
        <w:ind w:left="558" w:right="186"/>
        <w:jc w:val="left"/>
      </w:pPr>
      <w:r>
        <w:rPr>
          <w:rFonts w:ascii="Times New Roman" w:hAnsi="Times New Roman" w:cs="Times New Roman" w:eastAsia="Times New Roman" w:hint="default"/>
        </w:rPr>
        <w:t>4</w:t>
      </w:r>
      <w:r>
        <w:rPr/>
        <w:t>、预算管理</w:t>
      </w:r>
      <w:r>
        <w:rPr>
          <w:w w:val="99"/>
        </w:rPr>
        <w:t> </w:t>
      </w:r>
      <w:r>
        <w:rPr/>
        <w:t>为提高公司经济效益，本着“事前计划，事中控制，事后总结”的原则，公司实现</w:t>
      </w:r>
    </w:p>
    <w:p>
      <w:pPr>
        <w:pStyle w:val="BodyText"/>
        <w:spacing w:line="391" w:lineRule="auto" w:before="61"/>
        <w:ind w:right="187"/>
        <w:jc w:val="left"/>
      </w:pPr>
      <w:r>
        <w:rPr/>
        <w:t>了经营预算管理，并对经营预算的执行情况进行定期检查和检讨，保证资金使用在可控</w:t>
      </w:r>
      <w:r>
        <w:rPr>
          <w:w w:val="99"/>
        </w:rPr>
        <w:t> </w:t>
      </w:r>
      <w:r>
        <w:rPr/>
        <w:t>范围之内。</w:t>
      </w:r>
    </w:p>
    <w:p>
      <w:pPr>
        <w:pStyle w:val="BodyText"/>
        <w:spacing w:line="391" w:lineRule="auto" w:before="41"/>
        <w:ind w:right="203" w:firstLine="440"/>
        <w:jc w:val="both"/>
      </w:pPr>
      <w:r>
        <w:rPr/>
        <w:t>今后公司需要开展实施全面预算管理工作，对公司年度预算与季度分解进行审定后</w:t>
      </w:r>
      <w:r>
        <w:rPr>
          <w:w w:val="99"/>
        </w:rPr>
        <w:t> </w:t>
      </w:r>
      <w:r>
        <w:rPr/>
        <w:t>下达实施，公司每季度对预算执行情况进行回顾，并根据回顾情况进行预算执行偏差管</w:t>
      </w:r>
      <w:r>
        <w:rPr>
          <w:w w:val="99"/>
        </w:rPr>
        <w:t> </w:t>
      </w:r>
      <w:r>
        <w:rPr/>
        <w:t>理。</w:t>
      </w:r>
    </w:p>
    <w:p>
      <w:pPr>
        <w:pStyle w:val="BodyText"/>
        <w:spacing w:line="391" w:lineRule="auto" w:before="41"/>
        <w:ind w:left="558" w:right="186"/>
        <w:jc w:val="left"/>
      </w:pPr>
      <w:r>
        <w:rPr/>
        <w:t>（四）关联交易循环</w:t>
      </w:r>
      <w:r>
        <w:rPr>
          <w:w w:val="99"/>
        </w:rPr>
        <w:t> </w:t>
      </w:r>
      <w:r>
        <w:rPr/>
        <w:t>为严格执行中国证监会有关规范关联交易行为和关联关系的规定，公司制定了《关</w:t>
      </w:r>
    </w:p>
    <w:p>
      <w:pPr>
        <w:pStyle w:val="BodyText"/>
        <w:spacing w:line="391" w:lineRule="auto" w:before="41"/>
        <w:ind w:right="100"/>
        <w:jc w:val="left"/>
      </w:pPr>
      <w:r>
        <w:rPr>
          <w:spacing w:val="-3"/>
          <w:w w:val="99"/>
        </w:rPr>
        <w:t>联交易决策制度》，对关联交易的决策程序与披露做出明确规定，保证公司与关联方之间</w:t>
      </w:r>
      <w:r>
        <w:rPr>
          <w:spacing w:val="-99"/>
          <w:w w:val="99"/>
        </w:rPr>
        <w:t> </w:t>
      </w:r>
      <w:r>
        <w:rPr>
          <w:spacing w:val="-99"/>
          <w:w w:val="99"/>
        </w:rPr>
      </w:r>
      <w:r>
        <w:rPr/>
        <w:t>订立的关联交易合同符合公平、公正、公开的原则，确保公司的关联交易行为不损害公</w:t>
      </w:r>
      <w:r>
        <w:rPr>
          <w:w w:val="99"/>
        </w:rPr>
        <w:t> </w:t>
      </w:r>
      <w:r>
        <w:rPr/>
        <w:t>司和全体股东的利益。</w:t>
      </w:r>
    </w:p>
    <w:p>
      <w:pPr>
        <w:pStyle w:val="BodyText"/>
        <w:spacing w:line="391" w:lineRule="auto" w:before="41"/>
        <w:ind w:right="203" w:firstLine="440"/>
        <w:jc w:val="both"/>
      </w:pPr>
      <w:r>
        <w:rPr/>
        <w:t>在日常业务操作，公司已经要求在合同签订时进行关联方关系评审和控制，按照相</w:t>
      </w:r>
      <w:r>
        <w:rPr>
          <w:w w:val="99"/>
        </w:rPr>
        <w:t> </w:t>
      </w:r>
      <w:r>
        <w:rPr/>
        <w:t>关程序提请相关部门和领导进行集体决策；同时在董事会审议关联交易事项时，关联董</w:t>
      </w:r>
      <w:r>
        <w:rPr>
          <w:w w:val="99"/>
        </w:rPr>
        <w:t> </w:t>
      </w:r>
      <w:r>
        <w:rPr/>
        <w:t>事应当回避表决，也不得代理其他董事行使表决权；股东大会审议关联交易事项时，关</w:t>
      </w:r>
      <w:r>
        <w:rPr>
          <w:w w:val="99"/>
        </w:rPr>
        <w:t> </w:t>
      </w:r>
      <w:r>
        <w:rPr/>
        <w:t>联股东回避表决。</w:t>
      </w:r>
    </w:p>
    <w:p>
      <w:pPr>
        <w:pStyle w:val="BodyText"/>
        <w:spacing w:line="240" w:lineRule="auto" w:before="41"/>
        <w:ind w:left="558" w:right="0"/>
        <w:jc w:val="left"/>
      </w:pPr>
      <w:r>
        <w:rPr/>
        <w:t>（五）对子公司的管理</w:t>
      </w:r>
    </w:p>
    <w:p>
      <w:pPr>
        <w:spacing w:after="0" w:line="240" w:lineRule="auto"/>
        <w:jc w:val="left"/>
        <w:sectPr>
          <w:footerReference w:type="default" r:id="rId121"/>
          <w:pgSz w:w="11910" w:h="16840"/>
          <w:pgMar w:footer="982" w:header="0" w:top="1480" w:bottom="1180" w:left="1680" w:right="1540"/>
          <w:pgNumType w:start="28"/>
        </w:sectPr>
      </w:pPr>
    </w:p>
    <w:p>
      <w:pPr>
        <w:pStyle w:val="BodyText"/>
        <w:spacing w:line="386" w:lineRule="auto" w:before="15"/>
        <w:ind w:right="219" w:firstLine="440"/>
        <w:jc w:val="left"/>
      </w:pPr>
      <w:r>
        <w:rPr>
          <w:spacing w:val="-3"/>
          <w:w w:val="99"/>
        </w:rPr>
        <w:t>公司针对监管部门检查发现中的子公司管理的有关问题，在</w:t>
      </w:r>
      <w:r>
        <w:rPr>
          <w:rFonts w:ascii="Times New Roman" w:hAnsi="Times New Roman" w:cs="Times New Roman" w:eastAsia="Times New Roman" w:hint="default"/>
          <w:spacing w:val="-3"/>
          <w:w w:val="99"/>
        </w:rPr>
        <w:t>2011</w:t>
      </w:r>
      <w:r>
        <w:rPr>
          <w:spacing w:val="-3"/>
          <w:w w:val="99"/>
        </w:rPr>
        <w:t>年加强对控股子公司</w:t>
      </w:r>
      <w:r>
        <w:rPr>
          <w:w w:val="99"/>
        </w:rPr>
        <w:t> </w:t>
      </w:r>
      <w:r>
        <w:rPr>
          <w:spacing w:val="-6"/>
          <w:w w:val="99"/>
        </w:rPr>
        <w:t>的管理力度，公司根据《公司法》、《股票上市规则》及公司章程专门制定《子公司管理</w:t>
      </w:r>
      <w:r>
        <w:rPr>
          <w:spacing w:val="-82"/>
          <w:w w:val="99"/>
        </w:rPr>
        <w:t> </w:t>
      </w:r>
      <w:r>
        <w:rPr>
          <w:spacing w:val="-82"/>
          <w:w w:val="99"/>
        </w:rPr>
      </w:r>
      <w:r>
        <w:rPr>
          <w:spacing w:val="-9"/>
          <w:w w:val="99"/>
        </w:rPr>
        <w:t>制度》、《控股子公司财务管理办法》，通过向各子公司委派总经理及财务经理加强对其管</w:t>
      </w:r>
      <w:r>
        <w:rPr>
          <w:spacing w:val="-76"/>
          <w:w w:val="99"/>
        </w:rPr>
        <w:t> </w:t>
      </w:r>
      <w:r>
        <w:rPr>
          <w:spacing w:val="-76"/>
          <w:w w:val="99"/>
        </w:rPr>
      </w:r>
      <w:r>
        <w:rPr/>
        <w:t>理，从公司治理、日常经营及财务管理等各方面对控股子公司实施了有效的监督。明确</w:t>
      </w:r>
      <w:r>
        <w:rPr>
          <w:w w:val="99"/>
        </w:rPr>
        <w:t> </w:t>
      </w:r>
      <w:r>
        <w:rPr/>
        <w:t>要求子公司按照《公司法》的有关规定规范运作，并严格遵守《公司章程》等的相关规</w:t>
      </w:r>
      <w:r>
        <w:rPr>
          <w:w w:val="99"/>
        </w:rPr>
        <w:t> </w:t>
      </w:r>
      <w:r>
        <w:rPr/>
        <w:t>定；对控股子公司实行统一的会计政策，建立对各控股子公司的绩效综合考核体系，对</w:t>
      </w:r>
      <w:r>
        <w:rPr>
          <w:w w:val="99"/>
        </w:rPr>
        <w:t> </w:t>
      </w:r>
      <w:r>
        <w:rPr/>
        <w:t>子公司的内控管理并从公司治理、日常经营及财务管理等各方面督促子公司按照法律法</w:t>
      </w:r>
      <w:r>
        <w:rPr>
          <w:w w:val="99"/>
        </w:rPr>
        <w:t> </w:t>
      </w:r>
      <w:r>
        <w:rPr/>
        <w:t>规的要求规范运作。</w:t>
      </w:r>
    </w:p>
    <w:p>
      <w:pPr>
        <w:pStyle w:val="BodyText"/>
        <w:spacing w:line="369" w:lineRule="auto" w:before="46"/>
        <w:ind w:right="109" w:firstLine="440"/>
        <w:jc w:val="left"/>
      </w:pPr>
      <w:r>
        <w:rPr>
          <w:spacing w:val="-2"/>
          <w:w w:val="95"/>
        </w:rPr>
        <w:t>目前子公司证通金信、证通普润、证通佳明光电已启用用友</w:t>
      </w:r>
      <w:r>
        <w:rPr>
          <w:rFonts w:ascii="Times New Roman" w:hAnsi="Times New Roman" w:cs="Times New Roman" w:eastAsia="Times New Roman" w:hint="default"/>
          <w:spacing w:val="-2"/>
          <w:w w:val="95"/>
        </w:rPr>
        <w:t>ERP</w:t>
      </w:r>
      <w:r>
        <w:rPr>
          <w:spacing w:val="-2"/>
          <w:w w:val="95"/>
        </w:rPr>
        <w:t>系统，证通金信和证</w:t>
      </w:r>
      <w:r>
        <w:rPr>
          <w:w w:val="99"/>
        </w:rPr>
        <w:t> </w:t>
      </w:r>
      <w:r>
        <w:rPr/>
        <w:t>通佳明光电启用财务、供应链、固定资产模块，证通普润启用了财务模块。</w:t>
      </w:r>
    </w:p>
    <w:p>
      <w:pPr>
        <w:pStyle w:val="BodyText"/>
        <w:spacing w:line="391" w:lineRule="auto" w:before="61"/>
        <w:ind w:left="558" w:right="306"/>
        <w:jc w:val="left"/>
      </w:pPr>
      <w:r>
        <w:rPr/>
        <w:t>（六）采购循环</w:t>
      </w:r>
      <w:r>
        <w:rPr>
          <w:w w:val="99"/>
        </w:rPr>
        <w:t> </w:t>
      </w:r>
      <w:r>
        <w:rPr/>
        <w:t>为规范企业采购工作，指导企业采购活动，公司制定了明确的采购政策，相应建立</w:t>
      </w:r>
    </w:p>
    <w:p>
      <w:pPr>
        <w:pStyle w:val="BodyText"/>
        <w:spacing w:line="391" w:lineRule="auto" w:before="41"/>
        <w:ind w:right="109"/>
        <w:jc w:val="left"/>
      </w:pPr>
      <w:r>
        <w:rPr>
          <w:w w:val="95"/>
        </w:rPr>
        <w:t>了一整套的采购管理控制程序，对采购的品质、方式、价格、交期等进行了规定和要求；</w:t>
      </w:r>
      <w:r>
        <w:rPr>
          <w:spacing w:val="102"/>
          <w:w w:val="95"/>
        </w:rPr>
        <w:t> </w:t>
      </w:r>
      <w:r>
        <w:rPr>
          <w:spacing w:val="102"/>
          <w:w w:val="95"/>
        </w:rPr>
      </w:r>
      <w:r>
        <w:rPr/>
        <w:t>针对大额采购和工程基建方面的服务采购，相应补充了《服务管理制度》以及《招投标</w:t>
      </w:r>
      <w:r>
        <w:rPr>
          <w:w w:val="99"/>
        </w:rPr>
        <w:t> </w:t>
      </w:r>
      <w:r>
        <w:rPr>
          <w:spacing w:val="-3"/>
          <w:w w:val="99"/>
        </w:rPr>
        <w:t>管理制度》；建立了供应商管理体系，并要求公司与外协加工商签订保密协议，以期获得</w:t>
      </w:r>
      <w:r>
        <w:rPr>
          <w:spacing w:val="-101"/>
          <w:w w:val="99"/>
        </w:rPr>
        <w:t> </w:t>
      </w:r>
      <w:r>
        <w:rPr>
          <w:spacing w:val="-101"/>
          <w:w w:val="99"/>
        </w:rPr>
      </w:r>
      <w:r>
        <w:rPr/>
        <w:t>质量、服务和价格最优的产品、材料或服务。</w:t>
      </w:r>
    </w:p>
    <w:p>
      <w:pPr>
        <w:pStyle w:val="BodyText"/>
        <w:spacing w:line="391" w:lineRule="auto" w:before="41"/>
        <w:ind w:left="558" w:right="109"/>
        <w:jc w:val="left"/>
      </w:pPr>
      <w:r>
        <w:rPr/>
        <w:t>（七）资产管理循环</w:t>
      </w:r>
      <w:r>
        <w:rPr>
          <w:w w:val="99"/>
        </w:rPr>
        <w:t> </w:t>
      </w:r>
      <w:r>
        <w:rPr>
          <w:w w:val="95"/>
        </w:rPr>
        <w:t>公司控制的资产主要包括仓库存货、固定资产及备品备件等，为加强公司资产管理，</w:t>
      </w:r>
      <w:r>
        <w:rPr/>
      </w:r>
    </w:p>
    <w:p>
      <w:pPr>
        <w:pStyle w:val="BodyText"/>
        <w:spacing w:line="391" w:lineRule="auto" w:before="41"/>
        <w:ind w:right="324"/>
        <w:jc w:val="both"/>
      </w:pPr>
      <w:r>
        <w:rPr>
          <w:spacing w:val="-16"/>
          <w:w w:val="99"/>
        </w:rPr>
        <w:t>公司特制定《仓库作业管理细则》、《危险化学品仓库管理规范》、《存货管理办法》、《固</w:t>
      </w:r>
      <w:r>
        <w:rPr>
          <w:spacing w:val="-101"/>
          <w:w w:val="99"/>
        </w:rPr>
        <w:t> </w:t>
      </w:r>
      <w:r>
        <w:rPr>
          <w:spacing w:val="-101"/>
          <w:w w:val="99"/>
        </w:rPr>
      </w:r>
      <w:r>
        <w:rPr/>
        <w:t>定资产管理制度》等，并完善了相应的管理细则，对各类资产的入库入账、领用出库、</w:t>
      </w:r>
      <w:r>
        <w:rPr>
          <w:w w:val="99"/>
        </w:rPr>
        <w:t> </w:t>
      </w:r>
      <w:r>
        <w:rPr/>
        <w:t>日常保管与盘点、报废处置等进行了明确规定，保障了公司资产的安全、完整。</w:t>
      </w:r>
    </w:p>
    <w:p>
      <w:pPr>
        <w:pStyle w:val="BodyText"/>
        <w:spacing w:line="391" w:lineRule="auto" w:before="41"/>
        <w:ind w:left="558" w:right="306"/>
        <w:jc w:val="left"/>
      </w:pPr>
      <w:r>
        <w:rPr/>
        <w:t>（八）销售循环</w:t>
      </w:r>
      <w:r>
        <w:rPr>
          <w:w w:val="99"/>
        </w:rPr>
        <w:t> </w:t>
      </w:r>
      <w:r>
        <w:rPr/>
        <w:t>针对公司销售业务的特点，公司制定了一系列销售管理规章制度，包括《销售体系</w:t>
      </w:r>
    </w:p>
    <w:p>
      <w:pPr>
        <w:pStyle w:val="BodyText"/>
        <w:spacing w:line="384" w:lineRule="auto" w:before="41"/>
        <w:ind w:right="262"/>
        <w:jc w:val="both"/>
      </w:pPr>
      <w:r>
        <w:rPr>
          <w:spacing w:val="-16"/>
          <w:w w:val="99"/>
        </w:rPr>
        <w:t>管理制度》、《销售业务管理流程》、《产品价格管理制度》、《账款催收管理制度》等，并</w:t>
      </w:r>
      <w:r>
        <w:rPr>
          <w:spacing w:val="-101"/>
          <w:w w:val="99"/>
        </w:rPr>
        <w:t> </w:t>
      </w:r>
      <w:r>
        <w:rPr>
          <w:spacing w:val="-101"/>
          <w:w w:val="99"/>
        </w:rPr>
      </w:r>
      <w:r>
        <w:rPr/>
        <w:t>在客户信用调查评估与销售合同的审批签订、核价控制、销售货款的确认、回收与相关</w:t>
      </w:r>
      <w:r>
        <w:rPr>
          <w:w w:val="99"/>
        </w:rPr>
        <w:t> </w:t>
      </w:r>
      <w:r>
        <w:rPr/>
        <w:t>会计记录、开票、逾期应收账款回收等环节明确了各部门</w:t>
      </w:r>
      <w:r>
        <w:rPr>
          <w:rFonts w:ascii="Times New Roman" w:hAnsi="Times New Roman" w:cs="Times New Roman" w:eastAsia="Times New Roman" w:hint="default"/>
        </w:rPr>
        <w:t>/</w:t>
      </w:r>
      <w:r>
        <w:rPr/>
        <w:t>岗位的权责及相互制约要求与</w:t>
      </w:r>
      <w:r>
        <w:rPr>
          <w:w w:val="99"/>
        </w:rPr>
        <w:t> </w:t>
      </w:r>
      <w:r>
        <w:rPr/>
        <w:t>措施。今后公司将进一步加强对相关制度的执行力度。</w:t>
      </w:r>
    </w:p>
    <w:p>
      <w:pPr>
        <w:pStyle w:val="BodyText"/>
        <w:spacing w:line="391" w:lineRule="auto" w:before="48"/>
        <w:ind w:left="558" w:right="109"/>
        <w:jc w:val="left"/>
      </w:pPr>
      <w:r>
        <w:rPr/>
        <w:t>（九）业务外包</w:t>
      </w:r>
      <w:r>
        <w:rPr>
          <w:w w:val="99"/>
        </w:rPr>
        <w:t> </w:t>
      </w:r>
      <w:r>
        <w:rPr>
          <w:spacing w:val="-6"/>
          <w:w w:val="99"/>
        </w:rPr>
        <w:t>在业务外包循环当中，公司已经制定了《委外加工管理制度》，对委外加工商的选择、</w:t>
      </w:r>
      <w:r>
        <w:rPr>
          <w:spacing w:val="-6"/>
        </w:rPr>
      </w:r>
    </w:p>
    <w:p>
      <w:pPr>
        <w:pStyle w:val="BodyText"/>
        <w:spacing w:line="240" w:lineRule="auto" w:before="41"/>
        <w:ind w:right="0"/>
        <w:jc w:val="both"/>
      </w:pPr>
      <w:r>
        <w:rPr/>
        <w:t>委外合同的签订、货物验收等程序进行了明确规定，形成了一套相对规范的业务外包流</w:t>
      </w:r>
    </w:p>
    <w:p>
      <w:pPr>
        <w:spacing w:after="0" w:line="240" w:lineRule="auto"/>
        <w:jc w:val="both"/>
        <w:sectPr>
          <w:pgSz w:w="11910" w:h="16840"/>
          <w:pgMar w:header="0" w:footer="982" w:top="1480" w:bottom="1180" w:left="1680" w:right="1420"/>
        </w:sectPr>
      </w:pPr>
    </w:p>
    <w:p>
      <w:pPr>
        <w:pStyle w:val="BodyText"/>
        <w:spacing w:line="240" w:lineRule="auto" w:before="15"/>
        <w:ind w:right="3230"/>
        <w:jc w:val="left"/>
      </w:pPr>
      <w:r>
        <w:rPr/>
        <w:t>程和审批程序。</w:t>
      </w:r>
    </w:p>
    <w:p>
      <w:pPr>
        <w:pStyle w:val="BodyText"/>
        <w:spacing w:line="391" w:lineRule="auto" w:before="180"/>
        <w:ind w:left="558" w:right="109"/>
        <w:jc w:val="left"/>
      </w:pPr>
      <w:r>
        <w:rPr/>
        <w:t>（十）行政综合循环</w:t>
      </w:r>
      <w:r>
        <w:rPr>
          <w:w w:val="99"/>
        </w:rPr>
        <w:t> </w:t>
      </w:r>
      <w:r>
        <w:rPr>
          <w:spacing w:val="-12"/>
          <w:w w:val="99"/>
        </w:rPr>
        <w:t>公司行政部门已经建立了《印章管理制度》、《门禁出入管理制度》、《车辆管理制度》</w:t>
      </w:r>
      <w:r>
        <w:rPr>
          <w:spacing w:val="-12"/>
        </w:rPr>
      </w:r>
    </w:p>
    <w:p>
      <w:pPr>
        <w:pStyle w:val="BodyText"/>
        <w:spacing w:line="240" w:lineRule="auto" w:before="41"/>
        <w:ind w:right="109"/>
        <w:jc w:val="left"/>
      </w:pPr>
      <w:r>
        <w:rPr/>
        <w:t>等。对日常行政工作中的印章、信息传递和管理工作进行了明确和规范化界定。</w:t>
      </w:r>
    </w:p>
    <w:p>
      <w:pPr>
        <w:pStyle w:val="BodyText"/>
        <w:spacing w:line="391" w:lineRule="auto" w:before="180"/>
        <w:ind w:left="558" w:right="306"/>
        <w:jc w:val="left"/>
      </w:pPr>
      <w:r>
        <w:rPr/>
        <w:t>（十一）信息系统管理循环</w:t>
      </w:r>
      <w:r>
        <w:rPr>
          <w:w w:val="99"/>
        </w:rPr>
        <w:t> </w:t>
      </w:r>
      <w:r>
        <w:rPr/>
        <w:t>针对整改中发现的问题，公司信息部门已经建立了《信息系统开发、变更与维护管</w:t>
      </w:r>
    </w:p>
    <w:p>
      <w:pPr>
        <w:pStyle w:val="BodyText"/>
        <w:spacing w:line="369" w:lineRule="auto" w:before="41"/>
        <w:ind w:left="558" w:right="247" w:hanging="441"/>
        <w:jc w:val="left"/>
      </w:pPr>
      <w:r>
        <w:rPr>
          <w:spacing w:val="-8"/>
          <w:w w:val="99"/>
        </w:rPr>
        <w:t>理制度》、《</w:t>
      </w:r>
      <w:r>
        <w:rPr>
          <w:rFonts w:ascii="Times New Roman" w:hAnsi="Times New Roman" w:cs="Times New Roman" w:eastAsia="Times New Roman" w:hint="default"/>
          <w:spacing w:val="-8"/>
          <w:w w:val="99"/>
        </w:rPr>
        <w:t>ERP</w:t>
      </w:r>
      <w:r>
        <w:rPr>
          <w:spacing w:val="-8"/>
          <w:w w:val="99"/>
        </w:rPr>
        <w:t>运作程序文件》，对信息系统的日常使用和管理工作进行了规范化管理。</w:t>
      </w:r>
      <w:r>
        <w:rPr>
          <w:spacing w:val="-101"/>
          <w:w w:val="99"/>
        </w:rPr>
        <w:t> </w:t>
      </w:r>
      <w:r>
        <w:rPr>
          <w:spacing w:val="-101"/>
          <w:w w:val="99"/>
        </w:rPr>
      </w:r>
      <w:r>
        <w:rPr/>
        <w:t>今后公司将进一步加强信息系统建设，建立覆盖订单信息管理、财务信息管理、物</w:t>
      </w:r>
    </w:p>
    <w:p>
      <w:pPr>
        <w:pStyle w:val="BodyText"/>
        <w:spacing w:line="391" w:lineRule="auto" w:before="61"/>
        <w:ind w:right="307"/>
        <w:jc w:val="left"/>
      </w:pPr>
      <w:r>
        <w:rPr/>
        <w:t>流信息管理、技术信息管理、市场信息管理在内的信息化系统，固化公司现有内部控制</w:t>
      </w:r>
      <w:r>
        <w:rPr>
          <w:w w:val="99"/>
        </w:rPr>
        <w:t> </w:t>
      </w:r>
      <w:r>
        <w:rPr/>
        <w:t>体系和流程，促进公司各种信息的处理和流动有效。</w:t>
      </w:r>
    </w:p>
    <w:p>
      <w:pPr>
        <w:pStyle w:val="BodyText"/>
        <w:spacing w:line="391" w:lineRule="auto" w:before="41"/>
        <w:ind w:left="558" w:right="306"/>
        <w:jc w:val="left"/>
      </w:pPr>
      <w:r>
        <w:rPr/>
        <w:t>（十二）内控体系管理循环</w:t>
      </w:r>
      <w:r>
        <w:rPr>
          <w:w w:val="99"/>
        </w:rPr>
        <w:t> </w:t>
      </w:r>
      <w:r>
        <w:rPr/>
        <w:t>通过抽凭与访谈得知，结合公司本次的内控体系建设工作，公司在内控整改过程中</w:t>
      </w:r>
    </w:p>
    <w:p>
      <w:pPr>
        <w:pStyle w:val="BodyText"/>
        <w:spacing w:line="391" w:lineRule="auto" w:before="41"/>
        <w:ind w:right="307"/>
        <w:jc w:val="left"/>
      </w:pPr>
      <w:r>
        <w:rPr/>
        <w:t>已补充并完善了部分制度，初步形成了治理层管理规则、日常运行的制度体系、内控监</w:t>
      </w:r>
      <w:r>
        <w:rPr>
          <w:w w:val="99"/>
        </w:rPr>
        <w:t> </w:t>
      </w:r>
      <w:r>
        <w:rPr/>
        <w:t>督体系等体系性文件。</w:t>
      </w:r>
    </w:p>
    <w:p>
      <w:pPr>
        <w:pStyle w:val="BodyText"/>
        <w:spacing w:line="391" w:lineRule="auto" w:before="41"/>
        <w:ind w:left="558" w:right="306"/>
        <w:jc w:val="left"/>
      </w:pPr>
      <w:r>
        <w:rPr/>
        <w:t>（十三）内部审计监督循环</w:t>
      </w:r>
      <w:r>
        <w:rPr>
          <w:w w:val="99"/>
        </w:rPr>
        <w:t> </w:t>
      </w:r>
      <w:r>
        <w:rPr/>
        <w:t>公司已专门设立内审部，有权对各部门、岗位、各项业务实施全面监控和评价，并</w:t>
      </w:r>
    </w:p>
    <w:p>
      <w:pPr>
        <w:pStyle w:val="BodyText"/>
        <w:spacing w:line="391" w:lineRule="auto" w:before="41"/>
        <w:ind w:left="558" w:right="218" w:hanging="441"/>
        <w:jc w:val="left"/>
      </w:pPr>
      <w:r>
        <w:rPr/>
        <w:t>提出相应整改建议。内审部可直接报告董事会或其下设的审计委员会，具有独立性。</w:t>
      </w:r>
      <w:r>
        <w:rPr>
          <w:w w:val="99"/>
        </w:rPr>
        <w:t> </w:t>
      </w:r>
      <w:r>
        <w:rPr>
          <w:spacing w:val="-3"/>
          <w:w w:val="99"/>
        </w:rPr>
        <w:t>公司内部审计部在常规审计的基础上，在</w:t>
      </w:r>
      <w:r>
        <w:rPr>
          <w:rFonts w:ascii="Times New Roman" w:hAnsi="Times New Roman" w:cs="Times New Roman" w:eastAsia="Times New Roman" w:hint="default"/>
          <w:spacing w:val="-3"/>
          <w:w w:val="99"/>
        </w:rPr>
        <w:t>2011</w:t>
      </w:r>
      <w:r>
        <w:rPr>
          <w:spacing w:val="-3"/>
          <w:w w:val="99"/>
        </w:rPr>
        <w:t>年加强了对子公司货币资金控制环节的</w:t>
      </w:r>
      <w:r>
        <w:rPr>
          <w:spacing w:val="-3"/>
        </w:rPr>
      </w:r>
    </w:p>
    <w:p>
      <w:pPr>
        <w:pStyle w:val="BodyText"/>
        <w:spacing w:line="391" w:lineRule="auto" w:before="10"/>
        <w:ind w:right="307"/>
        <w:jc w:val="left"/>
      </w:pPr>
      <w:r>
        <w:rPr/>
        <w:t>监督与检查，本年度对证通金信、证通普润、佳明光电的财务核算及会计基础工作、内</w:t>
      </w:r>
      <w:r>
        <w:rPr>
          <w:w w:val="99"/>
        </w:rPr>
        <w:t> </w:t>
      </w:r>
      <w:r>
        <w:rPr/>
        <w:t>部控制制度等方面进行了内部审计。</w:t>
      </w:r>
    </w:p>
    <w:p>
      <w:pPr>
        <w:pStyle w:val="BodyText"/>
        <w:spacing w:line="240" w:lineRule="auto" w:before="197"/>
        <w:ind w:left="558" w:right="3230"/>
        <w:jc w:val="left"/>
      </w:pPr>
      <w:r>
        <w:rPr/>
        <w:t>四、内部控制完善措施</w:t>
      </w:r>
    </w:p>
    <w:p>
      <w:pPr>
        <w:spacing w:line="240" w:lineRule="auto" w:before="9"/>
        <w:rPr>
          <w:rFonts w:ascii="宋体" w:hAnsi="宋体" w:cs="宋体" w:eastAsia="宋体" w:hint="default"/>
          <w:sz w:val="25"/>
          <w:szCs w:val="25"/>
        </w:rPr>
      </w:pPr>
    </w:p>
    <w:p>
      <w:pPr>
        <w:pStyle w:val="BodyText"/>
        <w:spacing w:line="391" w:lineRule="auto"/>
        <w:ind w:right="323" w:firstLine="440"/>
        <w:jc w:val="both"/>
      </w:pPr>
      <w:r>
        <w:rPr/>
        <w:t>内部控制是一项长期的系统工程，公司下一步将参照财政部、证监会等五部委制定</w:t>
      </w:r>
      <w:r>
        <w:rPr>
          <w:w w:val="99"/>
        </w:rPr>
        <w:t> </w:t>
      </w:r>
      <w:r>
        <w:rPr/>
        <w:t>的《企业内部控制配套指引》有关规定，进一步加大内控体系建设的力度，从内控制度</w:t>
      </w:r>
      <w:r>
        <w:rPr>
          <w:w w:val="99"/>
        </w:rPr>
        <w:t> </w:t>
      </w:r>
      <w:r>
        <w:rPr/>
        <w:t>的完善与优化，集团管控与其它下属子公司内控流程梳理，高风险领域的针对性风险控</w:t>
      </w:r>
      <w:r>
        <w:rPr>
          <w:w w:val="99"/>
        </w:rPr>
        <w:t> </w:t>
      </w:r>
      <w:r>
        <w:rPr/>
        <w:t>制等多个方面，进一步完善内部控制体系，加强内部控制的执行力。</w:t>
      </w:r>
    </w:p>
    <w:p>
      <w:pPr>
        <w:pStyle w:val="BodyText"/>
        <w:spacing w:line="384" w:lineRule="auto" w:before="41"/>
        <w:ind w:right="109" w:firstLine="440"/>
        <w:jc w:val="left"/>
      </w:pPr>
      <w:r>
        <w:rPr>
          <w:rFonts w:ascii="Times New Roman" w:hAnsi="Times New Roman" w:cs="Times New Roman" w:eastAsia="Times New Roman" w:hint="default"/>
          <w:w w:val="95"/>
        </w:rPr>
        <w:t>1</w:t>
      </w:r>
      <w:r>
        <w:rPr>
          <w:w w:val="95"/>
        </w:rPr>
        <w:t>、公司将按照重要性原则和成本效益原则，继续关注重大业务和关键控制点的执行</w:t>
      </w:r>
      <w:r>
        <w:rPr>
          <w:w w:val="99"/>
        </w:rPr>
        <w:t> </w:t>
      </w:r>
      <w:r>
        <w:rPr/>
        <w:t>力度和监督工作，进一步完善以风险为导向的制度流程建设工作，将公司的主要业务梳</w:t>
      </w:r>
      <w:r>
        <w:rPr>
          <w:w w:val="99"/>
        </w:rPr>
        <w:t> </w:t>
      </w:r>
      <w:r>
        <w:rPr/>
        <w:t>理整合为业务循环，不断消化、吸收、完善和补充现有的内部控制体系，保证内部控制</w:t>
      </w:r>
      <w:r>
        <w:rPr>
          <w:w w:val="99"/>
        </w:rPr>
        <w:t> </w:t>
      </w:r>
      <w:r>
        <w:rPr/>
        <w:t>程序的有效运行。</w:t>
      </w:r>
    </w:p>
    <w:p>
      <w:pPr>
        <w:spacing w:after="0" w:line="384" w:lineRule="auto"/>
        <w:jc w:val="left"/>
        <w:sectPr>
          <w:footerReference w:type="default" r:id="rId122"/>
          <w:pgSz w:w="11910" w:h="16840"/>
          <w:pgMar w:footer="982" w:header="0" w:top="1480" w:bottom="1180" w:left="1680" w:right="1420"/>
          <w:pgNumType w:start="30"/>
        </w:sectPr>
      </w:pPr>
    </w:p>
    <w:p>
      <w:pPr>
        <w:pStyle w:val="BodyText"/>
        <w:spacing w:line="386" w:lineRule="auto" w:before="15"/>
        <w:ind w:right="109" w:firstLine="440"/>
        <w:jc w:val="left"/>
      </w:pPr>
      <w:r>
        <w:rPr>
          <w:rFonts w:ascii="Times New Roman" w:hAnsi="Times New Roman" w:cs="Times New Roman" w:eastAsia="Times New Roman" w:hint="default"/>
          <w:w w:val="95"/>
        </w:rPr>
        <w:t>2</w:t>
      </w:r>
      <w:r>
        <w:rPr>
          <w:w w:val="95"/>
        </w:rPr>
        <w:t>、针对重点业务循环中的基础性工作加快推进进度和改进效率，力求以精简、明晰</w:t>
      </w:r>
      <w:r>
        <w:rPr>
          <w:w w:val="99"/>
        </w:rPr>
        <w:t> </w:t>
      </w:r>
      <w:r>
        <w:rPr/>
        <w:t>方式建立各业务循环的规范化运作的基础和数据支撑。例如，对销售循环中的客户信用</w:t>
      </w:r>
      <w:r>
        <w:rPr>
          <w:w w:val="99"/>
        </w:rPr>
        <w:t> </w:t>
      </w:r>
      <w:r>
        <w:rPr/>
        <w:t>体系中基础数据继续进行梳理和完善，强化对客户信用的数据收集工作，以及对客户信</w:t>
      </w:r>
      <w:r>
        <w:rPr>
          <w:w w:val="99"/>
        </w:rPr>
        <w:t> </w:t>
      </w:r>
      <w:r>
        <w:rPr/>
        <w:t>用评价中的指标体系的筛选和优化工作；对采购循环中的合规供应商体系的完善工作，</w:t>
      </w:r>
      <w:r>
        <w:rPr>
          <w:w w:val="99"/>
        </w:rPr>
        <w:t> </w:t>
      </w:r>
      <w:r>
        <w:rPr/>
        <w:t>形成多部门参与的数据收集、考评标准、评分机制的集体评审机制，形成相对完善的新</w:t>
      </w:r>
      <w:r>
        <w:rPr>
          <w:w w:val="99"/>
        </w:rPr>
        <w:t> </w:t>
      </w:r>
      <w:r>
        <w:rPr/>
        <w:t>供应商开发、进入、评审、奖惩和退出机制等。</w:t>
      </w:r>
    </w:p>
    <w:p>
      <w:pPr>
        <w:pStyle w:val="BodyText"/>
        <w:spacing w:line="379" w:lineRule="auto" w:before="46"/>
        <w:ind w:right="109" w:firstLine="440"/>
        <w:jc w:val="left"/>
      </w:pPr>
      <w:r>
        <w:rPr>
          <w:rFonts w:ascii="Times New Roman" w:hAnsi="Times New Roman" w:cs="Times New Roman" w:eastAsia="Times New Roman" w:hint="default"/>
          <w:w w:val="95"/>
        </w:rPr>
        <w:t>3</w:t>
      </w:r>
      <w:r>
        <w:rPr>
          <w:w w:val="95"/>
        </w:rPr>
        <w:t>、针对体系运行中发现的问题，形成各部门对内控体系运行中的问题反馈——信息</w:t>
      </w:r>
      <w:r>
        <w:rPr>
          <w:w w:val="99"/>
        </w:rPr>
        <w:t> </w:t>
      </w:r>
      <w:r>
        <w:rPr/>
        <w:t>收集——组织讨论——体系更新——规范发布等一体的内控体系完善和管理流程，在规</w:t>
      </w:r>
      <w:r>
        <w:rPr>
          <w:w w:val="99"/>
        </w:rPr>
        <w:t> </w:t>
      </w:r>
      <w:r>
        <w:rPr/>
        <w:t>范的基础上，结合公司的行业特点和实际要求，保证体系执行的合理性和可操作性。</w:t>
      </w:r>
    </w:p>
    <w:p>
      <w:pPr>
        <w:pStyle w:val="BodyText"/>
        <w:spacing w:line="379" w:lineRule="auto" w:before="52"/>
        <w:ind w:left="118" w:right="109" w:firstLine="440"/>
        <w:jc w:val="left"/>
      </w:pPr>
      <w:r>
        <w:rPr>
          <w:rFonts w:ascii="Times New Roman" w:hAnsi="Times New Roman" w:cs="Times New Roman" w:eastAsia="Times New Roman" w:hint="default"/>
          <w:w w:val="95"/>
        </w:rPr>
        <w:t>4</w:t>
      </w:r>
      <w:r>
        <w:rPr>
          <w:w w:val="95"/>
        </w:rPr>
        <w:t>、通过宣传、培训等多种手段，持续进行风险教育，务必使风险意识深入到每个员</w:t>
      </w:r>
      <w:r>
        <w:rPr>
          <w:w w:val="99"/>
        </w:rPr>
        <w:t> </w:t>
      </w:r>
      <w:r>
        <w:rPr/>
        <w:t>工的内心，从思想上进一步提升内控意识；强化对各部门及关键岗位人员的内控知识和</w:t>
      </w:r>
      <w:r>
        <w:rPr>
          <w:w w:val="99"/>
        </w:rPr>
        <w:t> </w:t>
      </w:r>
      <w:r>
        <w:rPr/>
        <w:t>流程培训工作。</w:t>
      </w:r>
    </w:p>
    <w:p>
      <w:pPr>
        <w:pStyle w:val="BodyText"/>
        <w:spacing w:line="379" w:lineRule="auto" w:before="52"/>
        <w:ind w:left="118" w:right="109" w:firstLine="440"/>
        <w:jc w:val="left"/>
      </w:pPr>
      <w:r>
        <w:rPr>
          <w:rFonts w:ascii="Times New Roman" w:hAnsi="Times New Roman" w:cs="Times New Roman" w:eastAsia="Times New Roman" w:hint="default"/>
          <w:w w:val="95"/>
        </w:rPr>
        <w:t>5</w:t>
      </w:r>
      <w:r>
        <w:rPr>
          <w:w w:val="95"/>
        </w:rPr>
        <w:t>、进一步完善内部监督，以审计委员会为主导，以内部审计部门为实施部门，对内</w:t>
      </w:r>
      <w:r>
        <w:rPr>
          <w:w w:val="99"/>
        </w:rPr>
        <w:t> </w:t>
      </w:r>
      <w:r>
        <w:rPr/>
        <w:t>部控制建立与实施情况进行常规、持续的日常监督检查；同时加强内部控制重要方面的</w:t>
      </w:r>
      <w:r>
        <w:rPr>
          <w:w w:val="99"/>
        </w:rPr>
        <w:t> </w:t>
      </w:r>
      <w:r>
        <w:rPr/>
        <w:t>针对性专项监督检查。</w:t>
      </w:r>
    </w:p>
    <w:p>
      <w:pPr>
        <w:pStyle w:val="BodyText"/>
        <w:spacing w:line="376" w:lineRule="auto" w:before="52"/>
        <w:ind w:left="118" w:right="109" w:firstLine="440"/>
        <w:jc w:val="left"/>
      </w:pPr>
      <w:r>
        <w:rPr>
          <w:rFonts w:ascii="Times New Roman" w:hAnsi="Times New Roman" w:cs="Times New Roman" w:eastAsia="Times New Roman" w:hint="default"/>
        </w:rPr>
        <w:t>6</w:t>
      </w:r>
      <w:r>
        <w:rPr/>
        <w:t>、在逐步完善的基础上，公司将努力将内控评价结果、内审工作改进情况等与公司</w:t>
      </w:r>
      <w:r>
        <w:rPr>
          <w:w w:val="99"/>
        </w:rPr>
        <w:t> </w:t>
      </w:r>
      <w:r>
        <w:rPr>
          <w:spacing w:val="-2"/>
        </w:rPr>
        <w:t>已经建立的</w:t>
      </w:r>
      <w:r>
        <w:rPr>
          <w:rFonts w:ascii="Times New Roman" w:hAnsi="Times New Roman" w:cs="Times New Roman" w:eastAsia="Times New Roman" w:hint="default"/>
          <w:spacing w:val="-2"/>
        </w:rPr>
        <w:t>KPI</w:t>
      </w:r>
      <w:r>
        <w:rPr>
          <w:spacing w:val="-2"/>
        </w:rPr>
        <w:t>考核体系相结合，对现有的</w:t>
      </w:r>
      <w:r>
        <w:rPr>
          <w:rFonts w:ascii="Times New Roman" w:hAnsi="Times New Roman" w:cs="Times New Roman" w:eastAsia="Times New Roman" w:hint="default"/>
          <w:spacing w:val="-2"/>
        </w:rPr>
        <w:t>KPI</w:t>
      </w:r>
      <w:r>
        <w:rPr>
          <w:spacing w:val="-2"/>
        </w:rPr>
        <w:t>指标体系中融入内控推进工作的考核指标，</w:t>
      </w:r>
      <w:r>
        <w:rPr>
          <w:spacing w:val="-87"/>
        </w:rPr>
        <w:t> </w:t>
      </w:r>
      <w:r>
        <w:rPr>
          <w:spacing w:val="-87"/>
        </w:rPr>
      </w:r>
      <w:r>
        <w:rPr/>
        <w:t>加大对内控执行的考核比重，并与薪酬体系进行挂钩，以完善对内控执行的奖惩体系工</w:t>
      </w:r>
      <w:r>
        <w:rPr>
          <w:w w:val="99"/>
        </w:rPr>
        <w:t> </w:t>
      </w:r>
      <w:r>
        <w:rPr/>
        <w:t>作。</w:t>
      </w:r>
    </w:p>
    <w:p>
      <w:pPr>
        <w:spacing w:line="240" w:lineRule="auto" w:before="1"/>
        <w:rPr>
          <w:rFonts w:ascii="宋体" w:hAnsi="宋体" w:cs="宋体" w:eastAsia="宋体" w:hint="default"/>
          <w:sz w:val="16"/>
          <w:szCs w:val="16"/>
        </w:rPr>
      </w:pPr>
    </w:p>
    <w:p>
      <w:pPr>
        <w:pStyle w:val="BodyText"/>
        <w:spacing w:line="240" w:lineRule="auto"/>
        <w:ind w:left="559" w:right="3230"/>
        <w:jc w:val="left"/>
      </w:pPr>
      <w:r>
        <w:rPr/>
        <w:t>五、公司董事会对公司内部控制的总体性结论</w:t>
      </w:r>
    </w:p>
    <w:p>
      <w:pPr>
        <w:spacing w:line="240" w:lineRule="auto" w:before="9"/>
        <w:rPr>
          <w:rFonts w:ascii="宋体" w:hAnsi="宋体" w:cs="宋体" w:eastAsia="宋体" w:hint="default"/>
          <w:sz w:val="25"/>
          <w:szCs w:val="25"/>
        </w:rPr>
      </w:pPr>
    </w:p>
    <w:p>
      <w:pPr>
        <w:pStyle w:val="BodyText"/>
        <w:spacing w:line="391" w:lineRule="auto"/>
        <w:ind w:left="118" w:right="322" w:firstLine="440"/>
        <w:jc w:val="both"/>
      </w:pPr>
      <w:r>
        <w:rPr/>
        <w:t>公司建立了较为完善的公司治理结构，内部控制体系较为健全，该体系涵盖了公司</w:t>
      </w:r>
      <w:r>
        <w:rPr>
          <w:w w:val="99"/>
        </w:rPr>
        <w:t> </w:t>
      </w:r>
      <w:r>
        <w:rPr/>
        <w:t>经营管理的各个层面和环节，符合有关法律法规规定，在关联交易、对外担保、重大投</w:t>
      </w:r>
      <w:r>
        <w:rPr>
          <w:w w:val="99"/>
        </w:rPr>
        <w:t> </w:t>
      </w:r>
      <w:r>
        <w:rPr/>
        <w:t>资、信息披露等关键环节发挥了较好的管控作用，能够预防并及时纠正公司运营过程中</w:t>
      </w:r>
      <w:r>
        <w:rPr>
          <w:w w:val="99"/>
        </w:rPr>
        <w:t> </w:t>
      </w:r>
      <w:r>
        <w:rPr/>
        <w:t>可能出现的重要错误和舞弊现象，确保了公司资产的安全与完整，能够对公司各项业务</w:t>
      </w:r>
      <w:r>
        <w:rPr>
          <w:w w:val="99"/>
        </w:rPr>
        <w:t> </w:t>
      </w:r>
      <w:r>
        <w:rPr/>
        <w:t>的健康运行及经营风险的控制提供保证，公司内部控制制度是有效的。在公司未来经营</w:t>
      </w:r>
      <w:r>
        <w:rPr>
          <w:w w:val="99"/>
        </w:rPr>
        <w:t> </w:t>
      </w:r>
      <w:r>
        <w:rPr/>
        <w:t>发展中，公司将不断深化管理，进一步完善内部控制体系建设，使之适应公司发展的需</w:t>
      </w:r>
      <w:r>
        <w:rPr>
          <w:w w:val="99"/>
        </w:rPr>
        <w:t> </w:t>
      </w:r>
      <w:r>
        <w:rPr/>
        <w:t>要和国家有关法律法规的要求。</w:t>
      </w:r>
    </w:p>
    <w:p>
      <w:pPr>
        <w:pStyle w:val="BodyText"/>
        <w:spacing w:line="240" w:lineRule="auto" w:before="197"/>
        <w:ind w:left="559" w:right="109"/>
        <w:jc w:val="left"/>
      </w:pPr>
      <w:r>
        <w:rPr/>
        <w:t>六、监事会、独立董事、保荐机构对公司</w:t>
      </w:r>
      <w:r>
        <w:rPr>
          <w:rFonts w:ascii="Times New Roman" w:hAnsi="Times New Roman" w:cs="Times New Roman" w:eastAsia="Times New Roman" w:hint="default"/>
        </w:rPr>
        <w:t>2011</w:t>
      </w:r>
      <w:r>
        <w:rPr/>
        <w:t>年度内部控制自我评价的审核意见</w:t>
      </w:r>
    </w:p>
    <w:p>
      <w:pPr>
        <w:spacing w:after="0" w:line="240" w:lineRule="auto"/>
        <w:jc w:val="left"/>
        <w:sectPr>
          <w:pgSz w:w="11910" w:h="16840"/>
          <w:pgMar w:header="0" w:footer="982" w:top="1480" w:bottom="1180" w:left="1680" w:right="1420"/>
        </w:sectPr>
      </w:pPr>
    </w:p>
    <w:p>
      <w:pPr>
        <w:pStyle w:val="BodyText"/>
        <w:spacing w:line="391" w:lineRule="auto" w:before="15"/>
        <w:ind w:right="323" w:firstLine="440"/>
        <w:jc w:val="both"/>
      </w:pPr>
      <w:r>
        <w:rPr/>
        <w:t>监事会认为：公司已建立了较为健全的内部控制体系，制订了较为完善、合理的内</w:t>
      </w:r>
      <w:r>
        <w:rPr>
          <w:w w:val="99"/>
        </w:rPr>
        <w:t> </w:t>
      </w:r>
      <w:r>
        <w:rPr/>
        <w:t>部控制制度，公司内部控制的自我评价报告真实、客观地反映了公司内部控制制度的建</w:t>
      </w:r>
      <w:r>
        <w:rPr>
          <w:w w:val="99"/>
        </w:rPr>
        <w:t> </w:t>
      </w:r>
      <w:r>
        <w:rPr/>
        <w:t>设及运行情况。</w:t>
      </w:r>
    </w:p>
    <w:p>
      <w:pPr>
        <w:pStyle w:val="BodyText"/>
        <w:spacing w:line="391" w:lineRule="auto" w:before="41"/>
        <w:ind w:right="109" w:firstLine="440"/>
        <w:jc w:val="left"/>
      </w:pPr>
      <w:r>
        <w:rPr/>
        <w:t>独立董事认为：公司已建立了较为完善的内部控制制度体系并能得到有效的执行。</w:t>
      </w:r>
      <w:r>
        <w:rPr>
          <w:w w:val="99"/>
        </w:rPr>
        <w:t> </w:t>
      </w:r>
      <w:r>
        <w:rPr>
          <w:w w:val="95"/>
        </w:rPr>
        <w:t>公司内部控制的自我评价报告真实、客观地反映了公司内部控制制度的建设及运行情况。</w:t>
      </w:r>
      <w:r>
        <w:rPr/>
      </w:r>
    </w:p>
    <w:p>
      <w:pPr>
        <w:pStyle w:val="BodyText"/>
        <w:spacing w:line="384" w:lineRule="auto" w:before="41"/>
        <w:ind w:right="210" w:firstLine="440"/>
        <w:jc w:val="left"/>
      </w:pPr>
      <w:r>
        <w:rPr/>
        <w:t>保荐机构认为：公司建立了较为完善的公司治理结构，内部控制体系较为健全，该</w:t>
      </w:r>
      <w:r>
        <w:rPr>
          <w:w w:val="99"/>
        </w:rPr>
        <w:t> </w:t>
      </w:r>
      <w:r>
        <w:rPr/>
        <w:t>体系涵盖了公司经营管理的各个层面和环节，符合有关法律法规规定，能够对公司各项</w:t>
      </w:r>
      <w:r>
        <w:rPr>
          <w:w w:val="99"/>
        </w:rPr>
        <w:t> </w:t>
      </w:r>
      <w:r>
        <w:rPr/>
        <w:t>业务的健康运行及经营风险的控制提供保证，公司内部控制制度是有效的；证通电子出</w:t>
      </w:r>
      <w:r>
        <w:rPr>
          <w:w w:val="99"/>
        </w:rPr>
        <w:t> </w:t>
      </w:r>
      <w:r>
        <w:rPr>
          <w:spacing w:val="-3"/>
        </w:rPr>
        <w:t>具的《</w:t>
      </w:r>
      <w:r>
        <w:rPr>
          <w:rFonts w:ascii="Times New Roman" w:hAnsi="Times New Roman" w:cs="Times New Roman" w:eastAsia="Times New Roman" w:hint="default"/>
          <w:spacing w:val="-3"/>
        </w:rPr>
        <w:t>2011</w:t>
      </w:r>
      <w:r>
        <w:rPr>
          <w:spacing w:val="-3"/>
        </w:rPr>
        <w:t>年度内部控制自我评价报告》真实、客观地反映了其内部控制制度的建设及运</w:t>
      </w:r>
      <w:r>
        <w:rPr>
          <w:w w:val="99"/>
        </w:rPr>
        <w:t> </w:t>
      </w:r>
      <w:r>
        <w:rPr/>
        <w:t>行情况。</w:t>
      </w:r>
    </w:p>
    <w:p>
      <w:pPr>
        <w:spacing w:line="240" w:lineRule="auto" w:before="8"/>
        <w:rPr>
          <w:rFonts w:ascii="宋体" w:hAnsi="宋体" w:cs="宋体" w:eastAsia="宋体" w:hint="default"/>
          <w:sz w:val="15"/>
          <w:szCs w:val="15"/>
        </w:rPr>
      </w:pPr>
    </w:p>
    <w:p>
      <w:pPr>
        <w:pStyle w:val="BodyText"/>
        <w:spacing w:line="240" w:lineRule="auto"/>
        <w:ind w:left="558" w:right="1044"/>
        <w:jc w:val="left"/>
      </w:pPr>
      <w:r>
        <w:rPr/>
        <w:t>七、公司年度报告披露重大差错责任追究制度的建立与执行情况</w:t>
      </w:r>
    </w:p>
    <w:p>
      <w:pPr>
        <w:spacing w:line="240" w:lineRule="auto" w:before="9"/>
        <w:rPr>
          <w:rFonts w:ascii="宋体" w:hAnsi="宋体" w:cs="宋体" w:eastAsia="宋体" w:hint="default"/>
          <w:sz w:val="25"/>
          <w:szCs w:val="25"/>
        </w:rPr>
      </w:pPr>
    </w:p>
    <w:p>
      <w:pPr>
        <w:pStyle w:val="BodyText"/>
        <w:spacing w:line="240" w:lineRule="auto"/>
        <w:ind w:left="558" w:right="109"/>
        <w:jc w:val="left"/>
      </w:pPr>
      <w:r>
        <w:rPr/>
        <w:t>根据深圳证监局《关于要求各上市公司建立年报信息披露重大差错责任追究机制》</w:t>
      </w:r>
    </w:p>
    <w:p>
      <w:pPr>
        <w:pStyle w:val="BodyText"/>
        <w:spacing w:line="369" w:lineRule="auto" w:before="180"/>
        <w:ind w:right="203"/>
        <w:jc w:val="left"/>
      </w:pPr>
      <w:r>
        <w:rPr>
          <w:spacing w:val="-1"/>
        </w:rPr>
        <w:t>（深证局公司字</w:t>
      </w:r>
      <w:r>
        <w:rPr>
          <w:rFonts w:ascii="Times New Roman" w:hAnsi="Times New Roman" w:cs="Times New Roman" w:eastAsia="Times New Roman" w:hint="default"/>
          <w:spacing w:val="-1"/>
        </w:rPr>
        <w:t>[2010]14</w:t>
      </w:r>
      <w:r>
        <w:rPr>
          <w:spacing w:val="-1"/>
        </w:rPr>
        <w:t>号）文件的有关内容，公司制定了《公司年报信息披露重大差错</w:t>
      </w:r>
      <w:r>
        <w:rPr>
          <w:w w:val="99"/>
        </w:rPr>
        <w:t> </w:t>
      </w:r>
      <w:r>
        <w:rPr/>
        <w:t>责任追究制度》并经</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3</w:t>
      </w:r>
      <w:r>
        <w:rPr/>
        <w:t>日召开的第二届董事会第二次会议审议通过。</w:t>
      </w:r>
    </w:p>
    <w:p>
      <w:pPr>
        <w:pStyle w:val="BodyText"/>
        <w:spacing w:line="391" w:lineRule="auto" w:before="32"/>
        <w:ind w:left="557" w:right="109"/>
        <w:jc w:val="left"/>
      </w:pPr>
      <w:r>
        <w:rPr>
          <w:w w:val="95"/>
        </w:rPr>
        <w:t>报告期公司未发生重大会计差错更正、重大遗漏信息补充以及业绩预告修正等情况。</w:t>
      </w:r>
      <w:r>
        <w:rPr>
          <w:spacing w:val="82"/>
          <w:w w:val="95"/>
        </w:rPr>
        <w:t> </w:t>
      </w:r>
      <w:r>
        <w:rPr>
          <w:spacing w:val="82"/>
          <w:w w:val="95"/>
        </w:rPr>
      </w:r>
      <w:r>
        <w:rPr/>
        <w:t>为了健全内部约束和责任追究机制，提高公司决策与经营管理水平，减少和避免因</w:t>
      </w:r>
    </w:p>
    <w:p>
      <w:pPr>
        <w:pStyle w:val="BodyText"/>
        <w:spacing w:line="379" w:lineRule="auto" w:before="41"/>
        <w:ind w:right="109"/>
        <w:jc w:val="left"/>
      </w:pPr>
      <w:r>
        <w:rPr>
          <w:spacing w:val="-6"/>
          <w:w w:val="99"/>
        </w:rPr>
        <w:t>决策失误给公司和股东造成损失，公司根据《公司法》、《公司章程》及其他内部控制制</w:t>
      </w:r>
      <w:r>
        <w:rPr>
          <w:spacing w:val="-82"/>
          <w:w w:val="99"/>
        </w:rPr>
        <w:t> </w:t>
      </w:r>
      <w:r>
        <w:rPr>
          <w:spacing w:val="-82"/>
          <w:w w:val="99"/>
        </w:rPr>
      </w:r>
      <w:r>
        <w:rPr>
          <w:spacing w:val="-6"/>
          <w:w w:val="99"/>
        </w:rPr>
        <w:t>度等相关规定，制定了《公司内部问责制度》，并经</w:t>
      </w:r>
      <w:r>
        <w:rPr>
          <w:rFonts w:ascii="Times New Roman" w:hAnsi="Times New Roman" w:cs="Times New Roman" w:eastAsia="Times New Roman" w:hint="default"/>
          <w:spacing w:val="-6"/>
          <w:w w:val="99"/>
        </w:rPr>
        <w:t>2011</w:t>
      </w:r>
      <w:r>
        <w:rPr>
          <w:spacing w:val="-6"/>
          <w:w w:val="99"/>
        </w:rPr>
        <w:t>年</w:t>
      </w:r>
      <w:r>
        <w:rPr>
          <w:rFonts w:ascii="Times New Roman" w:hAnsi="Times New Roman" w:cs="Times New Roman" w:eastAsia="Times New Roman" w:hint="default"/>
          <w:spacing w:val="-6"/>
          <w:w w:val="99"/>
        </w:rPr>
        <w:t>4</w:t>
      </w:r>
      <w:r>
        <w:rPr>
          <w:spacing w:val="-6"/>
          <w:w w:val="99"/>
        </w:rPr>
        <w:t>月</w:t>
      </w:r>
      <w:r>
        <w:rPr>
          <w:rFonts w:ascii="Times New Roman" w:hAnsi="Times New Roman" w:cs="Times New Roman" w:eastAsia="Times New Roman" w:hint="default"/>
          <w:spacing w:val="-6"/>
          <w:w w:val="99"/>
        </w:rPr>
        <w:t>20</w:t>
      </w:r>
      <w:r>
        <w:rPr>
          <w:spacing w:val="-6"/>
          <w:w w:val="99"/>
        </w:rPr>
        <w:t>日召开的第二届董事会第</w:t>
      </w:r>
      <w:r>
        <w:rPr>
          <w:spacing w:val="-71"/>
          <w:w w:val="99"/>
        </w:rPr>
        <w:t> </w:t>
      </w:r>
      <w:r>
        <w:rPr>
          <w:spacing w:val="-71"/>
          <w:w w:val="99"/>
        </w:rPr>
      </w:r>
      <w:r>
        <w:rPr/>
        <w:t>十次（临时）会议审议通过。</w:t>
      </w:r>
    </w:p>
    <w:p>
      <w:pPr>
        <w:pStyle w:val="BodyText"/>
        <w:spacing w:line="374" w:lineRule="auto" w:before="52"/>
        <w:ind w:right="109" w:firstLine="440"/>
        <w:jc w:val="left"/>
      </w:pPr>
      <w:r>
        <w:rPr>
          <w:rFonts w:ascii="Times New Roman" w:hAnsi="Times New Roman" w:cs="Times New Roman" w:eastAsia="Times New Roman" w:hint="default"/>
          <w:spacing w:val="-6"/>
          <w:w w:val="99"/>
        </w:rPr>
        <w:t>2011</w:t>
      </w:r>
      <w:r>
        <w:rPr>
          <w:spacing w:val="-6"/>
          <w:w w:val="99"/>
        </w:rPr>
        <w:t>年</w:t>
      </w:r>
      <w:r>
        <w:rPr>
          <w:rFonts w:ascii="Times New Roman" w:hAnsi="Times New Roman" w:cs="Times New Roman" w:eastAsia="Times New Roman" w:hint="default"/>
          <w:spacing w:val="-6"/>
          <w:w w:val="99"/>
        </w:rPr>
        <w:t>4</w:t>
      </w:r>
      <w:r>
        <w:rPr>
          <w:spacing w:val="-6"/>
          <w:w w:val="99"/>
        </w:rPr>
        <w:t>月，公司根据《公司内部问责制度》，对在深圳证监局现场检查中发现的公司</w:t>
      </w:r>
      <w:r>
        <w:rPr>
          <w:w w:val="99"/>
        </w:rPr>
        <w:t> </w:t>
      </w:r>
      <w:r>
        <w:rPr/>
        <w:t>治理、信息披露、募集资金使用、财务会计基础工作和会计核算等问题，对相关责任人</w:t>
      </w:r>
      <w:r>
        <w:rPr>
          <w:w w:val="99"/>
        </w:rPr>
        <w:t> </w:t>
      </w:r>
      <w:r>
        <w:rPr>
          <w:spacing w:val="-3"/>
          <w:w w:val="99"/>
        </w:rPr>
        <w:t>进行了问责，形成了《公司关于深圳证监局现场检查发现问题的问责方案》，经</w:t>
      </w:r>
      <w:r>
        <w:rPr>
          <w:rFonts w:ascii="Times New Roman" w:hAnsi="Times New Roman" w:cs="Times New Roman" w:eastAsia="Times New Roman" w:hint="default"/>
          <w:spacing w:val="-3"/>
          <w:w w:val="99"/>
        </w:rPr>
        <w:t>2011</w:t>
      </w:r>
      <w:r>
        <w:rPr>
          <w:spacing w:val="-3"/>
          <w:w w:val="99"/>
        </w:rPr>
        <w:t>年</w:t>
      </w:r>
      <w:r>
        <w:rPr>
          <w:rFonts w:ascii="Times New Roman" w:hAnsi="Times New Roman" w:cs="Times New Roman" w:eastAsia="Times New Roman" w:hint="default"/>
          <w:spacing w:val="-3"/>
          <w:w w:val="99"/>
        </w:rPr>
        <w:t>4</w:t>
      </w:r>
      <w:r>
        <w:rPr>
          <w:rFonts w:ascii="Times New Roman" w:hAnsi="Times New Roman" w:cs="Times New Roman" w:eastAsia="Times New Roman" w:hint="default"/>
          <w:spacing w:val="-37"/>
          <w:w w:val="99"/>
        </w:rPr>
        <w:t> </w:t>
      </w:r>
      <w:r>
        <w:rPr/>
        <w:t>月</w:t>
      </w:r>
      <w:r>
        <w:rPr>
          <w:rFonts w:ascii="Times New Roman" w:hAnsi="Times New Roman" w:cs="Times New Roman" w:eastAsia="Times New Roman" w:hint="default"/>
        </w:rPr>
        <w:t>20</w:t>
      </w:r>
      <w:r>
        <w:rPr/>
        <w:t>日召开的第二届董事会第十次（临时）会议审议通过后实施了问责，相关责任人被</w:t>
      </w:r>
      <w:r>
        <w:rPr>
          <w:w w:val="99"/>
        </w:rPr>
        <w:t> </w:t>
      </w:r>
      <w:r>
        <w:rPr/>
        <w:t>处以通报批评并停发岗位工资的处罚决定。</w:t>
      </w:r>
    </w:p>
    <w:p>
      <w:pPr>
        <w:spacing w:after="0" w:line="374" w:lineRule="auto"/>
        <w:jc w:val="left"/>
        <w:sectPr>
          <w:pgSz w:w="11910" w:h="16840"/>
          <w:pgMar w:header="0" w:footer="982" w:top="1480" w:bottom="1180" w:left="1680" w:right="1420"/>
        </w:sectPr>
      </w:pPr>
    </w:p>
    <w:p>
      <w:pPr>
        <w:spacing w:line="240" w:lineRule="auto" w:before="6"/>
        <w:rPr>
          <w:rFonts w:ascii="宋体" w:hAnsi="宋体" w:cs="宋体" w:eastAsia="宋体" w:hint="default"/>
          <w:sz w:val="12"/>
          <w:szCs w:val="12"/>
        </w:rPr>
      </w:pPr>
    </w:p>
    <w:p>
      <w:pPr>
        <w:pStyle w:val="Heading1"/>
        <w:tabs>
          <w:tab w:pos="1124" w:val="left" w:leader="none"/>
        </w:tabs>
        <w:spacing w:line="240" w:lineRule="auto"/>
        <w:ind w:right="47"/>
        <w:jc w:val="center"/>
        <w:rPr>
          <w:b w:val="0"/>
          <w:bCs w:val="0"/>
        </w:rPr>
      </w:pPr>
      <w:bookmarkStart w:name="_bookmark6" w:id="7"/>
      <w:bookmarkEnd w:id="7"/>
      <w:r>
        <w:rPr>
          <w:b w:val="0"/>
          <w:bCs w:val="0"/>
        </w:rPr>
      </w:r>
      <w:r>
        <w:rPr>
          <w:w w:val="95"/>
        </w:rPr>
        <w:t>第七节</w:t>
        <w:tab/>
      </w:r>
      <w:r>
        <w:rPr/>
        <w:t>股东大会情况介绍</w:t>
      </w:r>
      <w:r>
        <w:rPr>
          <w:b w:val="0"/>
          <w:bCs w:val="0"/>
        </w:rPr>
      </w:r>
    </w:p>
    <w:p>
      <w:pPr>
        <w:spacing w:line="240" w:lineRule="auto" w:before="11"/>
        <w:rPr>
          <w:rFonts w:ascii="宋体" w:hAnsi="宋体" w:cs="宋体" w:eastAsia="宋体" w:hint="default"/>
          <w:b/>
          <w:bCs/>
          <w:sz w:val="34"/>
          <w:szCs w:val="34"/>
        </w:rPr>
      </w:pPr>
    </w:p>
    <w:p>
      <w:pPr>
        <w:pStyle w:val="BodyText"/>
        <w:spacing w:line="240" w:lineRule="auto"/>
        <w:ind w:left="558" w:right="0"/>
        <w:jc w:val="left"/>
      </w:pPr>
      <w:r>
        <w:rPr/>
        <w:t>报告期内，公司召开了三次股东大会，具体情况如下：</w:t>
      </w:r>
    </w:p>
    <w:p>
      <w:pPr>
        <w:pStyle w:val="BodyText"/>
        <w:spacing w:line="240" w:lineRule="auto" w:before="151"/>
        <w:ind w:left="558" w:right="0"/>
        <w:jc w:val="left"/>
      </w:pPr>
      <w:r>
        <w:rPr/>
        <w:t>一、</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w:t>
      </w:r>
      <w:r>
        <w:rPr>
          <w:spacing w:val="-43"/>
        </w:rPr>
        <w:t> </w:t>
      </w:r>
      <w:r>
        <w:rPr>
          <w:rFonts w:ascii="Times New Roman" w:hAnsi="Times New Roman" w:cs="Times New Roman" w:eastAsia="Times New Roman" w:hint="default"/>
        </w:rPr>
        <w:t>6</w:t>
      </w:r>
      <w:r>
        <w:rPr>
          <w:rFonts w:ascii="Times New Roman" w:hAnsi="Times New Roman" w:cs="Times New Roman" w:eastAsia="Times New Roman" w:hint="default"/>
          <w:spacing w:val="13"/>
        </w:rPr>
        <w:t> </w:t>
      </w:r>
      <w:r>
        <w:rPr/>
        <w:t>月</w:t>
      </w:r>
      <w:r>
        <w:rPr>
          <w:spacing w:val="-43"/>
        </w:rPr>
        <w:t> </w:t>
      </w:r>
      <w:r>
        <w:rPr>
          <w:rFonts w:ascii="Times New Roman" w:hAnsi="Times New Roman" w:cs="Times New Roman" w:eastAsia="Times New Roman" w:hint="default"/>
        </w:rPr>
        <w:t>9</w:t>
      </w:r>
      <w:r>
        <w:rPr>
          <w:rFonts w:ascii="Times New Roman" w:hAnsi="Times New Roman" w:cs="Times New Roman" w:eastAsia="Times New Roman" w:hint="default"/>
          <w:spacing w:val="13"/>
        </w:rPr>
        <w:t> </w:t>
      </w:r>
      <w:r>
        <w:rPr/>
        <w:t>日，公司召开</w:t>
      </w:r>
      <w:r>
        <w:rPr>
          <w:spacing w:val="-42"/>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年年度股东大会，会议采用现场会议方式，</w:t>
      </w:r>
    </w:p>
    <w:p>
      <w:pPr>
        <w:pStyle w:val="BodyText"/>
        <w:spacing w:line="348" w:lineRule="auto" w:before="135"/>
        <w:ind w:right="149"/>
        <w:jc w:val="left"/>
      </w:pPr>
      <w:r>
        <w:rPr/>
        <w:t>现场会议召开地点为深圳市光明新区松白路甲子塘证通电子产业园 </w:t>
      </w:r>
      <w:r>
        <w:rPr>
          <w:rFonts w:ascii="Times New Roman" w:hAnsi="Times New Roman" w:cs="Times New Roman" w:eastAsia="Times New Roman" w:hint="default"/>
        </w:rPr>
        <w:t>9</w:t>
      </w:r>
      <w:r>
        <w:rPr>
          <w:rFonts w:ascii="Times New Roman" w:hAnsi="Times New Roman" w:cs="Times New Roman" w:eastAsia="Times New Roman" w:hint="default"/>
          <w:spacing w:val="-17"/>
        </w:rPr>
        <w:t> </w:t>
      </w:r>
      <w:r>
        <w:rPr/>
        <w:t>楼会议室。会议审</w:t>
      </w:r>
      <w:r>
        <w:rPr>
          <w:w w:val="99"/>
        </w:rPr>
        <w:t> </w:t>
      </w:r>
      <w:r>
        <w:rPr/>
        <w:t>议通过了以下事项：</w:t>
      </w:r>
    </w:p>
    <w:p>
      <w:pPr>
        <w:pStyle w:val="BodyText"/>
        <w:spacing w:line="240" w:lineRule="auto" w:before="52"/>
        <w:ind w:left="558" w:right="0"/>
        <w:jc w:val="left"/>
      </w:pPr>
      <w:r>
        <w:rPr>
          <w:rFonts w:ascii="Times New Roman" w:hAnsi="Times New Roman" w:cs="Times New Roman" w:eastAsia="Times New Roman" w:hint="default"/>
          <w:w w:val="99"/>
        </w:rPr>
        <w:t>1</w:t>
      </w:r>
      <w:r>
        <w:rPr>
          <w:spacing w:val="-111"/>
          <w:w w:val="99"/>
        </w:rPr>
        <w:t>、</w:t>
      </w:r>
      <w:r>
        <w:rPr>
          <w:w w:val="99"/>
        </w:rPr>
        <w:t>《公司</w:t>
      </w:r>
      <w:r>
        <w:rPr>
          <w:spacing w:val="-55"/>
        </w:rPr>
        <w:t> </w:t>
      </w:r>
      <w:r>
        <w:rPr>
          <w:rFonts w:ascii="Times New Roman" w:hAnsi="Times New Roman" w:cs="Times New Roman" w:eastAsia="Times New Roman" w:hint="default"/>
          <w:w w:val="99"/>
        </w:rPr>
        <w:t>2010</w:t>
      </w:r>
      <w:r>
        <w:rPr>
          <w:rFonts w:ascii="Times New Roman" w:hAnsi="Times New Roman" w:cs="Times New Roman" w:eastAsia="Times New Roman" w:hint="default"/>
        </w:rPr>
        <w:t> </w:t>
      </w:r>
      <w:r>
        <w:rPr>
          <w:w w:val="99"/>
        </w:rPr>
        <w:t>年度董事会工作</w:t>
      </w:r>
      <w:r>
        <w:rPr>
          <w:spacing w:val="1"/>
          <w:w w:val="99"/>
        </w:rPr>
        <w:t>报告</w:t>
      </w:r>
      <w:r>
        <w:rPr>
          <w:w w:val="99"/>
        </w:rPr>
        <w:t>》</w:t>
      </w:r>
      <w:r>
        <w:rPr/>
      </w:r>
    </w:p>
    <w:p>
      <w:pPr>
        <w:pStyle w:val="BodyText"/>
        <w:spacing w:line="240" w:lineRule="auto" w:before="135"/>
        <w:ind w:left="558" w:right="0"/>
        <w:jc w:val="left"/>
      </w:pPr>
      <w:r>
        <w:rPr>
          <w:rFonts w:ascii="Times New Roman" w:hAnsi="Times New Roman" w:cs="Times New Roman" w:eastAsia="Times New Roman" w:hint="default"/>
          <w:w w:val="99"/>
        </w:rPr>
        <w:t>2</w:t>
      </w:r>
      <w:r>
        <w:rPr>
          <w:spacing w:val="-111"/>
          <w:w w:val="99"/>
        </w:rPr>
        <w:t>、</w:t>
      </w:r>
      <w:r>
        <w:rPr>
          <w:w w:val="99"/>
        </w:rPr>
        <w:t>《公司</w:t>
      </w:r>
      <w:r>
        <w:rPr>
          <w:spacing w:val="-55"/>
        </w:rPr>
        <w:t> </w:t>
      </w:r>
      <w:r>
        <w:rPr>
          <w:rFonts w:ascii="Times New Roman" w:hAnsi="Times New Roman" w:cs="Times New Roman" w:eastAsia="Times New Roman" w:hint="default"/>
          <w:w w:val="99"/>
        </w:rPr>
        <w:t>2010</w:t>
      </w:r>
      <w:r>
        <w:rPr>
          <w:rFonts w:ascii="Times New Roman" w:hAnsi="Times New Roman" w:cs="Times New Roman" w:eastAsia="Times New Roman" w:hint="default"/>
        </w:rPr>
        <w:t> </w:t>
      </w:r>
      <w:r>
        <w:rPr>
          <w:w w:val="99"/>
        </w:rPr>
        <w:t>年度监事会工作</w:t>
      </w:r>
      <w:r>
        <w:rPr>
          <w:spacing w:val="1"/>
          <w:w w:val="99"/>
        </w:rPr>
        <w:t>报告</w:t>
      </w:r>
      <w:r>
        <w:rPr>
          <w:w w:val="99"/>
        </w:rPr>
        <w:t>》</w:t>
      </w:r>
      <w:r>
        <w:rPr/>
      </w:r>
    </w:p>
    <w:p>
      <w:pPr>
        <w:pStyle w:val="BodyText"/>
        <w:spacing w:line="240" w:lineRule="auto" w:before="135"/>
        <w:ind w:left="557" w:right="0"/>
        <w:jc w:val="left"/>
      </w:pPr>
      <w:r>
        <w:rPr>
          <w:rFonts w:ascii="Times New Roman" w:hAnsi="Times New Roman" w:cs="Times New Roman" w:eastAsia="Times New Roman" w:hint="default"/>
          <w:w w:val="99"/>
        </w:rPr>
        <w:t>3</w:t>
      </w:r>
      <w:r>
        <w:rPr>
          <w:spacing w:val="-111"/>
          <w:w w:val="99"/>
        </w:rPr>
        <w:t>、</w:t>
      </w:r>
      <w:r>
        <w:rPr>
          <w:w w:val="99"/>
        </w:rPr>
        <w:t>《公司</w:t>
      </w:r>
      <w:r>
        <w:rPr>
          <w:spacing w:val="-55"/>
        </w:rPr>
        <w:t> </w:t>
      </w:r>
      <w:r>
        <w:rPr>
          <w:rFonts w:ascii="Times New Roman" w:hAnsi="Times New Roman" w:cs="Times New Roman" w:eastAsia="Times New Roman" w:hint="default"/>
          <w:w w:val="99"/>
        </w:rPr>
        <w:t>2010</w:t>
      </w:r>
      <w:r>
        <w:rPr>
          <w:rFonts w:ascii="Times New Roman" w:hAnsi="Times New Roman" w:cs="Times New Roman" w:eastAsia="Times New Roman" w:hint="default"/>
        </w:rPr>
        <w:t> </w:t>
      </w:r>
      <w:r>
        <w:rPr>
          <w:w w:val="99"/>
        </w:rPr>
        <w:t>年度财务决算报</w:t>
      </w:r>
      <w:r>
        <w:rPr>
          <w:spacing w:val="1"/>
          <w:w w:val="99"/>
        </w:rPr>
        <w:t>告</w:t>
      </w:r>
      <w:r>
        <w:rPr>
          <w:w w:val="99"/>
        </w:rPr>
        <w:t>》</w:t>
      </w:r>
      <w:r>
        <w:rPr/>
      </w:r>
    </w:p>
    <w:p>
      <w:pPr>
        <w:pStyle w:val="BodyText"/>
        <w:spacing w:line="240" w:lineRule="auto" w:before="134"/>
        <w:ind w:left="557" w:right="0"/>
        <w:jc w:val="left"/>
      </w:pPr>
      <w:r>
        <w:rPr>
          <w:rFonts w:ascii="Times New Roman" w:hAnsi="Times New Roman" w:cs="Times New Roman" w:eastAsia="Times New Roman" w:hint="default"/>
          <w:w w:val="99"/>
        </w:rPr>
        <w:t>4</w:t>
      </w:r>
      <w:r>
        <w:rPr>
          <w:spacing w:val="-111"/>
          <w:w w:val="99"/>
        </w:rPr>
        <w:t>、</w:t>
      </w:r>
      <w:r>
        <w:rPr>
          <w:w w:val="99"/>
        </w:rPr>
        <w:t>《公司</w:t>
      </w:r>
      <w:r>
        <w:rPr>
          <w:spacing w:val="-55"/>
        </w:rPr>
        <w:t> </w:t>
      </w:r>
      <w:r>
        <w:rPr>
          <w:rFonts w:ascii="Times New Roman" w:hAnsi="Times New Roman" w:cs="Times New Roman" w:eastAsia="Times New Roman" w:hint="default"/>
          <w:w w:val="99"/>
        </w:rPr>
        <w:t>2010</w:t>
      </w:r>
      <w:r>
        <w:rPr>
          <w:rFonts w:ascii="Times New Roman" w:hAnsi="Times New Roman" w:cs="Times New Roman" w:eastAsia="Times New Roman" w:hint="default"/>
        </w:rPr>
        <w:t> </w:t>
      </w:r>
      <w:r>
        <w:rPr>
          <w:w w:val="99"/>
        </w:rPr>
        <w:t>年度利润分配预</w:t>
      </w:r>
      <w:r>
        <w:rPr>
          <w:spacing w:val="1"/>
          <w:w w:val="99"/>
        </w:rPr>
        <w:t>案</w:t>
      </w:r>
      <w:r>
        <w:rPr>
          <w:w w:val="99"/>
        </w:rPr>
        <w:t>》</w:t>
      </w:r>
      <w:r>
        <w:rPr/>
      </w:r>
    </w:p>
    <w:p>
      <w:pPr>
        <w:pStyle w:val="BodyText"/>
        <w:spacing w:line="240" w:lineRule="auto" w:before="136"/>
        <w:ind w:left="557" w:right="0"/>
        <w:jc w:val="left"/>
      </w:pPr>
      <w:r>
        <w:rPr>
          <w:rFonts w:ascii="Times New Roman" w:hAnsi="Times New Roman" w:cs="Times New Roman" w:eastAsia="Times New Roman" w:hint="default"/>
          <w:w w:val="99"/>
        </w:rPr>
        <w:t>5</w:t>
      </w:r>
      <w:r>
        <w:rPr>
          <w:spacing w:val="-111"/>
          <w:w w:val="99"/>
        </w:rPr>
        <w:t>、</w:t>
      </w:r>
      <w:r>
        <w:rPr>
          <w:spacing w:val="-1"/>
          <w:w w:val="99"/>
        </w:rPr>
        <w:t>《关</w:t>
      </w:r>
      <w:r>
        <w:rPr>
          <w:spacing w:val="1"/>
          <w:w w:val="99"/>
        </w:rPr>
        <w:t>于公</w:t>
      </w:r>
      <w:r>
        <w:rPr>
          <w:w w:val="99"/>
        </w:rPr>
        <w:t>司</w:t>
      </w:r>
      <w:r>
        <w:rPr>
          <w:spacing w:val="-55"/>
        </w:rPr>
        <w:t> </w:t>
      </w:r>
      <w:r>
        <w:rPr>
          <w:rFonts w:ascii="Times New Roman" w:hAnsi="Times New Roman" w:cs="Times New Roman" w:eastAsia="Times New Roman" w:hint="default"/>
          <w:w w:val="99"/>
        </w:rPr>
        <w:t>2010</w:t>
      </w:r>
      <w:r>
        <w:rPr>
          <w:rFonts w:ascii="Times New Roman" w:hAnsi="Times New Roman" w:cs="Times New Roman" w:eastAsia="Times New Roman" w:hint="default"/>
        </w:rPr>
        <w:t> </w:t>
      </w:r>
      <w:r>
        <w:rPr>
          <w:w w:val="99"/>
        </w:rPr>
        <w:t>年</w:t>
      </w:r>
      <w:r>
        <w:rPr>
          <w:spacing w:val="-2"/>
          <w:w w:val="99"/>
        </w:rPr>
        <w:t>度</w:t>
      </w:r>
      <w:r>
        <w:rPr>
          <w:w w:val="99"/>
        </w:rPr>
        <w:t>报告及</w:t>
      </w:r>
      <w:r>
        <w:rPr>
          <w:spacing w:val="1"/>
          <w:w w:val="99"/>
        </w:rPr>
        <w:t>其摘</w:t>
      </w:r>
      <w:r>
        <w:rPr>
          <w:w w:val="99"/>
        </w:rPr>
        <w:t>要》</w:t>
      </w:r>
      <w:r>
        <w:rPr/>
      </w:r>
    </w:p>
    <w:p>
      <w:pPr>
        <w:pStyle w:val="BodyText"/>
        <w:spacing w:line="240" w:lineRule="auto" w:before="136"/>
        <w:ind w:left="557" w:right="0"/>
        <w:jc w:val="left"/>
      </w:pPr>
      <w:r>
        <w:rPr>
          <w:rFonts w:ascii="Times New Roman" w:hAnsi="Times New Roman" w:cs="Times New Roman" w:eastAsia="Times New Roman" w:hint="default"/>
          <w:w w:val="99"/>
        </w:rPr>
        <w:t>6</w:t>
      </w:r>
      <w:r>
        <w:rPr>
          <w:spacing w:val="-111"/>
          <w:w w:val="99"/>
        </w:rPr>
        <w:t>、</w:t>
      </w:r>
      <w:r>
        <w:rPr>
          <w:spacing w:val="-1"/>
          <w:w w:val="99"/>
        </w:rPr>
        <w:t>《关</w:t>
      </w:r>
      <w:r>
        <w:rPr>
          <w:spacing w:val="1"/>
          <w:w w:val="99"/>
        </w:rPr>
        <w:t>于公</w:t>
      </w:r>
      <w:r>
        <w:rPr>
          <w:w w:val="99"/>
        </w:rPr>
        <w:t>司</w:t>
      </w:r>
      <w:r>
        <w:rPr>
          <w:spacing w:val="-55"/>
        </w:rPr>
        <w:t> </w:t>
      </w:r>
      <w:r>
        <w:rPr>
          <w:rFonts w:ascii="Times New Roman" w:hAnsi="Times New Roman" w:cs="Times New Roman" w:eastAsia="Times New Roman" w:hint="default"/>
          <w:w w:val="99"/>
        </w:rPr>
        <w:t>2010</w:t>
      </w:r>
      <w:r>
        <w:rPr>
          <w:rFonts w:ascii="Times New Roman" w:hAnsi="Times New Roman" w:cs="Times New Roman" w:eastAsia="Times New Roman" w:hint="default"/>
        </w:rPr>
        <w:t> </w:t>
      </w:r>
      <w:r>
        <w:rPr>
          <w:w w:val="99"/>
        </w:rPr>
        <w:t>年</w:t>
      </w:r>
      <w:r>
        <w:rPr>
          <w:spacing w:val="-2"/>
          <w:w w:val="99"/>
        </w:rPr>
        <w:t>度</w:t>
      </w:r>
      <w:r>
        <w:rPr>
          <w:w w:val="99"/>
        </w:rPr>
        <w:t>募集资</w:t>
      </w:r>
      <w:r>
        <w:rPr>
          <w:spacing w:val="1"/>
          <w:w w:val="99"/>
        </w:rPr>
        <w:t>金年</w:t>
      </w:r>
      <w:r>
        <w:rPr>
          <w:w w:val="99"/>
        </w:rPr>
        <w:t>度使用</w:t>
      </w:r>
      <w:r>
        <w:rPr>
          <w:spacing w:val="1"/>
          <w:w w:val="99"/>
        </w:rPr>
        <w:t>情况</w:t>
      </w:r>
      <w:r>
        <w:rPr>
          <w:w w:val="99"/>
        </w:rPr>
        <w:t>的专项</w:t>
      </w:r>
      <w:r>
        <w:rPr>
          <w:spacing w:val="1"/>
          <w:w w:val="99"/>
        </w:rPr>
        <w:t>报告</w:t>
      </w:r>
      <w:r>
        <w:rPr>
          <w:w w:val="99"/>
        </w:rPr>
        <w:t>》</w:t>
      </w:r>
      <w:r>
        <w:rPr/>
      </w:r>
    </w:p>
    <w:p>
      <w:pPr>
        <w:pStyle w:val="BodyText"/>
        <w:spacing w:line="240" w:lineRule="auto" w:before="134"/>
        <w:ind w:left="557" w:right="0"/>
        <w:jc w:val="left"/>
      </w:pPr>
      <w:r>
        <w:rPr>
          <w:rFonts w:ascii="Times New Roman" w:hAnsi="Times New Roman" w:cs="Times New Roman" w:eastAsia="Times New Roman" w:hint="default"/>
          <w:w w:val="99"/>
        </w:rPr>
        <w:t>7</w:t>
      </w:r>
      <w:r>
        <w:rPr>
          <w:spacing w:val="-111"/>
          <w:w w:val="99"/>
        </w:rPr>
        <w:t>、</w:t>
      </w:r>
      <w:r>
        <w:rPr>
          <w:w w:val="99"/>
        </w:rPr>
        <w:t>《关</w:t>
      </w:r>
      <w:r>
        <w:rPr>
          <w:spacing w:val="1"/>
          <w:w w:val="99"/>
        </w:rPr>
        <w:t>于公</w:t>
      </w:r>
      <w:r>
        <w:rPr>
          <w:w w:val="99"/>
        </w:rPr>
        <w:t>司董事</w:t>
      </w:r>
      <w:r>
        <w:rPr>
          <w:spacing w:val="-55"/>
        </w:rPr>
        <w:t> </w:t>
      </w:r>
      <w:r>
        <w:rPr>
          <w:rFonts w:ascii="Times New Roman" w:hAnsi="Times New Roman" w:cs="Times New Roman" w:eastAsia="Times New Roman" w:hint="default"/>
          <w:w w:val="99"/>
        </w:rPr>
        <w:t>2010</w:t>
      </w:r>
      <w:r>
        <w:rPr>
          <w:rFonts w:ascii="Times New Roman" w:hAnsi="Times New Roman" w:cs="Times New Roman" w:eastAsia="Times New Roman" w:hint="default"/>
          <w:spacing w:val="-1"/>
        </w:rPr>
        <w:t> </w:t>
      </w:r>
      <w:r>
        <w:rPr>
          <w:w w:val="99"/>
        </w:rPr>
        <w:t>年度薪</w:t>
      </w:r>
      <w:r>
        <w:rPr>
          <w:spacing w:val="1"/>
          <w:w w:val="99"/>
        </w:rPr>
        <w:t>酬的</w:t>
      </w:r>
      <w:r>
        <w:rPr>
          <w:w w:val="99"/>
        </w:rPr>
        <w:t>议案》</w:t>
      </w:r>
      <w:r>
        <w:rPr/>
      </w:r>
    </w:p>
    <w:p>
      <w:pPr>
        <w:pStyle w:val="BodyText"/>
        <w:spacing w:line="240" w:lineRule="auto" w:before="136"/>
        <w:ind w:left="557" w:right="0"/>
        <w:jc w:val="left"/>
      </w:pPr>
      <w:r>
        <w:rPr>
          <w:rFonts w:ascii="Times New Roman" w:hAnsi="Times New Roman" w:cs="Times New Roman" w:eastAsia="Times New Roman" w:hint="default"/>
          <w:w w:val="99"/>
        </w:rPr>
        <w:t>8</w:t>
      </w:r>
      <w:r>
        <w:rPr>
          <w:spacing w:val="-111"/>
          <w:w w:val="99"/>
        </w:rPr>
        <w:t>、</w:t>
      </w:r>
      <w:r>
        <w:rPr>
          <w:w w:val="99"/>
        </w:rPr>
        <w:t>《关</w:t>
      </w:r>
      <w:r>
        <w:rPr>
          <w:spacing w:val="1"/>
          <w:w w:val="99"/>
        </w:rPr>
        <w:t>于公</w:t>
      </w:r>
      <w:r>
        <w:rPr>
          <w:w w:val="99"/>
        </w:rPr>
        <w:t>司监事</w:t>
      </w:r>
      <w:r>
        <w:rPr>
          <w:spacing w:val="-55"/>
        </w:rPr>
        <w:t> </w:t>
      </w:r>
      <w:r>
        <w:rPr>
          <w:rFonts w:ascii="Times New Roman" w:hAnsi="Times New Roman" w:cs="Times New Roman" w:eastAsia="Times New Roman" w:hint="default"/>
          <w:w w:val="99"/>
        </w:rPr>
        <w:t>2010</w:t>
      </w:r>
      <w:r>
        <w:rPr>
          <w:rFonts w:ascii="Times New Roman" w:hAnsi="Times New Roman" w:cs="Times New Roman" w:eastAsia="Times New Roman" w:hint="default"/>
          <w:spacing w:val="-1"/>
        </w:rPr>
        <w:t> </w:t>
      </w:r>
      <w:r>
        <w:rPr>
          <w:w w:val="99"/>
        </w:rPr>
        <w:t>年度薪</w:t>
      </w:r>
      <w:r>
        <w:rPr>
          <w:spacing w:val="1"/>
          <w:w w:val="99"/>
        </w:rPr>
        <w:t>酬的</w:t>
      </w:r>
      <w:r>
        <w:rPr>
          <w:w w:val="99"/>
        </w:rPr>
        <w:t>议案》</w:t>
      </w:r>
      <w:r>
        <w:rPr/>
      </w:r>
    </w:p>
    <w:p>
      <w:pPr>
        <w:pStyle w:val="BodyText"/>
        <w:spacing w:line="240" w:lineRule="auto" w:before="136"/>
        <w:ind w:left="557" w:right="0"/>
        <w:jc w:val="left"/>
      </w:pPr>
      <w:r>
        <w:rPr>
          <w:rFonts w:ascii="Times New Roman" w:hAnsi="Times New Roman" w:cs="Times New Roman" w:eastAsia="Times New Roman" w:hint="default"/>
          <w:w w:val="99"/>
        </w:rPr>
        <w:t>9</w:t>
      </w:r>
      <w:r>
        <w:rPr>
          <w:spacing w:val="-111"/>
          <w:w w:val="99"/>
        </w:rPr>
        <w:t>、</w:t>
      </w:r>
      <w:r>
        <w:rPr>
          <w:w w:val="99"/>
        </w:rPr>
        <w:t>《关</w:t>
      </w:r>
      <w:r>
        <w:rPr>
          <w:spacing w:val="1"/>
          <w:w w:val="99"/>
        </w:rPr>
        <w:t>于续</w:t>
      </w:r>
      <w:r>
        <w:rPr>
          <w:w w:val="99"/>
        </w:rPr>
        <w:t>聘深圳</w:t>
      </w:r>
      <w:r>
        <w:rPr>
          <w:spacing w:val="1"/>
          <w:w w:val="99"/>
        </w:rPr>
        <w:t>市鹏</w:t>
      </w:r>
      <w:r>
        <w:rPr>
          <w:w w:val="99"/>
        </w:rPr>
        <w:t>城会计</w:t>
      </w:r>
      <w:r>
        <w:rPr>
          <w:spacing w:val="1"/>
          <w:w w:val="99"/>
        </w:rPr>
        <w:t>师事</w:t>
      </w:r>
      <w:r>
        <w:rPr>
          <w:w w:val="99"/>
        </w:rPr>
        <w:t>务所有</w:t>
      </w:r>
      <w:r>
        <w:rPr>
          <w:spacing w:val="1"/>
          <w:w w:val="99"/>
        </w:rPr>
        <w:t>限公</w:t>
      </w:r>
      <w:r>
        <w:rPr>
          <w:w w:val="99"/>
        </w:rPr>
        <w:t>司为公司</w:t>
      </w:r>
      <w:r>
        <w:rPr>
          <w:spacing w:val="-54"/>
        </w:rPr>
        <w:t> </w:t>
      </w:r>
      <w:r>
        <w:rPr>
          <w:rFonts w:ascii="Times New Roman" w:hAnsi="Times New Roman" w:cs="Times New Roman" w:eastAsia="Times New Roman" w:hint="default"/>
          <w:w w:val="99"/>
        </w:rPr>
        <w:t>20</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rPr>
        <w:t> </w:t>
      </w:r>
      <w:r>
        <w:rPr>
          <w:w w:val="99"/>
        </w:rPr>
        <w:t>年度审</w:t>
      </w:r>
      <w:r>
        <w:rPr>
          <w:spacing w:val="1"/>
          <w:w w:val="99"/>
        </w:rPr>
        <w:t>计</w:t>
      </w:r>
      <w:r>
        <w:rPr>
          <w:w w:val="99"/>
        </w:rPr>
        <w:t>机构的</w:t>
      </w:r>
      <w:r>
        <w:rPr>
          <w:spacing w:val="1"/>
          <w:w w:val="99"/>
        </w:rPr>
        <w:t>议案</w:t>
      </w:r>
      <w:r>
        <w:rPr>
          <w:w w:val="99"/>
        </w:rPr>
        <w:t>》</w:t>
      </w:r>
      <w:r>
        <w:rPr/>
      </w:r>
    </w:p>
    <w:p>
      <w:pPr>
        <w:pStyle w:val="BodyText"/>
        <w:spacing w:line="240" w:lineRule="auto" w:before="134"/>
        <w:ind w:left="557" w:right="0"/>
        <w:jc w:val="left"/>
      </w:pPr>
      <w:r>
        <w:rPr>
          <w:rFonts w:ascii="Times New Roman" w:hAnsi="Times New Roman" w:cs="Times New Roman" w:eastAsia="Times New Roman" w:hint="default"/>
          <w:w w:val="99"/>
        </w:rPr>
        <w:t>10</w:t>
      </w:r>
      <w:r>
        <w:rPr>
          <w:spacing w:val="-111"/>
          <w:w w:val="99"/>
        </w:rPr>
        <w:t>、</w:t>
      </w:r>
      <w:r>
        <w:rPr>
          <w:w w:val="99"/>
        </w:rPr>
        <w:t>《关于</w:t>
      </w:r>
      <w:r>
        <w:rPr>
          <w:spacing w:val="1"/>
          <w:w w:val="99"/>
        </w:rPr>
        <w:t>公</w:t>
      </w:r>
      <w:r>
        <w:rPr>
          <w:w w:val="99"/>
        </w:rPr>
        <w:t>司向三</w:t>
      </w:r>
      <w:r>
        <w:rPr>
          <w:spacing w:val="1"/>
          <w:w w:val="99"/>
        </w:rPr>
        <w:t>家银</w:t>
      </w:r>
      <w:r>
        <w:rPr>
          <w:w w:val="99"/>
        </w:rPr>
        <w:t>行申请</w:t>
      </w:r>
      <w:r>
        <w:rPr>
          <w:spacing w:val="1"/>
          <w:w w:val="99"/>
        </w:rPr>
        <w:t>综合</w:t>
      </w:r>
      <w:r>
        <w:rPr>
          <w:w w:val="99"/>
        </w:rPr>
        <w:t>授信并</w:t>
      </w:r>
      <w:r>
        <w:rPr>
          <w:spacing w:val="1"/>
          <w:w w:val="99"/>
        </w:rPr>
        <w:t>由公</w:t>
      </w:r>
      <w:r>
        <w:rPr>
          <w:w w:val="99"/>
        </w:rPr>
        <w:t>司股东</w:t>
      </w:r>
      <w:r>
        <w:rPr>
          <w:spacing w:val="1"/>
          <w:w w:val="99"/>
        </w:rPr>
        <w:t>提供</w:t>
      </w:r>
      <w:r>
        <w:rPr>
          <w:w w:val="99"/>
        </w:rPr>
        <w:t>担保的</w:t>
      </w:r>
      <w:r>
        <w:rPr>
          <w:spacing w:val="1"/>
          <w:w w:val="99"/>
        </w:rPr>
        <w:t>关联</w:t>
      </w:r>
      <w:r>
        <w:rPr>
          <w:w w:val="99"/>
        </w:rPr>
        <w:t>交易议</w:t>
      </w:r>
      <w:r>
        <w:rPr>
          <w:spacing w:val="1"/>
          <w:w w:val="99"/>
        </w:rPr>
        <w:t>案</w:t>
      </w:r>
      <w:r>
        <w:rPr>
          <w:w w:val="99"/>
        </w:rPr>
        <w:t>》</w:t>
      </w:r>
      <w:r>
        <w:rPr/>
      </w:r>
    </w:p>
    <w:p>
      <w:pPr>
        <w:pStyle w:val="BodyText"/>
        <w:spacing w:line="240" w:lineRule="auto" w:before="136"/>
        <w:ind w:left="557" w:right="0"/>
        <w:jc w:val="left"/>
      </w:pP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spacing w:val="-111"/>
          <w:w w:val="99"/>
        </w:rPr>
        <w:t>、</w:t>
      </w:r>
      <w:r>
        <w:rPr>
          <w:w w:val="99"/>
        </w:rPr>
        <w:t>《关于</w:t>
      </w:r>
      <w:r>
        <w:rPr>
          <w:spacing w:val="1"/>
          <w:w w:val="99"/>
        </w:rPr>
        <w:t>子</w:t>
      </w:r>
      <w:r>
        <w:rPr>
          <w:w w:val="99"/>
        </w:rPr>
        <w:t>公司证</w:t>
      </w:r>
      <w:r>
        <w:rPr>
          <w:spacing w:val="1"/>
          <w:w w:val="99"/>
        </w:rPr>
        <w:t>通金</w:t>
      </w:r>
      <w:r>
        <w:rPr>
          <w:w w:val="99"/>
        </w:rPr>
        <w:t>信申请</w:t>
      </w:r>
      <w:r>
        <w:rPr>
          <w:spacing w:val="-55"/>
        </w:rPr>
        <w:t> </w:t>
      </w:r>
      <w:r>
        <w:rPr>
          <w:rFonts w:ascii="Times New Roman" w:hAnsi="Times New Roman" w:cs="Times New Roman" w:eastAsia="Times New Roman" w:hint="default"/>
          <w:w w:val="99"/>
        </w:rPr>
        <w:t>5000</w:t>
      </w:r>
      <w:r>
        <w:rPr>
          <w:rFonts w:ascii="Times New Roman" w:hAnsi="Times New Roman" w:cs="Times New Roman" w:eastAsia="Times New Roman" w:hint="default"/>
          <w:spacing w:val="-1"/>
        </w:rPr>
        <w:t> </w:t>
      </w:r>
      <w:r>
        <w:rPr>
          <w:w w:val="99"/>
        </w:rPr>
        <w:t>万元综</w:t>
      </w:r>
      <w:r>
        <w:rPr>
          <w:spacing w:val="1"/>
          <w:w w:val="99"/>
        </w:rPr>
        <w:t>合授</w:t>
      </w:r>
      <w:r>
        <w:rPr>
          <w:w w:val="99"/>
        </w:rPr>
        <w:t>信并由</w:t>
      </w:r>
      <w:r>
        <w:rPr>
          <w:spacing w:val="1"/>
          <w:w w:val="99"/>
        </w:rPr>
        <w:t>公司</w:t>
      </w:r>
      <w:r>
        <w:rPr>
          <w:w w:val="99"/>
        </w:rPr>
        <w:t>提供担</w:t>
      </w:r>
      <w:r>
        <w:rPr>
          <w:spacing w:val="1"/>
          <w:w w:val="99"/>
        </w:rPr>
        <w:t>保的</w:t>
      </w:r>
      <w:r>
        <w:rPr>
          <w:w w:val="99"/>
        </w:rPr>
        <w:t>议案》</w:t>
      </w:r>
      <w:r>
        <w:rPr/>
      </w:r>
    </w:p>
    <w:p>
      <w:pPr>
        <w:pStyle w:val="BodyText"/>
        <w:spacing w:line="240" w:lineRule="auto" w:before="136"/>
        <w:ind w:left="557" w:right="0"/>
        <w:jc w:val="left"/>
      </w:pPr>
      <w:r>
        <w:rPr>
          <w:rFonts w:ascii="Times New Roman" w:hAnsi="Times New Roman" w:cs="Times New Roman" w:eastAsia="Times New Roman" w:hint="default"/>
          <w:w w:val="99"/>
        </w:rPr>
        <w:t>12</w:t>
      </w:r>
      <w:r>
        <w:rPr>
          <w:spacing w:val="-111"/>
          <w:w w:val="99"/>
        </w:rPr>
        <w:t>、</w:t>
      </w:r>
      <w:r>
        <w:rPr>
          <w:w w:val="99"/>
        </w:rPr>
        <w:t>《关于</w:t>
      </w:r>
      <w:r>
        <w:rPr>
          <w:spacing w:val="1"/>
          <w:w w:val="99"/>
        </w:rPr>
        <w:t>选</w:t>
      </w:r>
      <w:r>
        <w:rPr>
          <w:w w:val="99"/>
        </w:rPr>
        <w:t>举公司</w:t>
      </w:r>
      <w:r>
        <w:rPr>
          <w:spacing w:val="1"/>
          <w:w w:val="99"/>
        </w:rPr>
        <w:t>独立</w:t>
      </w:r>
      <w:r>
        <w:rPr>
          <w:w w:val="99"/>
        </w:rPr>
        <w:t>董事的</w:t>
      </w:r>
      <w:r>
        <w:rPr>
          <w:spacing w:val="1"/>
          <w:w w:val="99"/>
        </w:rPr>
        <w:t>议案</w:t>
      </w:r>
      <w:r>
        <w:rPr>
          <w:w w:val="99"/>
        </w:rPr>
        <w:t>》</w:t>
      </w:r>
      <w:r>
        <w:rPr/>
      </w:r>
    </w:p>
    <w:p>
      <w:pPr>
        <w:pStyle w:val="BodyText"/>
        <w:spacing w:line="240" w:lineRule="auto" w:before="134"/>
        <w:ind w:left="666" w:right="0"/>
        <w:jc w:val="left"/>
      </w:pPr>
      <w:r>
        <w:rPr/>
        <w:t>（</w:t>
      </w:r>
      <w:r>
        <w:rPr>
          <w:rFonts w:ascii="Times New Roman" w:hAnsi="Times New Roman" w:cs="Times New Roman" w:eastAsia="Times New Roman" w:hint="default"/>
        </w:rPr>
        <w:t>1</w:t>
      </w:r>
      <w:r>
        <w:rPr/>
        <w:t>）关于选举钟廉先生为公司独立董事的议案</w:t>
      </w:r>
    </w:p>
    <w:p>
      <w:pPr>
        <w:pStyle w:val="BodyText"/>
        <w:spacing w:line="240" w:lineRule="auto" w:before="135"/>
        <w:ind w:left="666" w:right="0"/>
        <w:jc w:val="left"/>
      </w:pPr>
      <w:r>
        <w:rPr/>
        <w:t>（</w:t>
      </w:r>
      <w:r>
        <w:rPr>
          <w:rFonts w:ascii="Times New Roman" w:hAnsi="Times New Roman" w:cs="Times New Roman" w:eastAsia="Times New Roman" w:hint="default"/>
        </w:rPr>
        <w:t>2</w:t>
      </w:r>
      <w:r>
        <w:rPr/>
        <w:t>）关于选举刘小清女士为公司独立董事的议案</w:t>
      </w:r>
    </w:p>
    <w:p>
      <w:pPr>
        <w:pStyle w:val="BodyText"/>
        <w:spacing w:line="240" w:lineRule="auto" w:before="135"/>
        <w:ind w:left="557" w:right="0"/>
        <w:jc w:val="left"/>
      </w:pPr>
      <w:r>
        <w:rPr>
          <w:rFonts w:ascii="Times New Roman" w:hAnsi="Times New Roman" w:cs="Times New Roman" w:eastAsia="Times New Roman" w:hint="default"/>
          <w:w w:val="99"/>
        </w:rPr>
        <w:t>13</w:t>
      </w:r>
      <w:r>
        <w:rPr>
          <w:spacing w:val="-111"/>
          <w:w w:val="99"/>
        </w:rPr>
        <w:t>、</w:t>
      </w:r>
      <w:r>
        <w:rPr>
          <w:w w:val="99"/>
        </w:rPr>
        <w:t>《关于</w:t>
      </w:r>
      <w:r>
        <w:rPr>
          <w:spacing w:val="1"/>
          <w:w w:val="99"/>
        </w:rPr>
        <w:t>修</w:t>
      </w:r>
      <w:r>
        <w:rPr>
          <w:w w:val="99"/>
        </w:rPr>
        <w:t>订</w:t>
      </w:r>
      <w:r>
        <w:rPr>
          <w:rFonts w:ascii="Times New Roman" w:hAnsi="Times New Roman" w:cs="Times New Roman" w:eastAsia="Times New Roman" w:hint="default"/>
          <w:spacing w:val="-1"/>
          <w:w w:val="99"/>
        </w:rPr>
        <w:t>&lt;</w:t>
      </w:r>
      <w:r>
        <w:rPr>
          <w:w w:val="99"/>
        </w:rPr>
        <w:t>公</w:t>
      </w:r>
      <w:r>
        <w:rPr>
          <w:spacing w:val="1"/>
          <w:w w:val="99"/>
        </w:rPr>
        <w:t>司</w:t>
      </w:r>
      <w:r>
        <w:rPr>
          <w:w w:val="99"/>
        </w:rPr>
        <w:t>股</w:t>
      </w:r>
      <w:r>
        <w:rPr>
          <w:spacing w:val="1"/>
          <w:w w:val="99"/>
        </w:rPr>
        <w:t>东</w:t>
      </w:r>
      <w:r>
        <w:rPr>
          <w:w w:val="99"/>
        </w:rPr>
        <w:t>大会议</w:t>
      </w:r>
      <w:r>
        <w:rPr>
          <w:spacing w:val="1"/>
          <w:w w:val="99"/>
        </w:rPr>
        <w:t>事规</w:t>
      </w:r>
      <w:r>
        <w:rPr>
          <w:w w:val="99"/>
        </w:rPr>
        <w:t>则</w:t>
      </w:r>
      <w:r>
        <w:rPr>
          <w:rFonts w:ascii="Times New Roman" w:hAnsi="Times New Roman" w:cs="Times New Roman" w:eastAsia="Times New Roman" w:hint="default"/>
          <w:spacing w:val="-1"/>
          <w:w w:val="99"/>
        </w:rPr>
        <w:t>&gt;</w:t>
      </w:r>
      <w:r>
        <w:rPr>
          <w:w w:val="99"/>
        </w:rPr>
        <w:t>的</w:t>
      </w:r>
      <w:r>
        <w:rPr>
          <w:spacing w:val="1"/>
          <w:w w:val="99"/>
        </w:rPr>
        <w:t>议</w:t>
      </w:r>
      <w:r>
        <w:rPr>
          <w:w w:val="99"/>
        </w:rPr>
        <w:t>案》</w:t>
      </w:r>
      <w:r>
        <w:rPr/>
      </w:r>
    </w:p>
    <w:p>
      <w:pPr>
        <w:pStyle w:val="BodyText"/>
        <w:spacing w:line="240" w:lineRule="auto" w:before="134"/>
        <w:ind w:left="558" w:right="0"/>
        <w:jc w:val="left"/>
      </w:pPr>
      <w:r>
        <w:rPr>
          <w:rFonts w:ascii="Times New Roman" w:hAnsi="Times New Roman" w:cs="Times New Roman" w:eastAsia="Times New Roman" w:hint="default"/>
          <w:w w:val="99"/>
        </w:rPr>
        <w:t>14</w:t>
      </w:r>
      <w:r>
        <w:rPr>
          <w:spacing w:val="-111"/>
          <w:w w:val="99"/>
        </w:rPr>
        <w:t>、</w:t>
      </w:r>
      <w:r>
        <w:rPr>
          <w:w w:val="99"/>
        </w:rPr>
        <w:t>《关于</w:t>
      </w:r>
      <w:r>
        <w:rPr>
          <w:spacing w:val="1"/>
          <w:w w:val="99"/>
        </w:rPr>
        <w:t>公</w:t>
      </w:r>
      <w:r>
        <w:rPr>
          <w:w w:val="99"/>
        </w:rPr>
        <w:t>司向兴</w:t>
      </w:r>
      <w:r>
        <w:rPr>
          <w:spacing w:val="1"/>
          <w:w w:val="99"/>
        </w:rPr>
        <w:t>业银</w:t>
      </w:r>
      <w:r>
        <w:rPr>
          <w:w w:val="99"/>
        </w:rPr>
        <w:t>行申请</w:t>
      </w:r>
      <w:r>
        <w:rPr>
          <w:spacing w:val="1"/>
          <w:w w:val="99"/>
        </w:rPr>
        <w:t>综合</w:t>
      </w:r>
      <w:r>
        <w:rPr>
          <w:w w:val="99"/>
        </w:rPr>
        <w:t>授信并</w:t>
      </w:r>
      <w:r>
        <w:rPr>
          <w:spacing w:val="1"/>
          <w:w w:val="99"/>
        </w:rPr>
        <w:t>由公</w:t>
      </w:r>
      <w:r>
        <w:rPr>
          <w:w w:val="99"/>
        </w:rPr>
        <w:t>司股东</w:t>
      </w:r>
      <w:r>
        <w:rPr>
          <w:spacing w:val="1"/>
          <w:w w:val="99"/>
        </w:rPr>
        <w:t>提供</w:t>
      </w:r>
      <w:r>
        <w:rPr>
          <w:w w:val="99"/>
        </w:rPr>
        <w:t>担保的</w:t>
      </w:r>
      <w:r>
        <w:rPr>
          <w:spacing w:val="1"/>
          <w:w w:val="99"/>
        </w:rPr>
        <w:t>议案</w:t>
      </w:r>
      <w:r>
        <w:rPr>
          <w:w w:val="99"/>
        </w:rPr>
        <w:t>》</w:t>
      </w:r>
      <w:r>
        <w:rPr/>
      </w:r>
    </w:p>
    <w:p>
      <w:pPr>
        <w:pStyle w:val="BodyText"/>
        <w:spacing w:line="240" w:lineRule="auto" w:before="136"/>
        <w:ind w:left="557" w:right="0"/>
        <w:jc w:val="left"/>
      </w:pPr>
      <w:r>
        <w:rPr>
          <w:rFonts w:ascii="Times New Roman" w:hAnsi="Times New Roman" w:cs="Times New Roman" w:eastAsia="Times New Roman" w:hint="default"/>
          <w:w w:val="99"/>
        </w:rPr>
        <w:t>15</w:t>
      </w:r>
      <w:r>
        <w:rPr>
          <w:spacing w:val="-111"/>
          <w:w w:val="99"/>
        </w:rPr>
        <w:t>、</w:t>
      </w:r>
      <w:r>
        <w:rPr>
          <w:w w:val="99"/>
        </w:rPr>
        <w:t>《关于</w:t>
      </w:r>
      <w:r>
        <w:rPr>
          <w:spacing w:val="1"/>
          <w:w w:val="99"/>
        </w:rPr>
        <w:t>公</w:t>
      </w:r>
      <w:r>
        <w:rPr>
          <w:w w:val="99"/>
        </w:rPr>
        <w:t>司向上</w:t>
      </w:r>
      <w:r>
        <w:rPr>
          <w:spacing w:val="1"/>
          <w:w w:val="99"/>
        </w:rPr>
        <w:t>海银</w:t>
      </w:r>
      <w:r>
        <w:rPr>
          <w:w w:val="99"/>
        </w:rPr>
        <w:t>行申请</w:t>
      </w:r>
      <w:r>
        <w:rPr>
          <w:spacing w:val="1"/>
          <w:w w:val="99"/>
        </w:rPr>
        <w:t>综合</w:t>
      </w:r>
      <w:r>
        <w:rPr>
          <w:w w:val="99"/>
        </w:rPr>
        <w:t>授信并</w:t>
      </w:r>
      <w:r>
        <w:rPr>
          <w:spacing w:val="1"/>
          <w:w w:val="99"/>
        </w:rPr>
        <w:t>由公</w:t>
      </w:r>
      <w:r>
        <w:rPr>
          <w:w w:val="99"/>
        </w:rPr>
        <w:t>司股东</w:t>
      </w:r>
      <w:r>
        <w:rPr>
          <w:spacing w:val="1"/>
          <w:w w:val="99"/>
        </w:rPr>
        <w:t>提供</w:t>
      </w:r>
      <w:r>
        <w:rPr>
          <w:w w:val="99"/>
        </w:rPr>
        <w:t>担保的</w:t>
      </w:r>
      <w:r>
        <w:rPr>
          <w:spacing w:val="1"/>
          <w:w w:val="99"/>
        </w:rPr>
        <w:t>议案</w:t>
      </w:r>
      <w:r>
        <w:rPr>
          <w:w w:val="99"/>
        </w:rPr>
        <w:t>》</w:t>
      </w:r>
      <w:r>
        <w:rPr/>
      </w:r>
    </w:p>
    <w:p>
      <w:pPr>
        <w:pStyle w:val="BodyText"/>
        <w:spacing w:line="345" w:lineRule="auto" w:before="136"/>
        <w:ind w:right="153" w:firstLine="440"/>
        <w:jc w:val="left"/>
      </w:pPr>
      <w:r>
        <w:rPr>
          <w:rFonts w:ascii="Times New Roman" w:hAnsi="Times New Roman" w:cs="Times New Roman" w:eastAsia="Times New Roman" w:hint="default"/>
        </w:rPr>
        <w:t>2011 </w:t>
      </w:r>
      <w:r>
        <w:rPr/>
        <w:t>年 </w:t>
      </w:r>
      <w:r>
        <w:rPr>
          <w:rFonts w:ascii="Times New Roman" w:hAnsi="Times New Roman" w:cs="Times New Roman" w:eastAsia="Times New Roman" w:hint="default"/>
        </w:rPr>
        <w:t>6 </w:t>
      </w:r>
      <w:r>
        <w:rPr/>
        <w:t>月 </w:t>
      </w:r>
      <w:r>
        <w:rPr>
          <w:rFonts w:ascii="Times New Roman" w:hAnsi="Times New Roman" w:cs="Times New Roman" w:eastAsia="Times New Roman" w:hint="default"/>
        </w:rPr>
        <w:t>10</w:t>
      </w:r>
      <w:r>
        <w:rPr>
          <w:rFonts w:ascii="Times New Roman" w:hAnsi="Times New Roman" w:cs="Times New Roman" w:eastAsia="Times New Roman" w:hint="default"/>
          <w:spacing w:val="-21"/>
        </w:rPr>
        <w:t> </w:t>
      </w:r>
      <w:r>
        <w:rPr/>
        <w:t>日，公司在《证券时报》及巨潮资讯网上刊登了该次股东会议决议</w:t>
      </w:r>
      <w:r>
        <w:rPr>
          <w:w w:val="99"/>
        </w:rPr>
        <w:t> </w:t>
      </w:r>
      <w:r>
        <w:rPr/>
        <w:t>公告。</w:t>
      </w:r>
    </w:p>
    <w:p>
      <w:pPr>
        <w:pStyle w:val="BodyText"/>
        <w:spacing w:line="240" w:lineRule="auto" w:before="56"/>
        <w:ind w:left="557" w:right="0"/>
        <w:jc w:val="left"/>
      </w:pPr>
      <w:r>
        <w:rPr/>
        <w:t>二、</w:t>
      </w:r>
      <w:r>
        <w:rPr>
          <w:rFonts w:ascii="Times New Roman" w:hAnsi="Times New Roman" w:cs="Times New Roman" w:eastAsia="Times New Roman" w:hint="default"/>
        </w:rPr>
        <w:t>2011</w:t>
      </w:r>
      <w:r>
        <w:rPr>
          <w:rFonts w:ascii="Times New Roman" w:hAnsi="Times New Roman" w:cs="Times New Roman" w:eastAsia="Times New Roman" w:hint="default"/>
          <w:spacing w:val="-4"/>
        </w:rPr>
        <w:t> </w:t>
      </w:r>
      <w:r>
        <w:rPr/>
        <w:t>年</w:t>
      </w:r>
      <w:r>
        <w:rPr>
          <w:spacing w:val="-59"/>
        </w:rPr>
        <w:t> </w:t>
      </w:r>
      <w:r>
        <w:rPr>
          <w:rFonts w:ascii="Times New Roman" w:hAnsi="Times New Roman" w:cs="Times New Roman" w:eastAsia="Times New Roman" w:hint="default"/>
        </w:rPr>
        <w:t>9</w:t>
      </w:r>
      <w:r>
        <w:rPr>
          <w:rFonts w:ascii="Times New Roman" w:hAnsi="Times New Roman" w:cs="Times New Roman" w:eastAsia="Times New Roman" w:hint="default"/>
          <w:spacing w:val="-4"/>
        </w:rPr>
        <w:t> </w:t>
      </w:r>
      <w:r>
        <w:rPr/>
        <w:t>月</w:t>
      </w:r>
      <w:r>
        <w:rPr>
          <w:spacing w:val="-59"/>
        </w:rPr>
        <w:t> </w:t>
      </w:r>
      <w:r>
        <w:rPr>
          <w:rFonts w:ascii="Times New Roman" w:hAnsi="Times New Roman" w:cs="Times New Roman" w:eastAsia="Times New Roman" w:hint="default"/>
        </w:rPr>
        <w:t>16</w:t>
      </w:r>
      <w:r>
        <w:rPr>
          <w:rFonts w:ascii="Times New Roman" w:hAnsi="Times New Roman" w:cs="Times New Roman" w:eastAsia="Times New Roman" w:hint="default"/>
          <w:spacing w:val="-4"/>
        </w:rPr>
        <w:t> </w:t>
      </w:r>
      <w:r>
        <w:rPr/>
        <w:t>日，公司召开</w:t>
      </w:r>
      <w:r>
        <w:rPr>
          <w:spacing w:val="-59"/>
        </w:rPr>
        <w:t> </w:t>
      </w:r>
      <w:r>
        <w:rPr>
          <w:rFonts w:ascii="Times New Roman" w:hAnsi="Times New Roman" w:cs="Times New Roman" w:eastAsia="Times New Roman" w:hint="default"/>
        </w:rPr>
        <w:t>2011</w:t>
      </w:r>
      <w:r>
        <w:rPr>
          <w:rFonts w:ascii="Times New Roman" w:hAnsi="Times New Roman" w:cs="Times New Roman" w:eastAsia="Times New Roman" w:hint="default"/>
          <w:spacing w:val="-4"/>
        </w:rPr>
        <w:t> </w:t>
      </w:r>
      <w:r>
        <w:rPr/>
        <w:t>年第一次临时股东大会，会议采用现场会议</w:t>
      </w:r>
    </w:p>
    <w:p>
      <w:pPr>
        <w:pStyle w:val="BodyText"/>
        <w:spacing w:line="345" w:lineRule="auto" w:before="135"/>
        <w:ind w:right="149"/>
        <w:jc w:val="left"/>
      </w:pPr>
      <w:r>
        <w:rPr/>
        <w:t>方式，会议召开地点为深圳市光明新区松白路甲子塘证通电子产业园 </w:t>
      </w:r>
      <w:r>
        <w:rPr>
          <w:rFonts w:ascii="Times New Roman" w:hAnsi="Times New Roman" w:cs="Times New Roman" w:eastAsia="Times New Roman" w:hint="default"/>
        </w:rPr>
        <w:t>9</w:t>
      </w:r>
      <w:r>
        <w:rPr>
          <w:rFonts w:ascii="Times New Roman" w:hAnsi="Times New Roman" w:cs="Times New Roman" w:eastAsia="Times New Roman" w:hint="default"/>
          <w:spacing w:val="-17"/>
        </w:rPr>
        <w:t> </w:t>
      </w:r>
      <w:r>
        <w:rPr/>
        <w:t>楼会议室。会议</w:t>
      </w:r>
      <w:r>
        <w:rPr>
          <w:w w:val="99"/>
        </w:rPr>
        <w:t> </w:t>
      </w:r>
      <w:r>
        <w:rPr/>
        <w:t>审议通过了以下事项：</w:t>
      </w:r>
    </w:p>
    <w:p>
      <w:pPr>
        <w:pStyle w:val="BodyText"/>
        <w:spacing w:line="240" w:lineRule="auto" w:before="55"/>
        <w:ind w:left="557" w:right="0"/>
        <w:jc w:val="left"/>
      </w:pPr>
      <w:r>
        <w:rPr>
          <w:rFonts w:ascii="Times New Roman" w:hAnsi="Times New Roman" w:cs="Times New Roman" w:eastAsia="Times New Roman" w:hint="default"/>
          <w:w w:val="99"/>
        </w:rPr>
        <w:t>1</w:t>
      </w:r>
      <w:r>
        <w:rPr>
          <w:spacing w:val="-111"/>
          <w:w w:val="99"/>
        </w:rPr>
        <w:t>、</w:t>
      </w:r>
      <w:r>
        <w:rPr>
          <w:spacing w:val="-1"/>
          <w:w w:val="99"/>
        </w:rPr>
        <w:t>《关</w:t>
      </w:r>
      <w:r>
        <w:rPr>
          <w:spacing w:val="1"/>
          <w:w w:val="99"/>
        </w:rPr>
        <w:t>于修</w:t>
      </w:r>
      <w:r>
        <w:rPr>
          <w:w w:val="99"/>
        </w:rPr>
        <w:t>改</w:t>
      </w:r>
      <w:r>
        <w:rPr>
          <w:rFonts w:ascii="Times New Roman" w:hAnsi="Times New Roman" w:cs="Times New Roman" w:eastAsia="Times New Roman" w:hint="default"/>
          <w:spacing w:val="-1"/>
          <w:w w:val="99"/>
        </w:rPr>
        <w:t>&lt;</w:t>
      </w:r>
      <w:r>
        <w:rPr>
          <w:w w:val="99"/>
        </w:rPr>
        <w:t>公</w:t>
      </w:r>
      <w:r>
        <w:rPr>
          <w:spacing w:val="1"/>
          <w:w w:val="99"/>
        </w:rPr>
        <w:t>司</w:t>
      </w:r>
      <w:r>
        <w:rPr>
          <w:w w:val="99"/>
        </w:rPr>
        <w:t>章</w:t>
      </w:r>
      <w:r>
        <w:rPr>
          <w:spacing w:val="1"/>
          <w:w w:val="99"/>
        </w:rPr>
        <w:t>程</w:t>
      </w:r>
      <w:r>
        <w:rPr>
          <w:rFonts w:ascii="Times New Roman" w:hAnsi="Times New Roman" w:cs="Times New Roman" w:eastAsia="Times New Roman" w:hint="default"/>
          <w:spacing w:val="-1"/>
          <w:w w:val="99"/>
        </w:rPr>
        <w:t>&gt;</w:t>
      </w:r>
      <w:r>
        <w:rPr>
          <w:w w:val="99"/>
        </w:rPr>
        <w:t>的议</w:t>
      </w:r>
      <w:r>
        <w:rPr>
          <w:spacing w:val="1"/>
          <w:w w:val="99"/>
        </w:rPr>
        <w:t>案</w:t>
      </w:r>
      <w:r>
        <w:rPr>
          <w:w w:val="99"/>
        </w:rPr>
        <w:t>》</w:t>
      </w:r>
      <w:r>
        <w:rPr/>
      </w:r>
    </w:p>
    <w:p>
      <w:pPr>
        <w:pStyle w:val="BodyText"/>
        <w:spacing w:line="345" w:lineRule="auto" w:before="136"/>
        <w:ind w:right="154" w:firstLine="440"/>
        <w:jc w:val="left"/>
      </w:pPr>
      <w:r>
        <w:rPr>
          <w:rFonts w:ascii="Times New Roman" w:hAnsi="Times New Roman" w:cs="Times New Roman" w:eastAsia="Times New Roman" w:hint="default"/>
          <w:spacing w:val="-10"/>
          <w:w w:val="99"/>
        </w:rPr>
        <w:t>2</w:t>
      </w:r>
      <w:r>
        <w:rPr>
          <w:spacing w:val="-10"/>
          <w:w w:val="99"/>
        </w:rPr>
        <w:t>、《关于公司与建设银行深圳市分行续签</w:t>
      </w:r>
      <w:r>
        <w:rPr>
          <w:spacing w:val="-45"/>
          <w:w w:val="99"/>
        </w:rPr>
        <w:t> </w:t>
      </w:r>
      <w:r>
        <w:rPr>
          <w:rFonts w:ascii="Times New Roman" w:hAnsi="Times New Roman" w:cs="Times New Roman" w:eastAsia="Times New Roman" w:hint="default"/>
          <w:w w:val="99"/>
        </w:rPr>
        <w:t>5000</w:t>
      </w:r>
      <w:r>
        <w:rPr>
          <w:rFonts w:ascii="Times New Roman" w:hAnsi="Times New Roman" w:cs="Times New Roman" w:eastAsia="Times New Roman" w:hint="default"/>
          <w:spacing w:val="8"/>
          <w:w w:val="99"/>
        </w:rPr>
        <w:t> </w:t>
      </w:r>
      <w:r>
        <w:rPr>
          <w:w w:val="99"/>
        </w:rPr>
        <w:t>万元国内保理业务合同并由控股股东 </w:t>
      </w:r>
      <w:r>
        <w:rPr/>
        <w:t>提供担保的关联交易议案》</w:t>
      </w:r>
    </w:p>
    <w:p>
      <w:pPr>
        <w:spacing w:after="0" w:line="345" w:lineRule="auto"/>
        <w:jc w:val="left"/>
        <w:sectPr>
          <w:pgSz w:w="11910" w:h="16840"/>
          <w:pgMar w:header="0" w:footer="982" w:top="1600" w:bottom="1180" w:left="1680" w:right="1540"/>
        </w:sectPr>
      </w:pPr>
    </w:p>
    <w:p>
      <w:pPr>
        <w:pStyle w:val="BodyText"/>
        <w:spacing w:line="240" w:lineRule="auto" w:before="14"/>
        <w:ind w:left="558" w:right="93"/>
        <w:jc w:val="left"/>
      </w:pPr>
      <w:r>
        <w:rPr>
          <w:rFonts w:ascii="Times New Roman" w:hAnsi="Times New Roman" w:cs="Times New Roman" w:eastAsia="Times New Roman" w:hint="default"/>
          <w:w w:val="99"/>
        </w:rPr>
        <w:t>3</w:t>
      </w:r>
      <w:r>
        <w:rPr>
          <w:spacing w:val="-111"/>
          <w:w w:val="99"/>
        </w:rPr>
        <w:t>、</w:t>
      </w:r>
      <w:r>
        <w:rPr>
          <w:w w:val="99"/>
        </w:rPr>
        <w:t>《关</w:t>
      </w:r>
      <w:r>
        <w:rPr>
          <w:spacing w:val="1"/>
          <w:w w:val="99"/>
        </w:rPr>
        <w:t>于公</w:t>
      </w:r>
      <w:r>
        <w:rPr>
          <w:w w:val="99"/>
        </w:rPr>
        <w:t>司向银</w:t>
      </w:r>
      <w:r>
        <w:rPr>
          <w:spacing w:val="1"/>
          <w:w w:val="99"/>
        </w:rPr>
        <w:t>行申</w:t>
      </w:r>
      <w:r>
        <w:rPr>
          <w:w w:val="99"/>
        </w:rPr>
        <w:t>请综合</w:t>
      </w:r>
      <w:r>
        <w:rPr>
          <w:spacing w:val="1"/>
          <w:w w:val="99"/>
        </w:rPr>
        <w:t>授信</w:t>
      </w:r>
      <w:r>
        <w:rPr>
          <w:w w:val="99"/>
        </w:rPr>
        <w:t>并由股</w:t>
      </w:r>
      <w:r>
        <w:rPr>
          <w:spacing w:val="1"/>
          <w:w w:val="99"/>
        </w:rPr>
        <w:t>东提</w:t>
      </w:r>
      <w:r>
        <w:rPr>
          <w:w w:val="99"/>
        </w:rPr>
        <w:t>供担保</w:t>
      </w:r>
      <w:r>
        <w:rPr>
          <w:spacing w:val="1"/>
          <w:w w:val="99"/>
        </w:rPr>
        <w:t>的关</w:t>
      </w:r>
      <w:r>
        <w:rPr>
          <w:w w:val="99"/>
        </w:rPr>
        <w:t>联交易</w:t>
      </w:r>
      <w:r>
        <w:rPr>
          <w:spacing w:val="1"/>
          <w:w w:val="99"/>
        </w:rPr>
        <w:t>议案</w:t>
      </w:r>
      <w:r>
        <w:rPr>
          <w:w w:val="99"/>
        </w:rPr>
        <w:t>》</w:t>
      </w:r>
      <w:r>
        <w:rPr/>
      </w:r>
    </w:p>
    <w:p>
      <w:pPr>
        <w:pStyle w:val="BodyText"/>
        <w:spacing w:line="345" w:lineRule="auto" w:before="136"/>
        <w:ind w:right="93" w:firstLine="440"/>
        <w:jc w:val="left"/>
      </w:pPr>
      <w:r>
        <w:rPr>
          <w:rFonts w:ascii="Times New Roman" w:hAnsi="Times New Roman" w:cs="Times New Roman" w:eastAsia="Times New Roman" w:hint="default"/>
        </w:rPr>
        <w:t>2011 </w:t>
      </w:r>
      <w:r>
        <w:rPr/>
        <w:t>年 </w:t>
      </w:r>
      <w:r>
        <w:rPr>
          <w:rFonts w:ascii="Times New Roman" w:hAnsi="Times New Roman" w:cs="Times New Roman" w:eastAsia="Times New Roman" w:hint="default"/>
        </w:rPr>
        <w:t>9 </w:t>
      </w:r>
      <w:r>
        <w:rPr/>
        <w:t>月 </w:t>
      </w:r>
      <w:r>
        <w:rPr>
          <w:rFonts w:ascii="Times New Roman" w:hAnsi="Times New Roman" w:cs="Times New Roman" w:eastAsia="Times New Roman" w:hint="default"/>
        </w:rPr>
        <w:t>17</w:t>
      </w:r>
      <w:r>
        <w:rPr>
          <w:rFonts w:ascii="Times New Roman" w:hAnsi="Times New Roman" w:cs="Times New Roman" w:eastAsia="Times New Roman" w:hint="default"/>
          <w:spacing w:val="-21"/>
        </w:rPr>
        <w:t> </w:t>
      </w:r>
      <w:r>
        <w:rPr/>
        <w:t>日，公司在《证券时报》及巨潮资讯网上刊登了该次股东会议决议</w:t>
      </w:r>
      <w:r>
        <w:rPr>
          <w:w w:val="99"/>
        </w:rPr>
        <w:t> </w:t>
      </w:r>
      <w:r>
        <w:rPr/>
        <w:t>公告。</w:t>
      </w:r>
    </w:p>
    <w:p>
      <w:pPr>
        <w:pStyle w:val="BodyText"/>
        <w:spacing w:line="240" w:lineRule="auto" w:before="55"/>
        <w:ind w:left="558" w:right="0"/>
        <w:jc w:val="left"/>
      </w:pPr>
      <w:r>
        <w:rPr>
          <w:spacing w:val="-8"/>
        </w:rPr>
        <w:t>三、</w:t>
      </w:r>
      <w:r>
        <w:rPr>
          <w:rFonts w:ascii="Times New Roman" w:hAnsi="Times New Roman" w:cs="Times New Roman" w:eastAsia="Times New Roman" w:hint="default"/>
          <w:spacing w:val="-8"/>
        </w:rPr>
        <w:t>2011</w:t>
      </w:r>
      <w:r>
        <w:rPr>
          <w:rFonts w:ascii="Times New Roman" w:hAnsi="Times New Roman" w:cs="Times New Roman" w:eastAsia="Times New Roman" w:hint="default"/>
          <w:spacing w:val="-7"/>
        </w:rPr>
        <w:t> </w:t>
      </w:r>
      <w:r>
        <w:rPr/>
        <w:t>年</w:t>
      </w:r>
      <w:r>
        <w:rPr>
          <w:spacing w:val="-62"/>
        </w:rPr>
        <w:t> </w:t>
      </w:r>
      <w:r>
        <w:rPr>
          <w:rFonts w:ascii="Times New Roman" w:hAnsi="Times New Roman" w:cs="Times New Roman" w:eastAsia="Times New Roman" w:hint="default"/>
        </w:rPr>
        <w:t>10</w:t>
      </w:r>
      <w:r>
        <w:rPr>
          <w:rFonts w:ascii="Times New Roman" w:hAnsi="Times New Roman" w:cs="Times New Roman" w:eastAsia="Times New Roman" w:hint="default"/>
          <w:spacing w:val="-7"/>
        </w:rPr>
        <w:t> </w:t>
      </w:r>
      <w:r>
        <w:rPr/>
        <w:t>月</w:t>
      </w:r>
      <w:r>
        <w:rPr>
          <w:spacing w:val="-62"/>
        </w:rPr>
        <w:t> </w:t>
      </w:r>
      <w:r>
        <w:rPr>
          <w:rFonts w:ascii="Times New Roman" w:hAnsi="Times New Roman" w:cs="Times New Roman" w:eastAsia="Times New Roman" w:hint="default"/>
        </w:rPr>
        <w:t>18</w:t>
      </w:r>
      <w:r>
        <w:rPr>
          <w:rFonts w:ascii="Times New Roman" w:hAnsi="Times New Roman" w:cs="Times New Roman" w:eastAsia="Times New Roman" w:hint="default"/>
          <w:spacing w:val="-7"/>
        </w:rPr>
        <w:t> </w:t>
      </w:r>
      <w:r>
        <w:rPr>
          <w:spacing w:val="-6"/>
        </w:rPr>
        <w:t>日，公司召开</w:t>
      </w:r>
      <w:r>
        <w:rPr>
          <w:spacing w:val="-62"/>
        </w:rPr>
        <w:t> </w:t>
      </w:r>
      <w:r>
        <w:rPr>
          <w:rFonts w:ascii="Times New Roman" w:hAnsi="Times New Roman" w:cs="Times New Roman" w:eastAsia="Times New Roman" w:hint="default"/>
        </w:rPr>
        <w:t>2011</w:t>
      </w:r>
      <w:r>
        <w:rPr>
          <w:rFonts w:ascii="Times New Roman" w:hAnsi="Times New Roman" w:cs="Times New Roman" w:eastAsia="Times New Roman" w:hint="default"/>
          <w:spacing w:val="-7"/>
        </w:rPr>
        <w:t> </w:t>
      </w:r>
      <w:r>
        <w:rPr/>
        <w:t>年第二次临时股东大会，会议采用现场会议</w:t>
      </w:r>
    </w:p>
    <w:p>
      <w:pPr>
        <w:pStyle w:val="BodyText"/>
        <w:spacing w:line="345" w:lineRule="auto" w:before="135"/>
        <w:ind w:right="93"/>
        <w:jc w:val="left"/>
      </w:pPr>
      <w:r>
        <w:rPr/>
        <w:t>方式，召开地点为深圳市光明新区松白路甲子塘证通电子产业园 </w:t>
      </w:r>
      <w:r>
        <w:rPr>
          <w:rFonts w:ascii="Times New Roman" w:hAnsi="Times New Roman" w:cs="Times New Roman" w:eastAsia="Times New Roman" w:hint="default"/>
        </w:rPr>
        <w:t>9</w:t>
      </w:r>
      <w:r>
        <w:rPr>
          <w:rFonts w:ascii="Times New Roman" w:hAnsi="Times New Roman" w:cs="Times New Roman" w:eastAsia="Times New Roman" w:hint="default"/>
          <w:spacing w:val="-21"/>
        </w:rPr>
        <w:t> </w:t>
      </w:r>
      <w:r>
        <w:rPr/>
        <w:t>楼会议室。会议审议</w:t>
      </w:r>
      <w:r>
        <w:rPr>
          <w:w w:val="99"/>
        </w:rPr>
        <w:t> </w:t>
      </w:r>
      <w:r>
        <w:rPr/>
        <w:t>通过了以下事项：</w:t>
      </w:r>
    </w:p>
    <w:p>
      <w:pPr>
        <w:pStyle w:val="BodyText"/>
        <w:spacing w:line="240" w:lineRule="auto" w:before="55"/>
        <w:ind w:left="558" w:right="93"/>
        <w:jc w:val="left"/>
      </w:pPr>
      <w:r>
        <w:rPr>
          <w:rFonts w:ascii="Times New Roman" w:hAnsi="Times New Roman" w:cs="Times New Roman" w:eastAsia="Times New Roman" w:hint="default"/>
          <w:w w:val="99"/>
        </w:rPr>
        <w:t>1</w:t>
      </w:r>
      <w:r>
        <w:rPr>
          <w:spacing w:val="-111"/>
          <w:w w:val="99"/>
        </w:rPr>
        <w:t>、</w:t>
      </w:r>
      <w:r>
        <w:rPr>
          <w:w w:val="99"/>
        </w:rPr>
        <w:t>《关</w:t>
      </w:r>
      <w:r>
        <w:rPr>
          <w:spacing w:val="1"/>
          <w:w w:val="99"/>
        </w:rPr>
        <w:t>于公</w:t>
      </w:r>
      <w:r>
        <w:rPr>
          <w:w w:val="99"/>
        </w:rPr>
        <w:t>司变更</w:t>
      </w:r>
      <w:r>
        <w:rPr>
          <w:spacing w:val="1"/>
          <w:w w:val="99"/>
        </w:rPr>
        <w:t>未使</w:t>
      </w:r>
      <w:r>
        <w:rPr>
          <w:w w:val="99"/>
        </w:rPr>
        <w:t>用募集</w:t>
      </w:r>
      <w:r>
        <w:rPr>
          <w:spacing w:val="1"/>
          <w:w w:val="99"/>
        </w:rPr>
        <w:t>资金</w:t>
      </w:r>
      <w:r>
        <w:rPr>
          <w:w w:val="99"/>
        </w:rPr>
        <w:t>用于永</w:t>
      </w:r>
      <w:r>
        <w:rPr>
          <w:spacing w:val="1"/>
          <w:w w:val="99"/>
        </w:rPr>
        <w:t>久补</w:t>
      </w:r>
      <w:r>
        <w:rPr>
          <w:w w:val="99"/>
        </w:rPr>
        <w:t>充流动</w:t>
      </w:r>
      <w:r>
        <w:rPr>
          <w:spacing w:val="1"/>
          <w:w w:val="99"/>
        </w:rPr>
        <w:t>资金</w:t>
      </w:r>
      <w:r>
        <w:rPr>
          <w:w w:val="99"/>
        </w:rPr>
        <w:t>的议案》</w:t>
      </w:r>
      <w:r>
        <w:rPr/>
      </w:r>
    </w:p>
    <w:p>
      <w:pPr>
        <w:pStyle w:val="BodyText"/>
        <w:spacing w:line="240" w:lineRule="auto" w:before="135"/>
        <w:ind w:left="557" w:right="93"/>
        <w:jc w:val="left"/>
      </w:pPr>
      <w:r>
        <w:rPr>
          <w:rFonts w:ascii="Times New Roman" w:hAnsi="Times New Roman" w:cs="Times New Roman" w:eastAsia="Times New Roman" w:hint="default"/>
          <w:w w:val="99"/>
        </w:rPr>
        <w:t>2</w:t>
      </w:r>
      <w:r>
        <w:rPr>
          <w:spacing w:val="-111"/>
          <w:w w:val="99"/>
        </w:rPr>
        <w:t>、</w:t>
      </w:r>
      <w:r>
        <w:rPr>
          <w:w w:val="99"/>
        </w:rPr>
        <w:t>《关</w:t>
      </w:r>
      <w:r>
        <w:rPr>
          <w:spacing w:val="1"/>
          <w:w w:val="99"/>
        </w:rPr>
        <w:t>于增</w:t>
      </w:r>
      <w:r>
        <w:rPr>
          <w:w w:val="99"/>
        </w:rPr>
        <w:t>加经营</w:t>
      </w:r>
      <w:r>
        <w:rPr>
          <w:spacing w:val="1"/>
          <w:w w:val="99"/>
        </w:rPr>
        <w:t>范围</w:t>
      </w:r>
      <w:r>
        <w:rPr>
          <w:w w:val="99"/>
        </w:rPr>
        <w:t>并修改</w:t>
      </w:r>
      <w:r>
        <w:rPr>
          <w:spacing w:val="1"/>
          <w:w w:val="99"/>
        </w:rPr>
        <w:t>公</w:t>
      </w:r>
      <w:r>
        <w:rPr>
          <w:w w:val="99"/>
        </w:rPr>
        <w:t>司</w:t>
      </w:r>
      <w:r>
        <w:rPr>
          <w:rFonts w:ascii="Times New Roman" w:hAnsi="Times New Roman" w:cs="Times New Roman" w:eastAsia="Times New Roman" w:hint="default"/>
          <w:w w:val="99"/>
        </w:rPr>
        <w:t>&lt;</w:t>
      </w:r>
      <w:r>
        <w:rPr>
          <w:w w:val="99"/>
        </w:rPr>
        <w:t>章程</w:t>
      </w:r>
      <w:r>
        <w:rPr>
          <w:rFonts w:ascii="Times New Roman" w:hAnsi="Times New Roman" w:cs="Times New Roman" w:eastAsia="Times New Roman" w:hint="default"/>
          <w:spacing w:val="-1"/>
          <w:w w:val="99"/>
        </w:rPr>
        <w:t>&gt;</w:t>
      </w:r>
      <w:r>
        <w:rPr>
          <w:spacing w:val="1"/>
          <w:w w:val="99"/>
        </w:rPr>
        <w:t>的</w:t>
      </w:r>
      <w:r>
        <w:rPr>
          <w:spacing w:val="-1"/>
          <w:w w:val="99"/>
        </w:rPr>
        <w:t>议</w:t>
      </w:r>
      <w:r>
        <w:rPr>
          <w:spacing w:val="1"/>
          <w:w w:val="99"/>
        </w:rPr>
        <w:t>案》</w:t>
      </w:r>
      <w:r>
        <w:rPr/>
      </w:r>
    </w:p>
    <w:p>
      <w:pPr>
        <w:pStyle w:val="BodyText"/>
        <w:spacing w:line="348" w:lineRule="auto" w:before="134"/>
        <w:ind w:right="93" w:firstLine="440"/>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4"/>
        </w:rPr>
        <w:t> </w:t>
      </w:r>
      <w:r>
        <w:rPr/>
        <w:t>年</w:t>
      </w:r>
      <w:r>
        <w:rPr>
          <w:spacing w:val="-59"/>
        </w:rPr>
        <w:t> </w:t>
      </w:r>
      <w:r>
        <w:rPr>
          <w:rFonts w:ascii="Times New Roman" w:hAnsi="Times New Roman" w:cs="Times New Roman" w:eastAsia="Times New Roman" w:hint="default"/>
        </w:rPr>
        <w:t>10</w:t>
      </w:r>
      <w:r>
        <w:rPr>
          <w:rFonts w:ascii="Times New Roman" w:hAnsi="Times New Roman" w:cs="Times New Roman" w:eastAsia="Times New Roman" w:hint="default"/>
          <w:spacing w:val="-5"/>
        </w:rPr>
        <w:t> </w:t>
      </w:r>
      <w:r>
        <w:rPr/>
        <w:t>月</w:t>
      </w:r>
      <w:r>
        <w:rPr>
          <w:spacing w:val="-59"/>
        </w:rPr>
        <w:t> </w:t>
      </w:r>
      <w:r>
        <w:rPr>
          <w:rFonts w:ascii="Times New Roman" w:hAnsi="Times New Roman" w:cs="Times New Roman" w:eastAsia="Times New Roman" w:hint="default"/>
        </w:rPr>
        <w:t>19</w:t>
      </w:r>
      <w:r>
        <w:rPr>
          <w:rFonts w:ascii="Times New Roman" w:hAnsi="Times New Roman" w:cs="Times New Roman" w:eastAsia="Times New Roman" w:hint="default"/>
          <w:spacing w:val="-4"/>
        </w:rPr>
        <w:t> </w:t>
      </w:r>
      <w:r>
        <w:rPr/>
        <w:t>日，公司在《证券时报》及巨潮资讯网上刊登了该次股东会议决议</w:t>
      </w:r>
      <w:r>
        <w:rPr>
          <w:w w:val="99"/>
        </w:rPr>
        <w:t> </w:t>
      </w:r>
      <w:r>
        <w:rPr/>
        <w:t>公告。</w:t>
      </w:r>
    </w:p>
    <w:p>
      <w:pPr>
        <w:spacing w:after="0" w:line="348" w:lineRule="auto"/>
        <w:jc w:val="left"/>
        <w:sectPr>
          <w:pgSz w:w="11910" w:h="16840"/>
          <w:pgMar w:header="0" w:footer="982" w:top="1520" w:bottom="1180" w:left="1680" w:right="1600"/>
        </w:sectPr>
      </w:pPr>
    </w:p>
    <w:p>
      <w:pPr>
        <w:spacing w:line="240" w:lineRule="auto" w:before="6"/>
        <w:rPr>
          <w:rFonts w:ascii="宋体" w:hAnsi="宋体" w:cs="宋体" w:eastAsia="宋体" w:hint="default"/>
          <w:sz w:val="12"/>
          <w:szCs w:val="12"/>
        </w:rPr>
      </w:pPr>
    </w:p>
    <w:p>
      <w:pPr>
        <w:pStyle w:val="Heading1"/>
        <w:tabs>
          <w:tab w:pos="1124" w:val="left" w:leader="none"/>
        </w:tabs>
        <w:spacing w:line="240" w:lineRule="auto"/>
        <w:ind w:right="67"/>
        <w:jc w:val="center"/>
        <w:rPr>
          <w:b w:val="0"/>
          <w:bCs w:val="0"/>
        </w:rPr>
      </w:pPr>
      <w:bookmarkStart w:name="_bookmark7" w:id="8"/>
      <w:bookmarkEnd w:id="8"/>
      <w:r>
        <w:rPr>
          <w:b w:val="0"/>
          <w:bCs w:val="0"/>
        </w:rPr>
      </w:r>
      <w:r>
        <w:rPr>
          <w:w w:val="95"/>
        </w:rPr>
        <w:t>第八节</w:t>
        <w:tab/>
      </w:r>
      <w:r>
        <w:rPr/>
        <w:t>董事会报告</w:t>
      </w:r>
      <w:r>
        <w:rPr>
          <w:b w:val="0"/>
          <w:bCs w:val="0"/>
        </w:rPr>
      </w:r>
    </w:p>
    <w:p>
      <w:pPr>
        <w:spacing w:line="240" w:lineRule="auto" w:before="0"/>
        <w:rPr>
          <w:rFonts w:ascii="宋体" w:hAnsi="宋体" w:cs="宋体" w:eastAsia="宋体" w:hint="default"/>
          <w:b/>
          <w:bCs/>
          <w:sz w:val="20"/>
          <w:szCs w:val="20"/>
        </w:rPr>
      </w:pPr>
    </w:p>
    <w:p>
      <w:pPr>
        <w:pStyle w:val="BodyText"/>
        <w:spacing w:line="240" w:lineRule="auto" w:before="194"/>
        <w:ind w:left="578" w:right="104"/>
        <w:jc w:val="left"/>
      </w:pPr>
      <w:r>
        <w:rPr/>
        <w:t>一、公司经营情况</w:t>
      </w:r>
    </w:p>
    <w:p>
      <w:pPr>
        <w:spacing w:line="240" w:lineRule="auto" w:before="7"/>
        <w:rPr>
          <w:rFonts w:ascii="宋体" w:hAnsi="宋体" w:cs="宋体" w:eastAsia="宋体" w:hint="default"/>
          <w:sz w:val="17"/>
          <w:szCs w:val="17"/>
        </w:rPr>
      </w:pPr>
    </w:p>
    <w:p>
      <w:pPr>
        <w:pStyle w:val="BodyText"/>
        <w:spacing w:line="240" w:lineRule="auto"/>
        <w:ind w:left="578" w:right="104"/>
        <w:jc w:val="left"/>
      </w:pPr>
      <w:r>
        <w:rPr>
          <w:rFonts w:ascii="Times New Roman" w:hAnsi="Times New Roman" w:cs="Times New Roman" w:eastAsia="Times New Roman" w:hint="default"/>
        </w:rPr>
        <w:t>1</w:t>
      </w:r>
      <w:r>
        <w:rPr/>
        <w:t>、公司总体经营情况</w:t>
      </w:r>
    </w:p>
    <w:p>
      <w:pPr>
        <w:spacing w:line="240" w:lineRule="auto" w:before="5"/>
        <w:rPr>
          <w:rFonts w:ascii="宋体" w:hAnsi="宋体" w:cs="宋体" w:eastAsia="宋体" w:hint="default"/>
          <w:sz w:val="16"/>
          <w:szCs w:val="16"/>
        </w:rPr>
      </w:pPr>
    </w:p>
    <w:p>
      <w:pPr>
        <w:pStyle w:val="BodyText"/>
        <w:spacing w:line="362" w:lineRule="auto"/>
        <w:ind w:left="137" w:right="203" w:firstLine="440"/>
        <w:jc w:val="both"/>
      </w:pPr>
      <w:r>
        <w:rPr>
          <w:rFonts w:ascii="Times New Roman" w:hAnsi="Times New Roman" w:cs="Times New Roman" w:eastAsia="Times New Roman" w:hint="default"/>
        </w:rPr>
        <w:t>2011</w:t>
      </w:r>
      <w:r>
        <w:rPr>
          <w:rFonts w:ascii="Times New Roman" w:hAnsi="Times New Roman" w:cs="Times New Roman" w:eastAsia="Times New Roman" w:hint="default"/>
          <w:spacing w:val="-15"/>
        </w:rPr>
        <w:t> </w:t>
      </w:r>
      <w:r>
        <w:rPr/>
        <w:t>年受欧债危机和美债危机等因素影响，全球经济整体呈现疲惫态势，在国家实</w:t>
      </w:r>
      <w:r>
        <w:rPr>
          <w:w w:val="99"/>
        </w:rPr>
        <w:t> </w:t>
      </w:r>
      <w:r>
        <w:rPr/>
        <w:t>施严格的宏观调控政策、人民币持续升值、人工成本持续上升的背景下，公司积极落实</w:t>
      </w:r>
      <w:r>
        <w:rPr>
          <w:spacing w:val="-81"/>
        </w:rPr>
        <w:t> </w:t>
      </w:r>
      <w:r>
        <w:rPr>
          <w:spacing w:val="-81"/>
        </w:rPr>
      </w:r>
      <w:r>
        <w:rPr/>
        <w:t>年初制定的工作计划，以市场为导向，以产品为基础，以产能为保障，以管理促效益，</w:t>
      </w:r>
      <w:r>
        <w:rPr>
          <w:spacing w:val="-81"/>
        </w:rPr>
        <w:t> </w:t>
      </w:r>
      <w:r>
        <w:rPr>
          <w:spacing w:val="-81"/>
        </w:rPr>
      </w:r>
      <w:r>
        <w:rPr/>
        <w:t>克服了业务发展中的各种困难，取得了较好的经营成果，进一步巩固了企业持续发展的</w:t>
      </w:r>
      <w:r>
        <w:rPr>
          <w:spacing w:val="-81"/>
        </w:rPr>
        <w:t> </w:t>
      </w:r>
      <w:r>
        <w:rPr>
          <w:spacing w:val="-81"/>
        </w:rPr>
      </w:r>
      <w:r>
        <w:rPr/>
        <w:t>基础。</w:t>
      </w:r>
    </w:p>
    <w:p>
      <w:pPr>
        <w:pStyle w:val="BodyText"/>
        <w:spacing w:line="348" w:lineRule="auto" w:before="117"/>
        <w:ind w:left="137" w:right="202" w:firstLine="440"/>
        <w:jc w:val="both"/>
      </w:pPr>
      <w:r>
        <w:rPr/>
        <w:t>报告期内，公司实现营业收入 </w:t>
      </w:r>
      <w:r>
        <w:rPr>
          <w:rFonts w:ascii="Times New Roman" w:hAnsi="Times New Roman" w:cs="Times New Roman" w:eastAsia="Times New Roman" w:hint="default"/>
        </w:rPr>
        <w:t>6.77 </w:t>
      </w:r>
      <w:r>
        <w:rPr/>
        <w:t>亿元，较上年同期增长</w:t>
      </w:r>
      <w:r>
        <w:rPr>
          <w:spacing w:val="-39"/>
        </w:rPr>
        <w:t> </w:t>
      </w:r>
      <w:r>
        <w:rPr>
          <w:rFonts w:ascii="Times New Roman" w:hAnsi="Times New Roman" w:cs="Times New Roman" w:eastAsia="Times New Roman" w:hint="default"/>
        </w:rPr>
        <w:t>29.14%</w:t>
      </w:r>
      <w:r>
        <w:rPr/>
        <w:t>，实现营业利润</w:t>
      </w:r>
      <w:r>
        <w:rPr>
          <w:w w:val="99"/>
        </w:rPr>
        <w:t> </w:t>
      </w:r>
      <w:r>
        <w:rPr>
          <w:rFonts w:ascii="Times New Roman" w:hAnsi="Times New Roman" w:cs="Times New Roman" w:eastAsia="Times New Roman" w:hint="default"/>
        </w:rPr>
        <w:t>7,800.15</w:t>
      </w:r>
      <w:r>
        <w:rPr>
          <w:rFonts w:ascii="Times New Roman" w:hAnsi="Times New Roman" w:cs="Times New Roman" w:eastAsia="Times New Roman" w:hint="default"/>
          <w:spacing w:val="2"/>
        </w:rPr>
        <w:t> </w:t>
      </w:r>
      <w:r>
        <w:rPr/>
        <w:t>万元，较上年增长</w:t>
      </w:r>
      <w:r>
        <w:rPr>
          <w:spacing w:val="-53"/>
        </w:rPr>
        <w:t> </w:t>
      </w:r>
      <w:r>
        <w:rPr>
          <w:rFonts w:ascii="Times New Roman" w:hAnsi="Times New Roman" w:cs="Times New Roman" w:eastAsia="Times New Roman" w:hint="default"/>
        </w:rPr>
        <w:t>28.56%</w:t>
      </w:r>
      <w:r>
        <w:rPr/>
        <w:t>；归属于母公司所有者的净利润</w:t>
      </w:r>
      <w:r>
        <w:rPr>
          <w:spacing w:val="-53"/>
        </w:rPr>
        <w:t> </w:t>
      </w:r>
      <w:r>
        <w:rPr>
          <w:rFonts w:ascii="Times New Roman" w:hAnsi="Times New Roman" w:cs="Times New Roman" w:eastAsia="Times New Roman" w:hint="default"/>
        </w:rPr>
        <w:t>7,150.81</w:t>
      </w:r>
      <w:r>
        <w:rPr>
          <w:rFonts w:ascii="Times New Roman" w:hAnsi="Times New Roman" w:cs="Times New Roman" w:eastAsia="Times New Roman" w:hint="default"/>
          <w:spacing w:val="2"/>
        </w:rPr>
        <w:t> </w:t>
      </w:r>
      <w:r>
        <w:rPr/>
        <w:t>万元，较上</w:t>
      </w:r>
      <w:r>
        <w:rPr>
          <w:w w:val="99"/>
        </w:rPr>
        <w:t> </w:t>
      </w:r>
      <w:r>
        <w:rPr/>
        <w:t>年增长</w:t>
      </w:r>
      <w:r>
        <w:rPr>
          <w:spacing w:val="-60"/>
        </w:rPr>
        <w:t> </w:t>
      </w:r>
      <w:r>
        <w:rPr>
          <w:rFonts w:ascii="Times New Roman" w:hAnsi="Times New Roman" w:cs="Times New Roman" w:eastAsia="Times New Roman" w:hint="default"/>
        </w:rPr>
        <w:t>30.30%</w:t>
      </w:r>
      <w:r>
        <w:rPr/>
        <w:t>。</w:t>
      </w:r>
    </w:p>
    <w:p>
      <w:pPr>
        <w:pStyle w:val="BodyText"/>
        <w:spacing w:line="408" w:lineRule="auto" w:before="103"/>
        <w:ind w:left="578" w:right="104"/>
        <w:jc w:val="left"/>
      </w:pPr>
      <w:r>
        <w:rPr>
          <w:rFonts w:ascii="Times New Roman" w:hAnsi="Times New Roman" w:cs="Times New Roman" w:eastAsia="Times New Roman" w:hint="default"/>
        </w:rPr>
        <w:t>2</w:t>
      </w:r>
      <w:r>
        <w:rPr/>
        <w:t>、公司主营业务及经营情况</w:t>
      </w:r>
      <w:r>
        <w:rPr>
          <w:w w:val="99"/>
        </w:rPr>
        <w:t> </w:t>
      </w:r>
      <w:r>
        <w:rPr/>
        <w:t>公司主要从事金融自助服务终端、数字化信息终端、商业电子终端产品、自动识别</w:t>
      </w:r>
    </w:p>
    <w:p>
      <w:pPr>
        <w:pStyle w:val="BodyText"/>
        <w:spacing w:line="287" w:lineRule="exact"/>
        <w:ind w:left="137" w:right="104"/>
        <w:jc w:val="left"/>
      </w:pPr>
      <w:r>
        <w:rPr/>
        <w:t>技术产品、商用数据加密设备和公共通讯终端产品等的开发、生产和销售。</w:t>
      </w:r>
    </w:p>
    <w:p>
      <w:pPr>
        <w:spacing w:line="240" w:lineRule="auto" w:before="6"/>
        <w:rPr>
          <w:rFonts w:ascii="宋体" w:hAnsi="宋体" w:cs="宋体" w:eastAsia="宋体" w:hint="default"/>
          <w:sz w:val="23"/>
          <w:szCs w:val="23"/>
        </w:rPr>
      </w:pPr>
    </w:p>
    <w:p>
      <w:pPr>
        <w:pStyle w:val="BodyText"/>
        <w:spacing w:line="240" w:lineRule="auto"/>
        <w:ind w:left="578" w:right="104"/>
        <w:jc w:val="left"/>
      </w:pPr>
      <w:r>
        <w:rPr/>
        <w:t>（</w:t>
      </w:r>
      <w:r>
        <w:rPr>
          <w:rFonts w:ascii="Times New Roman" w:hAnsi="Times New Roman" w:cs="Times New Roman" w:eastAsia="Times New Roman" w:hint="default"/>
        </w:rPr>
        <w:t>1</w:t>
      </w:r>
      <w:r>
        <w:rPr/>
        <w:t>）报告期内公司营业收入分行业、产品情况</w:t>
      </w:r>
    </w:p>
    <w:p>
      <w:pPr>
        <w:spacing w:line="240" w:lineRule="auto" w:before="4"/>
        <w:rPr>
          <w:rFonts w:ascii="宋体" w:hAnsi="宋体" w:cs="宋体" w:eastAsia="宋体" w:hint="default"/>
          <w:sz w:val="22"/>
          <w:szCs w:val="22"/>
        </w:rPr>
      </w:pPr>
    </w:p>
    <w:p>
      <w:pPr>
        <w:pStyle w:val="BodyText"/>
        <w:spacing w:line="240" w:lineRule="auto"/>
        <w:ind w:left="0" w:right="204"/>
        <w:jc w:val="right"/>
      </w:pPr>
      <w:r>
        <w:rPr>
          <w:w w:val="95"/>
        </w:rPr>
        <w:t>单位：万元</w:t>
      </w:r>
      <w:r>
        <w:rPr/>
      </w:r>
    </w:p>
    <w:p>
      <w:pPr>
        <w:spacing w:line="240" w:lineRule="auto" w:before="6"/>
        <w:rPr>
          <w:rFonts w:ascii="宋体" w:hAnsi="宋体" w:cs="宋体" w:eastAsia="宋体" w:hint="default"/>
          <w:sz w:val="4"/>
          <w:szCs w:val="4"/>
        </w:rPr>
      </w:pPr>
    </w:p>
    <w:tbl>
      <w:tblPr>
        <w:tblW w:w="0" w:type="auto"/>
        <w:jc w:val="left"/>
        <w:tblInd w:w="105" w:type="dxa"/>
        <w:tblLayout w:type="fixed"/>
        <w:tblCellMar>
          <w:top w:w="0" w:type="dxa"/>
          <w:left w:w="0" w:type="dxa"/>
          <w:bottom w:w="0" w:type="dxa"/>
          <w:right w:w="0" w:type="dxa"/>
        </w:tblCellMar>
        <w:tblLook w:val="01E0"/>
      </w:tblPr>
      <w:tblGrid>
        <w:gridCol w:w="1468"/>
        <w:gridCol w:w="1080"/>
        <w:gridCol w:w="1078"/>
        <w:gridCol w:w="1079"/>
        <w:gridCol w:w="1261"/>
        <w:gridCol w:w="1260"/>
        <w:gridCol w:w="1294"/>
      </w:tblGrid>
      <w:tr>
        <w:trPr>
          <w:trHeight w:val="504" w:hRule="exact"/>
        </w:trPr>
        <w:tc>
          <w:tcPr>
            <w:tcW w:w="8519"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主营业务分行业情况</w:t>
            </w:r>
          </w:p>
        </w:tc>
      </w:tr>
      <w:tr>
        <w:trPr>
          <w:trHeight w:val="635" w:hRule="exact"/>
        </w:trPr>
        <w:tc>
          <w:tcPr>
            <w:tcW w:w="14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分行业或分产品</w:t>
            </w:r>
          </w:p>
        </w:tc>
        <w:tc>
          <w:tcPr>
            <w:tcW w:w="10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7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7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71"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07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4"/>
              <w:jc w:val="right"/>
              <w:rPr>
                <w:rFonts w:ascii="宋体" w:hAnsi="宋体" w:cs="宋体" w:eastAsia="宋体" w:hint="default"/>
                <w:sz w:val="18"/>
                <w:szCs w:val="18"/>
              </w:rPr>
            </w:pPr>
            <w:r>
              <w:rPr>
                <w:rFonts w:ascii="宋体" w:hAnsi="宋体" w:cs="宋体" w:eastAsia="宋体" w:hint="default"/>
                <w:sz w:val="18"/>
                <w:szCs w:val="18"/>
              </w:rPr>
              <w:t>毛利率（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6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99" w:right="84" w:hanging="15"/>
              <w:jc w:val="left"/>
              <w:rPr>
                <w:rFonts w:ascii="宋体" w:hAnsi="宋体" w:cs="宋体" w:eastAsia="宋体" w:hint="default"/>
                <w:sz w:val="18"/>
                <w:szCs w:val="18"/>
              </w:rPr>
            </w:pPr>
            <w:r>
              <w:rPr>
                <w:rFonts w:ascii="宋体" w:hAnsi="宋体" w:cs="宋体" w:eastAsia="宋体" w:hint="default"/>
                <w:sz w:val="18"/>
                <w:szCs w:val="18"/>
              </w:rPr>
              <w:t>营业收入比上 年增减（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99" w:right="83" w:hanging="15"/>
              <w:jc w:val="left"/>
              <w:rPr>
                <w:rFonts w:ascii="宋体" w:hAnsi="宋体" w:cs="宋体" w:eastAsia="宋体" w:hint="default"/>
                <w:sz w:val="18"/>
                <w:szCs w:val="18"/>
              </w:rPr>
            </w:pPr>
            <w:r>
              <w:rPr>
                <w:rFonts w:ascii="宋体" w:hAnsi="宋体" w:cs="宋体" w:eastAsia="宋体" w:hint="default"/>
                <w:sz w:val="18"/>
                <w:szCs w:val="18"/>
              </w:rPr>
              <w:t>营业成本比上 年增减（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207" w:right="101" w:hanging="106"/>
              <w:jc w:val="left"/>
              <w:rPr>
                <w:rFonts w:ascii="宋体" w:hAnsi="宋体" w:cs="宋体" w:eastAsia="宋体" w:hint="default"/>
                <w:sz w:val="18"/>
                <w:szCs w:val="18"/>
              </w:rPr>
            </w:pPr>
            <w:r>
              <w:rPr>
                <w:rFonts w:ascii="宋体" w:hAnsi="宋体" w:cs="宋体" w:eastAsia="宋体" w:hint="default"/>
                <w:sz w:val="18"/>
                <w:szCs w:val="18"/>
              </w:rPr>
              <w:t>毛利率比上年 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22" w:hRule="exact"/>
        </w:trPr>
        <w:tc>
          <w:tcPr>
            <w:tcW w:w="1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金融电子</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54,708.49</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34,402.58</w:t>
            </w:r>
          </w:p>
        </w:tc>
        <w:tc>
          <w:tcPr>
            <w:tcW w:w="1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z w:val="18"/>
              </w:rPr>
              <w:t>37.12%</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46.03%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76.05%</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-10.72%</w:t>
            </w:r>
          </w:p>
        </w:tc>
      </w:tr>
      <w:tr>
        <w:trPr>
          <w:trHeight w:val="322" w:hRule="exact"/>
        </w:trPr>
        <w:tc>
          <w:tcPr>
            <w:tcW w:w="1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照明电子</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9,748.95</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8,598.23</w:t>
            </w:r>
          </w:p>
        </w:tc>
        <w:tc>
          <w:tcPr>
            <w:tcW w:w="1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pacing w:val="-2"/>
                <w:sz w:val="18"/>
              </w:rPr>
              <w:t>11.80%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-34.02%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-34.78%</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1.03%</w:t>
            </w:r>
          </w:p>
        </w:tc>
      </w:tr>
      <w:tr>
        <w:trPr>
          <w:trHeight w:val="323" w:hRule="exact"/>
        </w:trPr>
        <w:tc>
          <w:tcPr>
            <w:tcW w:w="1468"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
        </w:tc>
        <w:tc>
          <w:tcPr>
            <w:tcW w:w="1079"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9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8519"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主营业务分产品情况</w:t>
            </w:r>
          </w:p>
        </w:tc>
      </w:tr>
      <w:tr>
        <w:trPr>
          <w:trHeight w:val="322" w:hRule="exact"/>
        </w:trPr>
        <w:tc>
          <w:tcPr>
            <w:tcW w:w="1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加密键盘</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7,299.66</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2,854.92</w:t>
            </w:r>
          </w:p>
        </w:tc>
        <w:tc>
          <w:tcPr>
            <w:tcW w:w="1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z w:val="18"/>
              </w:rPr>
              <w:t>60.89%</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22.26%</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47.98%</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-6.80%</w:t>
            </w:r>
          </w:p>
        </w:tc>
      </w:tr>
      <w:tr>
        <w:trPr>
          <w:trHeight w:val="323" w:hRule="exact"/>
        </w:trPr>
        <w:tc>
          <w:tcPr>
            <w:tcW w:w="1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电话</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E-POS</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26,070.46</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15,945.71</w:t>
            </w:r>
          </w:p>
        </w:tc>
        <w:tc>
          <w:tcPr>
            <w:tcW w:w="1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38.84%</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21.15%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33.01%</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-5.46%</w:t>
            </w:r>
          </w:p>
        </w:tc>
      </w:tr>
      <w:tr>
        <w:trPr>
          <w:trHeight w:val="322" w:hRule="exact"/>
        </w:trPr>
        <w:tc>
          <w:tcPr>
            <w:tcW w:w="1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自助服务终端</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19,007.06</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13,596.31</w:t>
            </w:r>
          </w:p>
        </w:tc>
        <w:tc>
          <w:tcPr>
            <w:tcW w:w="1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z w:val="18"/>
              </w:rPr>
              <w:t>28.47%</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z w:val="18"/>
              </w:rPr>
              <w:t>125.05%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142.44%</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-5.13%</w:t>
            </w:r>
          </w:p>
        </w:tc>
      </w:tr>
      <w:tr>
        <w:trPr>
          <w:trHeight w:val="323" w:hRule="exact"/>
        </w:trPr>
        <w:tc>
          <w:tcPr>
            <w:tcW w:w="1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及相关贸易</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9,748.95</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8,598.23</w:t>
            </w:r>
          </w:p>
        </w:tc>
        <w:tc>
          <w:tcPr>
            <w:tcW w:w="1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pacing w:val="-2"/>
                <w:sz w:val="18"/>
              </w:rPr>
              <w:t>11.80%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z w:val="18"/>
              </w:rPr>
              <w:t>-27.33%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-27.28%</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-0.07%</w:t>
            </w:r>
          </w:p>
        </w:tc>
      </w:tr>
    </w:tbl>
    <w:p>
      <w:pPr>
        <w:spacing w:line="240" w:lineRule="auto" w:before="10"/>
        <w:rPr>
          <w:rFonts w:ascii="宋体" w:hAnsi="宋体" w:cs="宋体" w:eastAsia="宋体" w:hint="default"/>
          <w:sz w:val="16"/>
          <w:szCs w:val="16"/>
        </w:rPr>
      </w:pPr>
    </w:p>
    <w:p>
      <w:pPr>
        <w:pStyle w:val="BodyText"/>
        <w:spacing w:line="240" w:lineRule="auto" w:before="31"/>
        <w:ind w:left="578" w:right="104"/>
        <w:jc w:val="left"/>
      </w:pPr>
      <w:r>
        <w:rPr/>
        <w:t>（</w:t>
      </w:r>
      <w:r>
        <w:rPr>
          <w:rFonts w:ascii="Times New Roman" w:hAnsi="Times New Roman" w:cs="Times New Roman" w:eastAsia="Times New Roman" w:hint="default"/>
        </w:rPr>
        <w:t>2</w:t>
      </w:r>
      <w:r>
        <w:rPr/>
        <w:t>）报告期内公司营业收入分地区情况</w:t>
      </w:r>
    </w:p>
    <w:p>
      <w:pPr>
        <w:spacing w:line="240" w:lineRule="auto" w:before="13"/>
        <w:rPr>
          <w:rFonts w:ascii="宋体" w:hAnsi="宋体" w:cs="宋体" w:eastAsia="宋体" w:hint="default"/>
          <w:sz w:val="14"/>
          <w:szCs w:val="14"/>
        </w:rPr>
      </w:pPr>
    </w:p>
    <w:tbl>
      <w:tblPr>
        <w:tblW w:w="0" w:type="auto"/>
        <w:jc w:val="left"/>
        <w:tblInd w:w="105" w:type="dxa"/>
        <w:tblLayout w:type="fixed"/>
        <w:tblCellMar>
          <w:top w:w="0" w:type="dxa"/>
          <w:left w:w="0" w:type="dxa"/>
          <w:bottom w:w="0" w:type="dxa"/>
          <w:right w:w="0" w:type="dxa"/>
        </w:tblCellMar>
        <w:tblLook w:val="01E0"/>
      </w:tblPr>
      <w:tblGrid>
        <w:gridCol w:w="1129"/>
        <w:gridCol w:w="2384"/>
        <w:gridCol w:w="2252"/>
        <w:gridCol w:w="2753"/>
      </w:tblGrid>
      <w:tr>
        <w:trPr>
          <w:trHeight w:val="322" w:hRule="exact"/>
        </w:trPr>
        <w:tc>
          <w:tcPr>
            <w:tcW w:w="1129"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地区</w:t>
            </w:r>
          </w:p>
        </w:tc>
        <w:tc>
          <w:tcPr>
            <w:tcW w:w="2384"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29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年营业收入</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2252"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35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占营业收入比重</w:t>
            </w:r>
            <w:r>
              <w:rPr>
                <w:rFonts w:ascii="Times New Roman" w:hAnsi="Times New Roman" w:cs="Times New Roman" w:eastAsia="Times New Roman" w:hint="default"/>
                <w:sz w:val="18"/>
                <w:szCs w:val="18"/>
              </w:rPr>
              <w:t>(%)</w:t>
            </w:r>
          </w:p>
        </w:tc>
        <w:tc>
          <w:tcPr>
            <w:tcW w:w="2753"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42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营业收入比上年增减</w:t>
            </w:r>
            <w:r>
              <w:rPr>
                <w:rFonts w:ascii="Times New Roman" w:hAnsi="Times New Roman" w:cs="Times New Roman" w:eastAsia="Times New Roman" w:hint="default"/>
                <w:sz w:val="18"/>
                <w:szCs w:val="18"/>
              </w:rPr>
              <w:t>(%)</w:t>
            </w:r>
          </w:p>
        </w:tc>
      </w:tr>
      <w:tr>
        <w:trPr>
          <w:trHeight w:val="322" w:hRule="exact"/>
        </w:trPr>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国内</w:t>
            </w:r>
          </w:p>
        </w:tc>
        <w:tc>
          <w:tcPr>
            <w:tcW w:w="2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Times New Roman" w:hAnsi="Times New Roman" w:cs="Times New Roman" w:eastAsia="Times New Roman" w:hint="default"/>
                <w:sz w:val="18"/>
                <w:szCs w:val="18"/>
              </w:rPr>
            </w:pPr>
            <w:r>
              <w:rPr>
                <w:rFonts w:ascii="Times New Roman"/>
                <w:sz w:val="18"/>
              </w:rPr>
              <w:t>60,237.78</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z w:val="18"/>
              </w:rPr>
              <w:t>88.95%</w:t>
            </w:r>
          </w:p>
        </w:tc>
        <w:tc>
          <w:tcPr>
            <w:tcW w:w="27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pacing w:val="-2"/>
                <w:sz w:val="18"/>
              </w:rPr>
              <w:t>29.11%</w:t>
            </w:r>
          </w:p>
        </w:tc>
      </w:tr>
      <w:tr>
        <w:trPr>
          <w:trHeight w:val="323" w:hRule="exact"/>
        </w:trPr>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海外</w:t>
            </w:r>
          </w:p>
        </w:tc>
        <w:tc>
          <w:tcPr>
            <w:tcW w:w="2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7,481.67</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pacing w:val="-2"/>
                <w:sz w:val="18"/>
              </w:rPr>
              <w:t>11.05%</w:t>
            </w:r>
          </w:p>
        </w:tc>
        <w:tc>
          <w:tcPr>
            <w:tcW w:w="27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30.69%</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82" w:top="1600" w:bottom="1180" w:left="1660" w:right="1500"/>
        </w:sectPr>
      </w:pPr>
    </w:p>
    <w:p>
      <w:pPr>
        <w:spacing w:line="240" w:lineRule="auto" w:before="1"/>
        <w:rPr>
          <w:rFonts w:ascii="宋体" w:hAnsi="宋体" w:cs="宋体" w:eastAsia="宋体" w:hint="default"/>
          <w:sz w:val="6"/>
          <w:szCs w:val="6"/>
        </w:rPr>
      </w:pPr>
    </w:p>
    <w:tbl>
      <w:tblPr>
        <w:tblW w:w="0" w:type="auto"/>
        <w:jc w:val="left"/>
        <w:tblInd w:w="105" w:type="dxa"/>
        <w:tblLayout w:type="fixed"/>
        <w:tblCellMar>
          <w:top w:w="0" w:type="dxa"/>
          <w:left w:w="0" w:type="dxa"/>
          <w:bottom w:w="0" w:type="dxa"/>
          <w:right w:w="0" w:type="dxa"/>
        </w:tblCellMar>
        <w:tblLook w:val="01E0"/>
      </w:tblPr>
      <w:tblGrid>
        <w:gridCol w:w="1129"/>
        <w:gridCol w:w="2384"/>
        <w:gridCol w:w="2252"/>
        <w:gridCol w:w="2753"/>
      </w:tblGrid>
      <w:tr>
        <w:trPr>
          <w:trHeight w:val="323" w:hRule="exact"/>
        </w:trPr>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2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67,719.44</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z w:val="18"/>
              </w:rPr>
              <w:t>100.00%</w:t>
            </w:r>
          </w:p>
        </w:tc>
        <w:tc>
          <w:tcPr>
            <w:tcW w:w="27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29.28%</w:t>
            </w:r>
          </w:p>
        </w:tc>
      </w:tr>
    </w:tbl>
    <w:p>
      <w:pPr>
        <w:spacing w:line="240" w:lineRule="auto" w:before="10"/>
        <w:rPr>
          <w:rFonts w:ascii="宋体" w:hAnsi="宋体" w:cs="宋体" w:eastAsia="宋体" w:hint="default"/>
          <w:sz w:val="16"/>
          <w:szCs w:val="16"/>
        </w:rPr>
      </w:pPr>
    </w:p>
    <w:p>
      <w:pPr>
        <w:pStyle w:val="BodyText"/>
        <w:spacing w:line="240" w:lineRule="auto" w:before="31"/>
        <w:ind w:left="578" w:right="331"/>
        <w:jc w:val="left"/>
      </w:pPr>
      <w:r>
        <w:rPr/>
        <w:t>（</w:t>
      </w:r>
      <w:r>
        <w:rPr>
          <w:rFonts w:ascii="Times New Roman" w:hAnsi="Times New Roman" w:cs="Times New Roman" w:eastAsia="Times New Roman" w:hint="default"/>
        </w:rPr>
        <w:t>3</w:t>
      </w:r>
      <w:r>
        <w:rPr/>
        <w:t>）近三年主要财务指标变动情况及变动原因</w:t>
      </w:r>
    </w:p>
    <w:p>
      <w:pPr>
        <w:spacing w:line="240" w:lineRule="auto" w:before="10"/>
        <w:rPr>
          <w:rFonts w:ascii="宋体" w:hAnsi="宋体" w:cs="宋体" w:eastAsia="宋体" w:hint="default"/>
          <w:sz w:val="19"/>
          <w:szCs w:val="19"/>
        </w:rPr>
      </w:pPr>
    </w:p>
    <w:p>
      <w:pPr>
        <w:pStyle w:val="BodyText"/>
        <w:spacing w:line="240" w:lineRule="auto" w:before="31"/>
        <w:ind w:left="0" w:right="344"/>
        <w:jc w:val="right"/>
      </w:pPr>
      <w:r>
        <w:rPr>
          <w:w w:val="95"/>
        </w:rPr>
        <w:t>单位：万元</w:t>
      </w:r>
      <w:r>
        <w:rPr/>
      </w:r>
    </w:p>
    <w:p>
      <w:pPr>
        <w:spacing w:line="240" w:lineRule="auto" w:before="6"/>
        <w:rPr>
          <w:rFonts w:ascii="宋体" w:hAnsi="宋体" w:cs="宋体" w:eastAsia="宋体" w:hint="default"/>
          <w:sz w:val="4"/>
          <w:szCs w:val="4"/>
        </w:rPr>
      </w:pPr>
    </w:p>
    <w:tbl>
      <w:tblPr>
        <w:tblW w:w="0" w:type="auto"/>
        <w:jc w:val="left"/>
        <w:tblInd w:w="117" w:type="dxa"/>
        <w:tblLayout w:type="fixed"/>
        <w:tblCellMar>
          <w:top w:w="0" w:type="dxa"/>
          <w:left w:w="0" w:type="dxa"/>
          <w:bottom w:w="0" w:type="dxa"/>
          <w:right w:w="0" w:type="dxa"/>
        </w:tblCellMar>
        <w:tblLook w:val="01E0"/>
      </w:tblPr>
      <w:tblGrid>
        <w:gridCol w:w="2686"/>
        <w:gridCol w:w="1300"/>
        <w:gridCol w:w="1440"/>
        <w:gridCol w:w="1680"/>
        <w:gridCol w:w="1530"/>
      </w:tblGrid>
      <w:tr>
        <w:trPr>
          <w:trHeight w:val="633" w:hRule="exact"/>
        </w:trPr>
        <w:tc>
          <w:tcPr>
            <w:tcW w:w="2686" w:type="dxa"/>
            <w:tcBorders>
              <w:top w:val="single" w:sz="4" w:space="0" w:color="000000"/>
              <w:left w:val="single" w:sz="4" w:space="0" w:color="000000"/>
              <w:bottom w:val="single" w:sz="4" w:space="0" w:color="000000"/>
              <w:right w:val="single" w:sz="4" w:space="0" w:color="000000"/>
            </w:tcBorders>
            <w:shd w:val="clear" w:color="auto" w:fill="E0E0E0"/>
          </w:tcPr>
          <w:p>
            <w:pPr/>
          </w:p>
        </w:tc>
        <w:tc>
          <w:tcPr>
            <w:tcW w:w="130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35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4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4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8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本年比上年增减</w:t>
            </w:r>
          </w:p>
          <w:p>
            <w:pPr>
              <w:pStyle w:val="TableParagraph"/>
              <w:spacing w:line="240" w:lineRule="auto" w:before="116"/>
              <w:ind w:right="1"/>
              <w:jc w:val="center"/>
              <w:rPr>
                <w:rFonts w:ascii="Times New Roman" w:hAnsi="Times New Roman" w:cs="Times New Roman" w:eastAsia="Times New Roman" w:hint="default"/>
                <w:sz w:val="18"/>
                <w:szCs w:val="18"/>
              </w:rPr>
            </w:pPr>
            <w:r>
              <w:rPr>
                <w:rFonts w:ascii="Times New Roman"/>
                <w:sz w:val="18"/>
              </w:rPr>
              <w:t>(%)</w:t>
            </w:r>
          </w:p>
        </w:tc>
        <w:tc>
          <w:tcPr>
            <w:tcW w:w="153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46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23" w:hRule="exact"/>
        </w:trPr>
        <w:tc>
          <w:tcPr>
            <w:tcW w:w="2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3"/>
              <w:jc w:val="right"/>
              <w:rPr>
                <w:rFonts w:ascii="Times New Roman" w:hAnsi="Times New Roman" w:cs="Times New Roman" w:eastAsia="Times New Roman" w:hint="default"/>
                <w:sz w:val="20"/>
                <w:szCs w:val="20"/>
              </w:rPr>
            </w:pPr>
            <w:r>
              <w:rPr>
                <w:rFonts w:ascii="Times New Roman"/>
                <w:spacing w:val="-1"/>
                <w:sz w:val="20"/>
              </w:rPr>
              <w:t>67,748.07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3"/>
              <w:jc w:val="right"/>
              <w:rPr>
                <w:rFonts w:ascii="Times New Roman" w:hAnsi="Times New Roman" w:cs="Times New Roman" w:eastAsia="Times New Roman" w:hint="default"/>
                <w:sz w:val="20"/>
                <w:szCs w:val="20"/>
              </w:rPr>
            </w:pPr>
            <w:r>
              <w:rPr>
                <w:rFonts w:ascii="Times New Roman"/>
                <w:spacing w:val="-1"/>
                <w:sz w:val="20"/>
              </w:rPr>
              <w:t>52,459.90</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2"/>
              <w:jc w:val="right"/>
              <w:rPr>
                <w:rFonts w:ascii="Times New Roman" w:hAnsi="Times New Roman" w:cs="Times New Roman" w:eastAsia="Times New Roman" w:hint="default"/>
                <w:sz w:val="20"/>
                <w:szCs w:val="20"/>
              </w:rPr>
            </w:pPr>
            <w:r>
              <w:rPr>
                <w:rFonts w:ascii="Times New Roman"/>
                <w:spacing w:val="-1"/>
                <w:sz w:val="20"/>
              </w:rPr>
              <w:t>29.14%</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3"/>
              <w:jc w:val="right"/>
              <w:rPr>
                <w:rFonts w:ascii="Times New Roman" w:hAnsi="Times New Roman" w:cs="Times New Roman" w:eastAsia="Times New Roman" w:hint="default"/>
                <w:sz w:val="20"/>
                <w:szCs w:val="20"/>
              </w:rPr>
            </w:pPr>
            <w:r>
              <w:rPr>
                <w:rFonts w:ascii="Times New Roman"/>
                <w:spacing w:val="-1"/>
                <w:sz w:val="20"/>
              </w:rPr>
              <w:t>54,734.28</w:t>
            </w:r>
          </w:p>
        </w:tc>
      </w:tr>
      <w:tr>
        <w:trPr>
          <w:trHeight w:val="322" w:hRule="exact"/>
        </w:trPr>
        <w:tc>
          <w:tcPr>
            <w:tcW w:w="2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营业利润</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3"/>
              <w:jc w:val="right"/>
              <w:rPr>
                <w:rFonts w:ascii="Times New Roman" w:hAnsi="Times New Roman" w:cs="Times New Roman" w:eastAsia="Times New Roman" w:hint="default"/>
                <w:sz w:val="20"/>
                <w:szCs w:val="20"/>
              </w:rPr>
            </w:pPr>
            <w:r>
              <w:rPr>
                <w:rFonts w:ascii="Times New Roman"/>
                <w:spacing w:val="-1"/>
                <w:sz w:val="20"/>
              </w:rPr>
              <w:t>7,800.15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3"/>
              <w:jc w:val="right"/>
              <w:rPr>
                <w:rFonts w:ascii="Times New Roman" w:hAnsi="Times New Roman" w:cs="Times New Roman" w:eastAsia="Times New Roman" w:hint="default"/>
                <w:sz w:val="20"/>
                <w:szCs w:val="20"/>
              </w:rPr>
            </w:pPr>
            <w:r>
              <w:rPr>
                <w:rFonts w:ascii="Times New Roman"/>
                <w:spacing w:val="-1"/>
                <w:sz w:val="20"/>
              </w:rPr>
              <w:t>6,067.42</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20"/>
                <w:szCs w:val="20"/>
              </w:rPr>
            </w:pPr>
            <w:r>
              <w:rPr>
                <w:rFonts w:ascii="Times New Roman"/>
                <w:spacing w:val="-1"/>
                <w:sz w:val="20"/>
              </w:rPr>
              <w:t>28.56%</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13"/>
              <w:jc w:val="right"/>
              <w:rPr>
                <w:rFonts w:ascii="Times New Roman" w:hAnsi="Times New Roman" w:cs="Times New Roman" w:eastAsia="Times New Roman" w:hint="default"/>
                <w:sz w:val="20"/>
                <w:szCs w:val="20"/>
              </w:rPr>
            </w:pPr>
            <w:r>
              <w:rPr>
                <w:rFonts w:ascii="Times New Roman"/>
                <w:spacing w:val="-1"/>
                <w:sz w:val="20"/>
              </w:rPr>
              <w:t>3,476.76</w:t>
            </w:r>
          </w:p>
        </w:tc>
      </w:tr>
      <w:tr>
        <w:trPr>
          <w:trHeight w:val="322" w:hRule="exact"/>
        </w:trPr>
        <w:tc>
          <w:tcPr>
            <w:tcW w:w="2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利润总额</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3"/>
              <w:jc w:val="right"/>
              <w:rPr>
                <w:rFonts w:ascii="Times New Roman" w:hAnsi="Times New Roman" w:cs="Times New Roman" w:eastAsia="Times New Roman" w:hint="default"/>
                <w:sz w:val="20"/>
                <w:szCs w:val="20"/>
              </w:rPr>
            </w:pPr>
            <w:r>
              <w:rPr>
                <w:rFonts w:ascii="Times New Roman"/>
                <w:spacing w:val="-1"/>
                <w:sz w:val="20"/>
              </w:rPr>
              <w:t>8,389.20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3"/>
              <w:jc w:val="right"/>
              <w:rPr>
                <w:rFonts w:ascii="Times New Roman" w:hAnsi="Times New Roman" w:cs="Times New Roman" w:eastAsia="Times New Roman" w:hint="default"/>
                <w:sz w:val="20"/>
                <w:szCs w:val="20"/>
              </w:rPr>
            </w:pPr>
            <w:r>
              <w:rPr>
                <w:rFonts w:ascii="Times New Roman"/>
                <w:spacing w:val="-1"/>
                <w:sz w:val="20"/>
              </w:rPr>
              <w:t>6,331.16</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20"/>
                <w:szCs w:val="20"/>
              </w:rPr>
            </w:pPr>
            <w:r>
              <w:rPr>
                <w:rFonts w:ascii="Times New Roman"/>
                <w:spacing w:val="-1"/>
                <w:sz w:val="20"/>
              </w:rPr>
              <w:t>32.51%</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13"/>
              <w:jc w:val="right"/>
              <w:rPr>
                <w:rFonts w:ascii="Times New Roman" w:hAnsi="Times New Roman" w:cs="Times New Roman" w:eastAsia="Times New Roman" w:hint="default"/>
                <w:sz w:val="20"/>
                <w:szCs w:val="20"/>
              </w:rPr>
            </w:pPr>
            <w:r>
              <w:rPr>
                <w:rFonts w:ascii="Times New Roman"/>
                <w:spacing w:val="-1"/>
                <w:sz w:val="20"/>
              </w:rPr>
              <w:t>4,070.28</w:t>
            </w:r>
          </w:p>
        </w:tc>
      </w:tr>
      <w:tr>
        <w:trPr>
          <w:trHeight w:val="323" w:hRule="exact"/>
        </w:trPr>
        <w:tc>
          <w:tcPr>
            <w:tcW w:w="2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3"/>
              <w:jc w:val="right"/>
              <w:rPr>
                <w:rFonts w:ascii="Times New Roman" w:hAnsi="Times New Roman" w:cs="Times New Roman" w:eastAsia="Times New Roman" w:hint="default"/>
                <w:sz w:val="20"/>
                <w:szCs w:val="20"/>
              </w:rPr>
            </w:pPr>
            <w:r>
              <w:rPr>
                <w:rFonts w:ascii="Times New Roman"/>
                <w:spacing w:val="-1"/>
                <w:sz w:val="20"/>
              </w:rPr>
              <w:t>7,150.81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3"/>
              <w:jc w:val="right"/>
              <w:rPr>
                <w:rFonts w:ascii="Times New Roman" w:hAnsi="Times New Roman" w:cs="Times New Roman" w:eastAsia="Times New Roman" w:hint="default"/>
                <w:sz w:val="20"/>
                <w:szCs w:val="20"/>
              </w:rPr>
            </w:pPr>
            <w:r>
              <w:rPr>
                <w:rFonts w:ascii="Times New Roman"/>
                <w:spacing w:val="-1"/>
                <w:sz w:val="20"/>
              </w:rPr>
              <w:t>5,488.07</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20"/>
                <w:szCs w:val="20"/>
              </w:rPr>
            </w:pPr>
            <w:r>
              <w:rPr>
                <w:rFonts w:ascii="Times New Roman"/>
                <w:spacing w:val="-1"/>
                <w:sz w:val="20"/>
              </w:rPr>
              <w:t>30.30%</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4"/>
              <w:jc w:val="right"/>
              <w:rPr>
                <w:rFonts w:ascii="Times New Roman" w:hAnsi="Times New Roman" w:cs="Times New Roman" w:eastAsia="Times New Roman" w:hint="default"/>
                <w:sz w:val="20"/>
                <w:szCs w:val="20"/>
              </w:rPr>
            </w:pPr>
            <w:r>
              <w:rPr>
                <w:rFonts w:ascii="Times New Roman"/>
                <w:spacing w:val="-1"/>
                <w:sz w:val="20"/>
              </w:rPr>
              <w:t>7,150.81</w:t>
            </w:r>
          </w:p>
        </w:tc>
      </w:tr>
      <w:tr>
        <w:trPr>
          <w:trHeight w:val="322" w:hRule="exact"/>
        </w:trPr>
        <w:tc>
          <w:tcPr>
            <w:tcW w:w="2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总资产</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3"/>
              <w:jc w:val="right"/>
              <w:rPr>
                <w:rFonts w:ascii="Times New Roman" w:hAnsi="Times New Roman" w:cs="Times New Roman" w:eastAsia="Times New Roman" w:hint="default"/>
                <w:sz w:val="20"/>
                <w:szCs w:val="20"/>
              </w:rPr>
            </w:pPr>
            <w:r>
              <w:rPr>
                <w:rFonts w:ascii="Times New Roman"/>
                <w:spacing w:val="-1"/>
                <w:sz w:val="20"/>
              </w:rPr>
              <w:t>106,568.15</w:t>
            </w:r>
            <w:r>
              <w:rPr>
                <w:rFonts w:ascii="Times New Roman"/>
                <w:sz w:val="20"/>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3"/>
              <w:jc w:val="right"/>
              <w:rPr>
                <w:rFonts w:ascii="Times New Roman" w:hAnsi="Times New Roman" w:cs="Times New Roman" w:eastAsia="Times New Roman" w:hint="default"/>
                <w:sz w:val="20"/>
                <w:szCs w:val="20"/>
              </w:rPr>
            </w:pPr>
            <w:r>
              <w:rPr>
                <w:rFonts w:ascii="Times New Roman"/>
                <w:spacing w:val="-1"/>
                <w:sz w:val="20"/>
              </w:rPr>
              <w:t>91,750.68</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20"/>
                <w:szCs w:val="20"/>
              </w:rPr>
            </w:pPr>
            <w:r>
              <w:rPr>
                <w:rFonts w:ascii="Times New Roman"/>
                <w:spacing w:val="-1"/>
                <w:sz w:val="20"/>
              </w:rPr>
              <w:t>16.15%</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3"/>
              <w:jc w:val="right"/>
              <w:rPr>
                <w:rFonts w:ascii="Times New Roman" w:hAnsi="Times New Roman" w:cs="Times New Roman" w:eastAsia="Times New Roman" w:hint="default"/>
                <w:sz w:val="20"/>
                <w:szCs w:val="20"/>
              </w:rPr>
            </w:pPr>
            <w:r>
              <w:rPr>
                <w:rFonts w:ascii="Times New Roman"/>
                <w:spacing w:val="-1"/>
                <w:sz w:val="20"/>
              </w:rPr>
              <w:t>71,894.72</w:t>
            </w:r>
          </w:p>
        </w:tc>
      </w:tr>
      <w:tr>
        <w:trPr>
          <w:trHeight w:val="323" w:hRule="exact"/>
        </w:trPr>
        <w:tc>
          <w:tcPr>
            <w:tcW w:w="2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3"/>
              <w:jc w:val="right"/>
              <w:rPr>
                <w:rFonts w:ascii="Times New Roman" w:hAnsi="Times New Roman" w:cs="Times New Roman" w:eastAsia="Times New Roman" w:hint="default"/>
                <w:sz w:val="20"/>
                <w:szCs w:val="20"/>
              </w:rPr>
            </w:pPr>
            <w:r>
              <w:rPr>
                <w:rFonts w:ascii="Times New Roman"/>
                <w:spacing w:val="-1"/>
                <w:sz w:val="20"/>
              </w:rPr>
              <w:t>3,246.41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2"/>
              <w:jc w:val="right"/>
              <w:rPr>
                <w:rFonts w:ascii="Times New Roman" w:hAnsi="Times New Roman" w:cs="Times New Roman" w:eastAsia="Times New Roman" w:hint="default"/>
                <w:sz w:val="20"/>
                <w:szCs w:val="20"/>
              </w:rPr>
            </w:pPr>
            <w:r>
              <w:rPr>
                <w:rFonts w:ascii="Times New Roman"/>
                <w:spacing w:val="-1"/>
                <w:sz w:val="20"/>
              </w:rPr>
              <w:t>-2,696.93</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20"/>
                <w:szCs w:val="20"/>
              </w:rPr>
            </w:pPr>
            <w:r>
              <w:rPr>
                <w:rFonts w:ascii="Times New Roman"/>
                <w:spacing w:val="-1"/>
                <w:sz w:val="20"/>
              </w:rPr>
              <w:t>220.37%</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7"/>
              <w:jc w:val="right"/>
              <w:rPr>
                <w:rFonts w:ascii="Times New Roman" w:hAnsi="Times New Roman" w:cs="Times New Roman" w:eastAsia="Times New Roman" w:hint="default"/>
                <w:sz w:val="20"/>
                <w:szCs w:val="20"/>
              </w:rPr>
            </w:pPr>
            <w:r>
              <w:rPr>
                <w:rFonts w:ascii="Times New Roman"/>
                <w:spacing w:val="-1"/>
                <w:sz w:val="20"/>
              </w:rPr>
              <w:t>-9,364.33</w:t>
            </w:r>
          </w:p>
        </w:tc>
      </w:tr>
    </w:tbl>
    <w:p>
      <w:pPr>
        <w:spacing w:line="240" w:lineRule="auto" w:before="11"/>
        <w:rPr>
          <w:rFonts w:ascii="宋体" w:hAnsi="宋体" w:cs="宋体" w:eastAsia="宋体" w:hint="default"/>
          <w:sz w:val="4"/>
          <w:szCs w:val="4"/>
        </w:rPr>
      </w:pPr>
    </w:p>
    <w:p>
      <w:pPr>
        <w:pStyle w:val="BodyText"/>
        <w:spacing w:line="345" w:lineRule="auto" w:before="31"/>
        <w:ind w:left="137" w:right="331" w:firstLine="440"/>
        <w:jc w:val="left"/>
      </w:pPr>
      <w:r>
        <w:rPr/>
        <w:t>报告期内公司营业收入比上年增长</w:t>
      </w:r>
      <w:r>
        <w:rPr>
          <w:spacing w:val="-63"/>
        </w:rPr>
        <w:t> </w:t>
      </w:r>
      <w:r>
        <w:rPr>
          <w:rFonts w:ascii="Times New Roman" w:hAnsi="Times New Roman" w:cs="Times New Roman" w:eastAsia="Times New Roman" w:hint="default"/>
        </w:rPr>
        <w:t>29.14%</w:t>
      </w:r>
      <w:r>
        <w:rPr/>
        <w:t>，主要原因是期内公司电话</w:t>
      </w:r>
      <w:r>
        <w:rPr>
          <w:spacing w:val="-63"/>
        </w:rPr>
        <w:t> </w:t>
      </w:r>
      <w:r>
        <w:rPr>
          <w:rFonts w:ascii="Times New Roman" w:hAnsi="Times New Roman" w:cs="Times New Roman" w:eastAsia="Times New Roman" w:hint="default"/>
        </w:rPr>
        <w:t>EPOS</w:t>
      </w:r>
      <w:r>
        <w:rPr>
          <w:rFonts w:ascii="Times New Roman" w:hAnsi="Times New Roman" w:cs="Times New Roman" w:eastAsia="Times New Roman" w:hint="default"/>
          <w:spacing w:val="-9"/>
        </w:rPr>
        <w:t> </w:t>
      </w:r>
      <w:r>
        <w:rPr/>
        <w:t>及自助</w:t>
      </w:r>
      <w:r>
        <w:rPr>
          <w:w w:val="99"/>
        </w:rPr>
        <w:t> </w:t>
      </w:r>
      <w:r>
        <w:rPr/>
        <w:t>终端的国内销售增加、加密键盘的海外销售增加。</w:t>
      </w:r>
    </w:p>
    <w:p>
      <w:pPr>
        <w:pStyle w:val="BodyText"/>
        <w:spacing w:line="348" w:lineRule="auto" w:before="55"/>
        <w:ind w:left="137" w:right="328" w:firstLine="440"/>
        <w:jc w:val="left"/>
      </w:pPr>
      <w:r>
        <w:rPr/>
        <w:t>利润总额同比增长幅度较营业利润同比增长幅度高出</w:t>
      </w:r>
      <w:r>
        <w:rPr>
          <w:spacing w:val="-62"/>
        </w:rPr>
        <w:t> </w:t>
      </w:r>
      <w:r>
        <w:rPr>
          <w:rFonts w:ascii="Times New Roman" w:hAnsi="Times New Roman" w:cs="Times New Roman" w:eastAsia="Times New Roman" w:hint="default"/>
        </w:rPr>
        <w:t>3.95</w:t>
      </w:r>
      <w:r>
        <w:rPr>
          <w:rFonts w:ascii="Times New Roman" w:hAnsi="Times New Roman" w:cs="Times New Roman" w:eastAsia="Times New Roman" w:hint="default"/>
          <w:spacing w:val="-9"/>
        </w:rPr>
        <w:t> </w:t>
      </w:r>
      <w:r>
        <w:rPr/>
        <w:t>个百分点，主要原因是公</w:t>
      </w:r>
      <w:r>
        <w:rPr>
          <w:w w:val="99"/>
        </w:rPr>
        <w:t> </w:t>
      </w:r>
      <w:r>
        <w:rPr/>
        <w:t>司计入当期营业外收入的政府补贴增加。</w:t>
      </w:r>
    </w:p>
    <w:p>
      <w:pPr>
        <w:pStyle w:val="BodyText"/>
        <w:spacing w:line="240" w:lineRule="auto" w:before="52"/>
        <w:ind w:left="578" w:right="331"/>
        <w:jc w:val="left"/>
      </w:pPr>
      <w:r>
        <w:rPr/>
        <w:t>公司当期经营活动产生的现金流量有所改善，主要原因系公司销售回款有所改善。</w:t>
      </w:r>
    </w:p>
    <w:p>
      <w:pPr>
        <w:pStyle w:val="BodyText"/>
        <w:spacing w:line="580" w:lineRule="atLeast" w:before="33"/>
        <w:ind w:left="578" w:right="331"/>
        <w:jc w:val="left"/>
      </w:pPr>
      <w:r>
        <w:rPr/>
        <w:t>（</w:t>
      </w:r>
      <w:r>
        <w:rPr>
          <w:rFonts w:ascii="Times New Roman" w:hAnsi="Times New Roman" w:cs="Times New Roman" w:eastAsia="Times New Roman" w:hint="default"/>
        </w:rPr>
        <w:t>4</w:t>
      </w:r>
      <w:r>
        <w:rPr/>
        <w:t>）订单获取和执行情况分析</w:t>
      </w:r>
      <w:r>
        <w:rPr>
          <w:w w:val="99"/>
        </w:rPr>
        <w:t> </w:t>
      </w:r>
      <w:r>
        <w:rPr/>
        <w:t>公司主要采取以销定产的生产模式，根据公司与客户签订的销售合同或订单安排生</w:t>
      </w:r>
    </w:p>
    <w:p>
      <w:pPr>
        <w:pStyle w:val="BodyText"/>
        <w:spacing w:line="367" w:lineRule="auto" w:before="151"/>
        <w:ind w:left="578" w:right="331" w:hanging="441"/>
        <w:jc w:val="left"/>
      </w:pPr>
      <w:r>
        <w:rPr/>
        <w:t>产计划。年内公司的产品订单较上年同期相比整体略有增长。</w:t>
      </w:r>
      <w:r>
        <w:rPr>
          <w:w w:val="99"/>
        </w:rPr>
        <w:t> </w:t>
      </w:r>
      <w:r>
        <w:rPr/>
        <w:t>由于公司销售合同或订单数量较多发生在下半年，同时订单的收入确认以到货客户</w:t>
      </w:r>
    </w:p>
    <w:p>
      <w:pPr>
        <w:pStyle w:val="BodyText"/>
        <w:spacing w:line="240" w:lineRule="auto" w:before="36"/>
        <w:ind w:left="137" w:right="0"/>
        <w:jc w:val="left"/>
      </w:pPr>
      <w:r>
        <w:rPr>
          <w:spacing w:val="-3"/>
        </w:rPr>
        <w:t>签收或验收为准，因此存在订单跨年度执行完毕的情况。公司</w:t>
      </w:r>
      <w:r>
        <w:rPr>
          <w:spacing w:val="-52"/>
        </w:rPr>
        <w:t> </w:t>
      </w:r>
      <w:r>
        <w:rPr>
          <w:rFonts w:ascii="Times New Roman" w:hAnsi="Times New Roman" w:cs="Times New Roman" w:eastAsia="Times New Roman" w:hint="default"/>
        </w:rPr>
        <w:t>2011</w:t>
      </w:r>
      <w:r>
        <w:rPr>
          <w:rFonts w:ascii="Times New Roman" w:hAnsi="Times New Roman" w:cs="Times New Roman" w:eastAsia="Times New Roman" w:hint="default"/>
          <w:spacing w:val="2"/>
        </w:rPr>
        <w:t> </w:t>
      </w:r>
      <w:r>
        <w:rPr/>
        <w:t>年度已签署订单未执</w:t>
      </w:r>
    </w:p>
    <w:p>
      <w:pPr>
        <w:pStyle w:val="BodyText"/>
        <w:spacing w:line="240" w:lineRule="auto" w:before="134"/>
        <w:ind w:left="137" w:right="331"/>
        <w:jc w:val="left"/>
      </w:pPr>
      <w:r>
        <w:rPr/>
        <w:t>行完毕的合同金额大约为</w:t>
      </w:r>
      <w:r>
        <w:rPr>
          <w:spacing w:val="-57"/>
        </w:rPr>
        <w:t> </w:t>
      </w:r>
      <w:r>
        <w:rPr>
          <w:rFonts w:ascii="Times New Roman" w:hAnsi="Times New Roman" w:cs="Times New Roman" w:eastAsia="Times New Roman" w:hint="default"/>
        </w:rPr>
        <w:t>8,900</w:t>
      </w:r>
      <w:r>
        <w:rPr>
          <w:rFonts w:ascii="Times New Roman" w:hAnsi="Times New Roman" w:cs="Times New Roman" w:eastAsia="Times New Roman" w:hint="default"/>
          <w:spacing w:val="-2"/>
        </w:rPr>
        <w:t> </w:t>
      </w:r>
      <w:r>
        <w:rPr/>
        <w:t>万元。</w:t>
      </w:r>
    </w:p>
    <w:p>
      <w:pPr>
        <w:spacing w:line="240" w:lineRule="auto" w:before="4"/>
        <w:rPr>
          <w:rFonts w:ascii="宋体" w:hAnsi="宋体" w:cs="宋体" w:eastAsia="宋体" w:hint="default"/>
          <w:sz w:val="22"/>
          <w:szCs w:val="22"/>
        </w:rPr>
      </w:pPr>
    </w:p>
    <w:p>
      <w:pPr>
        <w:pStyle w:val="BodyText"/>
        <w:spacing w:line="240" w:lineRule="auto"/>
        <w:ind w:left="577" w:right="331"/>
        <w:jc w:val="left"/>
      </w:pPr>
      <w:r>
        <w:rPr/>
        <w:t>（</w:t>
      </w:r>
      <w:r>
        <w:rPr>
          <w:rFonts w:ascii="Times New Roman" w:hAnsi="Times New Roman" w:cs="Times New Roman" w:eastAsia="Times New Roman" w:hint="default"/>
        </w:rPr>
        <w:t>5</w:t>
      </w:r>
      <w:r>
        <w:rPr/>
        <w:t>）销售毛利率分析</w:t>
      </w:r>
    </w:p>
    <w:p>
      <w:pPr>
        <w:spacing w:line="240" w:lineRule="auto" w:before="1"/>
        <w:rPr>
          <w:rFonts w:ascii="宋体" w:hAnsi="宋体" w:cs="宋体" w:eastAsia="宋体" w:hint="default"/>
          <w:sz w:val="15"/>
          <w:szCs w:val="15"/>
        </w:rPr>
      </w:pPr>
    </w:p>
    <w:tbl>
      <w:tblPr>
        <w:tblW w:w="0" w:type="auto"/>
        <w:jc w:val="left"/>
        <w:tblInd w:w="105" w:type="dxa"/>
        <w:tblLayout w:type="fixed"/>
        <w:tblCellMar>
          <w:top w:w="0" w:type="dxa"/>
          <w:left w:w="0" w:type="dxa"/>
          <w:bottom w:w="0" w:type="dxa"/>
          <w:right w:w="0" w:type="dxa"/>
        </w:tblCellMar>
        <w:tblLook w:val="01E0"/>
      </w:tblPr>
      <w:tblGrid>
        <w:gridCol w:w="1865"/>
        <w:gridCol w:w="1273"/>
        <w:gridCol w:w="1279"/>
        <w:gridCol w:w="2574"/>
        <w:gridCol w:w="1528"/>
      </w:tblGrid>
      <w:tr>
        <w:trPr>
          <w:trHeight w:val="322" w:hRule="exact"/>
        </w:trPr>
        <w:tc>
          <w:tcPr>
            <w:tcW w:w="1865"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分行业</w:t>
            </w:r>
          </w:p>
        </w:tc>
        <w:tc>
          <w:tcPr>
            <w:tcW w:w="1273"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34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tc>
        <w:tc>
          <w:tcPr>
            <w:tcW w:w="1279"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34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574"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832" w:right="0"/>
              <w:jc w:val="left"/>
              <w:rPr>
                <w:rFonts w:ascii="宋体" w:hAnsi="宋体" w:cs="宋体" w:eastAsia="宋体" w:hint="default"/>
                <w:sz w:val="18"/>
                <w:szCs w:val="18"/>
              </w:rPr>
            </w:pPr>
            <w:r>
              <w:rPr>
                <w:rFonts w:ascii="宋体" w:hAnsi="宋体" w:cs="宋体" w:eastAsia="宋体" w:hint="default"/>
                <w:sz w:val="18"/>
                <w:szCs w:val="18"/>
              </w:rPr>
              <w:t>比上年增减</w:t>
            </w:r>
          </w:p>
        </w:tc>
        <w:tc>
          <w:tcPr>
            <w:tcW w:w="152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46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22" w:hRule="exact"/>
        </w:trPr>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综合毛利率</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12"/>
              <w:jc w:val="right"/>
              <w:rPr>
                <w:rFonts w:ascii="Times New Roman" w:hAnsi="Times New Roman" w:cs="Times New Roman" w:eastAsia="Times New Roman" w:hint="default"/>
                <w:sz w:val="18"/>
                <w:szCs w:val="18"/>
              </w:rPr>
            </w:pPr>
            <w:r>
              <w:rPr>
                <w:rFonts w:ascii="Times New Roman"/>
                <w:sz w:val="18"/>
              </w:rPr>
              <w:t>34.52%</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10"/>
              <w:jc w:val="right"/>
              <w:rPr>
                <w:rFonts w:ascii="Times New Roman" w:hAnsi="Times New Roman" w:cs="Times New Roman" w:eastAsia="Times New Roman" w:hint="default"/>
                <w:sz w:val="18"/>
                <w:szCs w:val="18"/>
              </w:rPr>
            </w:pPr>
            <w:r>
              <w:rPr>
                <w:rFonts w:ascii="Times New Roman"/>
                <w:sz w:val="18"/>
              </w:rPr>
              <w:t>37.27%</w:t>
            </w:r>
          </w:p>
        </w:tc>
        <w:tc>
          <w:tcPr>
            <w:tcW w:w="2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10"/>
              <w:jc w:val="right"/>
              <w:rPr>
                <w:rFonts w:ascii="Times New Roman" w:hAnsi="Times New Roman" w:cs="Times New Roman" w:eastAsia="Times New Roman" w:hint="default"/>
                <w:sz w:val="18"/>
                <w:szCs w:val="18"/>
              </w:rPr>
            </w:pPr>
            <w:r>
              <w:rPr>
                <w:rFonts w:ascii="Times New Roman"/>
                <w:sz w:val="18"/>
              </w:rPr>
              <w:t>-2.75%</w:t>
            </w:r>
          </w:p>
        </w:tc>
        <w:tc>
          <w:tcPr>
            <w:tcW w:w="1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267"/>
              <w:jc w:val="right"/>
              <w:rPr>
                <w:rFonts w:ascii="Times New Roman" w:hAnsi="Times New Roman" w:cs="Times New Roman" w:eastAsia="Times New Roman" w:hint="default"/>
                <w:sz w:val="18"/>
                <w:szCs w:val="18"/>
              </w:rPr>
            </w:pPr>
            <w:r>
              <w:rPr>
                <w:rFonts w:ascii="Times New Roman"/>
                <w:sz w:val="18"/>
              </w:rPr>
              <w:t>29.63%</w:t>
            </w:r>
          </w:p>
        </w:tc>
      </w:tr>
      <w:tr>
        <w:trPr>
          <w:trHeight w:val="323" w:hRule="exact"/>
        </w:trPr>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加密键盘</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12"/>
              <w:jc w:val="right"/>
              <w:rPr>
                <w:rFonts w:ascii="Times New Roman" w:hAnsi="Times New Roman" w:cs="Times New Roman" w:eastAsia="Times New Roman" w:hint="default"/>
                <w:sz w:val="18"/>
                <w:szCs w:val="18"/>
              </w:rPr>
            </w:pPr>
            <w:r>
              <w:rPr>
                <w:rFonts w:ascii="Times New Roman"/>
                <w:sz w:val="18"/>
              </w:rPr>
              <w:t>60.89%</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10"/>
              <w:jc w:val="right"/>
              <w:rPr>
                <w:rFonts w:ascii="Times New Roman" w:hAnsi="Times New Roman" w:cs="Times New Roman" w:eastAsia="Times New Roman" w:hint="default"/>
                <w:sz w:val="18"/>
                <w:szCs w:val="18"/>
              </w:rPr>
            </w:pPr>
            <w:r>
              <w:rPr>
                <w:rFonts w:ascii="Times New Roman"/>
                <w:sz w:val="18"/>
              </w:rPr>
              <w:t>67.69%</w:t>
            </w:r>
          </w:p>
        </w:tc>
        <w:tc>
          <w:tcPr>
            <w:tcW w:w="2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10"/>
              <w:jc w:val="right"/>
              <w:rPr>
                <w:rFonts w:ascii="Times New Roman" w:hAnsi="Times New Roman" w:cs="Times New Roman" w:eastAsia="Times New Roman" w:hint="default"/>
                <w:sz w:val="18"/>
                <w:szCs w:val="18"/>
              </w:rPr>
            </w:pPr>
            <w:r>
              <w:rPr>
                <w:rFonts w:ascii="Times New Roman"/>
                <w:sz w:val="18"/>
              </w:rPr>
              <w:t>-6.80%</w:t>
            </w:r>
          </w:p>
        </w:tc>
        <w:tc>
          <w:tcPr>
            <w:tcW w:w="1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268"/>
              <w:jc w:val="right"/>
              <w:rPr>
                <w:rFonts w:ascii="Times New Roman" w:hAnsi="Times New Roman" w:cs="Times New Roman" w:eastAsia="Times New Roman" w:hint="default"/>
                <w:sz w:val="18"/>
                <w:szCs w:val="18"/>
              </w:rPr>
            </w:pPr>
            <w:r>
              <w:rPr>
                <w:rFonts w:ascii="Times New Roman"/>
                <w:sz w:val="18"/>
              </w:rPr>
              <w:t>55.45%</w:t>
            </w:r>
          </w:p>
        </w:tc>
      </w:tr>
      <w:tr>
        <w:trPr>
          <w:trHeight w:val="322" w:hRule="exact"/>
        </w:trPr>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电话</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E-POS</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12"/>
              <w:jc w:val="right"/>
              <w:rPr>
                <w:rFonts w:ascii="Times New Roman" w:hAnsi="Times New Roman" w:cs="Times New Roman" w:eastAsia="Times New Roman" w:hint="default"/>
                <w:sz w:val="18"/>
                <w:szCs w:val="18"/>
              </w:rPr>
            </w:pPr>
            <w:r>
              <w:rPr>
                <w:rFonts w:ascii="Times New Roman"/>
                <w:sz w:val="18"/>
              </w:rPr>
              <w:t>38.84%</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10"/>
              <w:jc w:val="right"/>
              <w:rPr>
                <w:rFonts w:ascii="Times New Roman" w:hAnsi="Times New Roman" w:cs="Times New Roman" w:eastAsia="Times New Roman" w:hint="default"/>
                <w:sz w:val="18"/>
                <w:szCs w:val="18"/>
              </w:rPr>
            </w:pPr>
            <w:r>
              <w:rPr>
                <w:rFonts w:ascii="Times New Roman"/>
                <w:sz w:val="18"/>
              </w:rPr>
              <w:t>44.29%</w:t>
            </w:r>
          </w:p>
        </w:tc>
        <w:tc>
          <w:tcPr>
            <w:tcW w:w="2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10"/>
              <w:jc w:val="right"/>
              <w:rPr>
                <w:rFonts w:ascii="Times New Roman" w:hAnsi="Times New Roman" w:cs="Times New Roman" w:eastAsia="Times New Roman" w:hint="default"/>
                <w:sz w:val="18"/>
                <w:szCs w:val="18"/>
              </w:rPr>
            </w:pPr>
            <w:r>
              <w:rPr>
                <w:rFonts w:ascii="Times New Roman"/>
                <w:sz w:val="18"/>
              </w:rPr>
              <w:t>-5.46%</w:t>
            </w:r>
          </w:p>
        </w:tc>
        <w:tc>
          <w:tcPr>
            <w:tcW w:w="1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267"/>
              <w:jc w:val="right"/>
              <w:rPr>
                <w:rFonts w:ascii="Times New Roman" w:hAnsi="Times New Roman" w:cs="Times New Roman" w:eastAsia="Times New Roman" w:hint="default"/>
                <w:sz w:val="18"/>
                <w:szCs w:val="18"/>
              </w:rPr>
            </w:pPr>
            <w:r>
              <w:rPr>
                <w:rFonts w:ascii="Times New Roman"/>
                <w:sz w:val="18"/>
              </w:rPr>
              <w:t>24.85%</w:t>
            </w:r>
          </w:p>
        </w:tc>
      </w:tr>
      <w:tr>
        <w:trPr>
          <w:trHeight w:val="323" w:hRule="exact"/>
        </w:trPr>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自助服务终端</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12"/>
              <w:jc w:val="right"/>
              <w:rPr>
                <w:rFonts w:ascii="Times New Roman" w:hAnsi="Times New Roman" w:cs="Times New Roman" w:eastAsia="Times New Roman" w:hint="default"/>
                <w:sz w:val="18"/>
                <w:szCs w:val="18"/>
              </w:rPr>
            </w:pPr>
            <w:r>
              <w:rPr>
                <w:rFonts w:ascii="Times New Roman"/>
                <w:sz w:val="18"/>
              </w:rPr>
              <w:t>28.47%</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10"/>
              <w:jc w:val="right"/>
              <w:rPr>
                <w:rFonts w:ascii="Times New Roman" w:hAnsi="Times New Roman" w:cs="Times New Roman" w:eastAsia="Times New Roman" w:hint="default"/>
                <w:sz w:val="18"/>
                <w:szCs w:val="18"/>
              </w:rPr>
            </w:pPr>
            <w:r>
              <w:rPr>
                <w:rFonts w:ascii="Times New Roman"/>
                <w:sz w:val="18"/>
              </w:rPr>
              <w:t>33.60%</w:t>
            </w:r>
          </w:p>
        </w:tc>
        <w:tc>
          <w:tcPr>
            <w:tcW w:w="2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10"/>
              <w:jc w:val="right"/>
              <w:rPr>
                <w:rFonts w:ascii="Times New Roman" w:hAnsi="Times New Roman" w:cs="Times New Roman" w:eastAsia="Times New Roman" w:hint="default"/>
                <w:sz w:val="18"/>
                <w:szCs w:val="18"/>
              </w:rPr>
            </w:pPr>
            <w:r>
              <w:rPr>
                <w:rFonts w:ascii="Times New Roman"/>
                <w:sz w:val="18"/>
              </w:rPr>
              <w:t>-5.13%</w:t>
            </w:r>
          </w:p>
        </w:tc>
        <w:tc>
          <w:tcPr>
            <w:tcW w:w="1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268"/>
              <w:jc w:val="right"/>
              <w:rPr>
                <w:rFonts w:ascii="Times New Roman" w:hAnsi="Times New Roman" w:cs="Times New Roman" w:eastAsia="Times New Roman" w:hint="default"/>
                <w:sz w:val="18"/>
                <w:szCs w:val="18"/>
              </w:rPr>
            </w:pPr>
            <w:r>
              <w:rPr>
                <w:rFonts w:ascii="Times New Roman"/>
                <w:sz w:val="18"/>
              </w:rPr>
              <w:t>18.74%</w:t>
            </w:r>
          </w:p>
        </w:tc>
      </w:tr>
    </w:tbl>
    <w:p>
      <w:pPr>
        <w:spacing w:line="240" w:lineRule="auto" w:before="10"/>
        <w:rPr>
          <w:rFonts w:ascii="宋体" w:hAnsi="宋体" w:cs="宋体" w:eastAsia="宋体" w:hint="default"/>
          <w:sz w:val="16"/>
          <w:szCs w:val="16"/>
        </w:rPr>
      </w:pPr>
    </w:p>
    <w:p>
      <w:pPr>
        <w:pStyle w:val="BodyText"/>
        <w:spacing w:line="240" w:lineRule="auto" w:before="31"/>
        <w:ind w:left="578" w:right="0"/>
        <w:jc w:val="left"/>
      </w:pPr>
      <w:r>
        <w:rPr/>
        <w:t>报告期内公司主要产品毛利率均有所下降，主要是公司产品当期平均销售价格下跌。</w:t>
      </w:r>
    </w:p>
    <w:p>
      <w:pPr>
        <w:spacing w:line="240" w:lineRule="auto" w:before="6"/>
        <w:rPr>
          <w:rFonts w:ascii="宋体" w:hAnsi="宋体" w:cs="宋体" w:eastAsia="宋体" w:hint="default"/>
          <w:sz w:val="23"/>
          <w:szCs w:val="23"/>
        </w:rPr>
      </w:pPr>
    </w:p>
    <w:p>
      <w:pPr>
        <w:pStyle w:val="BodyText"/>
        <w:spacing w:line="240" w:lineRule="auto"/>
        <w:ind w:left="578" w:right="331"/>
        <w:jc w:val="left"/>
      </w:pPr>
      <w:r>
        <w:rPr/>
        <w:t>（</w:t>
      </w:r>
      <w:r>
        <w:rPr>
          <w:rFonts w:ascii="Times New Roman" w:hAnsi="Times New Roman" w:cs="Times New Roman" w:eastAsia="Times New Roman" w:hint="default"/>
        </w:rPr>
        <w:t>6</w:t>
      </w:r>
      <w:r>
        <w:rPr/>
        <w:t>）主要供应商、客户情况</w:t>
      </w:r>
    </w:p>
    <w:p>
      <w:pPr>
        <w:spacing w:line="240" w:lineRule="auto" w:before="4"/>
        <w:rPr>
          <w:rFonts w:ascii="宋体" w:hAnsi="宋体" w:cs="宋体" w:eastAsia="宋体" w:hint="default"/>
          <w:sz w:val="22"/>
          <w:szCs w:val="22"/>
        </w:rPr>
      </w:pPr>
    </w:p>
    <w:p>
      <w:pPr>
        <w:pStyle w:val="BodyText"/>
        <w:spacing w:line="240" w:lineRule="auto"/>
        <w:ind w:left="578" w:right="331"/>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11"/>
        </w:rPr>
        <w:t> </w:t>
      </w:r>
      <w:r>
        <w:rPr/>
        <w:t>年公司前五名销售客户情况如下：</w:t>
      </w:r>
    </w:p>
    <w:p>
      <w:pPr>
        <w:spacing w:after="0" w:line="240" w:lineRule="auto"/>
        <w:jc w:val="left"/>
        <w:sectPr>
          <w:pgSz w:w="11910" w:h="16840"/>
          <w:pgMar w:header="0" w:footer="982" w:top="1360" w:bottom="1180" w:left="1660" w:right="13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5"/>
          <w:szCs w:val="15"/>
        </w:rPr>
      </w:pPr>
    </w:p>
    <w:tbl>
      <w:tblPr>
        <w:tblW w:w="0" w:type="auto"/>
        <w:jc w:val="left"/>
        <w:tblInd w:w="557" w:type="dxa"/>
        <w:tblLayout w:type="fixed"/>
        <w:tblCellMar>
          <w:top w:w="0" w:type="dxa"/>
          <w:left w:w="0" w:type="dxa"/>
          <w:bottom w:w="0" w:type="dxa"/>
          <w:right w:w="0" w:type="dxa"/>
        </w:tblCellMar>
        <w:tblLook w:val="01E0"/>
      </w:tblPr>
      <w:tblGrid>
        <w:gridCol w:w="485"/>
        <w:gridCol w:w="2797"/>
        <w:gridCol w:w="1446"/>
        <w:gridCol w:w="1202"/>
        <w:gridCol w:w="1373"/>
        <w:gridCol w:w="1014"/>
        <w:gridCol w:w="1227"/>
      </w:tblGrid>
      <w:tr>
        <w:trPr>
          <w:trHeight w:val="371" w:hRule="exact"/>
        </w:trPr>
        <w:tc>
          <w:tcPr>
            <w:tcW w:w="48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64"/>
              <w:jc w:val="right"/>
              <w:rPr>
                <w:rFonts w:ascii="Times New Roman" w:hAnsi="Times New Roman" w:cs="Times New Roman" w:eastAsia="Times New Roman" w:hint="default"/>
                <w:sz w:val="18"/>
                <w:szCs w:val="18"/>
              </w:rPr>
            </w:pPr>
            <w:r>
              <w:rPr>
                <w:rFonts w:ascii="Times New Roman"/>
                <w:sz w:val="18"/>
              </w:rPr>
              <w:t>1</w:t>
            </w:r>
          </w:p>
        </w:tc>
        <w:tc>
          <w:tcPr>
            <w:tcW w:w="279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66" w:right="0"/>
              <w:jc w:val="left"/>
              <w:rPr>
                <w:rFonts w:ascii="宋体" w:hAnsi="宋体" w:cs="宋体" w:eastAsia="宋体" w:hint="default"/>
                <w:sz w:val="18"/>
                <w:szCs w:val="18"/>
              </w:rPr>
            </w:pPr>
            <w:r>
              <w:rPr>
                <w:rFonts w:ascii="宋体" w:hAnsi="宋体" w:cs="宋体" w:eastAsia="宋体" w:hint="default"/>
                <w:sz w:val="18"/>
                <w:szCs w:val="18"/>
              </w:rPr>
              <w:t>中国农业银行</w:t>
            </w:r>
          </w:p>
        </w:tc>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52"/>
              <w:jc w:val="right"/>
              <w:rPr>
                <w:rFonts w:ascii="Times New Roman" w:hAnsi="Times New Roman" w:cs="Times New Roman" w:eastAsia="Times New Roman" w:hint="default"/>
                <w:sz w:val="18"/>
                <w:szCs w:val="18"/>
              </w:rPr>
            </w:pPr>
            <w:r>
              <w:rPr>
                <w:rFonts w:ascii="Times New Roman"/>
                <w:sz w:val="18"/>
              </w:rPr>
              <w:t>17,560.71</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89"/>
              <w:jc w:val="right"/>
              <w:rPr>
                <w:rFonts w:ascii="Times New Roman" w:hAnsi="Times New Roman" w:cs="Times New Roman" w:eastAsia="Times New Roman" w:hint="default"/>
                <w:sz w:val="18"/>
                <w:szCs w:val="18"/>
              </w:rPr>
            </w:pPr>
            <w:r>
              <w:rPr>
                <w:rFonts w:ascii="Times New Roman"/>
                <w:sz w:val="18"/>
              </w:rPr>
              <w:t>25.92%</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47"/>
              <w:jc w:val="right"/>
              <w:rPr>
                <w:rFonts w:ascii="Times New Roman" w:hAnsi="Times New Roman" w:cs="Times New Roman" w:eastAsia="Times New Roman" w:hint="default"/>
                <w:sz w:val="18"/>
                <w:szCs w:val="18"/>
              </w:rPr>
            </w:pPr>
            <w:r>
              <w:rPr>
                <w:rFonts w:ascii="Times New Roman"/>
                <w:sz w:val="18"/>
              </w:rPr>
              <w:t>3,109.81</w:t>
            </w:r>
          </w:p>
        </w:tc>
        <w:tc>
          <w:tcPr>
            <w:tcW w:w="1014"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6"/>
              <w:jc w:val="right"/>
              <w:rPr>
                <w:rFonts w:ascii="Times New Roman" w:hAnsi="Times New Roman" w:cs="Times New Roman" w:eastAsia="Times New Roman" w:hint="default"/>
                <w:sz w:val="18"/>
                <w:szCs w:val="18"/>
              </w:rPr>
            </w:pPr>
            <w:r>
              <w:rPr>
                <w:rFonts w:ascii="Times New Roman"/>
                <w:sz w:val="18"/>
              </w:rPr>
              <w:t>13.01%</w:t>
            </w:r>
          </w:p>
        </w:tc>
        <w:tc>
          <w:tcPr>
            <w:tcW w:w="122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18"/>
                <w:szCs w:val="18"/>
              </w:rPr>
            </w:pPr>
            <w:r>
              <w:rPr>
                <w:rFonts w:ascii="宋体" w:hAnsi="宋体" w:cs="宋体" w:eastAsia="宋体" w:hint="default"/>
                <w:sz w:val="18"/>
                <w:szCs w:val="18"/>
              </w:rPr>
              <w:t>无关联关系</w:t>
            </w:r>
          </w:p>
        </w:tc>
      </w:tr>
      <w:tr>
        <w:trPr>
          <w:trHeight w:val="354" w:hRule="exact"/>
        </w:trPr>
        <w:tc>
          <w:tcPr>
            <w:tcW w:w="485"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64"/>
              <w:jc w:val="right"/>
              <w:rPr>
                <w:rFonts w:ascii="Times New Roman" w:hAnsi="Times New Roman" w:cs="Times New Roman" w:eastAsia="Times New Roman" w:hint="default"/>
                <w:sz w:val="18"/>
                <w:szCs w:val="18"/>
              </w:rPr>
            </w:pPr>
            <w:r>
              <w:rPr>
                <w:rFonts w:ascii="Times New Roman"/>
                <w:sz w:val="18"/>
              </w:rPr>
              <w:t>2</w:t>
            </w:r>
          </w:p>
        </w:tc>
        <w:tc>
          <w:tcPr>
            <w:tcW w:w="2797"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66" w:right="0"/>
              <w:jc w:val="left"/>
              <w:rPr>
                <w:rFonts w:ascii="宋体" w:hAnsi="宋体" w:cs="宋体" w:eastAsia="宋体" w:hint="default"/>
                <w:sz w:val="18"/>
                <w:szCs w:val="18"/>
              </w:rPr>
            </w:pPr>
            <w:r>
              <w:rPr>
                <w:rFonts w:ascii="宋体" w:hAnsi="宋体" w:cs="宋体" w:eastAsia="宋体" w:hint="default"/>
                <w:sz w:val="18"/>
                <w:szCs w:val="18"/>
              </w:rPr>
              <w:t>中国建设银行</w:t>
            </w:r>
          </w:p>
        </w:tc>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53"/>
              <w:jc w:val="right"/>
              <w:rPr>
                <w:rFonts w:ascii="Times New Roman" w:hAnsi="Times New Roman" w:cs="Times New Roman" w:eastAsia="Times New Roman" w:hint="default"/>
                <w:sz w:val="18"/>
                <w:szCs w:val="18"/>
              </w:rPr>
            </w:pPr>
            <w:r>
              <w:rPr>
                <w:rFonts w:ascii="Times New Roman"/>
                <w:sz w:val="18"/>
              </w:rPr>
              <w:t>9,025.02</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89"/>
              <w:jc w:val="right"/>
              <w:rPr>
                <w:rFonts w:ascii="Times New Roman" w:hAnsi="Times New Roman" w:cs="Times New Roman" w:eastAsia="Times New Roman" w:hint="default"/>
                <w:sz w:val="18"/>
                <w:szCs w:val="18"/>
              </w:rPr>
            </w:pPr>
            <w:r>
              <w:rPr>
                <w:rFonts w:ascii="Times New Roman"/>
                <w:sz w:val="18"/>
              </w:rPr>
              <w:t>13.32%</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47"/>
              <w:jc w:val="right"/>
              <w:rPr>
                <w:rFonts w:ascii="Times New Roman" w:hAnsi="Times New Roman" w:cs="Times New Roman" w:eastAsia="Times New Roman" w:hint="default"/>
                <w:sz w:val="18"/>
                <w:szCs w:val="18"/>
              </w:rPr>
            </w:pPr>
            <w:r>
              <w:rPr>
                <w:rFonts w:ascii="Times New Roman"/>
                <w:sz w:val="18"/>
              </w:rPr>
              <w:t>1,260.96</w:t>
            </w:r>
          </w:p>
        </w:tc>
        <w:tc>
          <w:tcPr>
            <w:tcW w:w="1014"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18"/>
                <w:szCs w:val="18"/>
              </w:rPr>
            </w:pPr>
            <w:r>
              <w:rPr>
                <w:rFonts w:ascii="Times New Roman"/>
                <w:sz w:val="18"/>
              </w:rPr>
              <w:t>5.28%</w:t>
            </w:r>
          </w:p>
        </w:tc>
        <w:tc>
          <w:tcPr>
            <w:tcW w:w="1227"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08" w:right="0"/>
              <w:jc w:val="left"/>
              <w:rPr>
                <w:rFonts w:ascii="宋体" w:hAnsi="宋体" w:cs="宋体" w:eastAsia="宋体" w:hint="default"/>
                <w:sz w:val="18"/>
                <w:szCs w:val="18"/>
              </w:rPr>
            </w:pPr>
            <w:r>
              <w:rPr>
                <w:rFonts w:ascii="宋体" w:hAnsi="宋体" w:cs="宋体" w:eastAsia="宋体" w:hint="default"/>
                <w:sz w:val="18"/>
                <w:szCs w:val="18"/>
              </w:rPr>
              <w:t>无关联关系</w:t>
            </w:r>
          </w:p>
        </w:tc>
      </w:tr>
      <w:tr>
        <w:trPr>
          <w:trHeight w:val="338" w:hRule="exact"/>
        </w:trPr>
        <w:tc>
          <w:tcPr>
            <w:tcW w:w="485"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64"/>
              <w:jc w:val="right"/>
              <w:rPr>
                <w:rFonts w:ascii="Times New Roman" w:hAnsi="Times New Roman" w:cs="Times New Roman" w:eastAsia="Times New Roman" w:hint="default"/>
                <w:sz w:val="18"/>
                <w:szCs w:val="18"/>
              </w:rPr>
            </w:pPr>
            <w:r>
              <w:rPr>
                <w:rFonts w:ascii="Times New Roman"/>
                <w:sz w:val="18"/>
              </w:rPr>
              <w:t>3</w:t>
            </w:r>
          </w:p>
        </w:tc>
        <w:tc>
          <w:tcPr>
            <w:tcW w:w="2797"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66" w:right="0"/>
              <w:jc w:val="left"/>
              <w:rPr>
                <w:rFonts w:ascii="宋体" w:hAnsi="宋体" w:cs="宋体" w:eastAsia="宋体" w:hint="default"/>
                <w:sz w:val="18"/>
                <w:szCs w:val="18"/>
              </w:rPr>
            </w:pPr>
            <w:r>
              <w:rPr>
                <w:rFonts w:ascii="宋体" w:hAnsi="宋体" w:cs="宋体" w:eastAsia="宋体" w:hint="default"/>
                <w:sz w:val="18"/>
                <w:szCs w:val="18"/>
              </w:rPr>
              <w:t>中科恒源科技股份有限公司</w:t>
            </w:r>
          </w:p>
        </w:tc>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53"/>
              <w:jc w:val="right"/>
              <w:rPr>
                <w:rFonts w:ascii="Times New Roman" w:hAnsi="Times New Roman" w:cs="Times New Roman" w:eastAsia="Times New Roman" w:hint="default"/>
                <w:sz w:val="18"/>
                <w:szCs w:val="18"/>
              </w:rPr>
            </w:pPr>
            <w:r>
              <w:rPr>
                <w:rFonts w:ascii="Times New Roman"/>
                <w:sz w:val="18"/>
              </w:rPr>
              <w:t>7,358.21</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89"/>
              <w:jc w:val="right"/>
              <w:rPr>
                <w:rFonts w:ascii="Times New Roman" w:hAnsi="Times New Roman" w:cs="Times New Roman" w:eastAsia="Times New Roman" w:hint="default"/>
                <w:sz w:val="18"/>
                <w:szCs w:val="18"/>
              </w:rPr>
            </w:pPr>
            <w:r>
              <w:rPr>
                <w:rFonts w:ascii="Times New Roman"/>
                <w:sz w:val="18"/>
              </w:rPr>
              <w:t>10.86%</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47"/>
              <w:jc w:val="right"/>
              <w:rPr>
                <w:rFonts w:ascii="Times New Roman" w:hAnsi="Times New Roman" w:cs="Times New Roman" w:eastAsia="Times New Roman" w:hint="default"/>
                <w:sz w:val="18"/>
                <w:szCs w:val="18"/>
              </w:rPr>
            </w:pPr>
            <w:r>
              <w:rPr>
                <w:rFonts w:ascii="Times New Roman"/>
                <w:sz w:val="18"/>
              </w:rPr>
              <w:t>1,293.88</w:t>
            </w:r>
          </w:p>
        </w:tc>
        <w:tc>
          <w:tcPr>
            <w:tcW w:w="1014"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18"/>
                <w:szCs w:val="18"/>
              </w:rPr>
            </w:pPr>
            <w:r>
              <w:rPr>
                <w:rFonts w:ascii="Times New Roman"/>
                <w:sz w:val="18"/>
              </w:rPr>
              <w:t>5.41%</w:t>
            </w:r>
          </w:p>
        </w:tc>
        <w:tc>
          <w:tcPr>
            <w:tcW w:w="1227"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08" w:right="0"/>
              <w:jc w:val="left"/>
              <w:rPr>
                <w:rFonts w:ascii="宋体" w:hAnsi="宋体" w:cs="宋体" w:eastAsia="宋体" w:hint="default"/>
                <w:sz w:val="18"/>
                <w:szCs w:val="18"/>
              </w:rPr>
            </w:pPr>
            <w:r>
              <w:rPr>
                <w:rFonts w:ascii="宋体" w:hAnsi="宋体" w:cs="宋体" w:eastAsia="宋体" w:hint="default"/>
                <w:sz w:val="18"/>
                <w:szCs w:val="18"/>
              </w:rPr>
              <w:t>参股公司</w:t>
            </w:r>
          </w:p>
        </w:tc>
      </w:tr>
      <w:tr>
        <w:trPr>
          <w:trHeight w:val="322" w:hRule="exact"/>
        </w:trPr>
        <w:tc>
          <w:tcPr>
            <w:tcW w:w="48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64"/>
              <w:jc w:val="right"/>
              <w:rPr>
                <w:rFonts w:ascii="Times New Roman" w:hAnsi="Times New Roman" w:cs="Times New Roman" w:eastAsia="Times New Roman" w:hint="default"/>
                <w:sz w:val="18"/>
                <w:szCs w:val="18"/>
              </w:rPr>
            </w:pPr>
            <w:r>
              <w:rPr>
                <w:rFonts w:ascii="Times New Roman"/>
                <w:sz w:val="18"/>
              </w:rPr>
              <w:t>4</w:t>
            </w:r>
          </w:p>
        </w:tc>
        <w:tc>
          <w:tcPr>
            <w:tcW w:w="279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66" w:right="0"/>
              <w:jc w:val="left"/>
              <w:rPr>
                <w:rFonts w:ascii="宋体" w:hAnsi="宋体" w:cs="宋体" w:eastAsia="宋体" w:hint="default"/>
                <w:sz w:val="18"/>
                <w:szCs w:val="18"/>
              </w:rPr>
            </w:pPr>
            <w:r>
              <w:rPr>
                <w:rFonts w:ascii="宋体" w:hAnsi="宋体" w:cs="宋体" w:eastAsia="宋体" w:hint="default"/>
                <w:sz w:val="18"/>
                <w:szCs w:val="18"/>
              </w:rPr>
              <w:t>浙江金大科技有限公司</w:t>
            </w:r>
          </w:p>
        </w:tc>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52"/>
              <w:jc w:val="right"/>
              <w:rPr>
                <w:rFonts w:ascii="Times New Roman" w:hAnsi="Times New Roman" w:cs="Times New Roman" w:eastAsia="Times New Roman" w:hint="default"/>
                <w:sz w:val="18"/>
                <w:szCs w:val="18"/>
              </w:rPr>
            </w:pPr>
            <w:r>
              <w:rPr>
                <w:rFonts w:ascii="Times New Roman"/>
                <w:sz w:val="18"/>
              </w:rPr>
              <w:t>5,288.24</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34"/>
              <w:jc w:val="right"/>
              <w:rPr>
                <w:rFonts w:ascii="Times New Roman" w:hAnsi="Times New Roman" w:cs="Times New Roman" w:eastAsia="Times New Roman" w:hint="default"/>
                <w:sz w:val="18"/>
                <w:szCs w:val="18"/>
              </w:rPr>
            </w:pPr>
            <w:r>
              <w:rPr>
                <w:rFonts w:ascii="Times New Roman"/>
                <w:sz w:val="18"/>
              </w:rPr>
              <w:t>7.81%</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47"/>
              <w:jc w:val="right"/>
              <w:rPr>
                <w:rFonts w:ascii="Times New Roman" w:hAnsi="Times New Roman" w:cs="Times New Roman" w:eastAsia="Times New Roman" w:hint="default"/>
                <w:sz w:val="18"/>
                <w:szCs w:val="18"/>
              </w:rPr>
            </w:pPr>
            <w:r>
              <w:rPr>
                <w:rFonts w:ascii="Times New Roman"/>
                <w:sz w:val="18"/>
              </w:rPr>
              <w:t>1,373.49</w:t>
            </w:r>
          </w:p>
        </w:tc>
        <w:tc>
          <w:tcPr>
            <w:tcW w:w="101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5.75%</w:t>
            </w:r>
          </w:p>
        </w:tc>
        <w:tc>
          <w:tcPr>
            <w:tcW w:w="122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无关联关系</w:t>
            </w:r>
          </w:p>
        </w:tc>
      </w:tr>
      <w:tr>
        <w:trPr>
          <w:trHeight w:val="322" w:hRule="exact"/>
        </w:trPr>
        <w:tc>
          <w:tcPr>
            <w:tcW w:w="48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64"/>
              <w:jc w:val="right"/>
              <w:rPr>
                <w:rFonts w:ascii="Times New Roman" w:hAnsi="Times New Roman" w:cs="Times New Roman" w:eastAsia="Times New Roman" w:hint="default"/>
                <w:sz w:val="18"/>
                <w:szCs w:val="18"/>
              </w:rPr>
            </w:pPr>
            <w:r>
              <w:rPr>
                <w:rFonts w:ascii="Times New Roman"/>
                <w:sz w:val="18"/>
              </w:rPr>
              <w:t>5</w:t>
            </w:r>
          </w:p>
        </w:tc>
        <w:tc>
          <w:tcPr>
            <w:tcW w:w="279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66" w:right="0"/>
              <w:jc w:val="left"/>
              <w:rPr>
                <w:rFonts w:ascii="宋体" w:hAnsi="宋体" w:cs="宋体" w:eastAsia="宋体" w:hint="default"/>
                <w:sz w:val="18"/>
                <w:szCs w:val="18"/>
              </w:rPr>
            </w:pPr>
            <w:r>
              <w:rPr>
                <w:rFonts w:ascii="宋体" w:hAnsi="宋体" w:cs="宋体" w:eastAsia="宋体" w:hint="default"/>
                <w:sz w:val="18"/>
                <w:szCs w:val="18"/>
              </w:rPr>
              <w:t>香港日立</w:t>
            </w:r>
          </w:p>
        </w:tc>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52"/>
              <w:jc w:val="right"/>
              <w:rPr>
                <w:rFonts w:ascii="Times New Roman" w:hAnsi="Times New Roman" w:cs="Times New Roman" w:eastAsia="Times New Roman" w:hint="default"/>
                <w:sz w:val="18"/>
                <w:szCs w:val="18"/>
              </w:rPr>
            </w:pPr>
            <w:r>
              <w:rPr>
                <w:rFonts w:ascii="Times New Roman"/>
                <w:sz w:val="18"/>
              </w:rPr>
              <w:t>2,927.33</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34"/>
              <w:jc w:val="right"/>
              <w:rPr>
                <w:rFonts w:ascii="Times New Roman" w:hAnsi="Times New Roman" w:cs="Times New Roman" w:eastAsia="Times New Roman" w:hint="default"/>
                <w:sz w:val="18"/>
                <w:szCs w:val="18"/>
              </w:rPr>
            </w:pPr>
            <w:r>
              <w:rPr>
                <w:rFonts w:ascii="Times New Roman"/>
                <w:sz w:val="18"/>
              </w:rPr>
              <w:t>4.32%</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47"/>
              <w:jc w:val="right"/>
              <w:rPr>
                <w:rFonts w:ascii="Times New Roman" w:hAnsi="Times New Roman" w:cs="Times New Roman" w:eastAsia="Times New Roman" w:hint="default"/>
                <w:sz w:val="18"/>
                <w:szCs w:val="18"/>
              </w:rPr>
            </w:pPr>
            <w:r>
              <w:rPr>
                <w:rFonts w:ascii="Times New Roman"/>
                <w:sz w:val="18"/>
              </w:rPr>
              <w:t>1,305.96</w:t>
            </w:r>
          </w:p>
        </w:tc>
        <w:tc>
          <w:tcPr>
            <w:tcW w:w="101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5.46%</w:t>
            </w:r>
          </w:p>
        </w:tc>
        <w:tc>
          <w:tcPr>
            <w:tcW w:w="122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无关联关系</w:t>
            </w:r>
          </w:p>
        </w:tc>
      </w:tr>
      <w:tr>
        <w:trPr>
          <w:trHeight w:val="336" w:hRule="exact"/>
        </w:trPr>
        <w:tc>
          <w:tcPr>
            <w:tcW w:w="485" w:type="dxa"/>
            <w:tcBorders>
              <w:top w:val="nil" w:sz="6" w:space="0" w:color="auto"/>
              <w:left w:val="nil" w:sz="6" w:space="0" w:color="auto"/>
              <w:bottom w:val="single" w:sz="17" w:space="0" w:color="003365"/>
              <w:right w:val="nil" w:sz="6" w:space="0" w:color="auto"/>
            </w:tcBorders>
          </w:tcPr>
          <w:p>
            <w:pPr/>
          </w:p>
        </w:tc>
        <w:tc>
          <w:tcPr>
            <w:tcW w:w="2797" w:type="dxa"/>
            <w:tcBorders>
              <w:top w:val="nil" w:sz="6" w:space="0" w:color="auto"/>
              <w:left w:val="nil" w:sz="6" w:space="0" w:color="auto"/>
              <w:bottom w:val="single" w:sz="17" w:space="0" w:color="003365"/>
              <w:right w:val="nil" w:sz="6" w:space="0" w:color="auto"/>
            </w:tcBorders>
          </w:tcPr>
          <w:p>
            <w:pPr>
              <w:pStyle w:val="TableParagraph"/>
              <w:spacing w:line="240" w:lineRule="auto" w:before="12"/>
              <w:ind w:right="120"/>
              <w:jc w:val="center"/>
              <w:rPr>
                <w:rFonts w:ascii="宋体" w:hAnsi="宋体" w:cs="宋体" w:eastAsia="宋体" w:hint="default"/>
                <w:sz w:val="18"/>
                <w:szCs w:val="18"/>
              </w:rPr>
            </w:pPr>
            <w:r>
              <w:rPr>
                <w:rFonts w:ascii="宋体" w:hAnsi="宋体" w:cs="宋体" w:eastAsia="宋体" w:hint="default"/>
                <w:sz w:val="18"/>
                <w:szCs w:val="18"/>
              </w:rPr>
              <w:t>合计</w:t>
            </w:r>
          </w:p>
        </w:tc>
        <w:tc>
          <w:tcPr>
            <w:tcW w:w="1446" w:type="dxa"/>
            <w:tcBorders>
              <w:top w:val="nil" w:sz="6" w:space="0" w:color="auto"/>
              <w:left w:val="nil" w:sz="6" w:space="0" w:color="auto"/>
              <w:bottom w:val="single" w:sz="17" w:space="0" w:color="003365"/>
              <w:right w:val="nil" w:sz="6" w:space="0" w:color="auto"/>
            </w:tcBorders>
          </w:tcPr>
          <w:p>
            <w:pPr>
              <w:pStyle w:val="TableParagraph"/>
              <w:spacing w:line="240" w:lineRule="auto" w:before="52"/>
              <w:ind w:right="252"/>
              <w:jc w:val="right"/>
              <w:rPr>
                <w:rFonts w:ascii="Times New Roman" w:hAnsi="Times New Roman" w:cs="Times New Roman" w:eastAsia="Times New Roman" w:hint="default"/>
                <w:sz w:val="18"/>
                <w:szCs w:val="18"/>
              </w:rPr>
            </w:pPr>
            <w:r>
              <w:rPr>
                <w:rFonts w:ascii="Times New Roman"/>
                <w:sz w:val="18"/>
              </w:rPr>
              <w:t>42,159.51</w:t>
            </w:r>
          </w:p>
        </w:tc>
        <w:tc>
          <w:tcPr>
            <w:tcW w:w="1202" w:type="dxa"/>
            <w:tcBorders>
              <w:top w:val="nil" w:sz="6" w:space="0" w:color="auto"/>
              <w:left w:val="nil" w:sz="6" w:space="0" w:color="auto"/>
              <w:bottom w:val="single" w:sz="17" w:space="0" w:color="003365"/>
              <w:right w:val="nil" w:sz="6" w:space="0" w:color="auto"/>
            </w:tcBorders>
          </w:tcPr>
          <w:p>
            <w:pPr>
              <w:pStyle w:val="TableParagraph"/>
              <w:spacing w:line="240" w:lineRule="auto" w:before="52"/>
              <w:ind w:right="389"/>
              <w:jc w:val="right"/>
              <w:rPr>
                <w:rFonts w:ascii="Times New Roman" w:hAnsi="Times New Roman" w:cs="Times New Roman" w:eastAsia="Times New Roman" w:hint="default"/>
                <w:sz w:val="18"/>
                <w:szCs w:val="18"/>
              </w:rPr>
            </w:pPr>
            <w:r>
              <w:rPr>
                <w:rFonts w:ascii="Times New Roman"/>
                <w:sz w:val="18"/>
              </w:rPr>
              <w:t>62.23%</w:t>
            </w:r>
          </w:p>
        </w:tc>
        <w:tc>
          <w:tcPr>
            <w:tcW w:w="1373" w:type="dxa"/>
            <w:tcBorders>
              <w:top w:val="nil" w:sz="6" w:space="0" w:color="auto"/>
              <w:left w:val="nil" w:sz="6" w:space="0" w:color="auto"/>
              <w:bottom w:val="single" w:sz="17" w:space="0" w:color="003365"/>
              <w:right w:val="nil" w:sz="6" w:space="0" w:color="auto"/>
            </w:tcBorders>
          </w:tcPr>
          <w:p>
            <w:pPr>
              <w:pStyle w:val="TableParagraph"/>
              <w:spacing w:line="240" w:lineRule="auto" w:before="52"/>
              <w:ind w:right="347"/>
              <w:jc w:val="right"/>
              <w:rPr>
                <w:rFonts w:ascii="Times New Roman" w:hAnsi="Times New Roman" w:cs="Times New Roman" w:eastAsia="Times New Roman" w:hint="default"/>
                <w:sz w:val="18"/>
                <w:szCs w:val="18"/>
              </w:rPr>
            </w:pPr>
            <w:r>
              <w:rPr>
                <w:rFonts w:ascii="Times New Roman"/>
                <w:sz w:val="18"/>
              </w:rPr>
              <w:t>8,344.10</w:t>
            </w:r>
          </w:p>
        </w:tc>
        <w:tc>
          <w:tcPr>
            <w:tcW w:w="1014" w:type="dxa"/>
            <w:tcBorders>
              <w:top w:val="nil" w:sz="6" w:space="0" w:color="auto"/>
              <w:left w:val="nil" w:sz="6" w:space="0" w:color="auto"/>
              <w:bottom w:val="single" w:sz="17" w:space="0" w:color="003365"/>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z w:val="18"/>
              </w:rPr>
              <w:t>34.92%</w:t>
            </w:r>
          </w:p>
        </w:tc>
        <w:tc>
          <w:tcPr>
            <w:tcW w:w="1227" w:type="dxa"/>
            <w:tcBorders>
              <w:top w:val="nil" w:sz="6" w:space="0" w:color="auto"/>
              <w:left w:val="nil" w:sz="6" w:space="0" w:color="auto"/>
              <w:bottom w:val="single" w:sz="17" w:space="0" w:color="003365"/>
              <w:right w:val="nil" w:sz="6" w:space="0" w:color="auto"/>
            </w:tcBorders>
          </w:tcPr>
          <w:p>
            <w:pPr/>
          </w:p>
        </w:tc>
      </w:tr>
    </w:tbl>
    <w:p>
      <w:pPr>
        <w:pStyle w:val="BodyText"/>
        <w:spacing w:line="240" w:lineRule="auto" w:before="73"/>
        <w:ind w:left="1538" w:right="1041"/>
        <w:jc w:val="left"/>
      </w:pPr>
      <w:r>
        <w:rPr/>
        <w:pict>
          <v:group style="position:absolute;margin-left:61.919968pt;margin-top:-136.502045pt;width:479.05pt;height:133.950pt;mso-position-horizontal-relative:page;mso-position-vertical-relative:paragraph;z-index:-871672" coordorigin="1238,-2730" coordsize="9581,2679">
            <v:shape style="position:absolute;left:1258;top:-2687;width:10;height:2" type="#_x0000_t75" stroked="false">
              <v:imagedata r:id="rId78" o:title=""/>
            </v:shape>
            <v:group style="position:absolute;left:1258;top:-2723;width:10;height:2" coordorigin="1258,-2723" coordsize="10,2">
              <v:shape style="position:absolute;left:1258;top:-2723;width:10;height:2" coordorigin="1258,-2723" coordsize="10,0" path="m1258,-2723l1267,-2723e" filled="false" stroked="true" strokeweight=".72pt" strokecolor="#003365">
                <v:path arrowok="t"/>
              </v:shape>
            </v:group>
            <v:group style="position:absolute;left:1258;top:-2694;width:10;height:2" coordorigin="1258,-2694" coordsize="10,2">
              <v:shape style="position:absolute;left:1258;top:-2694;width:10;height:2" coordorigin="1258,-2694" coordsize="10,0" path="m1258,-2694l1267,-2694e" filled="false" stroked="true" strokeweight=".72pt" strokecolor="#003365">
                <v:path arrowok="t"/>
              </v:shape>
            </v:group>
            <v:group style="position:absolute;left:1267;top:-2723;width:531;height:2" coordorigin="1267,-2723" coordsize="531,2">
              <v:shape style="position:absolute;left:1267;top:-2723;width:531;height:2" coordorigin="1267,-2723" coordsize="531,0" path="m1267,-2723l1798,-2723e" filled="false" stroked="true" strokeweight=".72pt" strokecolor="#003365">
                <v:path arrowok="t"/>
              </v:shape>
            </v:group>
            <v:group style="position:absolute;left:1267;top:-2694;width:531;height:2" coordorigin="1267,-2694" coordsize="531,2">
              <v:shape style="position:absolute;left:1267;top:-2694;width:531;height:2" coordorigin="1267,-2694" coordsize="531,0" path="m1267,-2694l1798,-2694e" filled="false" stroked="true" strokeweight=".72pt" strokecolor="#003365">
                <v:path arrowok="t"/>
              </v:shape>
              <v:shape style="position:absolute;left:1798;top:-2687;width:10;height:2" type="#_x0000_t75" stroked="false">
                <v:imagedata r:id="rId78" o:title=""/>
              </v:shape>
            </v:group>
            <v:group style="position:absolute;left:1798;top:-2723;width:44;height:2" coordorigin="1798,-2723" coordsize="44,2">
              <v:shape style="position:absolute;left:1798;top:-2723;width:44;height:2" coordorigin="1798,-2723" coordsize="44,0" path="m1798,-2723l1841,-2723e" filled="false" stroked="true" strokeweight=".72pt" strokecolor="#003365">
                <v:path arrowok="t"/>
              </v:shape>
            </v:group>
            <v:group style="position:absolute;left:1798;top:-2694;width:44;height:2" coordorigin="1798,-2694" coordsize="44,2">
              <v:shape style="position:absolute;left:1798;top:-2694;width:44;height:2" coordorigin="1798,-2694" coordsize="44,0" path="m1798,-2694l1841,-2694e" filled="false" stroked="true" strokeweight=".72pt" strokecolor="#003365">
                <v:path arrowok="t"/>
              </v:shape>
            </v:group>
            <v:group style="position:absolute;left:1841;top:-2723;width:2513;height:2" coordorigin="1841,-2723" coordsize="2513,2">
              <v:shape style="position:absolute;left:1841;top:-2723;width:2513;height:2" coordorigin="1841,-2723" coordsize="2513,0" path="m1841,-2723l4354,-2723e" filled="false" stroked="true" strokeweight=".72pt" strokecolor="#003365">
                <v:path arrowok="t"/>
              </v:shape>
            </v:group>
            <v:group style="position:absolute;left:1841;top:-2694;width:2513;height:2" coordorigin="1841,-2694" coordsize="2513,2">
              <v:shape style="position:absolute;left:1841;top:-2694;width:2513;height:2" coordorigin="1841,-2694" coordsize="2513,0" path="m1841,-2694l4354,-2694e" filled="false" stroked="true" strokeweight=".72pt" strokecolor="#003365">
                <v:path arrowok="t"/>
              </v:shape>
              <v:shape style="position:absolute;left:4354;top:-2687;width:10;height:2" type="#_x0000_t75" stroked="false">
                <v:imagedata r:id="rId78" o:title=""/>
              </v:shape>
            </v:group>
            <v:group style="position:absolute;left:4354;top:-2723;width:44;height:2" coordorigin="4354,-2723" coordsize="44,2">
              <v:shape style="position:absolute;left:4354;top:-2723;width:44;height:2" coordorigin="4354,-2723" coordsize="44,0" path="m4354,-2723l4397,-2723e" filled="false" stroked="true" strokeweight=".72pt" strokecolor="#003365">
                <v:path arrowok="t"/>
              </v:shape>
            </v:group>
            <v:group style="position:absolute;left:4354;top:-2694;width:44;height:2" coordorigin="4354,-2694" coordsize="44,2">
              <v:shape style="position:absolute;left:4354;top:-2694;width:44;height:2" coordorigin="4354,-2694" coordsize="44,0" path="m4354,-2694l4397,-2694e" filled="false" stroked="true" strokeweight=".72pt" strokecolor="#003365">
                <v:path arrowok="t"/>
              </v:shape>
            </v:group>
            <v:group style="position:absolute;left:4397;top:-2723;width:1438;height:2" coordorigin="4397,-2723" coordsize="1438,2">
              <v:shape style="position:absolute;left:4397;top:-2723;width:1438;height:2" coordorigin="4397,-2723" coordsize="1438,0" path="m4397,-2723l5834,-2723e" filled="false" stroked="true" strokeweight=".72pt" strokecolor="#003365">
                <v:path arrowok="t"/>
              </v:shape>
            </v:group>
            <v:group style="position:absolute;left:4397;top:-2694;width:1438;height:2" coordorigin="4397,-2694" coordsize="1438,2">
              <v:shape style="position:absolute;left:4397;top:-2694;width:1438;height:2" coordorigin="4397,-2694" coordsize="1438,0" path="m4397,-2694l5834,-2694e" filled="false" stroked="true" strokeweight=".72pt" strokecolor="#003365">
                <v:path arrowok="t"/>
              </v:shape>
              <v:shape style="position:absolute;left:5834;top:-2687;width:10;height:2" type="#_x0000_t75" stroked="false">
                <v:imagedata r:id="rId78" o:title=""/>
              </v:shape>
            </v:group>
            <v:group style="position:absolute;left:5834;top:-2723;width:44;height:2" coordorigin="5834,-2723" coordsize="44,2">
              <v:shape style="position:absolute;left:5834;top:-2723;width:44;height:2" coordorigin="5834,-2723" coordsize="44,0" path="m5834,-2723l5878,-2723e" filled="false" stroked="true" strokeweight=".72pt" strokecolor="#003365">
                <v:path arrowok="t"/>
              </v:shape>
            </v:group>
            <v:group style="position:absolute;left:5834;top:-2694;width:44;height:2" coordorigin="5834,-2694" coordsize="44,2">
              <v:shape style="position:absolute;left:5834;top:-2694;width:44;height:2" coordorigin="5834,-2694" coordsize="44,0" path="m5834,-2694l5878,-2694e" filled="false" stroked="true" strokeweight=".72pt" strokecolor="#003365">
                <v:path arrowok="t"/>
              </v:shape>
            </v:group>
            <v:group style="position:absolute;left:5878;top:-2723;width:1316;height:2" coordorigin="5878,-2723" coordsize="1316,2">
              <v:shape style="position:absolute;left:5878;top:-2723;width:1316;height:2" coordorigin="5878,-2723" coordsize="1316,0" path="m5878,-2723l7193,-2723e" filled="false" stroked="true" strokeweight=".72pt" strokecolor="#003365">
                <v:path arrowok="t"/>
              </v:shape>
            </v:group>
            <v:group style="position:absolute;left:5878;top:-2694;width:1316;height:2" coordorigin="5878,-2694" coordsize="1316,2">
              <v:shape style="position:absolute;left:5878;top:-2694;width:1316;height:2" coordorigin="5878,-2694" coordsize="1316,0" path="m5878,-2694l7193,-2694e" filled="false" stroked="true" strokeweight=".72pt" strokecolor="#003365">
                <v:path arrowok="t"/>
              </v:shape>
              <v:shape style="position:absolute;left:7193;top:-2687;width:10;height:2" type="#_x0000_t75" stroked="false">
                <v:imagedata r:id="rId78" o:title=""/>
              </v:shape>
            </v:group>
            <v:group style="position:absolute;left:7193;top:-2723;width:44;height:2" coordorigin="7193,-2723" coordsize="44,2">
              <v:shape style="position:absolute;left:7193;top:-2723;width:44;height:2" coordorigin="7193,-2723" coordsize="44,0" path="m7193,-2723l7236,-2723e" filled="false" stroked="true" strokeweight=".72pt" strokecolor="#003365">
                <v:path arrowok="t"/>
              </v:shape>
            </v:group>
            <v:group style="position:absolute;left:7193;top:-2694;width:44;height:2" coordorigin="7193,-2694" coordsize="44,2">
              <v:shape style="position:absolute;left:7193;top:-2694;width:44;height:2" coordorigin="7193,-2694" coordsize="44,0" path="m7193,-2694l7236,-2694e" filled="false" stroked="true" strokeweight=".72pt" strokecolor="#003365">
                <v:path arrowok="t"/>
              </v:shape>
            </v:group>
            <v:group style="position:absolute;left:7236;top:-2723;width:1078;height:2" coordorigin="7236,-2723" coordsize="1078,2">
              <v:shape style="position:absolute;left:7236;top:-2723;width:1078;height:2" coordorigin="7236,-2723" coordsize="1078,0" path="m7236,-2723l8314,-2723e" filled="false" stroked="true" strokeweight=".72pt" strokecolor="#003365">
                <v:path arrowok="t"/>
              </v:shape>
            </v:group>
            <v:group style="position:absolute;left:7236;top:-2694;width:1078;height:2" coordorigin="7236,-2694" coordsize="1078,2">
              <v:shape style="position:absolute;left:7236;top:-2694;width:1078;height:2" coordorigin="7236,-2694" coordsize="1078,0" path="m7236,-2694l8314,-2694e" filled="false" stroked="true" strokeweight=".72pt" strokecolor="#003365">
                <v:path arrowok="t"/>
              </v:shape>
              <v:shape style="position:absolute;left:8314;top:-2687;width:10;height:2" type="#_x0000_t75" stroked="false">
                <v:imagedata r:id="rId78" o:title=""/>
              </v:shape>
            </v:group>
            <v:group style="position:absolute;left:8314;top:-2723;width:44;height:2" coordorigin="8314,-2723" coordsize="44,2">
              <v:shape style="position:absolute;left:8314;top:-2723;width:44;height:2" coordorigin="8314,-2723" coordsize="44,0" path="m8314,-2723l8357,-2723e" filled="false" stroked="true" strokeweight=".72pt" strokecolor="#003365">
                <v:path arrowok="t"/>
              </v:shape>
            </v:group>
            <v:group style="position:absolute;left:8314;top:-2694;width:44;height:2" coordorigin="8314,-2694" coordsize="44,2">
              <v:shape style="position:absolute;left:8314;top:-2694;width:44;height:2" coordorigin="8314,-2694" coordsize="44,0" path="m8314,-2694l8357,-2694e" filled="false" stroked="true" strokeweight=".72pt" strokecolor="#003365">
                <v:path arrowok="t"/>
              </v:shape>
            </v:group>
            <v:group style="position:absolute;left:8357;top:-2723;width:1212;height:2" coordorigin="8357,-2723" coordsize="1212,2">
              <v:shape style="position:absolute;left:8357;top:-2723;width:1212;height:2" coordorigin="8357,-2723" coordsize="1212,0" path="m8357,-2723l9569,-2723e" filled="false" stroked="true" strokeweight=".72pt" strokecolor="#003365">
                <v:path arrowok="t"/>
              </v:shape>
            </v:group>
            <v:group style="position:absolute;left:8357;top:-2694;width:1212;height:2" coordorigin="8357,-2694" coordsize="1212,2">
              <v:shape style="position:absolute;left:8357;top:-2694;width:1212;height:2" coordorigin="8357,-2694" coordsize="1212,0" path="m8357,-2694l9569,-2694e" filled="false" stroked="true" strokeweight=".72pt" strokecolor="#003365">
                <v:path arrowok="t"/>
              </v:shape>
              <v:shape style="position:absolute;left:9569;top:-2687;width:10;height:2" type="#_x0000_t75" stroked="false">
                <v:imagedata r:id="rId78" o:title=""/>
              </v:shape>
            </v:group>
            <v:group style="position:absolute;left:9569;top:-2723;width:44;height:2" coordorigin="9569,-2723" coordsize="44,2">
              <v:shape style="position:absolute;left:9569;top:-2723;width:44;height:2" coordorigin="9569,-2723" coordsize="44,0" path="m9569,-2723l9612,-2723e" filled="false" stroked="true" strokeweight=".72pt" strokecolor="#003365">
                <v:path arrowok="t"/>
              </v:shape>
            </v:group>
            <v:group style="position:absolute;left:9569;top:-2694;width:44;height:2" coordorigin="9569,-2694" coordsize="44,2">
              <v:shape style="position:absolute;left:9569;top:-2694;width:44;height:2" coordorigin="9569,-2694" coordsize="44,0" path="m9569,-2694l9612,-2694e" filled="false" stroked="true" strokeweight=".72pt" strokecolor="#003365">
                <v:path arrowok="t"/>
              </v:shape>
            </v:group>
            <v:group style="position:absolute;left:9612;top:-2723;width:1179;height:2" coordorigin="9612,-2723" coordsize="1179,2">
              <v:shape style="position:absolute;left:9612;top:-2723;width:1179;height:2" coordorigin="9612,-2723" coordsize="1179,0" path="m9612,-2723l10790,-2723e" filled="false" stroked="true" strokeweight=".72pt" strokecolor="#003365">
                <v:path arrowok="t"/>
              </v:shape>
            </v:group>
            <v:group style="position:absolute;left:9612;top:-2694;width:1179;height:2" coordorigin="9612,-2694" coordsize="1179,2">
              <v:shape style="position:absolute;left:9612;top:-2694;width:1179;height:2" coordorigin="9612,-2694" coordsize="1179,0" path="m9612,-2694l10790,-2694e" filled="false" stroked="true" strokeweight=".72pt" strokecolor="#003365">
                <v:path arrowok="t"/>
              </v:shape>
              <v:shape style="position:absolute;left:10790;top:-2687;width:10;height:2" type="#_x0000_t75" stroked="false">
                <v:imagedata r:id="rId78" o:title=""/>
              </v:shape>
            </v:group>
            <v:group style="position:absolute;left:10790;top:-2723;width:10;height:2" coordorigin="10790,-2723" coordsize="10,2">
              <v:shape style="position:absolute;left:10790;top:-2723;width:10;height:2" coordorigin="10790,-2723" coordsize="10,0" path="m10790,-2723l10800,-2723e" filled="false" stroked="true" strokeweight=".72pt" strokecolor="#003365">
                <v:path arrowok="t"/>
              </v:shape>
            </v:group>
            <v:group style="position:absolute;left:10790;top:-2694;width:10;height:2" coordorigin="10790,-2694" coordsize="10,2">
              <v:shape style="position:absolute;left:10790;top:-2694;width:10;height:2" coordorigin="10790,-2694" coordsize="10,0" path="m10790,-2694l10800,-2694e" filled="false" stroked="true" strokeweight=".72pt" strokecolor="#003365">
                <v:path arrowok="t"/>
              </v:shape>
              <v:shape style="position:absolute;left:1238;top:-2704;width:9581;height:2652" type="#_x0000_t75" stroked="false">
                <v:imagedata r:id="rId123" o:title=""/>
              </v:shape>
              <v:shape style="position:absolute;left:1798;top:-378;width:10;height:313" type="#_x0000_t75" stroked="false">
                <v:imagedata r:id="rId124" o:title=""/>
              </v:shape>
              <v:shape style="position:absolute;left:4354;top:-378;width:10;height:313" type="#_x0000_t75" stroked="false">
                <v:imagedata r:id="rId124" o:title=""/>
              </v:shape>
              <v:shape style="position:absolute;left:5834;top:-378;width:10;height:313" type="#_x0000_t75" stroked="false">
                <v:imagedata r:id="rId124" o:title=""/>
              </v:shape>
              <v:shape style="position:absolute;left:7193;top:-378;width:10;height:313" type="#_x0000_t75" stroked="false">
                <v:imagedata r:id="rId124" o:title=""/>
              </v:shape>
              <v:shape style="position:absolute;left:8314;top:-378;width:10;height:313" type="#_x0000_t75" stroked="false">
                <v:imagedata r:id="rId124" o:title=""/>
              </v:shape>
              <v:shape style="position:absolute;left:9569;top:-378;width:10;height:313" type="#_x0000_t75" stroked="false">
                <v:imagedata r:id="rId124" o:title=""/>
              </v:shape>
              <v:shape style="position:absolute;left:10790;top:-378;width:10;height:313" type="#_x0000_t75" stroked="false">
                <v:imagedata r:id="rId124" o:title=""/>
              </v:shape>
              <v:shape style="position:absolute;left:1441;top:-2618;width:18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序</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号</w:t>
                      </w:r>
                    </w:p>
                  </w:txbxContent>
                </v:textbox>
                <w10:wrap type="none"/>
              </v:shape>
              <v:shape style="position:absolute;left:2629;top:-2464;width:899;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名客户</w:t>
                      </w:r>
                    </w:p>
                  </w:txbxContent>
                </v:textbox>
                <w10:wrap type="none"/>
              </v:shape>
              <v:shape style="position:absolute;left:4468;top:-2618;width:6167;height:492" type="#_x0000_t202" filled="false" stroked="false">
                <v:textbox inset="0,0,0,0">
                  <w:txbxContent>
                    <w:p>
                      <w:pPr>
                        <w:tabs>
                          <w:tab w:pos="2840" w:val="left" w:leader="none"/>
                          <w:tab w:pos="4028" w:val="left" w:leader="none"/>
                          <w:tab w:pos="5266" w:val="left" w:leader="none"/>
                        </w:tabs>
                        <w:spacing w:line="140" w:lineRule="exact" w:before="0"/>
                        <w:ind w:left="1510" w:right="0" w:firstLine="0"/>
                        <w:jc w:val="left"/>
                        <w:rPr>
                          <w:rFonts w:ascii="宋体" w:hAnsi="宋体" w:cs="宋体" w:eastAsia="宋体" w:hint="default"/>
                          <w:sz w:val="18"/>
                          <w:szCs w:val="18"/>
                        </w:rPr>
                      </w:pPr>
                      <w:r>
                        <w:rPr>
                          <w:rFonts w:ascii="宋体" w:hAnsi="宋体" w:cs="宋体" w:eastAsia="宋体" w:hint="default"/>
                          <w:sz w:val="18"/>
                          <w:szCs w:val="18"/>
                        </w:rPr>
                        <w:t>占年度销售总</w:t>
                        <w:tab/>
                        <w:t>应收账款的</w:t>
                        <w:tab/>
                        <w:t>占应收账款</w:t>
                        <w:tab/>
                        <w:t>是否存在关</w:t>
                      </w:r>
                    </w:p>
                    <w:p>
                      <w:pPr>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销售金额(万元)</w:t>
                      </w:r>
                    </w:p>
                    <w:p>
                      <w:pPr>
                        <w:tabs>
                          <w:tab w:pos="2840" w:val="left" w:leader="none"/>
                          <w:tab w:pos="4028" w:val="left" w:leader="none"/>
                          <w:tab w:pos="5446" w:val="left" w:leader="none"/>
                        </w:tabs>
                        <w:spacing w:line="196" w:lineRule="exact" w:before="0"/>
                        <w:ind w:left="1600" w:right="0" w:firstLine="0"/>
                        <w:jc w:val="left"/>
                        <w:rPr>
                          <w:rFonts w:ascii="宋体" w:hAnsi="宋体" w:cs="宋体" w:eastAsia="宋体" w:hint="default"/>
                          <w:sz w:val="18"/>
                          <w:szCs w:val="18"/>
                        </w:rPr>
                      </w:pPr>
                      <w:r>
                        <w:rPr>
                          <w:rFonts w:ascii="宋体" w:hAnsi="宋体" w:cs="宋体" w:eastAsia="宋体" w:hint="default"/>
                          <w:sz w:val="18"/>
                          <w:szCs w:val="18"/>
                        </w:rPr>
                        <w:t>金额的比例</w:t>
                        <w:tab/>
                        <w:t>余额(万元)</w:t>
                        <w:tab/>
                        <w:t>余额的比例</w:t>
                        <w:tab/>
                        <w:t>联关系</w:t>
                      </w:r>
                    </w:p>
                  </w:txbxContent>
                </v:textbox>
                <w10:wrap type="none"/>
              </v:shape>
            </v:group>
            <w10:wrap type="none"/>
          </v:group>
        </w:pict>
      </w:r>
      <w:r>
        <w:rPr/>
        <w:pict>
          <v:group style="position:absolute;margin-left:40.499969pt;margin-top:28.737961pt;width:521.9pt;height:132.3pt;mso-position-horizontal-relative:page;mso-position-vertical-relative:paragraph;z-index:-871576" coordorigin="810,575" coordsize="10438,2646">
            <v:shape style="position:absolute;left:829;top:618;width:10;height:2" type="#_x0000_t75" stroked="false">
              <v:imagedata r:id="rId78" o:title=""/>
            </v:shape>
            <v:group style="position:absolute;left:829;top:582;width:10;height:2" coordorigin="829,582" coordsize="10,2">
              <v:shape style="position:absolute;left:829;top:582;width:10;height:2" coordorigin="829,582" coordsize="10,0" path="m829,582l839,582e" filled="false" stroked="true" strokeweight=".72pt" strokecolor="#003365">
                <v:path arrowok="t"/>
              </v:shape>
            </v:group>
            <v:group style="position:absolute;left:829;top:611;width:10;height:2" coordorigin="829,611" coordsize="10,2">
              <v:shape style="position:absolute;left:829;top:611;width:10;height:2" coordorigin="829,611" coordsize="10,0" path="m829,611l839,611e" filled="false" stroked="true" strokeweight=".72pt" strokecolor="#003365">
                <v:path arrowok="t"/>
              </v:shape>
            </v:group>
            <v:group style="position:absolute;left:839;top:582;width:669;height:2" coordorigin="839,582" coordsize="669,2">
              <v:shape style="position:absolute;left:839;top:582;width:669;height:2" coordorigin="839,582" coordsize="669,0" path="m839,582l1507,582e" filled="false" stroked="true" strokeweight=".72pt" strokecolor="#003365">
                <v:path arrowok="t"/>
              </v:shape>
            </v:group>
            <v:group style="position:absolute;left:839;top:611;width:669;height:2" coordorigin="839,611" coordsize="669,2">
              <v:shape style="position:absolute;left:839;top:611;width:669;height:2" coordorigin="839,611" coordsize="669,0" path="m839,611l1507,611e" filled="false" stroked="true" strokeweight=".72pt" strokecolor="#003365">
                <v:path arrowok="t"/>
              </v:shape>
              <v:shape style="position:absolute;left:1507;top:618;width:10;height:2" type="#_x0000_t75" stroked="false">
                <v:imagedata r:id="rId78" o:title=""/>
              </v:shape>
            </v:group>
            <v:group style="position:absolute;left:1507;top:582;width:44;height:2" coordorigin="1507,582" coordsize="44,2">
              <v:shape style="position:absolute;left:1507;top:582;width:44;height:2" coordorigin="1507,582" coordsize="44,0" path="m1507,582l1550,582e" filled="false" stroked="true" strokeweight=".72pt" strokecolor="#003365">
                <v:path arrowok="t"/>
              </v:shape>
            </v:group>
            <v:group style="position:absolute;left:1507;top:611;width:44;height:2" coordorigin="1507,611" coordsize="44,2">
              <v:shape style="position:absolute;left:1507;top:611;width:44;height:2" coordorigin="1507,611" coordsize="44,0" path="m1507,611l1550,611e" filled="false" stroked="true" strokeweight=".72pt" strokecolor="#003365">
                <v:path arrowok="t"/>
              </v:shape>
            </v:group>
            <v:group style="position:absolute;left:1550;top:582;width:2763;height:2" coordorigin="1550,582" coordsize="2763,2">
              <v:shape style="position:absolute;left:1550;top:582;width:2763;height:2" coordorigin="1550,582" coordsize="2763,0" path="m1550,582l4313,582e" filled="false" stroked="true" strokeweight=".72pt" strokecolor="#003365">
                <v:path arrowok="t"/>
              </v:shape>
            </v:group>
            <v:group style="position:absolute;left:1550;top:611;width:2763;height:2" coordorigin="1550,611" coordsize="2763,2">
              <v:shape style="position:absolute;left:1550;top:611;width:2763;height:2" coordorigin="1550,611" coordsize="2763,0" path="m1550,611l4313,611e" filled="false" stroked="true" strokeweight=".72pt" strokecolor="#003365">
                <v:path arrowok="t"/>
              </v:shape>
              <v:shape style="position:absolute;left:4313;top:618;width:10;height:2" type="#_x0000_t75" stroked="false">
                <v:imagedata r:id="rId78" o:title=""/>
              </v:shape>
            </v:group>
            <v:group style="position:absolute;left:4313;top:582;width:44;height:2" coordorigin="4313,582" coordsize="44,2">
              <v:shape style="position:absolute;left:4313;top:582;width:44;height:2" coordorigin="4313,582" coordsize="44,0" path="m4313,582l4356,582e" filled="false" stroked="true" strokeweight=".72pt" strokecolor="#003365">
                <v:path arrowok="t"/>
              </v:shape>
            </v:group>
            <v:group style="position:absolute;left:4313;top:611;width:44;height:2" coordorigin="4313,611" coordsize="44,2">
              <v:shape style="position:absolute;left:4313;top:611;width:44;height:2" coordorigin="4313,611" coordsize="44,0" path="m4313,611l4356,611e" filled="false" stroked="true" strokeweight=".72pt" strokecolor="#003365">
                <v:path arrowok="t"/>
              </v:shape>
            </v:group>
            <v:group style="position:absolute;left:4356;top:582;width:1486;height:2" coordorigin="4356,582" coordsize="1486,2">
              <v:shape style="position:absolute;left:4356;top:582;width:1486;height:2" coordorigin="4356,582" coordsize="1486,0" path="m4356,582l5842,582e" filled="false" stroked="true" strokeweight=".72pt" strokecolor="#003365">
                <v:path arrowok="t"/>
              </v:shape>
            </v:group>
            <v:group style="position:absolute;left:4356;top:611;width:1486;height:2" coordorigin="4356,611" coordsize="1486,2">
              <v:shape style="position:absolute;left:4356;top:611;width:1486;height:2" coordorigin="4356,611" coordsize="1486,0" path="m4356,611l5842,611e" filled="false" stroked="true" strokeweight=".72pt" strokecolor="#003365">
                <v:path arrowok="t"/>
              </v:shape>
              <v:shape style="position:absolute;left:5842;top:618;width:10;height:2" type="#_x0000_t75" stroked="false">
                <v:imagedata r:id="rId78" o:title=""/>
              </v:shape>
            </v:group>
            <v:group style="position:absolute;left:5842;top:582;width:44;height:2" coordorigin="5842,582" coordsize="44,2">
              <v:shape style="position:absolute;left:5842;top:582;width:44;height:2" coordorigin="5842,582" coordsize="44,0" path="m5842,582l5885,582e" filled="false" stroked="true" strokeweight=".72pt" strokecolor="#003365">
                <v:path arrowok="t"/>
              </v:shape>
            </v:group>
            <v:group style="position:absolute;left:5842;top:611;width:44;height:2" coordorigin="5842,611" coordsize="44,2">
              <v:shape style="position:absolute;left:5842;top:611;width:44;height:2" coordorigin="5842,611" coordsize="44,0" path="m5842,611l5885,611e" filled="false" stroked="true" strokeweight=".72pt" strokecolor="#003365">
                <v:path arrowok="t"/>
              </v:shape>
            </v:group>
            <v:group style="position:absolute;left:5885;top:582;width:1476;height:2" coordorigin="5885,582" coordsize="1476,2">
              <v:shape style="position:absolute;left:5885;top:582;width:1476;height:2" coordorigin="5885,582" coordsize="1476,0" path="m5885,582l7361,582e" filled="false" stroked="true" strokeweight=".72pt" strokecolor="#003365">
                <v:path arrowok="t"/>
              </v:shape>
            </v:group>
            <v:group style="position:absolute;left:5885;top:611;width:1476;height:2" coordorigin="5885,611" coordsize="1476,2">
              <v:shape style="position:absolute;left:5885;top:611;width:1476;height:2" coordorigin="5885,611" coordsize="1476,0" path="m5885,611l7361,611e" filled="false" stroked="true" strokeweight=".72pt" strokecolor="#003365">
                <v:path arrowok="t"/>
              </v:shape>
              <v:shape style="position:absolute;left:7361;top:618;width:10;height:2" type="#_x0000_t75" stroked="false">
                <v:imagedata r:id="rId78" o:title=""/>
              </v:shape>
            </v:group>
            <v:group style="position:absolute;left:7361;top:582;width:44;height:2" coordorigin="7361,582" coordsize="44,2">
              <v:shape style="position:absolute;left:7361;top:582;width:44;height:2" coordorigin="7361,582" coordsize="44,0" path="m7361,582l7404,582e" filled="false" stroked="true" strokeweight=".72pt" strokecolor="#003365">
                <v:path arrowok="t"/>
              </v:shape>
            </v:group>
            <v:group style="position:absolute;left:7361;top:611;width:44;height:2" coordorigin="7361,611" coordsize="44,2">
              <v:shape style="position:absolute;left:7361;top:611;width:44;height:2" coordorigin="7361,611" coordsize="44,0" path="m7361,611l7404,611e" filled="false" stroked="true" strokeweight=".72pt" strokecolor="#003365">
                <v:path arrowok="t"/>
              </v:shape>
            </v:group>
            <v:group style="position:absolute;left:7404;top:582;width:1270;height:2" coordorigin="7404,582" coordsize="1270,2">
              <v:shape style="position:absolute;left:7404;top:582;width:1270;height:2" coordorigin="7404,582" coordsize="1270,0" path="m7404,582l8674,582e" filled="false" stroked="true" strokeweight=".72pt" strokecolor="#003365">
                <v:path arrowok="t"/>
              </v:shape>
            </v:group>
            <v:group style="position:absolute;left:7404;top:611;width:1270;height:2" coordorigin="7404,611" coordsize="1270,2">
              <v:shape style="position:absolute;left:7404;top:611;width:1270;height:2" coordorigin="7404,611" coordsize="1270,0" path="m7404,611l8674,611e" filled="false" stroked="true" strokeweight=".72pt" strokecolor="#003365">
                <v:path arrowok="t"/>
              </v:shape>
              <v:shape style="position:absolute;left:8674;top:618;width:10;height:2" type="#_x0000_t75" stroked="false">
                <v:imagedata r:id="rId78" o:title=""/>
              </v:shape>
            </v:group>
            <v:group style="position:absolute;left:8674;top:582;width:44;height:2" coordorigin="8674,582" coordsize="44,2">
              <v:shape style="position:absolute;left:8674;top:582;width:44;height:2" coordorigin="8674,582" coordsize="44,0" path="m8674,582l8717,582e" filled="false" stroked="true" strokeweight=".72pt" strokecolor="#003365">
                <v:path arrowok="t"/>
              </v:shape>
            </v:group>
            <v:group style="position:absolute;left:8674;top:611;width:44;height:2" coordorigin="8674,611" coordsize="44,2">
              <v:shape style="position:absolute;left:8674;top:611;width:44;height:2" coordorigin="8674,611" coordsize="44,0" path="m8674,611l8717,611e" filled="false" stroked="true" strokeweight=".72pt" strokecolor="#003365">
                <v:path arrowok="t"/>
              </v:shape>
            </v:group>
            <v:group style="position:absolute;left:8717;top:582;width:1290;height:2" coordorigin="8717,582" coordsize="1290,2">
              <v:shape style="position:absolute;left:8717;top:582;width:1290;height:2" coordorigin="8717,582" coordsize="1290,0" path="m8717,582l10007,582e" filled="false" stroked="true" strokeweight=".72pt" strokecolor="#003365">
                <v:path arrowok="t"/>
              </v:shape>
            </v:group>
            <v:group style="position:absolute;left:8717;top:611;width:1290;height:2" coordorigin="8717,611" coordsize="1290,2">
              <v:shape style="position:absolute;left:8717;top:611;width:1290;height:2" coordorigin="8717,611" coordsize="1290,0" path="m8717,611l10007,611e" filled="false" stroked="true" strokeweight=".72pt" strokecolor="#003365">
                <v:path arrowok="t"/>
              </v:shape>
              <v:shape style="position:absolute;left:10007;top:618;width:10;height:2" type="#_x0000_t75" stroked="false">
                <v:imagedata r:id="rId78" o:title=""/>
              </v:shape>
            </v:group>
            <v:group style="position:absolute;left:10007;top:582;width:44;height:2" coordorigin="10007,582" coordsize="44,2">
              <v:shape style="position:absolute;left:10007;top:582;width:44;height:2" coordorigin="10007,582" coordsize="44,0" path="m10007,582l10050,582e" filled="false" stroked="true" strokeweight=".72pt" strokecolor="#003365">
                <v:path arrowok="t"/>
              </v:shape>
            </v:group>
            <v:group style="position:absolute;left:10007;top:611;width:44;height:2" coordorigin="10007,611" coordsize="44,2">
              <v:shape style="position:absolute;left:10007;top:611;width:44;height:2" coordorigin="10007,611" coordsize="44,0" path="m10007,611l10050,611e" filled="false" stroked="true" strokeweight=".72pt" strokecolor="#003365">
                <v:path arrowok="t"/>
              </v:shape>
            </v:group>
            <v:group style="position:absolute;left:10050;top:582;width:1169;height:2" coordorigin="10050,582" coordsize="1169,2">
              <v:shape style="position:absolute;left:10050;top:582;width:1169;height:2" coordorigin="10050,582" coordsize="1169,0" path="m10050,582l11219,582e" filled="false" stroked="true" strokeweight=".72pt" strokecolor="#003365">
                <v:path arrowok="t"/>
              </v:shape>
            </v:group>
            <v:group style="position:absolute;left:10050;top:611;width:1169;height:2" coordorigin="10050,611" coordsize="1169,2">
              <v:shape style="position:absolute;left:10050;top:611;width:1169;height:2" coordorigin="10050,611" coordsize="1169,0" path="m10050,611l11219,611e" filled="false" stroked="true" strokeweight=".72pt" strokecolor="#003365">
                <v:path arrowok="t"/>
              </v:shape>
              <v:shape style="position:absolute;left:11219;top:618;width:10;height:2" type="#_x0000_t75" stroked="false">
                <v:imagedata r:id="rId78" o:title=""/>
              </v:shape>
            </v:group>
            <v:group style="position:absolute;left:11219;top:582;width:10;height:2" coordorigin="11219,582" coordsize="10,2">
              <v:shape style="position:absolute;left:11219;top:582;width:10;height:2" coordorigin="11219,582" coordsize="10,0" path="m11219,582l11228,582e" filled="false" stroked="true" strokeweight=".72pt" strokecolor="#003365">
                <v:path arrowok="t"/>
              </v:shape>
            </v:group>
            <v:group style="position:absolute;left:11219;top:611;width:10;height:2" coordorigin="11219,611" coordsize="10,2">
              <v:shape style="position:absolute;left:11219;top:611;width:10;height:2" coordorigin="11219,611" coordsize="10,0" path="m11219,611l11228,611e" filled="false" stroked="true" strokeweight=".72pt" strokecolor="#003365">
                <v:path arrowok="t"/>
              </v:shape>
              <v:shape style="position:absolute;left:810;top:601;width:10438;height:2588" type="#_x0000_t75" stroked="false">
                <v:imagedata r:id="rId125" o:title=""/>
              </v:shape>
            </v:group>
            <v:group style="position:absolute;left:829;top:3214;width:678;height:2" coordorigin="829,3214" coordsize="678,2">
              <v:shape style="position:absolute;left:829;top:3214;width:678;height:2" coordorigin="829,3214" coordsize="678,0" path="m829,3214l1507,3214e" filled="false" stroked="true" strokeweight=".72pt" strokecolor="#003365">
                <v:path arrowok="t"/>
              </v:shape>
            </v:group>
            <v:group style="position:absolute;left:829;top:3185;width:678;height:2" coordorigin="829,3185" coordsize="678,2">
              <v:shape style="position:absolute;left:829;top:3185;width:678;height:2" coordorigin="829,3185" coordsize="678,0" path="m829,3185l1507,3185e" filled="false" stroked="true" strokeweight=".72pt" strokecolor="#003365">
                <v:path arrowok="t"/>
              </v:shape>
              <v:shape style="position:absolute;left:1507;top:2863;width:10;height:314" type="#_x0000_t75" stroked="false">
                <v:imagedata r:id="rId126" o:title=""/>
              </v:shape>
            </v:group>
            <v:group style="position:absolute;left:1507;top:3185;width:44;height:2" coordorigin="1507,3185" coordsize="44,2">
              <v:shape style="position:absolute;left:1507;top:3185;width:44;height:2" coordorigin="1507,3185" coordsize="44,0" path="m1507,3185l1550,3185e" filled="false" stroked="true" strokeweight=".72pt" strokecolor="#003365">
                <v:path arrowok="t"/>
              </v:shape>
            </v:group>
            <v:group style="position:absolute;left:1507;top:3214;width:2806;height:2" coordorigin="1507,3214" coordsize="2806,2">
              <v:shape style="position:absolute;left:1507;top:3214;width:2806;height:2" coordorigin="1507,3214" coordsize="2806,0" path="m1507,3214l4313,3214e" filled="false" stroked="true" strokeweight=".72pt" strokecolor="#003365">
                <v:path arrowok="t"/>
              </v:shape>
            </v:group>
            <v:group style="position:absolute;left:1550;top:3185;width:2763;height:2" coordorigin="1550,3185" coordsize="2763,2">
              <v:shape style="position:absolute;left:1550;top:3185;width:2763;height:2" coordorigin="1550,3185" coordsize="2763,0" path="m1550,3185l4313,3185e" filled="false" stroked="true" strokeweight=".72pt" strokecolor="#003365">
                <v:path arrowok="t"/>
              </v:shape>
              <v:shape style="position:absolute;left:4313;top:2863;width:10;height:314" type="#_x0000_t75" stroked="false">
                <v:imagedata r:id="rId126" o:title=""/>
              </v:shape>
            </v:group>
            <v:group style="position:absolute;left:4313;top:3185;width:44;height:2" coordorigin="4313,3185" coordsize="44,2">
              <v:shape style="position:absolute;left:4313;top:3185;width:44;height:2" coordorigin="4313,3185" coordsize="44,0" path="m4313,3185l4356,3185e" filled="false" stroked="true" strokeweight=".72pt" strokecolor="#003365">
                <v:path arrowok="t"/>
              </v:shape>
            </v:group>
            <v:group style="position:absolute;left:4313;top:3214;width:1529;height:2" coordorigin="4313,3214" coordsize="1529,2">
              <v:shape style="position:absolute;left:4313;top:3214;width:1529;height:2" coordorigin="4313,3214" coordsize="1529,0" path="m4313,3214l5842,3214e" filled="false" stroked="true" strokeweight=".72pt" strokecolor="#003365">
                <v:path arrowok="t"/>
              </v:shape>
            </v:group>
            <v:group style="position:absolute;left:4356;top:3185;width:1486;height:2" coordorigin="4356,3185" coordsize="1486,2">
              <v:shape style="position:absolute;left:4356;top:3185;width:1486;height:2" coordorigin="4356,3185" coordsize="1486,0" path="m4356,3185l5842,3185e" filled="false" stroked="true" strokeweight=".72pt" strokecolor="#003365">
                <v:path arrowok="t"/>
              </v:shape>
              <v:shape style="position:absolute;left:5842;top:2863;width:10;height:314" type="#_x0000_t75" stroked="false">
                <v:imagedata r:id="rId126" o:title=""/>
              </v:shape>
            </v:group>
            <v:group style="position:absolute;left:5842;top:3185;width:44;height:2" coordorigin="5842,3185" coordsize="44,2">
              <v:shape style="position:absolute;left:5842;top:3185;width:44;height:2" coordorigin="5842,3185" coordsize="44,0" path="m5842,3185l5885,3185e" filled="false" stroked="true" strokeweight=".72pt" strokecolor="#003365">
                <v:path arrowok="t"/>
              </v:shape>
            </v:group>
            <v:group style="position:absolute;left:5842;top:3214;width:1520;height:2" coordorigin="5842,3214" coordsize="1520,2">
              <v:shape style="position:absolute;left:5842;top:3214;width:1520;height:2" coordorigin="5842,3214" coordsize="1520,0" path="m5842,3214l7361,3214e" filled="false" stroked="true" strokeweight=".72pt" strokecolor="#003365">
                <v:path arrowok="t"/>
              </v:shape>
            </v:group>
            <v:group style="position:absolute;left:5885;top:3185;width:1476;height:2" coordorigin="5885,3185" coordsize="1476,2">
              <v:shape style="position:absolute;left:5885;top:3185;width:1476;height:2" coordorigin="5885,3185" coordsize="1476,0" path="m5885,3185l7361,3185e" filled="false" stroked="true" strokeweight=".72pt" strokecolor="#003365">
                <v:path arrowok="t"/>
              </v:shape>
              <v:shape style="position:absolute;left:7361;top:2863;width:10;height:314" type="#_x0000_t75" stroked="false">
                <v:imagedata r:id="rId126" o:title=""/>
              </v:shape>
            </v:group>
            <v:group style="position:absolute;left:7361;top:3185;width:44;height:2" coordorigin="7361,3185" coordsize="44,2">
              <v:shape style="position:absolute;left:7361;top:3185;width:44;height:2" coordorigin="7361,3185" coordsize="44,0" path="m7361,3185l7404,3185e" filled="false" stroked="true" strokeweight=".72pt" strokecolor="#003365">
                <v:path arrowok="t"/>
              </v:shape>
            </v:group>
            <v:group style="position:absolute;left:7361;top:3214;width:1313;height:2" coordorigin="7361,3214" coordsize="1313,2">
              <v:shape style="position:absolute;left:7361;top:3214;width:1313;height:2" coordorigin="7361,3214" coordsize="1313,0" path="m7361,3214l8674,3214e" filled="false" stroked="true" strokeweight=".72pt" strokecolor="#003365">
                <v:path arrowok="t"/>
              </v:shape>
            </v:group>
            <v:group style="position:absolute;left:7404;top:3185;width:1270;height:2" coordorigin="7404,3185" coordsize="1270,2">
              <v:shape style="position:absolute;left:7404;top:3185;width:1270;height:2" coordorigin="7404,3185" coordsize="1270,0" path="m7404,3185l8674,3185e" filled="false" stroked="true" strokeweight=".72pt" strokecolor="#003365">
                <v:path arrowok="t"/>
              </v:shape>
              <v:shape style="position:absolute;left:8674;top:2863;width:10;height:314" type="#_x0000_t75" stroked="false">
                <v:imagedata r:id="rId126" o:title=""/>
              </v:shape>
            </v:group>
            <v:group style="position:absolute;left:8674;top:3185;width:44;height:2" coordorigin="8674,3185" coordsize="44,2">
              <v:shape style="position:absolute;left:8674;top:3185;width:44;height:2" coordorigin="8674,3185" coordsize="44,0" path="m8674,3185l8717,3185e" filled="false" stroked="true" strokeweight=".72pt" strokecolor="#003365">
                <v:path arrowok="t"/>
              </v:shape>
            </v:group>
            <v:group style="position:absolute;left:8674;top:3214;width:1334;height:2" coordorigin="8674,3214" coordsize="1334,2">
              <v:shape style="position:absolute;left:8674;top:3214;width:1334;height:2" coordorigin="8674,3214" coordsize="1334,0" path="m8674,3214l10007,3214e" filled="false" stroked="true" strokeweight=".72pt" strokecolor="#003365">
                <v:path arrowok="t"/>
              </v:shape>
            </v:group>
            <v:group style="position:absolute;left:8717;top:3185;width:1290;height:2" coordorigin="8717,3185" coordsize="1290,2">
              <v:shape style="position:absolute;left:8717;top:3185;width:1290;height:2" coordorigin="8717,3185" coordsize="1290,0" path="m8717,3185l10007,3185e" filled="false" stroked="true" strokeweight=".72pt" strokecolor="#003365">
                <v:path arrowok="t"/>
              </v:shape>
              <v:shape style="position:absolute;left:10007;top:2863;width:10;height:314" type="#_x0000_t75" stroked="false">
                <v:imagedata r:id="rId126" o:title=""/>
              </v:shape>
            </v:group>
            <v:group style="position:absolute;left:10007;top:3185;width:44;height:2" coordorigin="10007,3185" coordsize="44,2">
              <v:shape style="position:absolute;left:10007;top:3185;width:44;height:2" coordorigin="10007,3185" coordsize="44,0" path="m10007,3185l10050,3185e" filled="false" stroked="true" strokeweight=".72pt" strokecolor="#003365">
                <v:path arrowok="t"/>
              </v:shape>
            </v:group>
            <v:group style="position:absolute;left:10007;top:3214;width:1212;height:2" coordorigin="10007,3214" coordsize="1212,2">
              <v:shape style="position:absolute;left:10007;top:3214;width:1212;height:2" coordorigin="10007,3214" coordsize="1212,0" path="m10007,3214l11219,3214e" filled="false" stroked="true" strokeweight=".72pt" strokecolor="#003365">
                <v:path arrowok="t"/>
              </v:shape>
            </v:group>
            <v:group style="position:absolute;left:10050;top:3185;width:1169;height:2" coordorigin="10050,3185" coordsize="1169,2">
              <v:shape style="position:absolute;left:10050;top:3185;width:1169;height:2" coordorigin="10050,3185" coordsize="1169,0" path="m10050,3185l11219,3185e" filled="false" stroked="true" strokeweight=".72pt" strokecolor="#003365">
                <v:path arrowok="t"/>
              </v:shape>
              <v:shape style="position:absolute;left:11219;top:2863;width:10;height:314" type="#_x0000_t75" stroked="false">
                <v:imagedata r:id="rId126" o:title=""/>
              </v:shape>
            </v:group>
            <v:group style="position:absolute;left:11219;top:3185;width:10;height:2" coordorigin="11219,3185" coordsize="10,2">
              <v:shape style="position:absolute;left:11219;top:3185;width:10;height:2" coordorigin="11219,3185" coordsize="10,0" path="m11219,3185l11228,3185e" filled="false" stroked="true" strokeweight=".72pt" strokecolor="#003365">
                <v:path arrowok="t"/>
              </v:shape>
            </v:group>
            <v:group style="position:absolute;left:11219;top:3214;width:10;height:2" coordorigin="11219,3214" coordsize="10,2">
              <v:shape style="position:absolute;left:11219;top:3214;width:10;height:2" coordorigin="11219,3214" coordsize="10,0" path="m11219,3214l11228,3214e" filled="false" stroked="true" strokeweight=".72pt" strokecolor="#003365">
                <v:path arrowok="t"/>
              </v:shape>
              <v:shape style="position:absolute;left:994;top:84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序号</w:t>
                      </w:r>
                    </w:p>
                  </w:txbxContent>
                </v:textbox>
                <w10:wrap type="none"/>
              </v:shape>
              <v:shape style="position:absolute;left:2374;top:841;width:1079;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名供应商</w:t>
                      </w:r>
                    </w:p>
                  </w:txbxContent>
                </v:textbox>
                <w10:wrap type="none"/>
              </v:shape>
              <v:shape style="position:absolute;left:4452;top:686;width:6616;height:492" type="#_x0000_t202" filled="false" stroked="false">
                <v:textbox inset="0,0,0,0">
                  <w:txbxContent>
                    <w:p>
                      <w:pPr>
                        <w:tabs>
                          <w:tab w:pos="3029" w:val="left" w:leader="none"/>
                          <w:tab w:pos="4352" w:val="left" w:leader="none"/>
                          <w:tab w:pos="5715" w:val="left" w:leader="none"/>
                        </w:tabs>
                        <w:spacing w:line="140" w:lineRule="exact" w:before="0"/>
                        <w:ind w:left="1523" w:right="0" w:firstLine="0"/>
                        <w:jc w:val="center"/>
                        <w:rPr>
                          <w:rFonts w:ascii="宋体" w:hAnsi="宋体" w:cs="宋体" w:eastAsia="宋体" w:hint="default"/>
                          <w:sz w:val="18"/>
                          <w:szCs w:val="18"/>
                        </w:rPr>
                      </w:pPr>
                      <w:r>
                        <w:rPr>
                          <w:rFonts w:ascii="宋体" w:hAnsi="宋体" w:cs="宋体" w:eastAsia="宋体" w:hint="default"/>
                          <w:sz w:val="18"/>
                          <w:szCs w:val="18"/>
                        </w:rPr>
                        <w:t>占年度采购总金</w:t>
                        <w:tab/>
                        <w:t>预付账款的余</w:t>
                        <w:tab/>
                        <w:t>占预付账款总</w:t>
                        <w:tab/>
                        <w:t>是否存在关</w:t>
                      </w:r>
                    </w:p>
                    <w:p>
                      <w:pPr>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采购金额(万元)</w:t>
                      </w:r>
                    </w:p>
                    <w:p>
                      <w:pPr>
                        <w:tabs>
                          <w:tab w:pos="3029" w:val="left" w:leader="none"/>
                          <w:tab w:pos="4262" w:val="left" w:leader="none"/>
                          <w:tab w:pos="5715" w:val="left" w:leader="none"/>
                        </w:tabs>
                        <w:spacing w:line="196" w:lineRule="exact" w:before="0"/>
                        <w:ind w:left="1613" w:right="0" w:firstLine="0"/>
                        <w:jc w:val="center"/>
                        <w:rPr>
                          <w:rFonts w:ascii="宋体" w:hAnsi="宋体" w:cs="宋体" w:eastAsia="宋体" w:hint="default"/>
                          <w:sz w:val="18"/>
                          <w:szCs w:val="18"/>
                        </w:rPr>
                      </w:pPr>
                      <w:r>
                        <w:rPr>
                          <w:rFonts w:ascii="宋体" w:hAnsi="宋体" w:cs="宋体" w:eastAsia="宋体" w:hint="default"/>
                          <w:sz w:val="18"/>
                          <w:szCs w:val="18"/>
                        </w:rPr>
                        <w:t>额的比例</w:t>
                        <w:tab/>
                        <w:t>额(万元)</w:t>
                        <w:tab/>
                        <w:t>余额的比例</w:t>
                        <w:tab/>
                        <w:t>联关系</w:t>
                      </w:r>
                    </w:p>
                  </w:txbxContent>
                </v:textbox>
                <w10:wrap type="none"/>
              </v:shape>
            </v:group>
            <w10:wrap type="none"/>
          </v:group>
        </w:pict>
      </w:r>
      <w:r>
        <w:rPr>
          <w:rFonts w:ascii="Times New Roman" w:hAnsi="Times New Roman" w:cs="Times New Roman" w:eastAsia="Times New Roman" w:hint="default"/>
        </w:rPr>
        <w:t>2011</w:t>
      </w:r>
      <w:r>
        <w:rPr>
          <w:rFonts w:ascii="Times New Roman" w:hAnsi="Times New Roman" w:cs="Times New Roman" w:eastAsia="Times New Roman" w:hint="default"/>
          <w:spacing w:val="-11"/>
        </w:rPr>
        <w:t> </w:t>
      </w:r>
      <w:r>
        <w:rPr/>
        <w:t>年公司前五名供应商情况如下：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4"/>
          <w:szCs w:val="24"/>
        </w:rPr>
      </w:pPr>
    </w:p>
    <w:tbl>
      <w:tblPr>
        <w:tblW w:w="0" w:type="auto"/>
        <w:jc w:val="left"/>
        <w:tblInd w:w="392" w:type="dxa"/>
        <w:tblLayout w:type="fixed"/>
        <w:tblCellMar>
          <w:top w:w="0" w:type="dxa"/>
          <w:left w:w="0" w:type="dxa"/>
          <w:bottom w:w="0" w:type="dxa"/>
          <w:right w:w="0" w:type="dxa"/>
        </w:tblCellMar>
        <w:tblLook w:val="01E0"/>
      </w:tblPr>
      <w:tblGrid>
        <w:gridCol w:w="326"/>
        <w:gridCol w:w="3070"/>
        <w:gridCol w:w="1731"/>
        <w:gridCol w:w="1649"/>
        <w:gridCol w:w="1135"/>
        <w:gridCol w:w="1008"/>
        <w:gridCol w:w="1043"/>
      </w:tblGrid>
      <w:tr>
        <w:trPr>
          <w:trHeight w:val="355" w:hRule="exact"/>
        </w:trPr>
        <w:tc>
          <w:tcPr>
            <w:tcW w:w="326" w:type="dxa"/>
            <w:tcBorders>
              <w:top w:val="nil" w:sz="6" w:space="0" w:color="auto"/>
              <w:left w:val="nil" w:sz="6" w:space="0" w:color="auto"/>
              <w:bottom w:val="nil" w:sz="6" w:space="0" w:color="auto"/>
              <w:right w:val="nil" w:sz="6" w:space="0" w:color="auto"/>
            </w:tcBorders>
          </w:tcPr>
          <w:p>
            <w:pPr>
              <w:pStyle w:val="TableParagraph"/>
              <w:spacing w:line="240" w:lineRule="auto" w:before="84"/>
              <w:ind w:left="35" w:right="0"/>
              <w:jc w:val="left"/>
              <w:rPr>
                <w:rFonts w:ascii="Times New Roman" w:hAnsi="Times New Roman" w:cs="Times New Roman" w:eastAsia="Times New Roman" w:hint="default"/>
                <w:sz w:val="18"/>
                <w:szCs w:val="18"/>
              </w:rPr>
            </w:pPr>
            <w:r>
              <w:rPr>
                <w:rFonts w:ascii="Times New Roman"/>
                <w:sz w:val="18"/>
              </w:rPr>
              <w:t>1</w:t>
            </w:r>
          </w:p>
        </w:tc>
        <w:tc>
          <w:tcPr>
            <w:tcW w:w="307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00" w:right="0"/>
              <w:jc w:val="left"/>
              <w:rPr>
                <w:rFonts w:ascii="宋体" w:hAnsi="宋体" w:cs="宋体" w:eastAsia="宋体" w:hint="default"/>
                <w:sz w:val="18"/>
                <w:szCs w:val="18"/>
              </w:rPr>
            </w:pPr>
            <w:r>
              <w:rPr>
                <w:rFonts w:ascii="宋体" w:hAnsi="宋体" w:cs="宋体" w:eastAsia="宋体" w:hint="default"/>
                <w:sz w:val="18"/>
                <w:szCs w:val="18"/>
              </w:rPr>
              <w:t>东方日升新能源股份有限公司</w:t>
            </w:r>
          </w:p>
        </w:tc>
        <w:tc>
          <w:tcPr>
            <w:tcW w:w="1731"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480"/>
              <w:jc w:val="right"/>
              <w:rPr>
                <w:rFonts w:ascii="Times New Roman" w:hAnsi="Times New Roman" w:cs="Times New Roman" w:eastAsia="Times New Roman" w:hint="default"/>
                <w:sz w:val="18"/>
                <w:szCs w:val="18"/>
              </w:rPr>
            </w:pPr>
            <w:r>
              <w:rPr>
                <w:rFonts w:ascii="Times New Roman"/>
                <w:sz w:val="18"/>
              </w:rPr>
              <w:t>5,577.55</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609"/>
              <w:jc w:val="right"/>
              <w:rPr>
                <w:rFonts w:ascii="Times New Roman" w:hAnsi="Times New Roman" w:cs="Times New Roman" w:eastAsia="Times New Roman" w:hint="default"/>
                <w:sz w:val="18"/>
                <w:szCs w:val="18"/>
              </w:rPr>
            </w:pPr>
            <w:r>
              <w:rPr>
                <w:rFonts w:ascii="Times New Roman"/>
                <w:sz w:val="18"/>
              </w:rPr>
              <w:t>10.31%</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432"/>
              <w:jc w:val="right"/>
              <w:rPr>
                <w:rFonts w:ascii="Times New Roman" w:hAnsi="Times New Roman" w:cs="Times New Roman" w:eastAsia="Times New Roman" w:hint="default"/>
                <w:sz w:val="18"/>
                <w:szCs w:val="18"/>
              </w:rPr>
            </w:pPr>
            <w:r>
              <w:rPr>
                <w:rFonts w:ascii="Times New Roman"/>
                <w:sz w:val="18"/>
              </w:rPr>
              <w:t>0</w:t>
            </w:r>
          </w:p>
        </w:tc>
        <w:tc>
          <w:tcPr>
            <w:tcW w:w="100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6"/>
              <w:jc w:val="right"/>
              <w:rPr>
                <w:rFonts w:ascii="Times New Roman" w:hAnsi="Times New Roman" w:cs="Times New Roman" w:eastAsia="Times New Roman" w:hint="default"/>
                <w:sz w:val="18"/>
                <w:szCs w:val="18"/>
              </w:rPr>
            </w:pPr>
            <w:r>
              <w:rPr>
                <w:rFonts w:ascii="Times New Roman"/>
                <w:sz w:val="18"/>
              </w:rPr>
              <w:t>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hAnsi="宋体" w:cs="宋体" w:eastAsia="宋体" w:hint="default"/>
                <w:sz w:val="18"/>
                <w:szCs w:val="18"/>
              </w:rPr>
              <w:t>无关联关系</w:t>
            </w:r>
          </w:p>
        </w:tc>
      </w:tr>
      <w:tr>
        <w:trPr>
          <w:trHeight w:val="322" w:hRule="exact"/>
        </w:trPr>
        <w:tc>
          <w:tcPr>
            <w:tcW w:w="326"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5" w:right="0"/>
              <w:jc w:val="left"/>
              <w:rPr>
                <w:rFonts w:ascii="Times New Roman" w:hAnsi="Times New Roman" w:cs="Times New Roman" w:eastAsia="Times New Roman" w:hint="default"/>
                <w:sz w:val="18"/>
                <w:szCs w:val="18"/>
              </w:rPr>
            </w:pPr>
            <w:r>
              <w:rPr>
                <w:rFonts w:ascii="Times New Roman"/>
                <w:sz w:val="18"/>
              </w:rPr>
              <w:t>2</w:t>
            </w:r>
          </w:p>
        </w:tc>
        <w:tc>
          <w:tcPr>
            <w:tcW w:w="307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00" w:right="0"/>
              <w:jc w:val="left"/>
              <w:rPr>
                <w:rFonts w:ascii="宋体" w:hAnsi="宋体" w:cs="宋体" w:eastAsia="宋体" w:hint="default"/>
                <w:sz w:val="18"/>
                <w:szCs w:val="18"/>
              </w:rPr>
            </w:pPr>
            <w:r>
              <w:rPr>
                <w:rFonts w:ascii="宋体" w:hAnsi="宋体" w:cs="宋体" w:eastAsia="宋体" w:hint="default"/>
                <w:sz w:val="18"/>
                <w:szCs w:val="18"/>
              </w:rPr>
              <w:t>深圳市华富洋供应链有限公司</w:t>
            </w:r>
          </w:p>
        </w:tc>
        <w:tc>
          <w:tcPr>
            <w:tcW w:w="173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80"/>
              <w:jc w:val="right"/>
              <w:rPr>
                <w:rFonts w:ascii="Times New Roman" w:hAnsi="Times New Roman" w:cs="Times New Roman" w:eastAsia="Times New Roman" w:hint="default"/>
                <w:sz w:val="18"/>
                <w:szCs w:val="18"/>
              </w:rPr>
            </w:pPr>
            <w:r>
              <w:rPr>
                <w:rFonts w:ascii="Times New Roman"/>
                <w:sz w:val="18"/>
              </w:rPr>
              <w:t>3,454.19</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609"/>
              <w:jc w:val="right"/>
              <w:rPr>
                <w:rFonts w:ascii="Times New Roman" w:hAnsi="Times New Roman" w:cs="Times New Roman" w:eastAsia="Times New Roman" w:hint="default"/>
                <w:sz w:val="18"/>
                <w:szCs w:val="18"/>
              </w:rPr>
            </w:pPr>
            <w:r>
              <w:rPr>
                <w:rFonts w:ascii="Times New Roman"/>
                <w:sz w:val="18"/>
              </w:rPr>
              <w:t>6.39%</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32"/>
              <w:jc w:val="right"/>
              <w:rPr>
                <w:rFonts w:ascii="Times New Roman" w:hAnsi="Times New Roman" w:cs="Times New Roman" w:eastAsia="Times New Roman" w:hint="default"/>
                <w:sz w:val="18"/>
                <w:szCs w:val="18"/>
              </w:rPr>
            </w:pPr>
            <w:r>
              <w:rPr>
                <w:rFonts w:ascii="Times New Roman"/>
                <w:sz w:val="18"/>
              </w:rPr>
              <w:t>0</w:t>
            </w:r>
          </w:p>
        </w:tc>
        <w:tc>
          <w:tcPr>
            <w:tcW w:w="100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3"/>
              <w:jc w:val="right"/>
              <w:rPr>
                <w:rFonts w:ascii="宋体" w:hAnsi="宋体" w:cs="宋体" w:eastAsia="宋体" w:hint="default"/>
                <w:sz w:val="18"/>
                <w:szCs w:val="18"/>
              </w:rPr>
            </w:pPr>
            <w:r>
              <w:rPr>
                <w:rFonts w:ascii="宋体" w:hAnsi="宋体" w:cs="宋体" w:eastAsia="宋体" w:hint="default"/>
                <w:sz w:val="18"/>
                <w:szCs w:val="18"/>
              </w:rPr>
              <w:t>无关联关系</w:t>
            </w:r>
          </w:p>
        </w:tc>
      </w:tr>
      <w:tr>
        <w:trPr>
          <w:trHeight w:val="322" w:hRule="exact"/>
        </w:trPr>
        <w:tc>
          <w:tcPr>
            <w:tcW w:w="326"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5" w:right="0"/>
              <w:jc w:val="left"/>
              <w:rPr>
                <w:rFonts w:ascii="Times New Roman" w:hAnsi="Times New Roman" w:cs="Times New Roman" w:eastAsia="Times New Roman" w:hint="default"/>
                <w:sz w:val="18"/>
                <w:szCs w:val="18"/>
              </w:rPr>
            </w:pPr>
            <w:r>
              <w:rPr>
                <w:rFonts w:ascii="Times New Roman"/>
                <w:sz w:val="18"/>
              </w:rPr>
              <w:t>3</w:t>
            </w:r>
          </w:p>
        </w:tc>
        <w:tc>
          <w:tcPr>
            <w:tcW w:w="307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00" w:right="0"/>
              <w:jc w:val="left"/>
              <w:rPr>
                <w:rFonts w:ascii="宋体" w:hAnsi="宋体" w:cs="宋体" w:eastAsia="宋体" w:hint="default"/>
                <w:sz w:val="18"/>
                <w:szCs w:val="18"/>
              </w:rPr>
            </w:pPr>
            <w:r>
              <w:rPr>
                <w:rFonts w:ascii="宋体" w:hAnsi="宋体" w:cs="宋体" w:eastAsia="宋体" w:hint="default"/>
                <w:sz w:val="18"/>
                <w:szCs w:val="18"/>
              </w:rPr>
              <w:t>深圳市兴创实业有限公司</w:t>
            </w:r>
          </w:p>
        </w:tc>
        <w:tc>
          <w:tcPr>
            <w:tcW w:w="173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80"/>
              <w:jc w:val="right"/>
              <w:rPr>
                <w:rFonts w:ascii="Times New Roman" w:hAnsi="Times New Roman" w:cs="Times New Roman" w:eastAsia="Times New Roman" w:hint="default"/>
                <w:sz w:val="18"/>
                <w:szCs w:val="18"/>
              </w:rPr>
            </w:pPr>
            <w:r>
              <w:rPr>
                <w:rFonts w:ascii="Times New Roman"/>
                <w:sz w:val="18"/>
              </w:rPr>
              <w:t>1,847.99</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609"/>
              <w:jc w:val="right"/>
              <w:rPr>
                <w:rFonts w:ascii="Times New Roman" w:hAnsi="Times New Roman" w:cs="Times New Roman" w:eastAsia="Times New Roman" w:hint="default"/>
                <w:sz w:val="18"/>
                <w:szCs w:val="18"/>
              </w:rPr>
            </w:pPr>
            <w:r>
              <w:rPr>
                <w:rFonts w:ascii="Times New Roman"/>
                <w:sz w:val="18"/>
              </w:rPr>
              <w:t>3.42%</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32"/>
              <w:jc w:val="right"/>
              <w:rPr>
                <w:rFonts w:ascii="Times New Roman" w:hAnsi="Times New Roman" w:cs="Times New Roman" w:eastAsia="Times New Roman" w:hint="default"/>
                <w:sz w:val="18"/>
                <w:szCs w:val="18"/>
              </w:rPr>
            </w:pPr>
            <w:r>
              <w:rPr>
                <w:rFonts w:ascii="Times New Roman"/>
                <w:sz w:val="18"/>
              </w:rPr>
              <w:t>0</w:t>
            </w:r>
          </w:p>
        </w:tc>
        <w:tc>
          <w:tcPr>
            <w:tcW w:w="100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3"/>
              <w:jc w:val="right"/>
              <w:rPr>
                <w:rFonts w:ascii="宋体" w:hAnsi="宋体" w:cs="宋体" w:eastAsia="宋体" w:hint="default"/>
                <w:sz w:val="18"/>
                <w:szCs w:val="18"/>
              </w:rPr>
            </w:pPr>
            <w:r>
              <w:rPr>
                <w:rFonts w:ascii="宋体" w:hAnsi="宋体" w:cs="宋体" w:eastAsia="宋体" w:hint="default"/>
                <w:sz w:val="18"/>
                <w:szCs w:val="18"/>
              </w:rPr>
              <w:t>无关联关系</w:t>
            </w:r>
          </w:p>
        </w:tc>
      </w:tr>
      <w:tr>
        <w:trPr>
          <w:trHeight w:val="322" w:hRule="exact"/>
        </w:trPr>
        <w:tc>
          <w:tcPr>
            <w:tcW w:w="326"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5" w:right="0"/>
              <w:jc w:val="left"/>
              <w:rPr>
                <w:rFonts w:ascii="Times New Roman" w:hAnsi="Times New Roman" w:cs="Times New Roman" w:eastAsia="Times New Roman" w:hint="default"/>
                <w:sz w:val="18"/>
                <w:szCs w:val="18"/>
              </w:rPr>
            </w:pPr>
            <w:r>
              <w:rPr>
                <w:rFonts w:ascii="Times New Roman"/>
                <w:sz w:val="18"/>
              </w:rPr>
              <w:t>4</w:t>
            </w:r>
          </w:p>
        </w:tc>
        <w:tc>
          <w:tcPr>
            <w:tcW w:w="307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00" w:right="0"/>
              <w:jc w:val="left"/>
              <w:rPr>
                <w:rFonts w:ascii="宋体" w:hAnsi="宋体" w:cs="宋体" w:eastAsia="宋体" w:hint="default"/>
                <w:sz w:val="18"/>
                <w:szCs w:val="18"/>
              </w:rPr>
            </w:pPr>
            <w:r>
              <w:rPr>
                <w:rFonts w:ascii="宋体" w:hAnsi="宋体" w:cs="宋体" w:eastAsia="宋体" w:hint="default"/>
                <w:sz w:val="18"/>
                <w:szCs w:val="18"/>
              </w:rPr>
              <w:t>深圳市康冠技术有限公司</w:t>
            </w:r>
          </w:p>
        </w:tc>
        <w:tc>
          <w:tcPr>
            <w:tcW w:w="173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80"/>
              <w:jc w:val="right"/>
              <w:rPr>
                <w:rFonts w:ascii="Times New Roman" w:hAnsi="Times New Roman" w:cs="Times New Roman" w:eastAsia="Times New Roman" w:hint="default"/>
                <w:sz w:val="18"/>
                <w:szCs w:val="18"/>
              </w:rPr>
            </w:pPr>
            <w:r>
              <w:rPr>
                <w:rFonts w:ascii="Times New Roman"/>
                <w:sz w:val="18"/>
              </w:rPr>
              <w:t>1,392.23</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609"/>
              <w:jc w:val="right"/>
              <w:rPr>
                <w:rFonts w:ascii="Times New Roman" w:hAnsi="Times New Roman" w:cs="Times New Roman" w:eastAsia="Times New Roman" w:hint="default"/>
                <w:sz w:val="18"/>
                <w:szCs w:val="18"/>
              </w:rPr>
            </w:pPr>
            <w:r>
              <w:rPr>
                <w:rFonts w:ascii="Times New Roman"/>
                <w:sz w:val="18"/>
              </w:rPr>
              <w:t>2.57%</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32"/>
              <w:jc w:val="right"/>
              <w:rPr>
                <w:rFonts w:ascii="Times New Roman" w:hAnsi="Times New Roman" w:cs="Times New Roman" w:eastAsia="Times New Roman" w:hint="default"/>
                <w:sz w:val="18"/>
                <w:szCs w:val="18"/>
              </w:rPr>
            </w:pPr>
            <w:r>
              <w:rPr>
                <w:rFonts w:ascii="Times New Roman"/>
                <w:sz w:val="18"/>
              </w:rPr>
              <w:t>0</w:t>
            </w:r>
          </w:p>
        </w:tc>
        <w:tc>
          <w:tcPr>
            <w:tcW w:w="100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z w:val="18"/>
              </w:rPr>
              <w:t>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3"/>
              <w:jc w:val="right"/>
              <w:rPr>
                <w:rFonts w:ascii="宋体" w:hAnsi="宋体" w:cs="宋体" w:eastAsia="宋体" w:hint="default"/>
                <w:sz w:val="18"/>
                <w:szCs w:val="18"/>
              </w:rPr>
            </w:pPr>
            <w:r>
              <w:rPr>
                <w:rFonts w:ascii="宋体" w:hAnsi="宋体" w:cs="宋体" w:eastAsia="宋体" w:hint="default"/>
                <w:sz w:val="18"/>
                <w:szCs w:val="18"/>
              </w:rPr>
              <w:t>无关联关系</w:t>
            </w:r>
          </w:p>
        </w:tc>
      </w:tr>
      <w:tr>
        <w:trPr>
          <w:trHeight w:val="322" w:hRule="exact"/>
        </w:trPr>
        <w:tc>
          <w:tcPr>
            <w:tcW w:w="326"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5" w:right="0"/>
              <w:jc w:val="left"/>
              <w:rPr>
                <w:rFonts w:ascii="Times New Roman" w:hAnsi="Times New Roman" w:cs="Times New Roman" w:eastAsia="Times New Roman" w:hint="default"/>
                <w:sz w:val="18"/>
                <w:szCs w:val="18"/>
              </w:rPr>
            </w:pPr>
            <w:r>
              <w:rPr>
                <w:rFonts w:ascii="Times New Roman"/>
                <w:sz w:val="18"/>
              </w:rPr>
              <w:t>5</w:t>
            </w:r>
          </w:p>
        </w:tc>
        <w:tc>
          <w:tcPr>
            <w:tcW w:w="307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00" w:right="0"/>
              <w:jc w:val="left"/>
              <w:rPr>
                <w:rFonts w:ascii="宋体" w:hAnsi="宋体" w:cs="宋体" w:eastAsia="宋体" w:hint="default"/>
                <w:sz w:val="18"/>
                <w:szCs w:val="18"/>
              </w:rPr>
            </w:pPr>
            <w:r>
              <w:rPr>
                <w:rFonts w:ascii="宋体" w:hAnsi="宋体" w:cs="宋体" w:eastAsia="宋体" w:hint="default"/>
                <w:sz w:val="18"/>
                <w:szCs w:val="18"/>
              </w:rPr>
              <w:t>厦门普瑞特科技有限公司</w:t>
            </w:r>
          </w:p>
        </w:tc>
        <w:tc>
          <w:tcPr>
            <w:tcW w:w="173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80"/>
              <w:jc w:val="right"/>
              <w:rPr>
                <w:rFonts w:ascii="Times New Roman" w:hAnsi="Times New Roman" w:cs="Times New Roman" w:eastAsia="Times New Roman" w:hint="default"/>
                <w:sz w:val="18"/>
                <w:szCs w:val="18"/>
              </w:rPr>
            </w:pPr>
            <w:r>
              <w:rPr>
                <w:rFonts w:ascii="Times New Roman"/>
                <w:sz w:val="18"/>
              </w:rPr>
              <w:t>1,307.86</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609"/>
              <w:jc w:val="right"/>
              <w:rPr>
                <w:rFonts w:ascii="Times New Roman" w:hAnsi="Times New Roman" w:cs="Times New Roman" w:eastAsia="Times New Roman" w:hint="default"/>
                <w:sz w:val="18"/>
                <w:szCs w:val="18"/>
              </w:rPr>
            </w:pPr>
            <w:r>
              <w:rPr>
                <w:rFonts w:ascii="Times New Roman"/>
                <w:sz w:val="18"/>
              </w:rPr>
              <w:t>2.42%</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32"/>
              <w:jc w:val="right"/>
              <w:rPr>
                <w:rFonts w:ascii="Times New Roman" w:hAnsi="Times New Roman" w:cs="Times New Roman" w:eastAsia="Times New Roman" w:hint="default"/>
                <w:sz w:val="18"/>
                <w:szCs w:val="18"/>
              </w:rPr>
            </w:pPr>
            <w:r>
              <w:rPr>
                <w:rFonts w:ascii="Times New Roman"/>
                <w:sz w:val="18"/>
              </w:rPr>
              <w:t>0</w:t>
            </w:r>
          </w:p>
        </w:tc>
        <w:tc>
          <w:tcPr>
            <w:tcW w:w="100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3"/>
              <w:jc w:val="right"/>
              <w:rPr>
                <w:rFonts w:ascii="宋体" w:hAnsi="宋体" w:cs="宋体" w:eastAsia="宋体" w:hint="default"/>
                <w:sz w:val="18"/>
                <w:szCs w:val="18"/>
              </w:rPr>
            </w:pPr>
            <w:r>
              <w:rPr>
                <w:rFonts w:ascii="宋体" w:hAnsi="宋体" w:cs="宋体" w:eastAsia="宋体" w:hint="default"/>
                <w:sz w:val="18"/>
                <w:szCs w:val="18"/>
              </w:rPr>
              <w:t>无关联关系</w:t>
            </w:r>
          </w:p>
        </w:tc>
      </w:tr>
      <w:tr>
        <w:trPr>
          <w:trHeight w:val="337" w:hRule="exact"/>
        </w:trPr>
        <w:tc>
          <w:tcPr>
            <w:tcW w:w="326" w:type="dxa"/>
            <w:tcBorders>
              <w:top w:val="nil" w:sz="6" w:space="0" w:color="auto"/>
              <w:left w:val="nil" w:sz="6" w:space="0" w:color="auto"/>
              <w:bottom w:val="nil" w:sz="6" w:space="0" w:color="auto"/>
              <w:right w:val="nil" w:sz="6" w:space="0" w:color="auto"/>
            </w:tcBorders>
          </w:tcPr>
          <w:p>
            <w:pPr/>
          </w:p>
        </w:tc>
        <w:tc>
          <w:tcPr>
            <w:tcW w:w="307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78"/>
              <w:jc w:val="center"/>
              <w:rPr>
                <w:rFonts w:ascii="宋体" w:hAnsi="宋体" w:cs="宋体" w:eastAsia="宋体" w:hint="default"/>
                <w:sz w:val="18"/>
                <w:szCs w:val="18"/>
              </w:rPr>
            </w:pPr>
            <w:r>
              <w:rPr>
                <w:rFonts w:ascii="宋体" w:hAnsi="宋体" w:cs="宋体" w:eastAsia="宋体" w:hint="default"/>
                <w:sz w:val="18"/>
                <w:szCs w:val="18"/>
              </w:rPr>
              <w:t>合计</w:t>
            </w:r>
          </w:p>
        </w:tc>
        <w:tc>
          <w:tcPr>
            <w:tcW w:w="173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79"/>
              <w:jc w:val="right"/>
              <w:rPr>
                <w:rFonts w:ascii="Times New Roman" w:hAnsi="Times New Roman" w:cs="Times New Roman" w:eastAsia="Times New Roman" w:hint="default"/>
                <w:sz w:val="18"/>
                <w:szCs w:val="18"/>
              </w:rPr>
            </w:pPr>
            <w:r>
              <w:rPr>
                <w:rFonts w:ascii="Times New Roman"/>
                <w:sz w:val="18"/>
              </w:rPr>
              <w:t>13,579.82</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609"/>
              <w:jc w:val="right"/>
              <w:rPr>
                <w:rFonts w:ascii="Times New Roman" w:hAnsi="Times New Roman" w:cs="Times New Roman" w:eastAsia="Times New Roman" w:hint="default"/>
                <w:sz w:val="18"/>
                <w:szCs w:val="18"/>
              </w:rPr>
            </w:pPr>
            <w:r>
              <w:rPr>
                <w:rFonts w:ascii="Times New Roman"/>
                <w:spacing w:val="-2"/>
                <w:sz w:val="18"/>
              </w:rPr>
              <w:t>25.11%</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31"/>
              <w:jc w:val="right"/>
              <w:rPr>
                <w:rFonts w:ascii="Times New Roman" w:hAnsi="Times New Roman" w:cs="Times New Roman" w:eastAsia="Times New Roman" w:hint="default"/>
                <w:sz w:val="18"/>
                <w:szCs w:val="18"/>
              </w:rPr>
            </w:pPr>
            <w:r>
              <w:rPr>
                <w:rFonts w:ascii="Times New Roman"/>
                <w:sz w:val="18"/>
              </w:rPr>
              <w:t>0</w:t>
            </w:r>
          </w:p>
        </w:tc>
        <w:tc>
          <w:tcPr>
            <w:tcW w:w="100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z w:val="18"/>
              </w:rPr>
              <w:t>0.00%</w:t>
            </w:r>
          </w:p>
        </w:tc>
        <w:tc>
          <w:tcPr>
            <w:tcW w:w="1043" w:type="dxa"/>
            <w:tcBorders>
              <w:top w:val="nil" w:sz="6" w:space="0" w:color="auto"/>
              <w:left w:val="nil" w:sz="6" w:space="0" w:color="auto"/>
              <w:bottom w:val="nil" w:sz="6" w:space="0" w:color="auto"/>
              <w:right w:val="nil" w:sz="6" w:space="0" w:color="auto"/>
            </w:tcBorders>
          </w:tcPr>
          <w:p>
            <w:pPr/>
          </w:p>
        </w:tc>
      </w:tr>
    </w:tbl>
    <w:p>
      <w:pPr>
        <w:spacing w:line="240" w:lineRule="auto" w:before="6"/>
        <w:rPr>
          <w:rFonts w:ascii="宋体" w:hAnsi="宋体" w:cs="宋体" w:eastAsia="宋体" w:hint="default"/>
          <w:sz w:val="6"/>
          <w:szCs w:val="6"/>
        </w:rPr>
      </w:pPr>
    </w:p>
    <w:p>
      <w:pPr>
        <w:pStyle w:val="BodyText"/>
        <w:spacing w:line="357" w:lineRule="auto" w:before="31"/>
        <w:ind w:left="1097" w:right="1163" w:firstLine="440"/>
        <w:jc w:val="both"/>
      </w:pPr>
      <w:r>
        <w:rPr/>
        <w:t>公司前 </w:t>
      </w:r>
      <w:r>
        <w:rPr>
          <w:rFonts w:ascii="Times New Roman" w:hAnsi="Times New Roman" w:cs="Times New Roman" w:eastAsia="Times New Roman" w:hint="default"/>
        </w:rPr>
        <w:t>5</w:t>
      </w:r>
      <w:r>
        <w:rPr>
          <w:rFonts w:ascii="Times New Roman" w:hAnsi="Times New Roman" w:cs="Times New Roman" w:eastAsia="Times New Roman" w:hint="default"/>
          <w:spacing w:val="-17"/>
        </w:rPr>
        <w:t> </w:t>
      </w:r>
      <w:r>
        <w:rPr/>
        <w:t>名销售客户中的中国农业银行、中国建设银行的销售金额为合并统计其各</w:t>
      </w:r>
      <w:r>
        <w:rPr>
          <w:w w:val="99"/>
        </w:rPr>
        <w:t> </w:t>
      </w:r>
      <w:r>
        <w:rPr/>
        <w:t>省市分行的销售金额，实际采购业务较多为各分行单独采购。公司客户主要为银行等金</w:t>
      </w:r>
      <w:r>
        <w:rPr>
          <w:spacing w:val="-81"/>
        </w:rPr>
        <w:t> </w:t>
      </w:r>
      <w:r>
        <w:rPr>
          <w:spacing w:val="-81"/>
        </w:rPr>
      </w:r>
      <w:r>
        <w:rPr/>
        <w:t>融机构，资信较高。</w:t>
      </w:r>
    </w:p>
    <w:p>
      <w:pPr>
        <w:pStyle w:val="BodyText"/>
        <w:spacing w:line="357" w:lineRule="auto" w:before="44"/>
        <w:ind w:left="1097" w:right="1041" w:firstLine="440"/>
        <w:jc w:val="left"/>
      </w:pPr>
      <w:r>
        <w:rPr>
          <w:spacing w:val="-2"/>
        </w:rPr>
        <w:t>公司与前五名客户、供应商之间不存在关联关系，公司董事、监事、高级管理人员、</w:t>
      </w:r>
      <w:r>
        <w:rPr>
          <w:w w:val="99"/>
        </w:rPr>
        <w:t> </w:t>
      </w:r>
      <w:r>
        <w:rPr>
          <w:spacing w:val="-4"/>
        </w:rPr>
        <w:t>核心技术人员、持股</w:t>
      </w:r>
      <w:r>
        <w:rPr>
          <w:spacing w:val="-73"/>
        </w:rPr>
        <w:t> </w:t>
      </w:r>
      <w:r>
        <w:rPr>
          <w:rFonts w:ascii="Times New Roman" w:hAnsi="Times New Roman" w:cs="Times New Roman" w:eastAsia="Times New Roman" w:hint="default"/>
        </w:rPr>
        <w:t>5%</w:t>
      </w:r>
      <w:r>
        <w:rPr/>
        <w:t>以上股东、实际控制人和其他关联方没有在前述客户、供应商中</w:t>
      </w:r>
      <w:r>
        <w:rPr>
          <w:w w:val="99"/>
        </w:rPr>
        <w:t> </w:t>
      </w:r>
      <w:r>
        <w:rPr/>
        <w:t>直接或间接拥有权益等。</w:t>
      </w:r>
    </w:p>
    <w:p>
      <w:pPr>
        <w:spacing w:line="240" w:lineRule="auto" w:before="4"/>
        <w:rPr>
          <w:rFonts w:ascii="宋体" w:hAnsi="宋体" w:cs="宋体" w:eastAsia="宋体" w:hint="default"/>
          <w:sz w:val="15"/>
          <w:szCs w:val="15"/>
        </w:rPr>
      </w:pPr>
    </w:p>
    <w:p>
      <w:pPr>
        <w:pStyle w:val="BodyText"/>
        <w:spacing w:line="240" w:lineRule="auto"/>
        <w:ind w:left="1537" w:right="1041"/>
        <w:jc w:val="left"/>
      </w:pPr>
      <w:r>
        <w:rPr/>
        <w:pict>
          <v:group style="position:absolute;margin-left:83.279999pt;margin-top:25.090603pt;width:436.4pt;height:114.35pt;mso-position-horizontal-relative:page;mso-position-vertical-relative:paragraph;z-index:-871480" coordorigin="1666,502" coordsize="8728,2287">
            <v:group style="position:absolute;left:1694;top:547;width:104;height:311" coordorigin="1694,547" coordsize="104,311">
              <v:shape style="position:absolute;left:1694;top:547;width:104;height:311" coordorigin="1694,547" coordsize="104,311" path="m1798,547l1694,547,1694,858,1798,858,1798,547xe" filled="true" fillcolor="#e0e0e0" stroked="false">
                <v:path arrowok="t"/>
                <v:fill type="solid"/>
              </v:shape>
            </v:group>
            <v:group style="position:absolute;left:7736;top:547;width:104;height:311" coordorigin="7736,547" coordsize="104,311">
              <v:shape style="position:absolute;left:7736;top:547;width:104;height:311" coordorigin="7736,547" coordsize="104,311" path="m7840,547l7736,547,7736,858,7840,858,7840,547xe" filled="true" fillcolor="#e0e0e0" stroked="false">
                <v:path arrowok="t"/>
                <v:fill type="solid"/>
              </v:shape>
            </v:group>
            <v:group style="position:absolute;left:1798;top:547;width:5939;height:312" coordorigin="1798,547" coordsize="5939,312">
              <v:shape style="position:absolute;left:1798;top:547;width:5939;height:312" coordorigin="1798,547" coordsize="5939,312" path="m1798,859l7736,859,7736,547,1798,547,1798,859xe" filled="true" fillcolor="#e0e0e0" stroked="false">
                <v:path arrowok="t"/>
                <v:fill type="solid"/>
              </v:shape>
            </v:group>
            <v:group style="position:absolute;left:7849;top:547;width:104;height:311" coordorigin="7849,547" coordsize="104,311">
              <v:shape style="position:absolute;left:7849;top:547;width:104;height:311" coordorigin="7849,547" coordsize="104,311" path="m7952,547l7849,547,7849,858,7952,858,7952,547xe" filled="true" fillcolor="#e0e0e0" stroked="false">
                <v:path arrowok="t"/>
                <v:fill type="solid"/>
              </v:shape>
            </v:group>
            <v:group style="position:absolute;left:10260;top:547;width:105;height:311" coordorigin="10260,547" coordsize="105,311">
              <v:shape style="position:absolute;left:10260;top:547;width:105;height:311" coordorigin="10260,547" coordsize="105,311" path="m10364,547l10260,547,10260,858,10364,858,10364,547xe" filled="true" fillcolor="#e0e0e0" stroked="false">
                <v:path arrowok="t"/>
                <v:fill type="solid"/>
              </v:shape>
            </v:group>
            <v:group style="position:absolute;left:7952;top:547;width:2308;height:312" coordorigin="7952,547" coordsize="2308,312">
              <v:shape style="position:absolute;left:7952;top:547;width:2308;height:312" coordorigin="7952,547" coordsize="2308,312" path="m7952,859l10260,859,10260,547,7952,547,7952,859xe" filled="true" fillcolor="#e0e0e0" stroked="false">
                <v:path arrowok="t"/>
                <v:fill type="solid"/>
              </v:shape>
              <v:shape style="position:absolute;left:1685;top:545;width:10;height:2" type="#_x0000_t75" stroked="false">
                <v:imagedata r:id="rId8" o:title=""/>
              </v:shape>
            </v:group>
            <v:group style="position:absolute;left:1685;top:509;width:10;height:2" coordorigin="1685,509" coordsize="10,2">
              <v:shape style="position:absolute;left:1685;top:509;width:10;height:2" coordorigin="1685,509" coordsize="10,0" path="m1685,509l1694,509e" filled="false" stroked="true" strokeweight=".72pt" strokecolor="#003365">
                <v:path arrowok="t"/>
              </v:shape>
            </v:group>
            <v:group style="position:absolute;left:1685;top:538;width:10;height:2" coordorigin="1685,538" coordsize="10,2">
              <v:shape style="position:absolute;left:1685;top:538;width:10;height:2" coordorigin="1685,538" coordsize="10,0" path="m1685,538l1694,538e" filled="false" stroked="true" strokeweight=".72pt" strokecolor="#003365">
                <v:path arrowok="t"/>
              </v:shape>
            </v:group>
            <v:group style="position:absolute;left:1694;top:509;width:6146;height:2" coordorigin="1694,509" coordsize="6146,2">
              <v:shape style="position:absolute;left:1694;top:509;width:6146;height:2" coordorigin="1694,509" coordsize="6146,0" path="m1694,509l7840,509e" filled="false" stroked="true" strokeweight=".72pt" strokecolor="#003365">
                <v:path arrowok="t"/>
              </v:shape>
            </v:group>
            <v:group style="position:absolute;left:1694;top:538;width:6146;height:2" coordorigin="1694,538" coordsize="6146,2">
              <v:shape style="position:absolute;left:1694;top:538;width:6146;height:2" coordorigin="1694,538" coordsize="6146,0" path="m1694,538l7840,538e" filled="false" stroked="true" strokeweight=".72pt" strokecolor="#003365">
                <v:path arrowok="t"/>
              </v:shape>
            </v:group>
            <v:group style="position:absolute;left:1694;top:546;width:6146;height:2" coordorigin="1694,546" coordsize="6146,2">
              <v:shape style="position:absolute;left:1694;top:546;width:6146;height:2" coordorigin="1694,546" coordsize="6146,0" path="m1694,546l7840,546e" filled="false" stroked="true" strokeweight=".12pt" strokecolor="#e0e0e0">
                <v:path arrowok="t"/>
              </v:shape>
              <v:shape style="position:absolute;left:7840;top:545;width:44;height:2" type="#_x0000_t75" stroked="false">
                <v:imagedata r:id="rId92" o:title=""/>
              </v:shape>
            </v:group>
            <v:group style="position:absolute;left:7840;top:509;width:44;height:2" coordorigin="7840,509" coordsize="44,2">
              <v:shape style="position:absolute;left:7840;top:509;width:44;height:2" coordorigin="7840,509" coordsize="44,0" path="m7840,509l7883,509e" filled="false" stroked="true" strokeweight=".72pt" strokecolor="#003365">
                <v:path arrowok="t"/>
              </v:shape>
            </v:group>
            <v:group style="position:absolute;left:7840;top:538;width:44;height:2" coordorigin="7840,538" coordsize="44,2">
              <v:shape style="position:absolute;left:7840;top:538;width:44;height:2" coordorigin="7840,538" coordsize="44,0" path="m7840,538l7883,538e" filled="false" stroked="true" strokeweight=".72pt" strokecolor="#003365">
                <v:path arrowok="t"/>
              </v:shape>
            </v:group>
            <v:group style="position:absolute;left:7883;top:509;width:2482;height:2" coordorigin="7883,509" coordsize="2482,2">
              <v:shape style="position:absolute;left:7883;top:509;width:2482;height:2" coordorigin="7883,509" coordsize="2482,0" path="m7883,509l10364,509e" filled="false" stroked="true" strokeweight=".72pt" strokecolor="#003365">
                <v:path arrowok="t"/>
              </v:shape>
            </v:group>
            <v:group style="position:absolute;left:7883;top:538;width:2482;height:2" coordorigin="7883,538" coordsize="2482,2">
              <v:shape style="position:absolute;left:7883;top:538;width:2482;height:2" coordorigin="7883,538" coordsize="2482,0" path="m7883,538l10364,538e" filled="false" stroked="true" strokeweight=".72pt" strokecolor="#003365">
                <v:path arrowok="t"/>
              </v:shape>
            </v:group>
            <v:group style="position:absolute;left:7883;top:546;width:2482;height:2" coordorigin="7883,546" coordsize="2482,2">
              <v:shape style="position:absolute;left:7883;top:546;width:2482;height:2" coordorigin="7883,546" coordsize="2482,0" path="m7883,546l10364,546e" filled="false" stroked="true" strokeweight=".12pt" strokecolor="#e0e0e0">
                <v:path arrowok="t"/>
              </v:shape>
              <v:shape style="position:absolute;left:10364;top:545;width:10;height:2" type="#_x0000_t75" stroked="false">
                <v:imagedata r:id="rId8" o:title=""/>
              </v:shape>
            </v:group>
            <v:group style="position:absolute;left:10364;top:509;width:10;height:2" coordorigin="10364,509" coordsize="10,2">
              <v:shape style="position:absolute;left:10364;top:509;width:10;height:2" coordorigin="10364,509" coordsize="10,0" path="m10364,509l10374,509e" filled="false" stroked="true" strokeweight=".72pt" strokecolor="#003365">
                <v:path arrowok="t"/>
              </v:shape>
            </v:group>
            <v:group style="position:absolute;left:10364;top:538;width:10;height:2" coordorigin="10364,538" coordsize="10,2">
              <v:shape style="position:absolute;left:10364;top:538;width:10;height:2" coordorigin="10364,538" coordsize="10,0" path="m10364,538l10374,538e" filled="false" stroked="true" strokeweight=".72pt" strokecolor="#003365">
                <v:path arrowok="t"/>
              </v:shape>
              <v:shape style="position:absolute;left:1666;top:528;width:8728;height:2260" type="#_x0000_t75" stroked="false">
                <v:imagedata r:id="rId127" o:title=""/>
              </v:shape>
              <v:shape style="position:absolute;left:1798;top:614;width:5940;height:824" type="#_x0000_t202" filled="false" stroked="false">
                <v:textbox inset="0,0,0,0">
                  <w:txbxContent>
                    <w:p>
                      <w:pPr>
                        <w:spacing w:line="180" w:lineRule="exact" w:before="0"/>
                        <w:ind w:left="2248" w:right="0" w:firstLine="0"/>
                        <w:jc w:val="left"/>
                        <w:rPr>
                          <w:rFonts w:ascii="宋体" w:hAnsi="宋体" w:cs="宋体" w:eastAsia="宋体" w:hint="default"/>
                          <w:sz w:val="18"/>
                          <w:szCs w:val="18"/>
                        </w:rPr>
                      </w:pPr>
                      <w:r>
                        <w:rPr>
                          <w:rFonts w:ascii="宋体" w:hAnsi="宋体" w:cs="宋体" w:eastAsia="宋体" w:hint="default"/>
                          <w:sz w:val="18"/>
                          <w:szCs w:val="18"/>
                        </w:rPr>
                        <w:t>非经常性损益项目</w:t>
                      </w:r>
                    </w:p>
                    <w:p>
                      <w:pPr>
                        <w:spacing w:line="322" w:lineRule="exact" w:before="37"/>
                        <w:ind w:left="0" w:right="0" w:firstLine="0"/>
                        <w:jc w:val="left"/>
                        <w:rPr>
                          <w:rFonts w:ascii="宋体" w:hAnsi="宋体" w:cs="宋体" w:eastAsia="宋体" w:hint="default"/>
                          <w:sz w:val="18"/>
                          <w:szCs w:val="18"/>
                        </w:rPr>
                      </w:pPr>
                      <w:r>
                        <w:rPr>
                          <w:rFonts w:ascii="宋体" w:hAnsi="宋体" w:cs="宋体" w:eastAsia="宋体" w:hint="default"/>
                          <w:sz w:val="18"/>
                          <w:szCs w:val="18"/>
                        </w:rPr>
                        <w:t>非流动资产处置损益 计入当期损益的政府补助，但与公司正常经营业务密切相关，符合国家政策</w:t>
                      </w:r>
                    </w:p>
                  </w:txbxContent>
                </v:textbox>
                <w10:wrap type="none"/>
              </v:shape>
              <v:shape style="position:absolute;left:8506;top:614;width:1755;height:508" type="#_x0000_t202" filled="false" stroked="false">
                <v:textbox inset="0,0,0,0">
                  <w:txbxContent>
                    <w:p>
                      <w:pPr>
                        <w:spacing w:line="194"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金额</w:t>
                      </w:r>
                      <w:r>
                        <w:rPr>
                          <w:rFonts w:ascii="Times New Roman" w:hAnsi="Times New Roman" w:cs="Times New Roman" w:eastAsia="Times New Roman" w:hint="default"/>
                          <w:sz w:val="18"/>
                          <w:szCs w:val="18"/>
                        </w:rPr>
                        <w:t>(</w:t>
                      </w:r>
                      <w:r>
                        <w:rPr>
                          <w:rFonts w:ascii="宋体" w:hAnsi="宋体" w:cs="宋体" w:eastAsia="宋体" w:hint="default"/>
                          <w:sz w:val="18"/>
                          <w:szCs w:val="18"/>
                        </w:rPr>
                        <w:t>人民币元</w:t>
                      </w:r>
                      <w:r>
                        <w:rPr>
                          <w:rFonts w:ascii="Times New Roman" w:hAnsi="Times New Roman" w:cs="Times New Roman" w:eastAsia="Times New Roman" w:hint="default"/>
                          <w:sz w:val="18"/>
                          <w:szCs w:val="18"/>
                        </w:rPr>
                        <w:t>)</w:t>
                      </w:r>
                    </w:p>
                    <w:p>
                      <w:pPr>
                        <w:spacing w:line="203" w:lineRule="exact" w:before="111"/>
                        <w:ind w:left="973" w:right="0" w:firstLine="0"/>
                        <w:jc w:val="left"/>
                        <w:rPr>
                          <w:rFonts w:ascii="Times New Roman" w:hAnsi="Times New Roman" w:cs="Times New Roman" w:eastAsia="Times New Roman" w:hint="default"/>
                          <w:sz w:val="18"/>
                          <w:szCs w:val="18"/>
                        </w:rPr>
                      </w:pPr>
                      <w:r>
                        <w:rPr>
                          <w:rFonts w:ascii="Times New Roman"/>
                          <w:sz w:val="18"/>
                        </w:rPr>
                        <w:t>-27,449.52</w:t>
                      </w:r>
                    </w:p>
                  </w:txbxContent>
                </v:textbox>
                <w10:wrap type="none"/>
              </v:shape>
              <v:shape style="position:absolute;left:9314;top:1420;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6,009,541.19</w:t>
                      </w:r>
                    </w:p>
                  </w:txbxContent>
                </v:textbox>
                <w10:wrap type="none"/>
              </v:shape>
            </v:group>
            <w10:wrap type="none"/>
          </v:group>
        </w:pict>
      </w:r>
      <w:r>
        <w:rPr/>
        <w:t>（</w:t>
      </w:r>
      <w:r>
        <w:rPr>
          <w:rFonts w:ascii="Times New Roman" w:hAnsi="Times New Roman" w:cs="Times New Roman" w:eastAsia="Times New Roman" w:hint="default"/>
        </w:rPr>
        <w:t>7</w:t>
      </w:r>
      <w:r>
        <w:rPr/>
        <w:t>）非经常性损益情况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tbl>
      <w:tblPr>
        <w:tblW w:w="0" w:type="auto"/>
        <w:jc w:val="left"/>
        <w:tblInd w:w="984" w:type="dxa"/>
        <w:tblLayout w:type="fixed"/>
        <w:tblCellMar>
          <w:top w:w="0" w:type="dxa"/>
          <w:left w:w="0" w:type="dxa"/>
          <w:bottom w:w="0" w:type="dxa"/>
          <w:right w:w="0" w:type="dxa"/>
        </w:tblCellMar>
        <w:tblLook w:val="01E0"/>
      </w:tblPr>
      <w:tblGrid>
        <w:gridCol w:w="6121"/>
        <w:gridCol w:w="2568"/>
      </w:tblGrid>
      <w:tr>
        <w:trPr>
          <w:trHeight w:val="576" w:hRule="exact"/>
        </w:trPr>
        <w:tc>
          <w:tcPr>
            <w:tcW w:w="6121" w:type="dxa"/>
            <w:tcBorders>
              <w:top w:val="nil" w:sz="6" w:space="0" w:color="auto"/>
              <w:left w:val="nil" w:sz="6" w:space="0" w:color="auto"/>
              <w:bottom w:val="nil" w:sz="6" w:space="0" w:color="auto"/>
              <w:right w:val="nil" w:sz="6" w:space="0" w:color="auto"/>
            </w:tcBorders>
          </w:tcPr>
          <w:p>
            <w:pPr>
              <w:pStyle w:val="TableParagraph"/>
              <w:spacing w:line="180" w:lineRule="exact"/>
              <w:ind w:left="112" w:right="0"/>
              <w:jc w:val="left"/>
              <w:rPr>
                <w:rFonts w:ascii="宋体" w:hAnsi="宋体" w:cs="宋体" w:eastAsia="宋体" w:hint="default"/>
                <w:sz w:val="18"/>
                <w:szCs w:val="18"/>
              </w:rPr>
            </w:pPr>
            <w:r>
              <w:rPr>
                <w:rFonts w:ascii="宋体" w:hAnsi="宋体" w:cs="宋体" w:eastAsia="宋体" w:hint="default"/>
                <w:sz w:val="18"/>
                <w:szCs w:val="18"/>
              </w:rPr>
              <w:t>规定、按照一定标准定额或定量持续享受的政府补助除外</w:t>
            </w:r>
          </w:p>
          <w:p>
            <w:pPr>
              <w:pStyle w:val="TableParagraph"/>
              <w:spacing w:line="240" w:lineRule="auto" w:before="86"/>
              <w:ind w:left="11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256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right="112"/>
              <w:jc w:val="right"/>
              <w:rPr>
                <w:rFonts w:ascii="Times New Roman" w:hAnsi="Times New Roman" w:cs="Times New Roman" w:eastAsia="Times New Roman" w:hint="default"/>
                <w:sz w:val="18"/>
                <w:szCs w:val="18"/>
              </w:rPr>
            </w:pPr>
            <w:r>
              <w:rPr>
                <w:rFonts w:ascii="Times New Roman"/>
                <w:sz w:val="18"/>
              </w:rPr>
              <w:t>-91,592.45</w:t>
            </w:r>
          </w:p>
        </w:tc>
      </w:tr>
      <w:tr>
        <w:trPr>
          <w:trHeight w:val="322" w:hRule="exact"/>
        </w:trPr>
        <w:tc>
          <w:tcPr>
            <w:tcW w:w="612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12"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256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12"/>
              <w:jc w:val="right"/>
              <w:rPr>
                <w:rFonts w:ascii="Times New Roman" w:hAnsi="Times New Roman" w:cs="Times New Roman" w:eastAsia="Times New Roman" w:hint="default"/>
                <w:sz w:val="18"/>
                <w:szCs w:val="18"/>
              </w:rPr>
            </w:pPr>
            <w:r>
              <w:rPr>
                <w:rFonts w:ascii="Times New Roman"/>
                <w:sz w:val="18"/>
              </w:rPr>
              <w:t>-883,574.88</w:t>
            </w:r>
          </w:p>
        </w:tc>
      </w:tr>
      <w:tr>
        <w:trPr>
          <w:trHeight w:val="336" w:hRule="exact"/>
        </w:trPr>
        <w:tc>
          <w:tcPr>
            <w:tcW w:w="6121" w:type="dxa"/>
            <w:tcBorders>
              <w:top w:val="nil" w:sz="6" w:space="0" w:color="auto"/>
              <w:left w:val="nil" w:sz="6" w:space="0" w:color="auto"/>
              <w:bottom w:val="single" w:sz="17" w:space="0" w:color="003365"/>
              <w:right w:val="nil" w:sz="6" w:space="0" w:color="auto"/>
            </w:tcBorders>
          </w:tcPr>
          <w:p>
            <w:pPr>
              <w:pStyle w:val="TableParagraph"/>
              <w:spacing w:line="240" w:lineRule="auto" w:before="12"/>
              <w:ind w:left="41"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568" w:type="dxa"/>
            <w:tcBorders>
              <w:top w:val="nil" w:sz="6" w:space="0" w:color="auto"/>
              <w:left w:val="nil" w:sz="6" w:space="0" w:color="auto"/>
              <w:bottom w:val="single" w:sz="17" w:space="0" w:color="003365"/>
              <w:right w:val="nil" w:sz="6" w:space="0" w:color="auto"/>
            </w:tcBorders>
          </w:tcPr>
          <w:p>
            <w:pPr>
              <w:pStyle w:val="TableParagraph"/>
              <w:spacing w:line="240" w:lineRule="auto" w:before="52"/>
              <w:ind w:right="112"/>
              <w:jc w:val="right"/>
              <w:rPr>
                <w:rFonts w:ascii="Times New Roman" w:hAnsi="Times New Roman" w:cs="Times New Roman" w:eastAsia="Times New Roman" w:hint="default"/>
                <w:sz w:val="18"/>
                <w:szCs w:val="18"/>
              </w:rPr>
            </w:pPr>
            <w:r>
              <w:rPr>
                <w:rFonts w:ascii="Times New Roman"/>
                <w:spacing w:val="-1"/>
                <w:sz w:val="18"/>
              </w:rPr>
              <w:t>5,006,924.34</w:t>
            </w:r>
          </w:p>
        </w:tc>
      </w:tr>
    </w:tbl>
    <w:p>
      <w:pPr>
        <w:pStyle w:val="BodyText"/>
        <w:spacing w:line="240" w:lineRule="auto" w:before="73"/>
        <w:ind w:left="1538" w:right="1041"/>
        <w:jc w:val="left"/>
      </w:pPr>
      <w:r>
        <w:rPr/>
        <w:t>计入当期损益的政府补助系：①本期公司收到南山区政府质量奖奖励资金</w:t>
      </w:r>
      <w:r>
        <w:rPr>
          <w:spacing w:val="-57"/>
        </w:rPr>
        <w:t> </w:t>
      </w:r>
      <w:r>
        <w:rPr>
          <w:rFonts w:ascii="Times New Roman" w:hAnsi="Times New Roman" w:cs="Times New Roman" w:eastAsia="Times New Roman" w:hint="default"/>
        </w:rPr>
        <w:t>50</w:t>
      </w:r>
      <w:r>
        <w:rPr>
          <w:rFonts w:ascii="Times New Roman" w:hAnsi="Times New Roman" w:cs="Times New Roman" w:eastAsia="Times New Roman" w:hint="default"/>
          <w:spacing w:val="-3"/>
        </w:rPr>
        <w:t> </w:t>
      </w:r>
      <w:r>
        <w:rPr/>
        <w:t>万元；</w:t>
      </w:r>
    </w:p>
    <w:p>
      <w:pPr>
        <w:pStyle w:val="BodyText"/>
        <w:spacing w:line="345" w:lineRule="auto" w:before="136"/>
        <w:ind w:left="1097" w:right="1161"/>
        <w:jc w:val="both"/>
      </w:pPr>
      <w:r>
        <w:rPr/>
        <w:t>②本期公司收到</w:t>
      </w:r>
      <w:r>
        <w:rPr>
          <w:spacing w:val="-46"/>
        </w:rPr>
        <w:t> </w:t>
      </w:r>
      <w:r>
        <w:rPr>
          <w:rFonts w:ascii="Times New Roman" w:hAnsi="Times New Roman" w:cs="Times New Roman" w:eastAsia="Times New Roman" w:hint="default"/>
        </w:rPr>
        <w:t>2010</w:t>
      </w:r>
      <w:r>
        <w:rPr>
          <w:rFonts w:ascii="Times New Roman" w:hAnsi="Times New Roman" w:cs="Times New Roman" w:eastAsia="Times New Roman" w:hint="default"/>
          <w:spacing w:val="9"/>
        </w:rPr>
        <w:t> </w:t>
      </w:r>
      <w:r>
        <w:rPr/>
        <w:t>年深圳市科技研发资金国家和省科研项目配套计划资助资金</w:t>
      </w:r>
      <w:r>
        <w:rPr>
          <w:spacing w:val="-46"/>
        </w:rPr>
        <w:t> </w:t>
      </w:r>
      <w:r>
        <w:rPr>
          <w:rFonts w:ascii="Times New Roman" w:hAnsi="Times New Roman" w:cs="Times New Roman" w:eastAsia="Times New Roman" w:hint="default"/>
        </w:rPr>
        <w:t>15</w:t>
      </w:r>
      <w:r>
        <w:rPr>
          <w:rFonts w:ascii="Times New Roman" w:hAnsi="Times New Roman" w:cs="Times New Roman" w:eastAsia="Times New Roman" w:hint="default"/>
          <w:spacing w:val="8"/>
        </w:rPr>
        <w:t> </w:t>
      </w:r>
      <w:r>
        <w:rPr/>
        <w:t>万</w:t>
      </w:r>
      <w:r>
        <w:rPr>
          <w:w w:val="99"/>
        </w:rPr>
        <w:t> </w:t>
      </w:r>
      <w:r>
        <w:rPr>
          <w:spacing w:val="-6"/>
        </w:rPr>
        <w:t>元，</w:t>
      </w:r>
      <w:r>
        <w:rPr>
          <w:rFonts w:ascii="Times New Roman" w:hAnsi="Times New Roman" w:cs="Times New Roman" w:eastAsia="Times New Roman" w:hint="default"/>
          <w:spacing w:val="-6"/>
        </w:rPr>
        <w:t>2010</w:t>
      </w:r>
      <w:r>
        <w:rPr>
          <w:rFonts w:ascii="Times New Roman" w:hAnsi="Times New Roman" w:cs="Times New Roman" w:eastAsia="Times New Roman" w:hint="default"/>
          <w:spacing w:val="-1"/>
        </w:rPr>
        <w:t> </w:t>
      </w:r>
      <w:r>
        <w:rPr/>
        <w:t>年度南山区科技研发分项资金</w:t>
      </w:r>
      <w:r>
        <w:rPr>
          <w:rFonts w:ascii="Times New Roman" w:hAnsi="Times New Roman" w:cs="Times New Roman" w:eastAsia="Times New Roman" w:hint="default"/>
        </w:rPr>
        <w:t>-</w:t>
      </w:r>
      <w:r>
        <w:rPr/>
        <w:t>国家省市重大计划立项项目配套资助资金</w:t>
      </w:r>
      <w:r>
        <w:rPr>
          <w:spacing w:val="-54"/>
        </w:rPr>
        <w:t> </w:t>
      </w:r>
      <w:r>
        <w:rPr>
          <w:rFonts w:ascii="Times New Roman" w:hAnsi="Times New Roman" w:cs="Times New Roman" w:eastAsia="Times New Roman" w:hint="default"/>
        </w:rPr>
        <w:t>1.5</w:t>
      </w:r>
      <w:r>
        <w:rPr>
          <w:rFonts w:ascii="Times New Roman" w:hAnsi="Times New Roman" w:cs="Times New Roman" w:eastAsia="Times New Roman" w:hint="default"/>
          <w:spacing w:val="-1"/>
        </w:rPr>
        <w:t> </w:t>
      </w:r>
      <w:r>
        <w:rPr/>
        <w:t>万</w:t>
      </w:r>
      <w:r>
        <w:rPr>
          <w:w w:val="99"/>
        </w:rPr>
        <w:t> </w:t>
      </w:r>
      <w:r>
        <w:rPr>
          <w:spacing w:val="-4"/>
        </w:rPr>
        <w:t>元；③本期公司收到</w:t>
      </w:r>
      <w:r>
        <w:rPr>
          <w:spacing w:val="-54"/>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
        </w:rPr>
        <w:t> </w:t>
      </w:r>
      <w:r>
        <w:rPr/>
        <w:t>年广东省科学技术奖奖励</w:t>
      </w:r>
      <w:r>
        <w:rPr>
          <w:spacing w:val="-54"/>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spacing w:val="-3"/>
        </w:rPr>
        <w:t>万元；④本期子公司证通金信收到</w:t>
      </w:r>
    </w:p>
    <w:p>
      <w:pPr>
        <w:pStyle w:val="BodyText"/>
        <w:spacing w:line="240" w:lineRule="auto" w:before="28"/>
        <w:ind w:left="1097" w:right="0"/>
        <w:jc w:val="both"/>
      </w:pPr>
      <w:r>
        <w:rPr/>
        <w:t>软件退税</w:t>
      </w:r>
      <w:r>
        <w:rPr>
          <w:spacing w:val="-66"/>
        </w:rPr>
        <w:t> </w:t>
      </w:r>
      <w:r>
        <w:rPr>
          <w:rFonts w:ascii="Times New Roman" w:hAnsi="Times New Roman" w:cs="Times New Roman" w:eastAsia="Times New Roman" w:hint="default"/>
        </w:rPr>
        <w:t>230.92</w:t>
      </w:r>
      <w:r>
        <w:rPr>
          <w:rFonts w:ascii="Times New Roman" w:hAnsi="Times New Roman" w:cs="Times New Roman" w:eastAsia="Times New Roman" w:hint="default"/>
          <w:spacing w:val="-11"/>
        </w:rPr>
        <w:t> </w:t>
      </w:r>
      <w:r>
        <w:rPr/>
        <w:t>万元；⑤本期公司“证通金融支付信息安全产品产业化项目”政府补助</w:t>
      </w:r>
    </w:p>
    <w:p>
      <w:pPr>
        <w:spacing w:after="0" w:line="240" w:lineRule="auto"/>
        <w:jc w:val="both"/>
        <w:sectPr>
          <w:pgSz w:w="11910" w:h="16840"/>
          <w:pgMar w:header="0" w:footer="982" w:top="1360" w:bottom="1180" w:left="700" w:right="540"/>
        </w:sectPr>
      </w:pPr>
    </w:p>
    <w:p>
      <w:pPr>
        <w:pStyle w:val="BodyText"/>
        <w:spacing w:line="240" w:lineRule="auto" w:before="14"/>
        <w:ind w:left="337" w:right="357"/>
        <w:jc w:val="left"/>
      </w:pPr>
      <w:r>
        <w:rPr/>
        <w:t>转入</w:t>
      </w:r>
      <w:r>
        <w:rPr>
          <w:spacing w:val="-57"/>
        </w:rPr>
        <w:t> </w:t>
      </w:r>
      <w:r>
        <w:rPr>
          <w:rFonts w:ascii="Times New Roman" w:hAnsi="Times New Roman" w:cs="Times New Roman" w:eastAsia="Times New Roman" w:hint="default"/>
        </w:rPr>
        <w:t>121.54</w:t>
      </w:r>
      <w:r>
        <w:rPr>
          <w:rFonts w:ascii="Times New Roman" w:hAnsi="Times New Roman" w:cs="Times New Roman" w:eastAsia="Times New Roman" w:hint="default"/>
          <w:spacing w:val="-3"/>
        </w:rPr>
        <w:t> </w:t>
      </w:r>
      <w:r>
        <w:rPr/>
        <w:t>万元；⑥本期公司“深圳市企业技术中心”政府资助金额转入</w:t>
      </w:r>
      <w:r>
        <w:rPr>
          <w:spacing w:val="-56"/>
        </w:rPr>
        <w:t> </w:t>
      </w:r>
      <w:r>
        <w:rPr>
          <w:rFonts w:ascii="Times New Roman" w:hAnsi="Times New Roman" w:cs="Times New Roman" w:eastAsia="Times New Roman" w:hint="default"/>
        </w:rPr>
        <w:t>180</w:t>
      </w:r>
      <w:r>
        <w:rPr>
          <w:rFonts w:ascii="Times New Roman" w:hAnsi="Times New Roman" w:cs="Times New Roman" w:eastAsia="Times New Roman" w:hint="default"/>
          <w:spacing w:val="-2"/>
        </w:rPr>
        <w:t> </w:t>
      </w:r>
      <w:r>
        <w:rPr/>
        <w:t>万元。</w:t>
      </w:r>
    </w:p>
    <w:p>
      <w:pPr>
        <w:spacing w:line="240" w:lineRule="auto" w:before="4"/>
        <w:rPr>
          <w:rFonts w:ascii="宋体" w:hAnsi="宋体" w:cs="宋体" w:eastAsia="宋体" w:hint="default"/>
          <w:sz w:val="22"/>
          <w:szCs w:val="22"/>
        </w:rPr>
      </w:pPr>
    </w:p>
    <w:p>
      <w:pPr>
        <w:pStyle w:val="BodyText"/>
        <w:spacing w:line="240" w:lineRule="auto"/>
        <w:ind w:left="778" w:right="357"/>
        <w:jc w:val="left"/>
      </w:pPr>
      <w:r>
        <w:rPr/>
        <w:t>（</w:t>
      </w:r>
      <w:r>
        <w:rPr>
          <w:rFonts w:ascii="Times New Roman" w:hAnsi="Times New Roman" w:cs="Times New Roman" w:eastAsia="Times New Roman" w:hint="default"/>
        </w:rPr>
        <w:t>8</w:t>
      </w:r>
      <w:r>
        <w:rPr/>
        <w:t>）三项费用情况</w:t>
      </w:r>
    </w:p>
    <w:p>
      <w:pPr>
        <w:spacing w:line="240" w:lineRule="auto" w:before="13"/>
        <w:rPr>
          <w:rFonts w:ascii="宋体" w:hAnsi="宋体" w:cs="宋体" w:eastAsia="宋体" w:hint="default"/>
          <w:sz w:val="14"/>
          <w:szCs w:val="14"/>
        </w:rPr>
      </w:pPr>
    </w:p>
    <w:tbl>
      <w:tblPr>
        <w:tblW w:w="0" w:type="auto"/>
        <w:jc w:val="left"/>
        <w:tblInd w:w="224" w:type="dxa"/>
        <w:tblLayout w:type="fixed"/>
        <w:tblCellMar>
          <w:top w:w="0" w:type="dxa"/>
          <w:left w:w="0" w:type="dxa"/>
          <w:bottom w:w="0" w:type="dxa"/>
          <w:right w:w="0" w:type="dxa"/>
        </w:tblCellMar>
        <w:tblLook w:val="01E0"/>
      </w:tblPr>
      <w:tblGrid>
        <w:gridCol w:w="936"/>
        <w:gridCol w:w="1205"/>
        <w:gridCol w:w="1748"/>
        <w:gridCol w:w="1448"/>
        <w:gridCol w:w="1861"/>
        <w:gridCol w:w="1206"/>
      </w:tblGrid>
      <w:tr>
        <w:trPr>
          <w:trHeight w:val="323" w:hRule="exact"/>
        </w:trPr>
        <w:tc>
          <w:tcPr>
            <w:tcW w:w="936" w:type="dxa"/>
            <w:vMerge w:val="restart"/>
            <w:tcBorders>
              <w:top w:val="single" w:sz="4" w:space="0" w:color="000000"/>
              <w:left w:val="single" w:sz="4" w:space="0" w:color="000000"/>
              <w:right w:val="single" w:sz="4" w:space="0" w:color="000000"/>
            </w:tcBorders>
            <w:shd w:val="clear" w:color="auto" w:fill="E0E0E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83"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953" w:type="dxa"/>
            <w:gridSpan w:val="2"/>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3310" w:type="dxa"/>
            <w:gridSpan w:val="2"/>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206" w:type="dxa"/>
            <w:vMerge w:val="restart"/>
            <w:tcBorders>
              <w:top w:val="single" w:sz="4" w:space="0" w:color="000000"/>
              <w:left w:val="single" w:sz="4" w:space="0" w:color="000000"/>
              <w:right w:val="single" w:sz="4" w:space="0" w:color="000000"/>
            </w:tcBorders>
            <w:shd w:val="clear" w:color="auto" w:fill="E0E0E0"/>
          </w:tcPr>
          <w:p>
            <w:pPr>
              <w:pStyle w:val="TableParagraph"/>
              <w:spacing w:line="316" w:lineRule="auto" w:before="10"/>
              <w:ind w:left="103" w:right="101" w:firstLine="314"/>
              <w:jc w:val="left"/>
              <w:rPr>
                <w:rFonts w:ascii="Times New Roman" w:hAnsi="Times New Roman" w:cs="Times New Roman" w:eastAsia="Times New Roman" w:hint="default"/>
                <w:sz w:val="18"/>
                <w:szCs w:val="18"/>
              </w:rPr>
            </w:pPr>
            <w:r>
              <w:rPr>
                <w:rFonts w:ascii="宋体" w:hAnsi="宋体" w:cs="宋体" w:eastAsia="宋体" w:hint="default"/>
                <w:sz w:val="18"/>
                <w:szCs w:val="18"/>
              </w:rPr>
              <w:t>金额 同比增长</w:t>
            </w:r>
            <w:r>
              <w:rPr>
                <w:rFonts w:ascii="Times New Roman" w:hAnsi="Times New Roman" w:cs="Times New Roman" w:eastAsia="Times New Roman" w:hint="default"/>
                <w:sz w:val="18"/>
                <w:szCs w:val="18"/>
              </w:rPr>
              <w:t>(%)</w:t>
            </w:r>
          </w:p>
        </w:tc>
      </w:tr>
      <w:tr>
        <w:trPr>
          <w:trHeight w:val="322" w:hRule="exact"/>
        </w:trPr>
        <w:tc>
          <w:tcPr>
            <w:tcW w:w="936" w:type="dxa"/>
            <w:vMerge/>
            <w:tcBorders>
              <w:left w:val="single" w:sz="4" w:space="0" w:color="000000"/>
              <w:bottom w:val="single" w:sz="4" w:space="0" w:color="000000"/>
              <w:right w:val="single" w:sz="4" w:space="0" w:color="000000"/>
            </w:tcBorders>
            <w:shd w:val="clear" w:color="auto" w:fill="E0E0E0"/>
          </w:tcPr>
          <w:p>
            <w:pPr/>
          </w:p>
        </w:tc>
        <w:tc>
          <w:tcPr>
            <w:tcW w:w="1205"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17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金额</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174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right="102"/>
              <w:jc w:val="right"/>
              <w:rPr>
                <w:rFonts w:ascii="Times New Roman" w:hAnsi="Times New Roman" w:cs="Times New Roman" w:eastAsia="Times New Roman" w:hint="default"/>
                <w:sz w:val="18"/>
                <w:szCs w:val="18"/>
              </w:rPr>
            </w:pPr>
            <w:r>
              <w:rPr>
                <w:rFonts w:ascii="宋体" w:hAnsi="宋体" w:cs="宋体" w:eastAsia="宋体" w:hint="default"/>
                <w:sz w:val="18"/>
                <w:szCs w:val="18"/>
              </w:rPr>
              <w:t>占营业收入比重</w:t>
            </w:r>
            <w:r>
              <w:rPr>
                <w:rFonts w:ascii="Times New Roman" w:hAnsi="Times New Roman" w:cs="Times New Roman" w:eastAsia="Times New Roman" w:hint="default"/>
                <w:sz w:val="18"/>
                <w:szCs w:val="18"/>
              </w:rPr>
              <w:t>(%)</w:t>
            </w:r>
          </w:p>
        </w:tc>
        <w:tc>
          <w:tcPr>
            <w:tcW w:w="144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29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金额</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1861"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right="160"/>
              <w:jc w:val="right"/>
              <w:rPr>
                <w:rFonts w:ascii="Times New Roman" w:hAnsi="Times New Roman" w:cs="Times New Roman" w:eastAsia="Times New Roman" w:hint="default"/>
                <w:sz w:val="18"/>
                <w:szCs w:val="18"/>
              </w:rPr>
            </w:pPr>
            <w:r>
              <w:rPr>
                <w:rFonts w:ascii="宋体" w:hAnsi="宋体" w:cs="宋体" w:eastAsia="宋体" w:hint="default"/>
                <w:sz w:val="18"/>
                <w:szCs w:val="18"/>
              </w:rPr>
              <w:t>占营业收入比重</w:t>
            </w:r>
            <w:r>
              <w:rPr>
                <w:rFonts w:ascii="Times New Roman" w:hAnsi="Times New Roman" w:cs="Times New Roman" w:eastAsia="Times New Roman" w:hint="default"/>
                <w:sz w:val="18"/>
                <w:szCs w:val="18"/>
              </w:rPr>
              <w:t>(%)</w:t>
            </w:r>
          </w:p>
        </w:tc>
        <w:tc>
          <w:tcPr>
            <w:tcW w:w="1206" w:type="dxa"/>
            <w:vMerge/>
            <w:tcBorders>
              <w:left w:val="single" w:sz="4" w:space="0" w:color="000000"/>
              <w:bottom w:val="single" w:sz="4" w:space="0" w:color="000000"/>
              <w:right w:val="single" w:sz="4" w:space="0" w:color="000000"/>
            </w:tcBorders>
            <w:shd w:val="clear" w:color="auto" w:fill="E0E0E0"/>
          </w:tcPr>
          <w:p>
            <w:pPr/>
          </w:p>
        </w:tc>
      </w:tr>
      <w:tr>
        <w:trPr>
          <w:trHeight w:val="322" w:hRule="exact"/>
        </w:trPr>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20"/>
                <w:szCs w:val="20"/>
              </w:rPr>
            </w:pPr>
            <w:r>
              <w:rPr>
                <w:rFonts w:ascii="Times New Roman"/>
                <w:spacing w:val="-1"/>
                <w:sz w:val="20"/>
              </w:rPr>
              <w:t>67,748.07</w:t>
            </w:r>
          </w:p>
        </w:tc>
        <w:tc>
          <w:tcPr>
            <w:tcW w:w="1748" w:type="dxa"/>
            <w:tcBorders>
              <w:top w:val="single" w:sz="4" w:space="0" w:color="000000"/>
              <w:left w:val="single" w:sz="4" w:space="0" w:color="000000"/>
              <w:bottom w:val="single" w:sz="4" w:space="0" w:color="000000"/>
              <w:right w:val="single" w:sz="4" w:space="0" w:color="000000"/>
            </w:tcBorders>
          </w:tcPr>
          <w:p>
            <w:pPr/>
          </w:p>
        </w:tc>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20"/>
                <w:szCs w:val="20"/>
              </w:rPr>
            </w:pPr>
            <w:r>
              <w:rPr>
                <w:rFonts w:ascii="Times New Roman"/>
                <w:spacing w:val="-1"/>
                <w:sz w:val="20"/>
              </w:rPr>
              <w:t>52,459.90</w:t>
            </w:r>
          </w:p>
        </w:tc>
        <w:tc>
          <w:tcPr>
            <w:tcW w:w="1861"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2"/>
              <w:jc w:val="right"/>
              <w:rPr>
                <w:rFonts w:ascii="Times New Roman" w:hAnsi="Times New Roman" w:cs="Times New Roman" w:eastAsia="Times New Roman" w:hint="default"/>
                <w:sz w:val="20"/>
                <w:szCs w:val="20"/>
              </w:rPr>
            </w:pPr>
            <w:r>
              <w:rPr>
                <w:rFonts w:ascii="Times New Roman"/>
                <w:spacing w:val="-1"/>
                <w:sz w:val="20"/>
              </w:rPr>
              <w:t>6,303.21</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20"/>
                <w:szCs w:val="20"/>
              </w:rPr>
            </w:pPr>
            <w:r>
              <w:rPr>
                <w:rFonts w:ascii="Times New Roman"/>
                <w:spacing w:val="-1"/>
                <w:sz w:val="20"/>
              </w:rPr>
              <w:t>9.30%</w:t>
            </w:r>
          </w:p>
        </w:tc>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2"/>
              <w:jc w:val="right"/>
              <w:rPr>
                <w:rFonts w:ascii="Times New Roman" w:hAnsi="Times New Roman" w:cs="Times New Roman" w:eastAsia="Times New Roman" w:hint="default"/>
                <w:sz w:val="20"/>
                <w:szCs w:val="20"/>
              </w:rPr>
            </w:pPr>
            <w:r>
              <w:rPr>
                <w:rFonts w:ascii="Times New Roman"/>
                <w:spacing w:val="-1"/>
                <w:sz w:val="20"/>
              </w:rPr>
              <w:t>6,345.85</w:t>
            </w:r>
          </w:p>
        </w:tc>
        <w:tc>
          <w:tcPr>
            <w:tcW w:w="1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2"/>
              <w:jc w:val="right"/>
              <w:rPr>
                <w:rFonts w:ascii="Times New Roman" w:hAnsi="Times New Roman" w:cs="Times New Roman" w:eastAsia="Times New Roman" w:hint="default"/>
                <w:sz w:val="20"/>
                <w:szCs w:val="20"/>
              </w:rPr>
            </w:pPr>
            <w:r>
              <w:rPr>
                <w:rFonts w:ascii="Times New Roman"/>
                <w:spacing w:val="-1"/>
                <w:sz w:val="20"/>
              </w:rPr>
              <w:t>12.10%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20"/>
                <w:szCs w:val="20"/>
              </w:rPr>
            </w:pPr>
            <w:r>
              <w:rPr>
                <w:rFonts w:ascii="Times New Roman"/>
                <w:spacing w:val="-1"/>
                <w:sz w:val="20"/>
              </w:rPr>
              <w:t>-0.67%</w:t>
            </w:r>
          </w:p>
        </w:tc>
      </w:tr>
      <w:tr>
        <w:trPr>
          <w:trHeight w:val="322" w:hRule="exact"/>
        </w:trPr>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20"/>
                <w:szCs w:val="20"/>
              </w:rPr>
            </w:pPr>
            <w:r>
              <w:rPr>
                <w:rFonts w:ascii="Times New Roman"/>
                <w:spacing w:val="-1"/>
                <w:sz w:val="20"/>
              </w:rPr>
              <w:t>6,165.35</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20"/>
                <w:szCs w:val="20"/>
              </w:rPr>
            </w:pPr>
            <w:r>
              <w:rPr>
                <w:rFonts w:ascii="Times New Roman"/>
                <w:spacing w:val="-1"/>
                <w:sz w:val="20"/>
              </w:rPr>
              <w:t>9.10%</w:t>
            </w:r>
          </w:p>
        </w:tc>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2"/>
              <w:jc w:val="right"/>
              <w:rPr>
                <w:rFonts w:ascii="Times New Roman" w:hAnsi="Times New Roman" w:cs="Times New Roman" w:eastAsia="Times New Roman" w:hint="default"/>
                <w:sz w:val="20"/>
                <w:szCs w:val="20"/>
              </w:rPr>
            </w:pPr>
            <w:r>
              <w:rPr>
                <w:rFonts w:ascii="Times New Roman"/>
                <w:spacing w:val="-1"/>
                <w:sz w:val="20"/>
              </w:rPr>
              <w:t>5,024.70</w:t>
            </w:r>
          </w:p>
        </w:tc>
        <w:tc>
          <w:tcPr>
            <w:tcW w:w="1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2"/>
              <w:jc w:val="right"/>
              <w:rPr>
                <w:rFonts w:ascii="Times New Roman" w:hAnsi="Times New Roman" w:cs="Times New Roman" w:eastAsia="Times New Roman" w:hint="default"/>
                <w:sz w:val="20"/>
                <w:szCs w:val="20"/>
              </w:rPr>
            </w:pPr>
            <w:r>
              <w:rPr>
                <w:rFonts w:ascii="Times New Roman"/>
                <w:spacing w:val="-1"/>
                <w:sz w:val="20"/>
              </w:rPr>
              <w:t>9.58%</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20"/>
                <w:szCs w:val="20"/>
              </w:rPr>
            </w:pPr>
            <w:r>
              <w:rPr>
                <w:rFonts w:ascii="Times New Roman"/>
                <w:spacing w:val="-1"/>
                <w:sz w:val="20"/>
              </w:rPr>
              <w:t>22.70%</w:t>
            </w:r>
          </w:p>
        </w:tc>
      </w:tr>
      <w:tr>
        <w:trPr>
          <w:trHeight w:val="322" w:hRule="exact"/>
        </w:trPr>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20"/>
                <w:szCs w:val="20"/>
              </w:rPr>
            </w:pPr>
            <w:r>
              <w:rPr>
                <w:rFonts w:ascii="Times New Roman"/>
                <w:spacing w:val="-1"/>
                <w:sz w:val="20"/>
              </w:rPr>
              <w:t>2,207.97</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20"/>
                <w:szCs w:val="20"/>
              </w:rPr>
            </w:pPr>
            <w:r>
              <w:rPr>
                <w:rFonts w:ascii="Times New Roman"/>
                <w:spacing w:val="-1"/>
                <w:sz w:val="20"/>
              </w:rPr>
              <w:t>3.26%</w:t>
            </w:r>
          </w:p>
        </w:tc>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2"/>
              <w:jc w:val="right"/>
              <w:rPr>
                <w:rFonts w:ascii="Times New Roman" w:hAnsi="Times New Roman" w:cs="Times New Roman" w:eastAsia="Times New Roman" w:hint="default"/>
                <w:sz w:val="20"/>
                <w:szCs w:val="20"/>
              </w:rPr>
            </w:pPr>
            <w:r>
              <w:rPr>
                <w:rFonts w:ascii="Times New Roman"/>
                <w:spacing w:val="-1"/>
                <w:sz w:val="20"/>
              </w:rPr>
              <w:t>1,160.24</w:t>
            </w:r>
          </w:p>
        </w:tc>
        <w:tc>
          <w:tcPr>
            <w:tcW w:w="1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2"/>
              <w:jc w:val="right"/>
              <w:rPr>
                <w:rFonts w:ascii="Times New Roman" w:hAnsi="Times New Roman" w:cs="Times New Roman" w:eastAsia="Times New Roman" w:hint="default"/>
                <w:sz w:val="20"/>
                <w:szCs w:val="20"/>
              </w:rPr>
            </w:pPr>
            <w:r>
              <w:rPr>
                <w:rFonts w:ascii="Times New Roman"/>
                <w:spacing w:val="-1"/>
                <w:sz w:val="20"/>
              </w:rPr>
              <w:t>2.21%</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20"/>
                <w:szCs w:val="20"/>
              </w:rPr>
            </w:pPr>
            <w:r>
              <w:rPr>
                <w:rFonts w:ascii="Times New Roman"/>
                <w:spacing w:val="-1"/>
                <w:sz w:val="20"/>
              </w:rPr>
              <w:t>90.30%</w:t>
            </w:r>
          </w:p>
        </w:tc>
      </w:tr>
      <w:tr>
        <w:trPr>
          <w:trHeight w:val="323" w:hRule="exact"/>
        </w:trPr>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2"/>
              <w:jc w:val="right"/>
              <w:rPr>
                <w:rFonts w:ascii="Times New Roman" w:hAnsi="Times New Roman" w:cs="Times New Roman" w:eastAsia="Times New Roman" w:hint="default"/>
                <w:sz w:val="20"/>
                <w:szCs w:val="20"/>
              </w:rPr>
            </w:pPr>
            <w:r>
              <w:rPr>
                <w:rFonts w:ascii="Times New Roman"/>
                <w:spacing w:val="-1"/>
                <w:sz w:val="20"/>
              </w:rPr>
              <w:t>7,800.15</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20"/>
                <w:szCs w:val="20"/>
              </w:rPr>
            </w:pPr>
            <w:r>
              <w:rPr>
                <w:rFonts w:ascii="Times New Roman"/>
                <w:spacing w:val="-2"/>
                <w:sz w:val="20"/>
              </w:rPr>
              <w:t>11.51%</w:t>
            </w:r>
          </w:p>
        </w:tc>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2"/>
              <w:jc w:val="right"/>
              <w:rPr>
                <w:rFonts w:ascii="Times New Roman" w:hAnsi="Times New Roman" w:cs="Times New Roman" w:eastAsia="Times New Roman" w:hint="default"/>
                <w:sz w:val="20"/>
                <w:szCs w:val="20"/>
              </w:rPr>
            </w:pPr>
            <w:r>
              <w:rPr>
                <w:rFonts w:ascii="Times New Roman"/>
                <w:spacing w:val="-1"/>
                <w:sz w:val="20"/>
              </w:rPr>
              <w:t>6,067.42</w:t>
            </w:r>
          </w:p>
        </w:tc>
        <w:tc>
          <w:tcPr>
            <w:tcW w:w="1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2"/>
              <w:jc w:val="right"/>
              <w:rPr>
                <w:rFonts w:ascii="Times New Roman" w:hAnsi="Times New Roman" w:cs="Times New Roman" w:eastAsia="Times New Roman" w:hint="default"/>
                <w:sz w:val="20"/>
                <w:szCs w:val="20"/>
              </w:rPr>
            </w:pPr>
            <w:r>
              <w:rPr>
                <w:rFonts w:ascii="Times New Roman"/>
                <w:spacing w:val="-2"/>
                <w:sz w:val="20"/>
              </w:rPr>
              <w:t>11.57%</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20"/>
                <w:szCs w:val="20"/>
              </w:rPr>
            </w:pPr>
            <w:r>
              <w:rPr>
                <w:rFonts w:ascii="Times New Roman"/>
                <w:spacing w:val="-1"/>
                <w:sz w:val="20"/>
              </w:rPr>
              <w:t>28.56%</w:t>
            </w:r>
          </w:p>
        </w:tc>
      </w:tr>
    </w:tbl>
    <w:p>
      <w:pPr>
        <w:spacing w:line="240" w:lineRule="auto" w:before="11"/>
        <w:rPr>
          <w:rFonts w:ascii="宋体" w:hAnsi="宋体" w:cs="宋体" w:eastAsia="宋体" w:hint="default"/>
          <w:sz w:val="4"/>
          <w:szCs w:val="4"/>
        </w:rPr>
      </w:pPr>
    </w:p>
    <w:p>
      <w:pPr>
        <w:pStyle w:val="BodyText"/>
        <w:spacing w:line="367" w:lineRule="auto" w:before="31"/>
        <w:ind w:left="337" w:right="357" w:firstLine="440"/>
        <w:jc w:val="left"/>
      </w:pPr>
      <w:r>
        <w:rPr/>
        <w:t>公司财务费用较上年同期增加较多，主要原因系公司年内银行借款较多导致利息支</w:t>
      </w:r>
      <w:r>
        <w:rPr>
          <w:spacing w:val="1"/>
          <w:w w:val="99"/>
        </w:rPr>
        <w:t> </w:t>
      </w:r>
      <w:r>
        <w:rPr/>
        <w:t>出增加。</w:t>
      </w:r>
    </w:p>
    <w:p>
      <w:pPr>
        <w:pStyle w:val="BodyText"/>
        <w:spacing w:line="367" w:lineRule="auto" w:before="34"/>
        <w:ind w:left="337" w:right="357" w:firstLine="440"/>
        <w:jc w:val="left"/>
      </w:pPr>
      <w:r>
        <w:rPr/>
        <w:t>公司管理费用增长的主要原因系：①公司人工成本支出增加；②期内研发费用支出</w:t>
      </w:r>
      <w:r>
        <w:rPr>
          <w:spacing w:val="1"/>
          <w:w w:val="99"/>
        </w:rPr>
        <w:t> </w:t>
      </w:r>
      <w:r>
        <w:rPr/>
        <w:t>增加。</w:t>
      </w:r>
    </w:p>
    <w:p>
      <w:pPr>
        <w:pStyle w:val="BodyText"/>
        <w:spacing w:line="240" w:lineRule="auto" w:before="192"/>
        <w:ind w:left="778" w:right="357"/>
        <w:jc w:val="left"/>
      </w:pPr>
      <w:r>
        <w:rPr/>
        <w:t>（</w:t>
      </w:r>
      <w:r>
        <w:rPr>
          <w:rFonts w:ascii="Times New Roman" w:hAnsi="Times New Roman" w:cs="Times New Roman" w:eastAsia="Times New Roman" w:hint="default"/>
        </w:rPr>
        <w:t>9</w:t>
      </w:r>
      <w:r>
        <w:rPr/>
        <w:t>）现任董事、监事、高级管理人员薪酬情况</w:t>
      </w:r>
    </w:p>
    <w:p>
      <w:pPr>
        <w:spacing w:line="240" w:lineRule="auto" w:before="0"/>
        <w:rPr>
          <w:rFonts w:ascii="宋体" w:hAnsi="宋体" w:cs="宋体" w:eastAsia="宋体" w:hint="default"/>
          <w:sz w:val="15"/>
          <w:szCs w:val="15"/>
        </w:rPr>
      </w:pPr>
    </w:p>
    <w:tbl>
      <w:tblPr>
        <w:tblW w:w="0" w:type="auto"/>
        <w:jc w:val="left"/>
        <w:tblInd w:w="114" w:type="dxa"/>
        <w:tblLayout w:type="fixed"/>
        <w:tblCellMar>
          <w:top w:w="0" w:type="dxa"/>
          <w:left w:w="0" w:type="dxa"/>
          <w:bottom w:w="0" w:type="dxa"/>
          <w:right w:w="0" w:type="dxa"/>
        </w:tblCellMar>
        <w:tblLook w:val="01E0"/>
      </w:tblPr>
      <w:tblGrid>
        <w:gridCol w:w="1094"/>
        <w:gridCol w:w="1440"/>
        <w:gridCol w:w="1440"/>
        <w:gridCol w:w="1357"/>
        <w:gridCol w:w="1080"/>
        <w:gridCol w:w="988"/>
        <w:gridCol w:w="1492"/>
      </w:tblGrid>
      <w:tr>
        <w:trPr>
          <w:trHeight w:val="956" w:hRule="exact"/>
        </w:trPr>
        <w:tc>
          <w:tcPr>
            <w:tcW w:w="1094" w:type="dxa"/>
            <w:tcBorders>
              <w:top w:val="single" w:sz="8" w:space="0" w:color="000000"/>
              <w:left w:val="single" w:sz="8" w:space="0" w:color="000000"/>
              <w:bottom w:val="single" w:sz="8" w:space="0" w:color="000000"/>
              <w:right w:val="single" w:sz="8" w:space="0" w:color="000000"/>
            </w:tcBorders>
            <w:shd w:val="clear" w:color="auto" w:fill="C0C0C0"/>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440" w:type="dxa"/>
            <w:tcBorders>
              <w:top w:val="single" w:sz="8" w:space="0" w:color="000000"/>
              <w:left w:val="single" w:sz="8" w:space="0" w:color="000000"/>
              <w:bottom w:val="single" w:sz="8" w:space="0" w:color="000000"/>
              <w:right w:val="single" w:sz="8" w:space="0" w:color="000000"/>
            </w:tcBorders>
            <w:shd w:val="clear" w:color="auto" w:fill="C0C0C0"/>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1440" w:type="dxa"/>
            <w:tcBorders>
              <w:top w:val="single" w:sz="8" w:space="0" w:color="000000"/>
              <w:left w:val="single" w:sz="8" w:space="0" w:color="000000"/>
              <w:bottom w:val="single" w:sz="8" w:space="0" w:color="000000"/>
              <w:right w:val="single" w:sz="8"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4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年度薪酬</w:t>
            </w:r>
          </w:p>
          <w:p>
            <w:pPr>
              <w:pStyle w:val="TableParagraph"/>
              <w:spacing w:line="240" w:lineRule="auto" w:before="63"/>
              <w:ind w:left="2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万元、税前</w:t>
            </w:r>
            <w:r>
              <w:rPr>
                <w:rFonts w:ascii="Times New Roman" w:hAnsi="Times New Roman" w:cs="Times New Roman" w:eastAsia="Times New Roman" w:hint="default"/>
                <w:sz w:val="18"/>
                <w:szCs w:val="18"/>
              </w:rPr>
              <w:t>)</w:t>
            </w:r>
          </w:p>
        </w:tc>
        <w:tc>
          <w:tcPr>
            <w:tcW w:w="1357" w:type="dxa"/>
            <w:tcBorders>
              <w:top w:val="single" w:sz="8" w:space="0" w:color="000000"/>
              <w:left w:val="single" w:sz="8" w:space="0" w:color="000000"/>
              <w:bottom w:val="single" w:sz="8" w:space="0" w:color="000000"/>
              <w:right w:val="single" w:sz="8"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年度薪酬</w:t>
            </w:r>
          </w:p>
          <w:p>
            <w:pPr>
              <w:pStyle w:val="TableParagraph"/>
              <w:spacing w:line="240" w:lineRule="auto" w:before="63"/>
              <w:ind w:left="15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万元、税前</w:t>
            </w:r>
            <w:r>
              <w:rPr>
                <w:rFonts w:ascii="Times New Roman" w:hAnsi="Times New Roman" w:cs="Times New Roman" w:eastAsia="Times New Roman" w:hint="default"/>
                <w:sz w:val="18"/>
                <w:szCs w:val="18"/>
              </w:rPr>
              <w:t>)</w:t>
            </w:r>
          </w:p>
        </w:tc>
        <w:tc>
          <w:tcPr>
            <w:tcW w:w="1080" w:type="dxa"/>
            <w:tcBorders>
              <w:top w:val="single" w:sz="8" w:space="0" w:color="000000"/>
              <w:left w:val="single" w:sz="8" w:space="0" w:color="000000"/>
              <w:bottom w:val="single" w:sz="8" w:space="0" w:color="000000"/>
              <w:right w:val="single" w:sz="8"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214" w:right="168" w:hanging="45"/>
              <w:jc w:val="left"/>
              <w:rPr>
                <w:rFonts w:ascii="Times New Roman" w:hAnsi="Times New Roman" w:cs="Times New Roman" w:eastAsia="Times New Roman" w:hint="default"/>
                <w:sz w:val="18"/>
                <w:szCs w:val="18"/>
              </w:rPr>
            </w:pPr>
            <w:r>
              <w:rPr>
                <w:rFonts w:ascii="宋体" w:hAnsi="宋体" w:cs="宋体" w:eastAsia="宋体" w:hint="default"/>
                <w:sz w:val="18"/>
                <w:szCs w:val="18"/>
              </w:rPr>
              <w:t>薪酬同比 增幅</w:t>
            </w:r>
            <w:r>
              <w:rPr>
                <w:rFonts w:ascii="Times New Roman" w:hAnsi="Times New Roman" w:cs="Times New Roman" w:eastAsia="Times New Roman" w:hint="default"/>
                <w:sz w:val="18"/>
                <w:szCs w:val="18"/>
              </w:rPr>
              <w:t>(%)</w:t>
            </w:r>
          </w:p>
        </w:tc>
        <w:tc>
          <w:tcPr>
            <w:tcW w:w="988" w:type="dxa"/>
            <w:tcBorders>
              <w:top w:val="single" w:sz="8" w:space="0" w:color="000000"/>
              <w:left w:val="single" w:sz="8" w:space="0" w:color="000000"/>
              <w:bottom w:val="single" w:sz="8" w:space="0" w:color="000000"/>
              <w:right w:val="single" w:sz="8" w:space="0" w:color="000000"/>
            </w:tcBorders>
            <w:shd w:val="clear" w:color="auto" w:fill="C0C0C0"/>
          </w:tcPr>
          <w:p>
            <w:pPr>
              <w:pStyle w:val="TableParagraph"/>
              <w:spacing w:line="338" w:lineRule="auto" w:before="11"/>
              <w:ind w:left="123" w:right="122"/>
              <w:jc w:val="center"/>
              <w:rPr>
                <w:rFonts w:ascii="Times New Roman" w:hAnsi="Times New Roman" w:cs="Times New Roman" w:eastAsia="Times New Roman" w:hint="default"/>
                <w:sz w:val="18"/>
                <w:szCs w:val="18"/>
              </w:rPr>
            </w:pPr>
            <w:r>
              <w:rPr>
                <w:rFonts w:ascii="宋体" w:hAnsi="宋体" w:cs="宋体" w:eastAsia="宋体" w:hint="default"/>
                <w:sz w:val="18"/>
                <w:szCs w:val="18"/>
              </w:rPr>
              <w:t>净利润同 比增幅 </w:t>
            </w:r>
            <w:r>
              <w:rPr>
                <w:rFonts w:ascii="Times New Roman" w:hAnsi="Times New Roman" w:cs="Times New Roman" w:eastAsia="Times New Roman" w:hint="default"/>
                <w:sz w:val="18"/>
                <w:szCs w:val="18"/>
              </w:rPr>
              <w:t>(%)</w:t>
            </w:r>
          </w:p>
        </w:tc>
        <w:tc>
          <w:tcPr>
            <w:tcW w:w="1492" w:type="dxa"/>
            <w:tcBorders>
              <w:top w:val="single" w:sz="8" w:space="0" w:color="000000"/>
              <w:left w:val="single" w:sz="8" w:space="0" w:color="000000"/>
              <w:bottom w:val="single" w:sz="8" w:space="0" w:color="000000"/>
              <w:right w:val="single" w:sz="8" w:space="0" w:color="000000"/>
            </w:tcBorders>
            <w:shd w:val="clear" w:color="auto" w:fill="C0C0C0"/>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644" w:hRule="exact"/>
        </w:trPr>
        <w:tc>
          <w:tcPr>
            <w:tcW w:w="10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曾胜强</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pacing w:val="-6"/>
                <w:sz w:val="18"/>
                <w:szCs w:val="18"/>
              </w:rPr>
              <w:t>董事长、总经理</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27.29</w:t>
            </w:r>
          </w:p>
        </w:tc>
        <w:tc>
          <w:tcPr>
            <w:tcW w:w="13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27.22</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0.26%</w:t>
            </w:r>
          </w:p>
        </w:tc>
        <w:tc>
          <w:tcPr>
            <w:tcW w:w="988" w:type="dxa"/>
            <w:vMerge w:val="restart"/>
            <w:tcBorders>
              <w:top w:val="single" w:sz="8" w:space="0" w:color="000000"/>
              <w:left w:val="single" w:sz="8" w:space="0" w:color="000000"/>
              <w:right w:val="single" w:sz="8"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30.30%</w:t>
            </w:r>
          </w:p>
        </w:tc>
        <w:tc>
          <w:tcPr>
            <w:tcW w:w="1492" w:type="dxa"/>
            <w:tcBorders>
              <w:top w:val="single" w:sz="8" w:space="0" w:color="000000"/>
              <w:left w:val="single" w:sz="8" w:space="0" w:color="000000"/>
              <w:bottom w:val="single" w:sz="8" w:space="0" w:color="000000"/>
              <w:right w:val="single" w:sz="8" w:space="0" w:color="000000"/>
            </w:tcBorders>
          </w:tcPr>
          <w:p>
            <w:pPr>
              <w:pStyle w:val="TableParagraph"/>
              <w:spacing w:line="316" w:lineRule="auto" w:before="12"/>
              <w:ind w:left="98" w:right="96"/>
              <w:jc w:val="left"/>
              <w:rPr>
                <w:rFonts w:ascii="宋体" w:hAnsi="宋体" w:cs="宋体" w:eastAsia="宋体" w:hint="default"/>
                <w:sz w:val="18"/>
                <w:szCs w:val="18"/>
              </w:rPr>
            </w:pPr>
            <w:r>
              <w:rPr>
                <w:rFonts w:ascii="宋体" w:hAnsi="宋体" w:cs="宋体" w:eastAsia="宋体" w:hint="default"/>
                <w:sz w:val="18"/>
                <w:szCs w:val="18"/>
              </w:rPr>
              <w:t>本年度扣罚</w:t>
            </w:r>
            <w:r>
              <w:rPr>
                <w:rFonts w:ascii="宋体" w:hAnsi="宋体" w:cs="宋体" w:eastAsia="宋体" w:hint="default"/>
                <w:spacing w:val="-38"/>
                <w:sz w:val="18"/>
                <w:szCs w:val="18"/>
              </w:rPr>
              <w:t> </w:t>
            </w:r>
            <w:r>
              <w:rPr>
                <w:rFonts w:ascii="宋体" w:hAnsi="宋体" w:cs="宋体" w:eastAsia="宋体" w:hint="default"/>
                <w:sz w:val="18"/>
                <w:szCs w:val="18"/>
              </w:rPr>
              <w:t>3</w:t>
            </w:r>
            <w:r>
              <w:rPr>
                <w:rFonts w:ascii="宋体" w:hAnsi="宋体" w:cs="宋体" w:eastAsia="宋体" w:hint="default"/>
                <w:spacing w:val="-38"/>
                <w:sz w:val="18"/>
                <w:szCs w:val="18"/>
              </w:rPr>
              <w:t> </w:t>
            </w:r>
            <w:r>
              <w:rPr>
                <w:rFonts w:ascii="宋体" w:hAnsi="宋体" w:cs="宋体" w:eastAsia="宋体" w:hint="default"/>
                <w:sz w:val="18"/>
                <w:szCs w:val="18"/>
              </w:rPr>
              <w:t>个</w:t>
            </w:r>
            <w:r>
              <w:rPr>
                <w:rFonts w:ascii="宋体" w:hAnsi="宋体" w:cs="宋体" w:eastAsia="宋体" w:hint="default"/>
                <w:sz w:val="18"/>
                <w:szCs w:val="18"/>
              </w:rPr>
              <w:t> 月工资</w:t>
            </w:r>
          </w:p>
        </w:tc>
      </w:tr>
      <w:tr>
        <w:trPr>
          <w:trHeight w:val="643" w:hRule="exact"/>
        </w:trPr>
        <w:tc>
          <w:tcPr>
            <w:tcW w:w="10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许忠慈</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316" w:lineRule="auto" w:before="11"/>
              <w:ind w:left="98" w:right="96" w:firstLine="72"/>
              <w:jc w:val="left"/>
              <w:rPr>
                <w:rFonts w:ascii="宋体" w:hAnsi="宋体" w:cs="宋体" w:eastAsia="宋体" w:hint="default"/>
                <w:sz w:val="18"/>
                <w:szCs w:val="18"/>
              </w:rPr>
            </w:pPr>
            <w:r>
              <w:rPr>
                <w:rFonts w:ascii="宋体" w:hAnsi="宋体" w:cs="宋体" w:eastAsia="宋体" w:hint="default"/>
                <w:sz w:val="18"/>
                <w:szCs w:val="18"/>
              </w:rPr>
              <w:t>董事、副总经 </w:t>
            </w:r>
            <w:r>
              <w:rPr>
                <w:rFonts w:ascii="宋体" w:hAnsi="宋体" w:cs="宋体" w:eastAsia="宋体" w:hint="default"/>
                <w:spacing w:val="-6"/>
                <w:sz w:val="18"/>
                <w:szCs w:val="18"/>
              </w:rPr>
              <w:t>理、董事会秘书</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18.75</w:t>
            </w:r>
          </w:p>
        </w:tc>
        <w:tc>
          <w:tcPr>
            <w:tcW w:w="13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19.89</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-5.73%</w:t>
            </w:r>
          </w:p>
        </w:tc>
        <w:tc>
          <w:tcPr>
            <w:tcW w:w="988" w:type="dxa"/>
            <w:vMerge/>
            <w:tcBorders>
              <w:left w:val="single" w:sz="8" w:space="0" w:color="000000"/>
              <w:right w:val="single" w:sz="8" w:space="0" w:color="000000"/>
            </w:tcBorders>
          </w:tcPr>
          <w:p>
            <w:pPr/>
          </w:p>
        </w:tc>
        <w:tc>
          <w:tcPr>
            <w:tcW w:w="1492" w:type="dxa"/>
            <w:tcBorders>
              <w:top w:val="single" w:sz="8" w:space="0" w:color="000000"/>
              <w:left w:val="single" w:sz="8" w:space="0" w:color="000000"/>
              <w:bottom w:val="single" w:sz="8" w:space="0" w:color="000000"/>
              <w:right w:val="single" w:sz="8" w:space="0" w:color="000000"/>
            </w:tcBorders>
          </w:tcPr>
          <w:p>
            <w:pPr>
              <w:pStyle w:val="TableParagraph"/>
              <w:spacing w:line="316" w:lineRule="auto" w:before="11"/>
              <w:ind w:left="98" w:right="96"/>
              <w:jc w:val="left"/>
              <w:rPr>
                <w:rFonts w:ascii="宋体" w:hAnsi="宋体" w:cs="宋体" w:eastAsia="宋体" w:hint="default"/>
                <w:sz w:val="18"/>
                <w:szCs w:val="18"/>
              </w:rPr>
            </w:pPr>
            <w:r>
              <w:rPr>
                <w:rFonts w:ascii="宋体" w:hAnsi="宋体" w:cs="宋体" w:eastAsia="宋体" w:hint="default"/>
                <w:sz w:val="18"/>
                <w:szCs w:val="18"/>
              </w:rPr>
              <w:t>本年度扣罚</w:t>
            </w:r>
            <w:r>
              <w:rPr>
                <w:rFonts w:ascii="宋体" w:hAnsi="宋体" w:cs="宋体" w:eastAsia="宋体" w:hint="default"/>
                <w:spacing w:val="-38"/>
                <w:sz w:val="18"/>
                <w:szCs w:val="18"/>
              </w:rPr>
              <w:t> </w:t>
            </w:r>
            <w:r>
              <w:rPr>
                <w:rFonts w:ascii="宋体" w:hAnsi="宋体" w:cs="宋体" w:eastAsia="宋体" w:hint="default"/>
                <w:sz w:val="18"/>
                <w:szCs w:val="18"/>
              </w:rPr>
              <w:t>3</w:t>
            </w:r>
            <w:r>
              <w:rPr>
                <w:rFonts w:ascii="宋体" w:hAnsi="宋体" w:cs="宋体" w:eastAsia="宋体" w:hint="default"/>
                <w:spacing w:val="-38"/>
                <w:sz w:val="18"/>
                <w:szCs w:val="18"/>
              </w:rPr>
              <w:t> </w:t>
            </w:r>
            <w:r>
              <w:rPr>
                <w:rFonts w:ascii="宋体" w:hAnsi="宋体" w:cs="宋体" w:eastAsia="宋体" w:hint="default"/>
                <w:sz w:val="18"/>
                <w:szCs w:val="18"/>
              </w:rPr>
              <w:t>个</w:t>
            </w:r>
            <w:r>
              <w:rPr>
                <w:rFonts w:ascii="宋体" w:hAnsi="宋体" w:cs="宋体" w:eastAsia="宋体" w:hint="default"/>
                <w:sz w:val="18"/>
                <w:szCs w:val="18"/>
              </w:rPr>
              <w:t> 月工资</w:t>
            </w:r>
          </w:p>
        </w:tc>
      </w:tr>
      <w:tr>
        <w:trPr>
          <w:trHeight w:val="731" w:hRule="exact"/>
        </w:trPr>
        <w:tc>
          <w:tcPr>
            <w:tcW w:w="10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林楚彬</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pacing w:val="-6"/>
                <w:sz w:val="18"/>
                <w:szCs w:val="18"/>
              </w:rPr>
              <w:t>董事、副总经理</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26.50</w:t>
            </w:r>
          </w:p>
        </w:tc>
        <w:tc>
          <w:tcPr>
            <w:tcW w:w="13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24.26</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9.23%</w:t>
            </w:r>
          </w:p>
        </w:tc>
        <w:tc>
          <w:tcPr>
            <w:tcW w:w="988" w:type="dxa"/>
            <w:vMerge/>
            <w:tcBorders>
              <w:left w:val="single" w:sz="8" w:space="0" w:color="000000"/>
              <w:right w:val="single" w:sz="8" w:space="0" w:color="000000"/>
            </w:tcBorders>
          </w:tcPr>
          <w:p>
            <w:pPr/>
          </w:p>
        </w:tc>
        <w:tc>
          <w:tcPr>
            <w:tcW w:w="1492" w:type="dxa"/>
            <w:tcBorders>
              <w:top w:val="single" w:sz="8" w:space="0" w:color="000000"/>
              <w:left w:val="single" w:sz="8" w:space="0" w:color="000000"/>
              <w:bottom w:val="single" w:sz="8" w:space="0" w:color="000000"/>
              <w:right w:val="single" w:sz="8" w:space="0" w:color="000000"/>
            </w:tcBorders>
          </w:tcPr>
          <w:p>
            <w:pPr/>
          </w:p>
        </w:tc>
      </w:tr>
      <w:tr>
        <w:trPr>
          <w:trHeight w:val="331" w:hRule="exact"/>
        </w:trPr>
        <w:tc>
          <w:tcPr>
            <w:tcW w:w="10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段永宽</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3.00</w:t>
            </w:r>
          </w:p>
        </w:tc>
        <w:tc>
          <w:tcPr>
            <w:tcW w:w="13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1.50</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100.00%</w:t>
            </w:r>
          </w:p>
        </w:tc>
        <w:tc>
          <w:tcPr>
            <w:tcW w:w="988" w:type="dxa"/>
            <w:vMerge/>
            <w:tcBorders>
              <w:left w:val="single" w:sz="8" w:space="0" w:color="000000"/>
              <w:right w:val="single" w:sz="8" w:space="0" w:color="000000"/>
            </w:tcBorders>
          </w:tcPr>
          <w:p>
            <w:pPr/>
          </w:p>
        </w:tc>
        <w:tc>
          <w:tcPr>
            <w:tcW w:w="1492" w:type="dxa"/>
            <w:tcBorders>
              <w:top w:val="single" w:sz="8" w:space="0" w:color="000000"/>
              <w:left w:val="single" w:sz="8" w:space="0" w:color="000000"/>
              <w:bottom w:val="single" w:sz="8" w:space="0" w:color="000000"/>
              <w:right w:val="single" w:sz="8" w:space="0" w:color="000000"/>
            </w:tcBorders>
          </w:tcPr>
          <w:p>
            <w:pPr/>
          </w:p>
        </w:tc>
      </w:tr>
      <w:tr>
        <w:trPr>
          <w:trHeight w:val="415" w:hRule="exact"/>
        </w:trPr>
        <w:tc>
          <w:tcPr>
            <w:tcW w:w="10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曾石泉</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5.00</w:t>
            </w:r>
          </w:p>
        </w:tc>
        <w:tc>
          <w:tcPr>
            <w:tcW w:w="13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5.00</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0.00%</w:t>
            </w:r>
          </w:p>
        </w:tc>
        <w:tc>
          <w:tcPr>
            <w:tcW w:w="988" w:type="dxa"/>
            <w:vMerge/>
            <w:tcBorders>
              <w:left w:val="single" w:sz="8" w:space="0" w:color="000000"/>
              <w:right w:val="single" w:sz="8" w:space="0" w:color="000000"/>
            </w:tcBorders>
          </w:tcPr>
          <w:p>
            <w:pPr/>
          </w:p>
        </w:tc>
        <w:tc>
          <w:tcPr>
            <w:tcW w:w="1492" w:type="dxa"/>
            <w:tcBorders>
              <w:top w:val="single" w:sz="8" w:space="0" w:color="000000"/>
              <w:left w:val="single" w:sz="8" w:space="0" w:color="000000"/>
              <w:bottom w:val="single" w:sz="8" w:space="0" w:color="000000"/>
              <w:right w:val="single" w:sz="8" w:space="0" w:color="000000"/>
            </w:tcBorders>
          </w:tcPr>
          <w:p>
            <w:pPr/>
          </w:p>
        </w:tc>
      </w:tr>
      <w:tr>
        <w:trPr>
          <w:trHeight w:val="498" w:hRule="exact"/>
        </w:trPr>
        <w:tc>
          <w:tcPr>
            <w:tcW w:w="10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4"/>
              <w:ind w:right="0"/>
              <w:jc w:val="center"/>
              <w:rPr>
                <w:rFonts w:ascii="宋体" w:hAnsi="宋体" w:cs="宋体" w:eastAsia="宋体" w:hint="default"/>
                <w:sz w:val="18"/>
                <w:szCs w:val="18"/>
              </w:rPr>
            </w:pPr>
            <w:r>
              <w:rPr>
                <w:rFonts w:ascii="宋体" w:hAnsi="宋体" w:cs="宋体" w:eastAsia="宋体" w:hint="default"/>
                <w:sz w:val="18"/>
                <w:szCs w:val="18"/>
              </w:rPr>
              <w:t>钟廉</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4"/>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4"/>
              <w:ind w:right="1"/>
              <w:jc w:val="center"/>
              <w:rPr>
                <w:rFonts w:ascii="Times New Roman" w:hAnsi="Times New Roman" w:cs="Times New Roman" w:eastAsia="Times New Roman" w:hint="default"/>
                <w:sz w:val="18"/>
                <w:szCs w:val="18"/>
              </w:rPr>
            </w:pPr>
            <w:r>
              <w:rPr>
                <w:rFonts w:ascii="Times New Roman"/>
                <w:sz w:val="18"/>
              </w:rPr>
              <w:t>3.33</w:t>
            </w:r>
          </w:p>
        </w:tc>
        <w:tc>
          <w:tcPr>
            <w:tcW w:w="13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4"/>
              <w:ind w:right="0"/>
              <w:jc w:val="center"/>
              <w:rPr>
                <w:rFonts w:ascii="宋体" w:hAnsi="宋体" w:cs="宋体" w:eastAsia="宋体" w:hint="default"/>
                <w:sz w:val="18"/>
                <w:szCs w:val="18"/>
              </w:rPr>
            </w:pPr>
            <w:r>
              <w:rPr>
                <w:rFonts w:ascii="宋体"/>
                <w:sz w:val="18"/>
              </w:rPr>
              <w:t>-</w:t>
            </w:r>
          </w:p>
        </w:tc>
        <w:tc>
          <w:tcPr>
            <w:tcW w:w="1080" w:type="dxa"/>
            <w:tcBorders>
              <w:top w:val="single" w:sz="8" w:space="0" w:color="000000"/>
              <w:left w:val="single" w:sz="8" w:space="0" w:color="000000"/>
              <w:bottom w:val="single" w:sz="8" w:space="0" w:color="000000"/>
              <w:right w:val="single" w:sz="8" w:space="0" w:color="000000"/>
            </w:tcBorders>
          </w:tcPr>
          <w:p>
            <w:pPr/>
          </w:p>
        </w:tc>
        <w:tc>
          <w:tcPr>
            <w:tcW w:w="988" w:type="dxa"/>
            <w:vMerge/>
            <w:tcBorders>
              <w:left w:val="single" w:sz="8" w:space="0" w:color="000000"/>
              <w:right w:val="single" w:sz="8" w:space="0" w:color="000000"/>
            </w:tcBorders>
          </w:tcPr>
          <w:p>
            <w:pPr/>
          </w:p>
        </w:tc>
        <w:tc>
          <w:tcPr>
            <w:tcW w:w="1492" w:type="dxa"/>
            <w:tcBorders>
              <w:top w:val="single" w:sz="8" w:space="0" w:color="000000"/>
              <w:left w:val="single" w:sz="8" w:space="0" w:color="000000"/>
              <w:bottom w:val="single" w:sz="8" w:space="0" w:color="000000"/>
              <w:right w:val="single" w:sz="8" w:space="0" w:color="000000"/>
            </w:tcBorders>
          </w:tcPr>
          <w:p>
            <w:pPr/>
          </w:p>
        </w:tc>
      </w:tr>
      <w:tr>
        <w:trPr>
          <w:trHeight w:val="498" w:hRule="exact"/>
        </w:trPr>
        <w:tc>
          <w:tcPr>
            <w:tcW w:w="10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4"/>
              <w:ind w:right="0"/>
              <w:jc w:val="center"/>
              <w:rPr>
                <w:rFonts w:ascii="宋体" w:hAnsi="宋体" w:cs="宋体" w:eastAsia="宋体" w:hint="default"/>
                <w:sz w:val="18"/>
                <w:szCs w:val="18"/>
              </w:rPr>
            </w:pPr>
            <w:r>
              <w:rPr>
                <w:rFonts w:ascii="宋体" w:hAnsi="宋体" w:cs="宋体" w:eastAsia="宋体" w:hint="default"/>
                <w:sz w:val="18"/>
                <w:szCs w:val="18"/>
              </w:rPr>
              <w:t>刘小清</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4"/>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4"/>
              <w:ind w:right="1"/>
              <w:jc w:val="center"/>
              <w:rPr>
                <w:rFonts w:ascii="Times New Roman" w:hAnsi="Times New Roman" w:cs="Times New Roman" w:eastAsia="Times New Roman" w:hint="default"/>
                <w:sz w:val="18"/>
                <w:szCs w:val="18"/>
              </w:rPr>
            </w:pPr>
            <w:r>
              <w:rPr>
                <w:rFonts w:ascii="Times New Roman"/>
                <w:sz w:val="18"/>
              </w:rPr>
              <w:t>3.33</w:t>
            </w:r>
          </w:p>
        </w:tc>
        <w:tc>
          <w:tcPr>
            <w:tcW w:w="13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4"/>
              <w:ind w:right="0"/>
              <w:jc w:val="center"/>
              <w:rPr>
                <w:rFonts w:ascii="宋体" w:hAnsi="宋体" w:cs="宋体" w:eastAsia="宋体" w:hint="default"/>
                <w:sz w:val="18"/>
                <w:szCs w:val="18"/>
              </w:rPr>
            </w:pPr>
            <w:r>
              <w:rPr>
                <w:rFonts w:ascii="宋体"/>
                <w:sz w:val="18"/>
              </w:rPr>
              <w:t>-</w:t>
            </w:r>
          </w:p>
        </w:tc>
        <w:tc>
          <w:tcPr>
            <w:tcW w:w="1080" w:type="dxa"/>
            <w:tcBorders>
              <w:top w:val="single" w:sz="8" w:space="0" w:color="000000"/>
              <w:left w:val="single" w:sz="8" w:space="0" w:color="000000"/>
              <w:bottom w:val="single" w:sz="8" w:space="0" w:color="000000"/>
              <w:right w:val="single" w:sz="8" w:space="0" w:color="000000"/>
            </w:tcBorders>
          </w:tcPr>
          <w:p>
            <w:pPr/>
          </w:p>
        </w:tc>
        <w:tc>
          <w:tcPr>
            <w:tcW w:w="988" w:type="dxa"/>
            <w:vMerge/>
            <w:tcBorders>
              <w:left w:val="single" w:sz="8" w:space="0" w:color="000000"/>
              <w:right w:val="single" w:sz="8" w:space="0" w:color="000000"/>
            </w:tcBorders>
          </w:tcPr>
          <w:p>
            <w:pPr/>
          </w:p>
        </w:tc>
        <w:tc>
          <w:tcPr>
            <w:tcW w:w="1492" w:type="dxa"/>
            <w:tcBorders>
              <w:top w:val="single" w:sz="8" w:space="0" w:color="000000"/>
              <w:left w:val="single" w:sz="8" w:space="0" w:color="000000"/>
              <w:bottom w:val="single" w:sz="8" w:space="0" w:color="000000"/>
              <w:right w:val="single" w:sz="8" w:space="0" w:color="000000"/>
            </w:tcBorders>
          </w:tcPr>
          <w:p>
            <w:pPr/>
          </w:p>
        </w:tc>
      </w:tr>
      <w:tr>
        <w:trPr>
          <w:trHeight w:val="332" w:hRule="exact"/>
        </w:trPr>
        <w:tc>
          <w:tcPr>
            <w:tcW w:w="10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丛蔚</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历任独立董事</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1.67</w:t>
            </w:r>
          </w:p>
        </w:tc>
        <w:tc>
          <w:tcPr>
            <w:tcW w:w="13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5.00</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-66.60%</w:t>
            </w:r>
          </w:p>
        </w:tc>
        <w:tc>
          <w:tcPr>
            <w:tcW w:w="988" w:type="dxa"/>
            <w:vMerge/>
            <w:tcBorders>
              <w:left w:val="single" w:sz="8" w:space="0" w:color="000000"/>
              <w:right w:val="single" w:sz="8" w:space="0" w:color="000000"/>
            </w:tcBorders>
          </w:tcPr>
          <w:p>
            <w:pPr/>
          </w:p>
        </w:tc>
        <w:tc>
          <w:tcPr>
            <w:tcW w:w="1492" w:type="dxa"/>
            <w:tcBorders>
              <w:top w:val="single" w:sz="8" w:space="0" w:color="000000"/>
              <w:left w:val="single" w:sz="8" w:space="0" w:color="000000"/>
              <w:bottom w:val="single" w:sz="8" w:space="0" w:color="000000"/>
              <w:right w:val="single" w:sz="8" w:space="0" w:color="000000"/>
            </w:tcBorders>
          </w:tcPr>
          <w:p>
            <w:pPr/>
          </w:p>
        </w:tc>
      </w:tr>
      <w:tr>
        <w:trPr>
          <w:trHeight w:val="331" w:hRule="exact"/>
        </w:trPr>
        <w:tc>
          <w:tcPr>
            <w:tcW w:w="10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蔡友良</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历任独立董事</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1.67</w:t>
            </w:r>
          </w:p>
        </w:tc>
        <w:tc>
          <w:tcPr>
            <w:tcW w:w="13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5.00</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-66.60%</w:t>
            </w:r>
          </w:p>
        </w:tc>
        <w:tc>
          <w:tcPr>
            <w:tcW w:w="988" w:type="dxa"/>
            <w:vMerge/>
            <w:tcBorders>
              <w:left w:val="single" w:sz="8" w:space="0" w:color="000000"/>
              <w:right w:val="single" w:sz="8" w:space="0" w:color="000000"/>
            </w:tcBorders>
          </w:tcPr>
          <w:p>
            <w:pPr/>
          </w:p>
        </w:tc>
        <w:tc>
          <w:tcPr>
            <w:tcW w:w="1492" w:type="dxa"/>
            <w:tcBorders>
              <w:top w:val="single" w:sz="8" w:space="0" w:color="000000"/>
              <w:left w:val="single" w:sz="8" w:space="0" w:color="000000"/>
              <w:bottom w:val="single" w:sz="8" w:space="0" w:color="000000"/>
              <w:right w:val="single" w:sz="8" w:space="0" w:color="000000"/>
            </w:tcBorders>
          </w:tcPr>
          <w:p>
            <w:pPr/>
          </w:p>
        </w:tc>
      </w:tr>
      <w:tr>
        <w:trPr>
          <w:trHeight w:val="332" w:hRule="exact"/>
        </w:trPr>
        <w:tc>
          <w:tcPr>
            <w:tcW w:w="10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周青伟</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17.56</w:t>
            </w:r>
          </w:p>
        </w:tc>
        <w:tc>
          <w:tcPr>
            <w:tcW w:w="13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12.09</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45.24%</w:t>
            </w:r>
          </w:p>
        </w:tc>
        <w:tc>
          <w:tcPr>
            <w:tcW w:w="988" w:type="dxa"/>
            <w:vMerge/>
            <w:tcBorders>
              <w:left w:val="single" w:sz="8" w:space="0" w:color="000000"/>
              <w:right w:val="single" w:sz="8" w:space="0" w:color="000000"/>
            </w:tcBorders>
          </w:tcPr>
          <w:p>
            <w:pPr/>
          </w:p>
        </w:tc>
        <w:tc>
          <w:tcPr>
            <w:tcW w:w="1492" w:type="dxa"/>
            <w:tcBorders>
              <w:top w:val="single" w:sz="8" w:space="0" w:color="000000"/>
              <w:left w:val="single" w:sz="8" w:space="0" w:color="000000"/>
              <w:bottom w:val="single" w:sz="8" w:space="0" w:color="000000"/>
              <w:right w:val="single" w:sz="8" w:space="0" w:color="000000"/>
            </w:tcBorders>
          </w:tcPr>
          <w:p>
            <w:pPr/>
          </w:p>
        </w:tc>
      </w:tr>
      <w:tr>
        <w:trPr>
          <w:trHeight w:val="644" w:hRule="exact"/>
        </w:trPr>
        <w:tc>
          <w:tcPr>
            <w:tcW w:w="10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郭友文</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4.08</w:t>
            </w:r>
          </w:p>
        </w:tc>
        <w:tc>
          <w:tcPr>
            <w:tcW w:w="13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9.84</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-58.54%</w:t>
            </w:r>
          </w:p>
        </w:tc>
        <w:tc>
          <w:tcPr>
            <w:tcW w:w="988" w:type="dxa"/>
            <w:vMerge/>
            <w:tcBorders>
              <w:left w:val="single" w:sz="8" w:space="0" w:color="000000"/>
              <w:right w:val="single" w:sz="8" w:space="0" w:color="000000"/>
            </w:tcBorders>
          </w:tcPr>
          <w:p>
            <w:pPr/>
          </w:p>
        </w:tc>
        <w:tc>
          <w:tcPr>
            <w:tcW w:w="1492" w:type="dxa"/>
            <w:tcBorders>
              <w:top w:val="single" w:sz="8" w:space="0" w:color="000000"/>
              <w:left w:val="single" w:sz="8" w:space="0" w:color="000000"/>
              <w:bottom w:val="single" w:sz="8" w:space="0" w:color="000000"/>
              <w:right w:val="single" w:sz="8" w:space="0" w:color="000000"/>
            </w:tcBorders>
          </w:tcPr>
          <w:p>
            <w:pPr>
              <w:pStyle w:val="TableParagraph"/>
              <w:spacing w:line="300" w:lineRule="auto" w:before="12"/>
              <w:ind w:left="98" w:right="96"/>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月起不 在本公司领薪</w:t>
            </w:r>
          </w:p>
        </w:tc>
      </w:tr>
      <w:tr>
        <w:trPr>
          <w:trHeight w:val="331" w:hRule="exact"/>
        </w:trPr>
        <w:tc>
          <w:tcPr>
            <w:tcW w:w="10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程燕娟</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18.68</w:t>
            </w:r>
          </w:p>
        </w:tc>
        <w:tc>
          <w:tcPr>
            <w:tcW w:w="13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25.01</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-25.31%</w:t>
            </w:r>
          </w:p>
        </w:tc>
        <w:tc>
          <w:tcPr>
            <w:tcW w:w="988" w:type="dxa"/>
            <w:vMerge/>
            <w:tcBorders>
              <w:left w:val="single" w:sz="8" w:space="0" w:color="000000"/>
              <w:right w:val="single" w:sz="8" w:space="0" w:color="000000"/>
            </w:tcBorders>
          </w:tcPr>
          <w:p>
            <w:pPr/>
          </w:p>
        </w:tc>
        <w:tc>
          <w:tcPr>
            <w:tcW w:w="1492" w:type="dxa"/>
            <w:tcBorders>
              <w:top w:val="single" w:sz="8" w:space="0" w:color="000000"/>
              <w:left w:val="single" w:sz="8" w:space="0" w:color="000000"/>
              <w:bottom w:val="single" w:sz="8" w:space="0" w:color="000000"/>
              <w:right w:val="single" w:sz="8" w:space="0" w:color="000000"/>
            </w:tcBorders>
          </w:tcPr>
          <w:p>
            <w:pPr/>
          </w:p>
        </w:tc>
      </w:tr>
      <w:tr>
        <w:trPr>
          <w:trHeight w:val="332" w:hRule="exact"/>
        </w:trPr>
        <w:tc>
          <w:tcPr>
            <w:tcW w:w="10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张伟松</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20.58</w:t>
            </w:r>
          </w:p>
        </w:tc>
        <w:tc>
          <w:tcPr>
            <w:tcW w:w="13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21.38</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-3.74%</w:t>
            </w:r>
          </w:p>
        </w:tc>
        <w:tc>
          <w:tcPr>
            <w:tcW w:w="988" w:type="dxa"/>
            <w:vMerge/>
            <w:tcBorders>
              <w:left w:val="single" w:sz="8" w:space="0" w:color="000000"/>
              <w:right w:val="single" w:sz="8" w:space="0" w:color="000000"/>
            </w:tcBorders>
          </w:tcPr>
          <w:p>
            <w:pPr/>
          </w:p>
        </w:tc>
        <w:tc>
          <w:tcPr>
            <w:tcW w:w="1492" w:type="dxa"/>
            <w:tcBorders>
              <w:top w:val="single" w:sz="8" w:space="0" w:color="000000"/>
              <w:left w:val="single" w:sz="8" w:space="0" w:color="000000"/>
              <w:bottom w:val="single" w:sz="8" w:space="0" w:color="000000"/>
              <w:right w:val="single" w:sz="8" w:space="0" w:color="000000"/>
            </w:tcBorders>
          </w:tcPr>
          <w:p>
            <w:pPr/>
          </w:p>
        </w:tc>
      </w:tr>
      <w:tr>
        <w:trPr>
          <w:trHeight w:val="332" w:hRule="exact"/>
        </w:trPr>
        <w:tc>
          <w:tcPr>
            <w:tcW w:w="10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曾胜辉</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89.26</w:t>
            </w:r>
          </w:p>
        </w:tc>
        <w:tc>
          <w:tcPr>
            <w:tcW w:w="13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73.80</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20.95%</w:t>
            </w:r>
          </w:p>
        </w:tc>
        <w:tc>
          <w:tcPr>
            <w:tcW w:w="988" w:type="dxa"/>
            <w:vMerge/>
            <w:tcBorders>
              <w:left w:val="single" w:sz="8" w:space="0" w:color="000000"/>
              <w:right w:val="single" w:sz="8" w:space="0" w:color="000000"/>
            </w:tcBorders>
          </w:tcPr>
          <w:p>
            <w:pPr/>
          </w:p>
        </w:tc>
        <w:tc>
          <w:tcPr>
            <w:tcW w:w="1492" w:type="dxa"/>
            <w:tcBorders>
              <w:top w:val="single" w:sz="8" w:space="0" w:color="000000"/>
              <w:left w:val="single" w:sz="8" w:space="0" w:color="000000"/>
              <w:bottom w:val="single" w:sz="8" w:space="0" w:color="000000"/>
              <w:right w:val="single" w:sz="8" w:space="0" w:color="000000"/>
            </w:tcBorders>
          </w:tcPr>
          <w:p>
            <w:pPr/>
          </w:p>
        </w:tc>
      </w:tr>
      <w:tr>
        <w:trPr>
          <w:trHeight w:val="331" w:hRule="exact"/>
        </w:trPr>
        <w:tc>
          <w:tcPr>
            <w:tcW w:w="10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黎晓池</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19.41</w:t>
            </w:r>
          </w:p>
        </w:tc>
        <w:tc>
          <w:tcPr>
            <w:tcW w:w="13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12.73</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52.47%</w:t>
            </w:r>
          </w:p>
        </w:tc>
        <w:tc>
          <w:tcPr>
            <w:tcW w:w="988" w:type="dxa"/>
            <w:vMerge/>
            <w:tcBorders>
              <w:left w:val="single" w:sz="8" w:space="0" w:color="000000"/>
              <w:bottom w:val="single" w:sz="8" w:space="0" w:color="000000"/>
              <w:right w:val="single" w:sz="8" w:space="0" w:color="000000"/>
            </w:tcBorders>
          </w:tcPr>
          <w:p>
            <w:pPr/>
          </w:p>
        </w:tc>
        <w:tc>
          <w:tcPr>
            <w:tcW w:w="1492" w:type="dxa"/>
            <w:tcBorders>
              <w:top w:val="single" w:sz="8" w:space="0" w:color="000000"/>
              <w:left w:val="single" w:sz="8" w:space="0" w:color="000000"/>
              <w:bottom w:val="single" w:sz="8" w:space="0" w:color="000000"/>
              <w:right w:val="single" w:sz="8" w:space="0" w:color="000000"/>
            </w:tcBorders>
          </w:tcPr>
          <w:p>
            <w:pPr/>
          </w:p>
        </w:tc>
      </w:tr>
    </w:tbl>
    <w:p>
      <w:pPr>
        <w:spacing w:after="0"/>
        <w:sectPr>
          <w:pgSz w:w="11910" w:h="16840"/>
          <w:pgMar w:header="0" w:footer="982" w:top="1520" w:bottom="1180" w:left="1460" w:right="1300"/>
        </w:sectPr>
      </w:pPr>
    </w:p>
    <w:p>
      <w:pPr>
        <w:spacing w:line="240" w:lineRule="auto" w:before="1"/>
        <w:rPr>
          <w:rFonts w:ascii="宋体" w:hAnsi="宋体" w:cs="宋体" w:eastAsia="宋体" w:hint="default"/>
          <w:sz w:val="6"/>
          <w:szCs w:val="6"/>
        </w:rPr>
      </w:pPr>
    </w:p>
    <w:tbl>
      <w:tblPr>
        <w:tblW w:w="0" w:type="auto"/>
        <w:jc w:val="left"/>
        <w:tblInd w:w="114" w:type="dxa"/>
        <w:tblLayout w:type="fixed"/>
        <w:tblCellMar>
          <w:top w:w="0" w:type="dxa"/>
          <w:left w:w="0" w:type="dxa"/>
          <w:bottom w:w="0" w:type="dxa"/>
          <w:right w:w="0" w:type="dxa"/>
        </w:tblCellMar>
        <w:tblLook w:val="01E0"/>
      </w:tblPr>
      <w:tblGrid>
        <w:gridCol w:w="1094"/>
        <w:gridCol w:w="1440"/>
        <w:gridCol w:w="1440"/>
        <w:gridCol w:w="1357"/>
        <w:gridCol w:w="1080"/>
        <w:gridCol w:w="988"/>
        <w:gridCol w:w="1492"/>
      </w:tblGrid>
      <w:tr>
        <w:trPr>
          <w:trHeight w:val="332" w:hRule="exact"/>
        </w:trPr>
        <w:tc>
          <w:tcPr>
            <w:tcW w:w="10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0"/>
              <w:jc w:val="center"/>
              <w:rPr>
                <w:rFonts w:ascii="宋体" w:hAnsi="宋体" w:cs="宋体" w:eastAsia="宋体" w:hint="default"/>
                <w:sz w:val="18"/>
                <w:szCs w:val="18"/>
              </w:rPr>
            </w:pPr>
            <w:r>
              <w:rPr>
                <w:rFonts w:ascii="宋体" w:hAnsi="宋体" w:cs="宋体" w:eastAsia="宋体" w:hint="default"/>
                <w:sz w:val="18"/>
                <w:szCs w:val="18"/>
              </w:rPr>
              <w:t>方进</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348"/>
              <w:jc w:val="right"/>
              <w:rPr>
                <w:rFonts w:ascii="宋体" w:hAnsi="宋体" w:cs="宋体" w:eastAsia="宋体" w:hint="default"/>
                <w:sz w:val="18"/>
                <w:szCs w:val="18"/>
              </w:rPr>
            </w:pPr>
            <w:r>
              <w:rPr>
                <w:rFonts w:ascii="宋体" w:hAnsi="宋体" w:cs="宋体" w:eastAsia="宋体" w:hint="default"/>
                <w:sz w:val="18"/>
                <w:szCs w:val="18"/>
              </w:rPr>
              <w:t>副总经理</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59.36</w:t>
            </w:r>
          </w:p>
        </w:tc>
        <w:tc>
          <w:tcPr>
            <w:tcW w:w="13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left="465" w:right="0"/>
              <w:jc w:val="left"/>
              <w:rPr>
                <w:rFonts w:ascii="Times New Roman" w:hAnsi="Times New Roman" w:cs="Times New Roman" w:eastAsia="Times New Roman" w:hint="default"/>
                <w:sz w:val="18"/>
                <w:szCs w:val="18"/>
              </w:rPr>
            </w:pPr>
            <w:r>
              <w:rPr>
                <w:rFonts w:ascii="Times New Roman"/>
                <w:sz w:val="18"/>
              </w:rPr>
              <w:t>19.77</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200.25%</w:t>
            </w:r>
          </w:p>
        </w:tc>
        <w:tc>
          <w:tcPr>
            <w:tcW w:w="988" w:type="dxa"/>
            <w:tcBorders>
              <w:top w:val="single" w:sz="8" w:space="0" w:color="000000"/>
              <w:left w:val="single" w:sz="8" w:space="0" w:color="000000"/>
              <w:bottom w:val="single" w:sz="8" w:space="0" w:color="000000"/>
              <w:right w:val="single" w:sz="8" w:space="0" w:color="000000"/>
            </w:tcBorders>
          </w:tcPr>
          <w:p>
            <w:pPr/>
          </w:p>
        </w:tc>
        <w:tc>
          <w:tcPr>
            <w:tcW w:w="149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1"/>
              <w:jc w:val="center"/>
              <w:rPr>
                <w:rFonts w:ascii="宋体" w:hAnsi="宋体" w:cs="宋体" w:eastAsia="宋体" w:hint="default"/>
                <w:sz w:val="18"/>
                <w:szCs w:val="18"/>
              </w:rPr>
            </w:pPr>
            <w:r>
              <w:rPr>
                <w:rFonts w:ascii="宋体" w:hAnsi="宋体" w:cs="宋体" w:eastAsia="宋体" w:hint="default"/>
                <w:sz w:val="18"/>
                <w:szCs w:val="18"/>
              </w:rPr>
              <w:t>公司任职变化</w:t>
            </w:r>
          </w:p>
        </w:tc>
      </w:tr>
      <w:tr>
        <w:trPr>
          <w:trHeight w:val="331" w:hRule="exact"/>
        </w:trPr>
        <w:tc>
          <w:tcPr>
            <w:tcW w:w="10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李国政</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348"/>
              <w:jc w:val="right"/>
              <w:rPr>
                <w:rFonts w:ascii="宋体" w:hAnsi="宋体" w:cs="宋体" w:eastAsia="宋体" w:hint="default"/>
                <w:sz w:val="18"/>
                <w:szCs w:val="18"/>
              </w:rPr>
            </w:pPr>
            <w:r>
              <w:rPr>
                <w:rFonts w:ascii="宋体" w:hAnsi="宋体" w:cs="宋体" w:eastAsia="宋体" w:hint="default"/>
                <w:sz w:val="18"/>
                <w:szCs w:val="18"/>
              </w:rPr>
              <w:t>副总经理</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20.28</w:t>
            </w:r>
          </w:p>
        </w:tc>
        <w:tc>
          <w:tcPr>
            <w:tcW w:w="13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left="465" w:right="0"/>
              <w:jc w:val="left"/>
              <w:rPr>
                <w:rFonts w:ascii="Times New Roman" w:hAnsi="Times New Roman" w:cs="Times New Roman" w:eastAsia="Times New Roman" w:hint="default"/>
                <w:sz w:val="18"/>
                <w:szCs w:val="18"/>
              </w:rPr>
            </w:pPr>
            <w:r>
              <w:rPr>
                <w:rFonts w:ascii="Times New Roman"/>
                <w:sz w:val="18"/>
              </w:rPr>
              <w:t>59.34</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-65.82%</w:t>
            </w:r>
          </w:p>
        </w:tc>
        <w:tc>
          <w:tcPr>
            <w:tcW w:w="988" w:type="dxa"/>
            <w:tcBorders>
              <w:top w:val="single" w:sz="8" w:space="0" w:color="000000"/>
              <w:left w:val="single" w:sz="8" w:space="0" w:color="000000"/>
              <w:bottom w:val="single" w:sz="8" w:space="0" w:color="000000"/>
              <w:right w:val="single" w:sz="8" w:space="0" w:color="000000"/>
            </w:tcBorders>
          </w:tcPr>
          <w:p>
            <w:pPr/>
          </w:p>
        </w:tc>
        <w:tc>
          <w:tcPr>
            <w:tcW w:w="149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公司任职变化</w:t>
            </w:r>
          </w:p>
        </w:tc>
      </w:tr>
      <w:tr>
        <w:trPr>
          <w:trHeight w:val="332" w:hRule="exact"/>
        </w:trPr>
        <w:tc>
          <w:tcPr>
            <w:tcW w:w="10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40" w:type="dxa"/>
            <w:tcBorders>
              <w:top w:val="single" w:sz="8" w:space="0" w:color="000000"/>
              <w:left w:val="single" w:sz="8" w:space="0" w:color="000000"/>
              <w:bottom w:val="single" w:sz="8" w:space="0" w:color="000000"/>
              <w:right w:val="single" w:sz="8" w:space="0" w:color="000000"/>
            </w:tcBorders>
          </w:tcPr>
          <w:p>
            <w:pP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339.75</w:t>
            </w:r>
          </w:p>
        </w:tc>
        <w:tc>
          <w:tcPr>
            <w:tcW w:w="13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left="421" w:right="0"/>
              <w:jc w:val="left"/>
              <w:rPr>
                <w:rFonts w:ascii="Times New Roman" w:hAnsi="Times New Roman" w:cs="Times New Roman" w:eastAsia="Times New Roman" w:hint="default"/>
                <w:sz w:val="18"/>
                <w:szCs w:val="18"/>
              </w:rPr>
            </w:pPr>
            <w:r>
              <w:rPr>
                <w:rFonts w:ascii="Times New Roman"/>
                <w:sz w:val="18"/>
              </w:rPr>
              <w:t>321.82</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5.57%</w:t>
            </w:r>
          </w:p>
        </w:tc>
        <w:tc>
          <w:tcPr>
            <w:tcW w:w="988" w:type="dxa"/>
            <w:tcBorders>
              <w:top w:val="single" w:sz="8" w:space="0" w:color="000000"/>
              <w:left w:val="single" w:sz="8" w:space="0" w:color="000000"/>
              <w:bottom w:val="single" w:sz="8" w:space="0" w:color="000000"/>
              <w:right w:val="single" w:sz="8" w:space="0" w:color="000000"/>
            </w:tcBorders>
          </w:tcPr>
          <w:p>
            <w:pPr/>
          </w:p>
        </w:tc>
        <w:tc>
          <w:tcPr>
            <w:tcW w:w="1492" w:type="dxa"/>
            <w:tcBorders>
              <w:top w:val="single" w:sz="8" w:space="0" w:color="000000"/>
              <w:left w:val="single" w:sz="8" w:space="0" w:color="000000"/>
              <w:bottom w:val="single" w:sz="8" w:space="0" w:color="000000"/>
              <w:right w:val="single" w:sz="8" w:space="0" w:color="000000"/>
            </w:tcBorders>
          </w:tcPr>
          <w:p>
            <w:pPr/>
          </w:p>
        </w:tc>
      </w:tr>
    </w:tbl>
    <w:p>
      <w:pPr>
        <w:spacing w:line="240" w:lineRule="auto" w:before="12"/>
        <w:rPr>
          <w:rFonts w:ascii="宋体" w:hAnsi="宋体" w:cs="宋体" w:eastAsia="宋体" w:hint="default"/>
          <w:sz w:val="4"/>
          <w:szCs w:val="4"/>
        </w:rPr>
      </w:pPr>
    </w:p>
    <w:p>
      <w:pPr>
        <w:pStyle w:val="BodyText"/>
        <w:spacing w:line="240" w:lineRule="auto" w:before="31"/>
        <w:ind w:left="778" w:right="0"/>
        <w:jc w:val="both"/>
      </w:pPr>
      <w:r>
        <w:rPr/>
        <w:t>公司 </w:t>
      </w:r>
      <w:r>
        <w:rPr>
          <w:rFonts w:ascii="Times New Roman" w:hAnsi="Times New Roman" w:cs="Times New Roman" w:eastAsia="Times New Roman" w:hint="default"/>
        </w:rPr>
        <w:t>2011 </w:t>
      </w:r>
      <w:r>
        <w:rPr>
          <w:rFonts w:ascii="Times New Roman" w:hAnsi="Times New Roman" w:cs="Times New Roman" w:eastAsia="Times New Roman" w:hint="default"/>
          <w:spacing w:val="31"/>
        </w:rPr>
        <w:t> </w:t>
      </w:r>
      <w:r>
        <w:rPr/>
        <w:t>年董事、监事、高级管理人员（含历任独立董事）合计从公司领取报酬</w:t>
      </w:r>
    </w:p>
    <w:p>
      <w:pPr>
        <w:pStyle w:val="BodyText"/>
        <w:spacing w:line="357" w:lineRule="auto" w:before="134"/>
        <w:ind w:left="337" w:right="404"/>
        <w:jc w:val="both"/>
      </w:pPr>
      <w:r>
        <w:rPr>
          <w:rFonts w:ascii="Times New Roman" w:hAnsi="Times New Roman" w:cs="Times New Roman" w:eastAsia="Times New Roman" w:hint="default"/>
        </w:rPr>
        <w:t>339.75</w:t>
      </w:r>
      <w:r>
        <w:rPr>
          <w:rFonts w:ascii="Times New Roman" w:hAnsi="Times New Roman" w:cs="Times New Roman" w:eastAsia="Times New Roman" w:hint="default"/>
          <w:spacing w:val="35"/>
        </w:rPr>
        <w:t> </w:t>
      </w:r>
      <w:r>
        <w:rPr/>
        <w:t>万元，其中薪酬变动较大的高管为公司副总经理方进、李国政，其主要原因是因</w:t>
      </w:r>
      <w:r>
        <w:rPr>
          <w:w w:val="99"/>
        </w:rPr>
        <w:t> </w:t>
      </w:r>
      <w:r>
        <w:rPr/>
        <w:t>为根据其在公司具体任职不同，根据公司现有薪酬管理制度领取工资和年终效益工资导</w:t>
      </w:r>
      <w:r>
        <w:rPr>
          <w:spacing w:val="-81"/>
        </w:rPr>
        <w:t> </w:t>
      </w:r>
      <w:r>
        <w:rPr>
          <w:spacing w:val="-81"/>
        </w:rPr>
      </w:r>
      <w:r>
        <w:rPr/>
        <w:t>致变动。</w:t>
      </w:r>
    </w:p>
    <w:p>
      <w:pPr>
        <w:pStyle w:val="BodyText"/>
        <w:spacing w:line="240" w:lineRule="auto" w:before="43"/>
        <w:ind w:left="778" w:right="0"/>
        <w:jc w:val="both"/>
      </w:pPr>
      <w:r>
        <w:rPr/>
        <w:t>报告期内公司未实施股权激励计划。</w:t>
      </w:r>
    </w:p>
    <w:p>
      <w:pPr>
        <w:spacing w:line="240" w:lineRule="auto" w:before="8"/>
        <w:rPr>
          <w:rFonts w:ascii="宋体" w:hAnsi="宋体" w:cs="宋体" w:eastAsia="宋体" w:hint="default"/>
          <w:sz w:val="23"/>
          <w:szCs w:val="23"/>
        </w:rPr>
      </w:pPr>
    </w:p>
    <w:p>
      <w:pPr>
        <w:pStyle w:val="BodyText"/>
        <w:spacing w:line="482" w:lineRule="auto"/>
        <w:ind w:left="778" w:right="884"/>
        <w:jc w:val="both"/>
      </w:pPr>
      <w:r>
        <w:rPr/>
        <w:t>（</w:t>
      </w:r>
      <w:r>
        <w:rPr>
          <w:rFonts w:ascii="Times New Roman" w:hAnsi="Times New Roman" w:cs="Times New Roman" w:eastAsia="Times New Roman" w:hint="default"/>
        </w:rPr>
        <w:t>10</w:t>
      </w:r>
      <w:r>
        <w:rPr/>
        <w:t>）主要会计政策、会计估计及核算方法变更情况和重大前期会计差错情况</w:t>
      </w:r>
      <w:r>
        <w:rPr>
          <w:w w:val="99"/>
        </w:rPr>
        <w:t> </w:t>
      </w:r>
      <w:r>
        <w:rPr/>
        <w:t>报告期内，公司无会计政策、会计估计及核算方法变更和重大前期会计差错。</w:t>
      </w:r>
      <w:r>
        <w:rPr>
          <w:w w:val="99"/>
        </w:rPr>
        <w:t> </w:t>
      </w:r>
      <w:r>
        <w:rPr>
          <w:rFonts w:ascii="Times New Roman" w:hAnsi="Times New Roman" w:cs="Times New Roman" w:eastAsia="Times New Roman" w:hint="default"/>
        </w:rPr>
        <w:t>3</w:t>
      </w:r>
      <w:r>
        <w:rPr/>
        <w:t>、报告期内公司资产、负债情况</w:t>
      </w:r>
    </w:p>
    <w:p>
      <w:pPr>
        <w:pStyle w:val="BodyText"/>
        <w:spacing w:line="240" w:lineRule="auto" w:before="46"/>
        <w:ind w:left="778" w:right="0"/>
        <w:jc w:val="both"/>
      </w:pPr>
      <w:r>
        <w:rPr/>
        <w:t>（</w:t>
      </w:r>
      <w:r>
        <w:rPr>
          <w:rFonts w:ascii="Times New Roman" w:hAnsi="Times New Roman" w:cs="Times New Roman" w:eastAsia="Times New Roman" w:hint="default"/>
        </w:rPr>
        <w:t>1</w:t>
      </w:r>
      <w:r>
        <w:rPr/>
        <w:t>）公司资产构成</w:t>
      </w:r>
    </w:p>
    <w:p>
      <w:pPr>
        <w:spacing w:line="240" w:lineRule="auto" w:before="1"/>
        <w:rPr>
          <w:rFonts w:ascii="宋体" w:hAnsi="宋体" w:cs="宋体" w:eastAsia="宋体" w:hint="default"/>
          <w:sz w:val="15"/>
          <w:szCs w:val="15"/>
        </w:rPr>
      </w:pPr>
    </w:p>
    <w:tbl>
      <w:tblPr>
        <w:tblW w:w="0" w:type="auto"/>
        <w:jc w:val="left"/>
        <w:tblInd w:w="224" w:type="dxa"/>
        <w:tblLayout w:type="fixed"/>
        <w:tblCellMar>
          <w:top w:w="0" w:type="dxa"/>
          <w:left w:w="0" w:type="dxa"/>
          <w:bottom w:w="0" w:type="dxa"/>
          <w:right w:w="0" w:type="dxa"/>
        </w:tblCellMar>
        <w:tblLook w:val="01E0"/>
      </w:tblPr>
      <w:tblGrid>
        <w:gridCol w:w="1198"/>
        <w:gridCol w:w="1380"/>
        <w:gridCol w:w="1626"/>
        <w:gridCol w:w="1500"/>
        <w:gridCol w:w="1744"/>
        <w:gridCol w:w="1232"/>
      </w:tblGrid>
      <w:tr>
        <w:trPr>
          <w:trHeight w:val="322" w:hRule="exact"/>
        </w:trPr>
        <w:tc>
          <w:tcPr>
            <w:tcW w:w="1198" w:type="dxa"/>
            <w:vMerge w:val="restart"/>
            <w:tcBorders>
              <w:top w:val="single" w:sz="4" w:space="0" w:color="000000"/>
              <w:left w:val="single" w:sz="4" w:space="0" w:color="000000"/>
              <w:right w:val="single" w:sz="4" w:space="0" w:color="000000"/>
            </w:tcBorders>
            <w:shd w:val="clear" w:color="auto" w:fill="E0E0E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06" w:type="dxa"/>
            <w:gridSpan w:val="2"/>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244" w:type="dxa"/>
            <w:gridSpan w:val="2"/>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32" w:type="dxa"/>
            <w:vMerge w:val="restart"/>
            <w:tcBorders>
              <w:top w:val="single" w:sz="4" w:space="0" w:color="000000"/>
              <w:left w:val="single" w:sz="4" w:space="0" w:color="000000"/>
              <w:right w:val="single" w:sz="4" w:space="0" w:color="000000"/>
            </w:tcBorders>
            <w:shd w:val="clear" w:color="auto" w:fill="E0E0E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1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同比增减</w:t>
            </w:r>
            <w:r>
              <w:rPr>
                <w:rFonts w:ascii="Times New Roman" w:hAnsi="Times New Roman" w:cs="Times New Roman" w:eastAsia="Times New Roman" w:hint="default"/>
                <w:sz w:val="18"/>
                <w:szCs w:val="18"/>
              </w:rPr>
              <w:t>(%)</w:t>
            </w:r>
          </w:p>
        </w:tc>
      </w:tr>
      <w:tr>
        <w:trPr>
          <w:trHeight w:val="322" w:hRule="exact"/>
        </w:trPr>
        <w:tc>
          <w:tcPr>
            <w:tcW w:w="1198" w:type="dxa"/>
            <w:vMerge/>
            <w:tcBorders>
              <w:left w:val="single" w:sz="4" w:space="0" w:color="000000"/>
              <w:bottom w:val="single" w:sz="4" w:space="0" w:color="000000"/>
              <w:right w:val="single" w:sz="4" w:space="0" w:color="000000"/>
            </w:tcBorders>
            <w:shd w:val="clear" w:color="auto" w:fill="E0E0E0"/>
          </w:tcPr>
          <w:p>
            <w:pPr/>
          </w:p>
        </w:tc>
        <w:tc>
          <w:tcPr>
            <w:tcW w:w="138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26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金额</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1626"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right="133"/>
              <w:jc w:val="right"/>
              <w:rPr>
                <w:rFonts w:ascii="Times New Roman" w:hAnsi="Times New Roman" w:cs="Times New Roman" w:eastAsia="Times New Roman" w:hint="default"/>
                <w:sz w:val="18"/>
                <w:szCs w:val="18"/>
              </w:rPr>
            </w:pPr>
            <w:r>
              <w:rPr>
                <w:rFonts w:ascii="宋体" w:hAnsi="宋体" w:cs="宋体" w:eastAsia="宋体" w:hint="default"/>
                <w:sz w:val="18"/>
                <w:szCs w:val="18"/>
              </w:rPr>
              <w:t>占总资产比重</w:t>
            </w:r>
            <w:r>
              <w:rPr>
                <w:rFonts w:ascii="Times New Roman" w:hAnsi="Times New Roman" w:cs="Times New Roman" w:eastAsia="Times New Roman" w:hint="default"/>
                <w:sz w:val="18"/>
                <w:szCs w:val="18"/>
              </w:rPr>
              <w:t>(%)</w:t>
            </w:r>
          </w:p>
        </w:tc>
        <w:tc>
          <w:tcPr>
            <w:tcW w:w="150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32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金额</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1744"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19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占总资产比重</w:t>
            </w:r>
            <w:r>
              <w:rPr>
                <w:rFonts w:ascii="Times New Roman" w:hAnsi="Times New Roman" w:cs="Times New Roman" w:eastAsia="Times New Roman" w:hint="default"/>
                <w:sz w:val="18"/>
                <w:szCs w:val="18"/>
              </w:rPr>
              <w:t>(%)</w:t>
            </w:r>
          </w:p>
        </w:tc>
        <w:tc>
          <w:tcPr>
            <w:tcW w:w="1232" w:type="dxa"/>
            <w:vMerge/>
            <w:tcBorders>
              <w:left w:val="single" w:sz="4" w:space="0" w:color="000000"/>
              <w:bottom w:val="single" w:sz="4" w:space="0" w:color="000000"/>
              <w:right w:val="single" w:sz="4" w:space="0" w:color="000000"/>
            </w:tcBorders>
            <w:shd w:val="clear" w:color="auto" w:fill="E0E0E0"/>
          </w:tcPr>
          <w:p>
            <w:pPr/>
          </w:p>
        </w:tc>
      </w:tr>
      <w:tr>
        <w:trPr>
          <w:trHeight w:val="323"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货币资金</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17,039.47</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z w:val="18"/>
              </w:rPr>
              <w:t>15.99%</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9,727.84</w:t>
            </w:r>
          </w:p>
        </w:tc>
        <w:tc>
          <w:tcPr>
            <w:tcW w:w="1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10.60%</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75.16%</w:t>
            </w:r>
          </w:p>
        </w:tc>
      </w:tr>
      <w:tr>
        <w:trPr>
          <w:trHeight w:val="322"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pacing w:val="-1"/>
                <w:sz w:val="18"/>
              </w:rPr>
              <w:t>23,898.11</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z w:val="18"/>
              </w:rPr>
              <w:t>22.43%</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17,282.89</w:t>
            </w:r>
          </w:p>
        </w:tc>
        <w:tc>
          <w:tcPr>
            <w:tcW w:w="1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18.84%</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38.28%</w:t>
            </w:r>
          </w:p>
        </w:tc>
      </w:tr>
      <w:tr>
        <w:trPr>
          <w:trHeight w:val="322"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存货</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26,413.04</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z w:val="18"/>
              </w:rPr>
              <w:t>24.79%</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20,728.95</w:t>
            </w:r>
          </w:p>
        </w:tc>
        <w:tc>
          <w:tcPr>
            <w:tcW w:w="1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22.59%</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27.42%</w:t>
            </w:r>
          </w:p>
        </w:tc>
      </w:tr>
      <w:tr>
        <w:trPr>
          <w:trHeight w:val="323"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固定资产</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22,184.48</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z w:val="18"/>
              </w:rPr>
              <w:t>20.82%</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20,645.82</w:t>
            </w:r>
          </w:p>
        </w:tc>
        <w:tc>
          <w:tcPr>
            <w:tcW w:w="1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22.50%</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7.45%</w:t>
            </w:r>
          </w:p>
        </w:tc>
      </w:tr>
      <w:tr>
        <w:trPr>
          <w:trHeight w:val="322"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无形资产</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3,624.82</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z w:val="18"/>
              </w:rPr>
              <w:t>3.40%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3,487.46</w:t>
            </w:r>
          </w:p>
        </w:tc>
        <w:tc>
          <w:tcPr>
            <w:tcW w:w="1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3.80%</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3.94%</w:t>
            </w:r>
          </w:p>
        </w:tc>
      </w:tr>
      <w:tr>
        <w:trPr>
          <w:trHeight w:val="323"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资产总计</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106,568.15</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z w:val="18"/>
              </w:rPr>
              <w:t>100.00%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91,750.68</w:t>
            </w:r>
          </w:p>
        </w:tc>
        <w:tc>
          <w:tcPr>
            <w:tcW w:w="1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100.00%</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16.15%</w:t>
            </w:r>
          </w:p>
        </w:tc>
      </w:tr>
    </w:tbl>
    <w:p>
      <w:pPr>
        <w:spacing w:line="240" w:lineRule="auto" w:before="11"/>
        <w:rPr>
          <w:rFonts w:ascii="宋体" w:hAnsi="宋体" w:cs="宋体" w:eastAsia="宋体" w:hint="default"/>
          <w:sz w:val="4"/>
          <w:szCs w:val="4"/>
        </w:rPr>
      </w:pPr>
    </w:p>
    <w:p>
      <w:pPr>
        <w:pStyle w:val="BodyText"/>
        <w:spacing w:line="345" w:lineRule="auto" w:before="31"/>
        <w:ind w:left="778" w:right="357"/>
        <w:jc w:val="left"/>
      </w:pPr>
      <w:r>
        <w:rPr/>
        <w:t>期末货币资金较期初增加</w:t>
      </w:r>
      <w:r>
        <w:rPr>
          <w:spacing w:val="-59"/>
        </w:rPr>
        <w:t> </w:t>
      </w:r>
      <w:r>
        <w:rPr>
          <w:rFonts w:ascii="Times New Roman" w:hAnsi="Times New Roman" w:cs="Times New Roman" w:eastAsia="Times New Roman" w:hint="default"/>
        </w:rPr>
        <w:t>75.16%</w:t>
      </w:r>
      <w:r>
        <w:rPr/>
        <w:t>，主要原因系公司当期销售回款及银行借款增加。</w:t>
      </w:r>
      <w:r>
        <w:rPr>
          <w:w w:val="99"/>
        </w:rPr>
        <w:t> </w:t>
      </w:r>
      <w:r>
        <w:rPr>
          <w:w w:val="95"/>
        </w:rPr>
        <w:t>期末应收账款较期初增加  </w:t>
      </w:r>
      <w:r>
        <w:rPr>
          <w:spacing w:val="100"/>
          <w:w w:val="95"/>
        </w:rPr>
        <w:t> </w:t>
      </w:r>
      <w:r>
        <w:rPr>
          <w:rFonts w:ascii="Times New Roman" w:hAnsi="Times New Roman" w:cs="Times New Roman" w:eastAsia="Times New Roman" w:hint="default"/>
          <w:w w:val="95"/>
        </w:rPr>
        <w:t>38.28%</w:t>
      </w:r>
      <w:r>
        <w:rPr>
          <w:w w:val="95"/>
        </w:rPr>
        <w:t>，主要原因是期内公司销售规模扩大，尤其是下半</w:t>
      </w:r>
      <w:r>
        <w:rPr/>
      </w:r>
    </w:p>
    <w:p>
      <w:pPr>
        <w:pStyle w:val="BodyText"/>
        <w:spacing w:line="240" w:lineRule="auto" w:before="28"/>
        <w:ind w:left="337" w:right="357"/>
        <w:jc w:val="left"/>
      </w:pPr>
      <w:r>
        <w:rPr/>
        <w:t>年销售增加，</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年期内应收账款增加较多。</w:t>
      </w:r>
    </w:p>
    <w:p>
      <w:pPr>
        <w:pStyle w:val="BodyText"/>
        <w:spacing w:line="345" w:lineRule="auto" w:before="135"/>
        <w:ind w:left="337" w:right="384" w:firstLine="440"/>
        <w:jc w:val="left"/>
      </w:pPr>
      <w:r>
        <w:rPr/>
        <w:t>期末存货较期初增加</w:t>
      </w:r>
      <w:r>
        <w:rPr>
          <w:spacing w:val="-85"/>
        </w:rPr>
        <w:t> </w:t>
      </w:r>
      <w:r>
        <w:rPr>
          <w:rFonts w:ascii="Times New Roman" w:hAnsi="Times New Roman" w:cs="Times New Roman" w:eastAsia="Times New Roman" w:hint="default"/>
        </w:rPr>
        <w:t>27.42%</w:t>
      </w:r>
      <w:r>
        <w:rPr/>
        <w:t>，主要原因是为公司年底生产旺季需要，采购的原材料</w:t>
      </w:r>
      <w:r>
        <w:rPr>
          <w:w w:val="99"/>
        </w:rPr>
        <w:t> </w:t>
      </w:r>
      <w:r>
        <w:rPr/>
        <w:t>和库存商品增加。</w:t>
      </w:r>
    </w:p>
    <w:p>
      <w:pPr>
        <w:pStyle w:val="BodyText"/>
        <w:spacing w:line="240" w:lineRule="auto" w:before="55"/>
        <w:ind w:left="777" w:right="357"/>
        <w:jc w:val="left"/>
      </w:pPr>
      <w:r>
        <w:rPr/>
        <w:t>（</w:t>
      </w:r>
      <w:r>
        <w:rPr>
          <w:rFonts w:ascii="Times New Roman" w:hAnsi="Times New Roman" w:cs="Times New Roman" w:eastAsia="Times New Roman" w:hint="default"/>
        </w:rPr>
        <w:t>2</w:t>
      </w:r>
      <w:r>
        <w:rPr/>
        <w:t>）存货</w:t>
      </w:r>
    </w:p>
    <w:p>
      <w:pPr>
        <w:spacing w:line="240" w:lineRule="auto" w:before="2"/>
        <w:rPr>
          <w:rFonts w:ascii="宋体" w:hAnsi="宋体" w:cs="宋体" w:eastAsia="宋体" w:hint="default"/>
          <w:sz w:val="3"/>
          <w:szCs w:val="3"/>
        </w:rPr>
      </w:pPr>
    </w:p>
    <w:tbl>
      <w:tblPr>
        <w:tblW w:w="0" w:type="auto"/>
        <w:jc w:val="left"/>
        <w:tblInd w:w="224" w:type="dxa"/>
        <w:tblLayout w:type="fixed"/>
        <w:tblCellMar>
          <w:top w:w="0" w:type="dxa"/>
          <w:left w:w="0" w:type="dxa"/>
          <w:bottom w:w="0" w:type="dxa"/>
          <w:right w:w="0" w:type="dxa"/>
        </w:tblCellMar>
        <w:tblLook w:val="01E0"/>
      </w:tblPr>
      <w:tblGrid>
        <w:gridCol w:w="3026"/>
        <w:gridCol w:w="3131"/>
        <w:gridCol w:w="2522"/>
      </w:tblGrid>
      <w:tr>
        <w:trPr>
          <w:trHeight w:val="322" w:hRule="exact"/>
        </w:trPr>
        <w:tc>
          <w:tcPr>
            <w:tcW w:w="3026"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right="1326"/>
              <w:jc w:val="right"/>
              <w:rPr>
                <w:rFonts w:ascii="宋体" w:hAnsi="宋体" w:cs="宋体" w:eastAsia="宋体" w:hint="default"/>
                <w:sz w:val="18"/>
                <w:szCs w:val="18"/>
              </w:rPr>
            </w:pPr>
            <w:r>
              <w:rPr>
                <w:rFonts w:ascii="宋体" w:hAnsi="宋体" w:cs="宋体" w:eastAsia="宋体" w:hint="default"/>
                <w:sz w:val="18"/>
                <w:szCs w:val="18"/>
              </w:rPr>
              <w:t>项目</w:t>
            </w:r>
          </w:p>
        </w:tc>
        <w:tc>
          <w:tcPr>
            <w:tcW w:w="3131"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96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年末净额</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2522"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626" w:right="0"/>
              <w:jc w:val="left"/>
              <w:rPr>
                <w:rFonts w:ascii="宋体" w:hAnsi="宋体" w:cs="宋体" w:eastAsia="宋体" w:hint="default"/>
                <w:sz w:val="18"/>
                <w:szCs w:val="18"/>
              </w:rPr>
            </w:pPr>
            <w:r>
              <w:rPr>
                <w:rFonts w:ascii="宋体" w:hAnsi="宋体" w:cs="宋体" w:eastAsia="宋体" w:hint="default"/>
                <w:sz w:val="18"/>
                <w:szCs w:val="18"/>
              </w:rPr>
              <w:t>占年末存货比例</w:t>
            </w:r>
          </w:p>
        </w:tc>
      </w:tr>
      <w:tr>
        <w:trPr>
          <w:trHeight w:val="322" w:hRule="exact"/>
        </w:trPr>
        <w:tc>
          <w:tcPr>
            <w:tcW w:w="3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3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7,825.06</w:t>
            </w:r>
          </w:p>
        </w:tc>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29.63%</w:t>
            </w:r>
          </w:p>
        </w:tc>
      </w:tr>
      <w:tr>
        <w:trPr>
          <w:trHeight w:val="323" w:hRule="exact"/>
        </w:trPr>
        <w:tc>
          <w:tcPr>
            <w:tcW w:w="3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3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2,314.41</w:t>
            </w:r>
          </w:p>
        </w:tc>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8.76%</w:t>
            </w:r>
          </w:p>
        </w:tc>
      </w:tr>
      <w:tr>
        <w:trPr>
          <w:trHeight w:val="322" w:hRule="exact"/>
        </w:trPr>
        <w:tc>
          <w:tcPr>
            <w:tcW w:w="3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3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6,778.41</w:t>
            </w:r>
          </w:p>
        </w:tc>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25.66%</w:t>
            </w:r>
          </w:p>
        </w:tc>
      </w:tr>
      <w:tr>
        <w:trPr>
          <w:trHeight w:val="322" w:hRule="exact"/>
        </w:trPr>
        <w:tc>
          <w:tcPr>
            <w:tcW w:w="3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产成品</w:t>
            </w:r>
          </w:p>
        </w:tc>
        <w:tc>
          <w:tcPr>
            <w:tcW w:w="3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746.53</w:t>
            </w:r>
          </w:p>
        </w:tc>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2.83%</w:t>
            </w:r>
          </w:p>
        </w:tc>
      </w:tr>
      <w:tr>
        <w:trPr>
          <w:trHeight w:val="323" w:hRule="exact"/>
        </w:trPr>
        <w:tc>
          <w:tcPr>
            <w:tcW w:w="3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委托加工材料</w:t>
            </w:r>
          </w:p>
        </w:tc>
        <w:tc>
          <w:tcPr>
            <w:tcW w:w="3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1,812.65</w:t>
            </w:r>
          </w:p>
        </w:tc>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6.86%</w:t>
            </w:r>
          </w:p>
        </w:tc>
      </w:tr>
      <w:tr>
        <w:trPr>
          <w:trHeight w:val="322" w:hRule="exact"/>
        </w:trPr>
        <w:tc>
          <w:tcPr>
            <w:tcW w:w="3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3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6,935.98</w:t>
            </w:r>
          </w:p>
        </w:tc>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26.26%</w:t>
            </w:r>
          </w:p>
        </w:tc>
      </w:tr>
      <w:tr>
        <w:trPr>
          <w:trHeight w:val="323" w:hRule="exact"/>
        </w:trPr>
        <w:tc>
          <w:tcPr>
            <w:tcW w:w="3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326"/>
              <w:jc w:val="right"/>
              <w:rPr>
                <w:rFonts w:ascii="宋体" w:hAnsi="宋体" w:cs="宋体" w:eastAsia="宋体" w:hint="default"/>
                <w:sz w:val="18"/>
                <w:szCs w:val="18"/>
              </w:rPr>
            </w:pPr>
            <w:r>
              <w:rPr>
                <w:rFonts w:ascii="宋体" w:hAnsi="宋体" w:cs="宋体" w:eastAsia="宋体" w:hint="default"/>
                <w:sz w:val="18"/>
                <w:szCs w:val="18"/>
              </w:rPr>
              <w:t>合计</w:t>
            </w:r>
          </w:p>
        </w:tc>
        <w:tc>
          <w:tcPr>
            <w:tcW w:w="3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26,413.04</w:t>
            </w:r>
          </w:p>
        </w:tc>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100.00%</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82" w:top="1360" w:bottom="1180" w:left="1460" w:right="1300"/>
        </w:sectPr>
      </w:pPr>
    </w:p>
    <w:p>
      <w:pPr>
        <w:pStyle w:val="BodyText"/>
        <w:spacing w:line="357" w:lineRule="auto" w:before="14"/>
        <w:ind w:left="217" w:right="282" w:firstLine="440"/>
        <w:jc w:val="both"/>
      </w:pPr>
      <w:r>
        <w:rPr/>
        <w:t>报告期内公司存货总额为</w:t>
      </w:r>
      <w:r>
        <w:rPr>
          <w:spacing w:val="-56"/>
        </w:rPr>
        <w:t> </w:t>
      </w:r>
      <w:r>
        <w:rPr>
          <w:rFonts w:ascii="Times New Roman" w:hAnsi="Times New Roman" w:cs="Times New Roman" w:eastAsia="Times New Roman" w:hint="default"/>
        </w:rPr>
        <w:t>2.64</w:t>
      </w:r>
      <w:r>
        <w:rPr>
          <w:rFonts w:ascii="Times New Roman" w:hAnsi="Times New Roman" w:cs="Times New Roman" w:eastAsia="Times New Roman" w:hint="default"/>
          <w:spacing w:val="-1"/>
        </w:rPr>
        <w:t> </w:t>
      </w:r>
      <w:r>
        <w:rPr>
          <w:spacing w:val="-5"/>
        </w:rPr>
        <w:t>亿元，占总资产比重为</w:t>
      </w:r>
      <w:r>
        <w:rPr>
          <w:spacing w:val="-56"/>
        </w:rPr>
        <w:t> </w:t>
      </w:r>
      <w:r>
        <w:rPr>
          <w:rFonts w:ascii="Times New Roman" w:hAnsi="Times New Roman" w:cs="Times New Roman" w:eastAsia="Times New Roman" w:hint="default"/>
          <w:spacing w:val="-3"/>
        </w:rPr>
        <w:t>24.79%</w:t>
      </w:r>
      <w:r>
        <w:rPr>
          <w:spacing w:val="-3"/>
        </w:rPr>
        <w:t>，公司存货中主要为原</w:t>
      </w:r>
      <w:r>
        <w:rPr>
          <w:spacing w:val="1"/>
          <w:w w:val="99"/>
        </w:rPr>
        <w:t> </w:t>
      </w:r>
      <w:r>
        <w:rPr/>
        <w:t>材料、库存商品和发出商品。公司对存货进行了减值测试，根据减值测试的结果，针对</w:t>
      </w:r>
      <w:r>
        <w:rPr>
          <w:spacing w:val="-81"/>
        </w:rPr>
        <w:t> </w:t>
      </w:r>
      <w:r>
        <w:rPr>
          <w:spacing w:val="-81"/>
        </w:rPr>
      </w:r>
      <w:r>
        <w:rPr/>
        <w:t>部分存货成本高于其可变现净值的情形计提了存货跌价准备。</w:t>
      </w:r>
    </w:p>
    <w:p>
      <w:pPr>
        <w:pStyle w:val="BodyText"/>
        <w:spacing w:line="240" w:lineRule="auto" w:before="44"/>
        <w:ind w:left="658" w:right="162"/>
        <w:jc w:val="left"/>
      </w:pPr>
      <w:r>
        <w:rPr/>
        <w:t>报告期内，原材料供求情况正常，价格总体呈平稳趋势。</w:t>
      </w:r>
    </w:p>
    <w:p>
      <w:pPr>
        <w:pStyle w:val="BodyText"/>
        <w:spacing w:line="240" w:lineRule="auto" w:before="152"/>
        <w:ind w:left="658" w:right="162"/>
        <w:jc w:val="left"/>
      </w:pPr>
      <w:r>
        <w:rPr/>
        <w:t>（</w:t>
      </w:r>
      <w:r>
        <w:rPr>
          <w:rFonts w:ascii="Times New Roman" w:hAnsi="Times New Roman" w:cs="Times New Roman" w:eastAsia="Times New Roman" w:hint="default"/>
        </w:rPr>
        <w:t>3</w:t>
      </w:r>
      <w:r>
        <w:rPr/>
        <w:t>）重要资产情况</w:t>
      </w:r>
    </w:p>
    <w:p>
      <w:pPr>
        <w:spacing w:line="240" w:lineRule="auto" w:before="1"/>
        <w:rPr>
          <w:rFonts w:ascii="宋体" w:hAnsi="宋体" w:cs="宋体" w:eastAsia="宋体" w:hint="default"/>
          <w:sz w:val="3"/>
          <w:szCs w:val="3"/>
        </w:rPr>
      </w:pPr>
    </w:p>
    <w:tbl>
      <w:tblPr>
        <w:tblW w:w="0" w:type="auto"/>
        <w:jc w:val="left"/>
        <w:tblInd w:w="104" w:type="dxa"/>
        <w:tblLayout w:type="fixed"/>
        <w:tblCellMar>
          <w:top w:w="0" w:type="dxa"/>
          <w:left w:w="0" w:type="dxa"/>
          <w:bottom w:w="0" w:type="dxa"/>
          <w:right w:w="0" w:type="dxa"/>
        </w:tblCellMar>
        <w:tblLook w:val="01E0"/>
      </w:tblPr>
      <w:tblGrid>
        <w:gridCol w:w="1855"/>
        <w:gridCol w:w="1556"/>
        <w:gridCol w:w="1856"/>
        <w:gridCol w:w="1558"/>
        <w:gridCol w:w="1854"/>
      </w:tblGrid>
      <w:tr>
        <w:trPr>
          <w:trHeight w:val="323" w:hRule="exact"/>
        </w:trPr>
        <w:tc>
          <w:tcPr>
            <w:tcW w:w="1855" w:type="dxa"/>
            <w:vMerge w:val="restart"/>
            <w:tcBorders>
              <w:top w:val="single" w:sz="4" w:space="0" w:color="000000"/>
              <w:left w:val="single" w:sz="4" w:space="0" w:color="000000"/>
              <w:right w:val="single" w:sz="4" w:space="0" w:color="000000"/>
            </w:tcBorders>
          </w:tcPr>
          <w:p>
            <w:pPr/>
          </w:p>
        </w:tc>
        <w:tc>
          <w:tcPr>
            <w:tcW w:w="341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w:t>
            </w:r>
          </w:p>
        </w:tc>
      </w:tr>
      <w:tr>
        <w:trPr>
          <w:trHeight w:val="322" w:hRule="exact"/>
        </w:trPr>
        <w:tc>
          <w:tcPr>
            <w:tcW w:w="1855" w:type="dxa"/>
            <w:vMerge/>
            <w:tcBorders>
              <w:left w:val="single" w:sz="4" w:space="0" w:color="000000"/>
              <w:bottom w:val="single" w:sz="4" w:space="0" w:color="000000"/>
              <w:right w:val="single" w:sz="4" w:space="0" w:color="000000"/>
            </w:tcBorders>
          </w:tcPr>
          <w:p>
            <w:pP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72" w:right="0"/>
              <w:jc w:val="left"/>
              <w:rPr>
                <w:rFonts w:ascii="宋体" w:hAnsi="宋体" w:cs="宋体" w:eastAsia="宋体" w:hint="default"/>
                <w:sz w:val="18"/>
                <w:szCs w:val="18"/>
              </w:rPr>
            </w:pPr>
            <w:r>
              <w:rPr>
                <w:rFonts w:ascii="宋体" w:hAnsi="宋体" w:cs="宋体" w:eastAsia="宋体" w:hint="default"/>
                <w:sz w:val="18"/>
                <w:szCs w:val="18"/>
              </w:rPr>
              <w:t>占固定比重</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71" w:right="0"/>
              <w:jc w:val="left"/>
              <w:rPr>
                <w:rFonts w:ascii="宋体" w:hAnsi="宋体" w:cs="宋体" w:eastAsia="宋体" w:hint="default"/>
                <w:sz w:val="18"/>
                <w:szCs w:val="18"/>
              </w:rPr>
            </w:pPr>
            <w:r>
              <w:rPr>
                <w:rFonts w:ascii="宋体" w:hAnsi="宋体" w:cs="宋体" w:eastAsia="宋体" w:hint="default"/>
                <w:sz w:val="18"/>
                <w:szCs w:val="18"/>
              </w:rPr>
              <w:t>占固定比重</w:t>
            </w:r>
          </w:p>
        </w:tc>
      </w:tr>
      <w:tr>
        <w:trPr>
          <w:trHeight w:val="322"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18,509.08</w:t>
            </w:r>
          </w:p>
        </w:tc>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89.65%</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18,308.51</w:t>
            </w:r>
          </w:p>
        </w:tc>
        <w:tc>
          <w:tcPr>
            <w:tcW w:w="1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82.53%</w:t>
            </w:r>
          </w:p>
        </w:tc>
      </w:tr>
      <w:tr>
        <w:trPr>
          <w:trHeight w:val="323"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z w:val="18"/>
              </w:rPr>
              <w:t>704.24</w:t>
            </w:r>
          </w:p>
        </w:tc>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3.41%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2,370.98</w:t>
            </w:r>
          </w:p>
        </w:tc>
        <w:tc>
          <w:tcPr>
            <w:tcW w:w="1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10.69%</w:t>
            </w:r>
          </w:p>
        </w:tc>
      </w:tr>
      <w:tr>
        <w:trPr>
          <w:trHeight w:val="322"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z w:val="18"/>
              </w:rPr>
              <w:t>287.88</w:t>
            </w:r>
          </w:p>
        </w:tc>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1.39%</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244.58</w:t>
            </w:r>
          </w:p>
        </w:tc>
        <w:tc>
          <w:tcPr>
            <w:tcW w:w="1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1.10%</w:t>
            </w:r>
          </w:p>
        </w:tc>
      </w:tr>
      <w:tr>
        <w:trPr>
          <w:trHeight w:val="322"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模具</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z w:val="18"/>
              </w:rPr>
              <w:t>409.50</w:t>
            </w:r>
          </w:p>
        </w:tc>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1.98%</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368.39</w:t>
            </w:r>
          </w:p>
        </w:tc>
        <w:tc>
          <w:tcPr>
            <w:tcW w:w="1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1.66%</w:t>
            </w:r>
          </w:p>
        </w:tc>
      </w:tr>
      <w:tr>
        <w:trPr>
          <w:trHeight w:val="323"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z w:val="18"/>
              </w:rPr>
              <w:t>735.12</w:t>
            </w:r>
          </w:p>
        </w:tc>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3.56%</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892.03</w:t>
            </w:r>
          </w:p>
        </w:tc>
        <w:tc>
          <w:tcPr>
            <w:tcW w:w="1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4.02%</w:t>
            </w:r>
          </w:p>
        </w:tc>
      </w:tr>
      <w:tr>
        <w:trPr>
          <w:trHeight w:val="322" w:hRule="exact"/>
        </w:trPr>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20,645.82</w:t>
            </w:r>
          </w:p>
        </w:tc>
        <w:tc>
          <w:tcPr>
            <w:tcW w:w="1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22,184.48</w:t>
            </w:r>
          </w:p>
        </w:tc>
        <w:tc>
          <w:tcPr>
            <w:tcW w:w="1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100.00%</w:t>
            </w:r>
          </w:p>
        </w:tc>
      </w:tr>
    </w:tbl>
    <w:p>
      <w:pPr>
        <w:spacing w:line="240" w:lineRule="auto" w:before="11"/>
        <w:rPr>
          <w:rFonts w:ascii="宋体" w:hAnsi="宋体" w:cs="宋体" w:eastAsia="宋体" w:hint="default"/>
          <w:sz w:val="4"/>
          <w:szCs w:val="4"/>
        </w:rPr>
      </w:pPr>
    </w:p>
    <w:p>
      <w:pPr>
        <w:pStyle w:val="BodyText"/>
        <w:spacing w:line="367" w:lineRule="auto" w:before="31"/>
        <w:ind w:left="217" w:right="282" w:firstLine="440"/>
        <w:jc w:val="both"/>
      </w:pPr>
      <w:r>
        <w:rPr/>
        <w:t>公司主要资产为房屋建筑物及机器设备，房屋建筑物主要为公司金融支付信息安全</w:t>
      </w:r>
      <w:r>
        <w:rPr>
          <w:spacing w:val="1"/>
          <w:w w:val="99"/>
        </w:rPr>
        <w:t> </w:t>
      </w:r>
      <w:r>
        <w:rPr/>
        <w:t>产品产业化基地及外地新购销售办事处用房。</w:t>
      </w:r>
    </w:p>
    <w:p>
      <w:pPr>
        <w:pStyle w:val="BodyText"/>
        <w:spacing w:line="367" w:lineRule="auto" w:before="36"/>
        <w:ind w:left="217" w:right="282" w:firstLine="440"/>
        <w:jc w:val="both"/>
      </w:pPr>
      <w:r>
        <w:rPr/>
        <w:t>公司营业收入保持稳定增长，产销基本平衡，核心资产的使用效率较高，盈利能力</w:t>
      </w:r>
      <w:r>
        <w:rPr>
          <w:spacing w:val="1"/>
          <w:w w:val="99"/>
        </w:rPr>
        <w:t> </w:t>
      </w:r>
      <w:r>
        <w:rPr/>
        <w:t>没有发生重大不良变化，也没有出现替代资产或资产升级换代导致公司核心资产盈利能</w:t>
      </w:r>
      <w:r>
        <w:rPr>
          <w:spacing w:val="-81"/>
        </w:rPr>
        <w:t> </w:t>
      </w:r>
      <w:r>
        <w:rPr>
          <w:spacing w:val="-81"/>
        </w:rPr>
      </w:r>
      <w:r>
        <w:rPr/>
        <w:t>力降低的重大不良情形。</w:t>
      </w:r>
    </w:p>
    <w:p>
      <w:pPr>
        <w:pStyle w:val="BodyText"/>
        <w:spacing w:line="240" w:lineRule="auto" w:before="192"/>
        <w:ind w:left="658" w:right="162"/>
        <w:jc w:val="left"/>
      </w:pPr>
      <w:r>
        <w:rPr/>
        <w:t>（</w:t>
      </w:r>
      <w:r>
        <w:rPr>
          <w:rFonts w:ascii="Times New Roman" w:hAnsi="Times New Roman" w:cs="Times New Roman" w:eastAsia="Times New Roman" w:hint="default"/>
        </w:rPr>
        <w:t>4</w:t>
      </w:r>
      <w:r>
        <w:rPr/>
        <w:t>）金融资产、委托理财和创业企业投资情况</w:t>
      </w:r>
    </w:p>
    <w:p>
      <w:pPr>
        <w:spacing w:line="240" w:lineRule="auto" w:before="3"/>
        <w:rPr>
          <w:rFonts w:ascii="宋体" w:hAnsi="宋体" w:cs="宋体" w:eastAsia="宋体" w:hint="default"/>
          <w:sz w:val="22"/>
          <w:szCs w:val="22"/>
        </w:rPr>
      </w:pPr>
    </w:p>
    <w:p>
      <w:pPr>
        <w:pStyle w:val="BodyText"/>
        <w:spacing w:line="367" w:lineRule="auto"/>
        <w:ind w:left="217" w:right="282" w:firstLine="440"/>
        <w:jc w:val="both"/>
      </w:pPr>
      <w:r>
        <w:rPr/>
        <w:t>报告期末公司不存在金融资产、委托理财等财务性投资或套期保值等相关业务的，</w:t>
      </w:r>
      <w:r>
        <w:rPr>
          <w:spacing w:val="1"/>
          <w:w w:val="99"/>
        </w:rPr>
        <w:t> </w:t>
      </w:r>
      <w:r>
        <w:rPr/>
        <w:t>不存在对创业企业投资的情况。</w:t>
      </w:r>
    </w:p>
    <w:p>
      <w:pPr>
        <w:pStyle w:val="BodyText"/>
        <w:spacing w:line="240" w:lineRule="auto" w:before="192"/>
        <w:ind w:left="658" w:right="162"/>
        <w:jc w:val="left"/>
      </w:pPr>
      <w:r>
        <w:rPr/>
        <w:t>（</w:t>
      </w:r>
      <w:r>
        <w:rPr>
          <w:rFonts w:ascii="Times New Roman" w:hAnsi="Times New Roman" w:cs="Times New Roman" w:eastAsia="Times New Roman" w:hint="default"/>
        </w:rPr>
        <w:t>5</w:t>
      </w:r>
      <w:r>
        <w:rPr/>
        <w:t>）债务结构</w:t>
      </w:r>
    </w:p>
    <w:p>
      <w:pPr>
        <w:spacing w:line="240" w:lineRule="auto" w:before="13"/>
        <w:rPr>
          <w:rFonts w:ascii="宋体" w:hAnsi="宋体" w:cs="宋体" w:eastAsia="宋体" w:hint="default"/>
          <w:sz w:val="14"/>
          <w:szCs w:val="14"/>
        </w:rPr>
      </w:pPr>
    </w:p>
    <w:tbl>
      <w:tblPr>
        <w:tblW w:w="0" w:type="auto"/>
        <w:jc w:val="left"/>
        <w:tblInd w:w="104" w:type="dxa"/>
        <w:tblLayout w:type="fixed"/>
        <w:tblCellMar>
          <w:top w:w="0" w:type="dxa"/>
          <w:left w:w="0" w:type="dxa"/>
          <w:bottom w:w="0" w:type="dxa"/>
          <w:right w:w="0" w:type="dxa"/>
        </w:tblCellMar>
        <w:tblLook w:val="01E0"/>
      </w:tblPr>
      <w:tblGrid>
        <w:gridCol w:w="1363"/>
        <w:gridCol w:w="962"/>
        <w:gridCol w:w="935"/>
        <w:gridCol w:w="1163"/>
        <w:gridCol w:w="1069"/>
        <w:gridCol w:w="955"/>
        <w:gridCol w:w="1163"/>
        <w:gridCol w:w="1069"/>
      </w:tblGrid>
      <w:tr>
        <w:trPr>
          <w:trHeight w:val="323" w:hRule="exact"/>
        </w:trPr>
        <w:tc>
          <w:tcPr>
            <w:tcW w:w="1363" w:type="dxa"/>
            <w:vMerge w:val="restart"/>
            <w:tcBorders>
              <w:top w:val="single" w:sz="4" w:space="0" w:color="000000"/>
              <w:left w:val="single" w:sz="4" w:space="0" w:color="000000"/>
              <w:right w:val="single" w:sz="4" w:space="0" w:color="000000"/>
            </w:tcBorders>
            <w:shd w:val="clear" w:color="auto" w:fill="C0C0C0"/>
          </w:tcPr>
          <w:p>
            <w:pPr/>
          </w:p>
        </w:tc>
        <w:tc>
          <w:tcPr>
            <w:tcW w:w="1897" w:type="dxa"/>
            <w:gridSpan w:val="2"/>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0"/>
              <w:ind w:left="523" w:right="0"/>
              <w:jc w:val="left"/>
              <w:rPr>
                <w:rFonts w:ascii="Times New Roman" w:hAnsi="Times New Roman" w:cs="Times New Roman" w:eastAsia="Times New Roman" w:hint="default"/>
                <w:sz w:val="18"/>
                <w:szCs w:val="18"/>
              </w:rPr>
            </w:pPr>
            <w:r>
              <w:rPr>
                <w:rFonts w:ascii="Times New Roman"/>
                <w:sz w:val="18"/>
              </w:rPr>
              <w:t>2011-12-31</w:t>
            </w:r>
          </w:p>
        </w:tc>
        <w:tc>
          <w:tcPr>
            <w:tcW w:w="2232" w:type="dxa"/>
            <w:gridSpan w:val="2"/>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0"/>
              <w:ind w:left="691" w:right="0"/>
              <w:jc w:val="left"/>
              <w:rPr>
                <w:rFonts w:ascii="Times New Roman" w:hAnsi="Times New Roman" w:cs="Times New Roman" w:eastAsia="Times New Roman" w:hint="default"/>
                <w:sz w:val="18"/>
                <w:szCs w:val="18"/>
              </w:rPr>
            </w:pPr>
            <w:r>
              <w:rPr>
                <w:rFonts w:ascii="Times New Roman"/>
                <w:sz w:val="18"/>
              </w:rPr>
              <w:t>2010-12-31</w:t>
            </w:r>
          </w:p>
        </w:tc>
        <w:tc>
          <w:tcPr>
            <w:tcW w:w="955" w:type="dxa"/>
            <w:vMerge w:val="restart"/>
            <w:tcBorders>
              <w:top w:val="single" w:sz="4" w:space="0" w:color="000000"/>
              <w:left w:val="single" w:sz="4" w:space="0" w:color="000000"/>
              <w:right w:val="single" w:sz="4"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同比增减</w:t>
            </w:r>
          </w:p>
          <w:p>
            <w:pPr>
              <w:pStyle w:val="TableParagraph"/>
              <w:spacing w:line="240" w:lineRule="auto" w:before="116"/>
              <w:ind w:right="1"/>
              <w:jc w:val="center"/>
              <w:rPr>
                <w:rFonts w:ascii="Times New Roman" w:hAnsi="Times New Roman" w:cs="Times New Roman" w:eastAsia="Times New Roman" w:hint="default"/>
                <w:sz w:val="18"/>
                <w:szCs w:val="18"/>
              </w:rPr>
            </w:pPr>
            <w:r>
              <w:rPr>
                <w:rFonts w:ascii="Times New Roman"/>
                <w:sz w:val="18"/>
              </w:rPr>
              <w:t>(%)</w:t>
            </w:r>
          </w:p>
        </w:tc>
        <w:tc>
          <w:tcPr>
            <w:tcW w:w="2232" w:type="dxa"/>
            <w:gridSpan w:val="2"/>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0"/>
              <w:ind w:left="690" w:right="0"/>
              <w:jc w:val="left"/>
              <w:rPr>
                <w:rFonts w:ascii="Times New Roman" w:hAnsi="Times New Roman" w:cs="Times New Roman" w:eastAsia="Times New Roman" w:hint="default"/>
                <w:sz w:val="18"/>
                <w:szCs w:val="18"/>
              </w:rPr>
            </w:pPr>
            <w:r>
              <w:rPr>
                <w:rFonts w:ascii="Times New Roman"/>
                <w:sz w:val="18"/>
              </w:rPr>
              <w:t>2009-12-31</w:t>
            </w:r>
          </w:p>
        </w:tc>
      </w:tr>
      <w:tr>
        <w:trPr>
          <w:trHeight w:val="634" w:hRule="exact"/>
        </w:trPr>
        <w:tc>
          <w:tcPr>
            <w:tcW w:w="1363" w:type="dxa"/>
            <w:vMerge/>
            <w:tcBorders>
              <w:left w:val="single" w:sz="4" w:space="0" w:color="000000"/>
              <w:bottom w:val="single" w:sz="4" w:space="0" w:color="000000"/>
              <w:right w:val="single" w:sz="4" w:space="0" w:color="000000"/>
            </w:tcBorders>
            <w:shd w:val="clear" w:color="auto" w:fill="C0C0C0"/>
          </w:tcPr>
          <w:p>
            <w:pPr/>
          </w:p>
        </w:tc>
        <w:tc>
          <w:tcPr>
            <w:tcW w:w="96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40" w:lineRule="auto" w:before="76"/>
              <w:ind w:left="23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935"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16" w:lineRule="auto" w:before="10"/>
              <w:ind w:left="146" w:right="146" w:firstLine="45"/>
              <w:jc w:val="left"/>
              <w:rPr>
                <w:rFonts w:ascii="Times New Roman" w:hAnsi="Times New Roman" w:cs="Times New Roman" w:eastAsia="Times New Roman" w:hint="default"/>
                <w:sz w:val="18"/>
                <w:szCs w:val="18"/>
              </w:rPr>
            </w:pPr>
            <w:r>
              <w:rPr>
                <w:rFonts w:ascii="宋体" w:hAnsi="宋体" w:cs="宋体" w:eastAsia="宋体" w:hint="default"/>
                <w:sz w:val="18"/>
                <w:szCs w:val="18"/>
              </w:rPr>
              <w:t>占负债 比率</w:t>
            </w:r>
            <w:r>
              <w:rPr>
                <w:rFonts w:ascii="Times New Roman" w:hAnsi="Times New Roman" w:cs="Times New Roman" w:eastAsia="Times New Roman" w:hint="default"/>
                <w:sz w:val="18"/>
                <w:szCs w:val="18"/>
              </w:rPr>
              <w:t>(%)</w:t>
            </w:r>
          </w:p>
        </w:tc>
        <w:tc>
          <w:tcPr>
            <w:tcW w:w="1163"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40" w:lineRule="auto" w:before="76"/>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1069"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16" w:lineRule="auto" w:before="10"/>
              <w:ind w:left="214" w:right="212" w:firstLine="44"/>
              <w:jc w:val="left"/>
              <w:rPr>
                <w:rFonts w:ascii="Times New Roman" w:hAnsi="Times New Roman" w:cs="Times New Roman" w:eastAsia="Times New Roman" w:hint="default"/>
                <w:sz w:val="18"/>
                <w:szCs w:val="18"/>
              </w:rPr>
            </w:pPr>
            <w:r>
              <w:rPr>
                <w:rFonts w:ascii="宋体" w:hAnsi="宋体" w:cs="宋体" w:eastAsia="宋体" w:hint="default"/>
                <w:sz w:val="18"/>
                <w:szCs w:val="18"/>
              </w:rPr>
              <w:t>占负债 比率</w:t>
            </w:r>
            <w:r>
              <w:rPr>
                <w:rFonts w:ascii="Times New Roman" w:hAnsi="Times New Roman" w:cs="Times New Roman" w:eastAsia="Times New Roman" w:hint="default"/>
                <w:sz w:val="18"/>
                <w:szCs w:val="18"/>
              </w:rPr>
              <w:t>(%)</w:t>
            </w:r>
          </w:p>
        </w:tc>
        <w:tc>
          <w:tcPr>
            <w:tcW w:w="955" w:type="dxa"/>
            <w:vMerge/>
            <w:tcBorders>
              <w:left w:val="single" w:sz="4" w:space="0" w:color="000000"/>
              <w:bottom w:val="single" w:sz="4" w:space="0" w:color="000000"/>
              <w:right w:val="single" w:sz="4" w:space="0" w:color="000000"/>
            </w:tcBorders>
            <w:shd w:val="clear" w:color="auto" w:fill="C0C0C0"/>
          </w:tcPr>
          <w:p>
            <w:pPr/>
          </w:p>
        </w:tc>
        <w:tc>
          <w:tcPr>
            <w:tcW w:w="1163"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40" w:lineRule="auto" w:before="76"/>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1069"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16" w:lineRule="auto" w:before="10"/>
              <w:ind w:left="214" w:right="212" w:firstLine="44"/>
              <w:jc w:val="left"/>
              <w:rPr>
                <w:rFonts w:ascii="Times New Roman" w:hAnsi="Times New Roman" w:cs="Times New Roman" w:eastAsia="Times New Roman" w:hint="default"/>
                <w:sz w:val="18"/>
                <w:szCs w:val="18"/>
              </w:rPr>
            </w:pPr>
            <w:r>
              <w:rPr>
                <w:rFonts w:ascii="宋体" w:hAnsi="宋体" w:cs="宋体" w:eastAsia="宋体" w:hint="default"/>
                <w:sz w:val="18"/>
                <w:szCs w:val="18"/>
              </w:rPr>
              <w:t>占负债 比率</w:t>
            </w:r>
            <w:r>
              <w:rPr>
                <w:rFonts w:ascii="Times New Roman" w:hAnsi="Times New Roman" w:cs="Times New Roman" w:eastAsia="Times New Roman" w:hint="default"/>
                <w:sz w:val="18"/>
                <w:szCs w:val="18"/>
              </w:rPr>
              <w:t>(%)</w:t>
            </w:r>
          </w:p>
        </w:tc>
      </w:tr>
      <w:tr>
        <w:trPr>
          <w:trHeight w:val="322" w:hRule="exact"/>
        </w:trPr>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短期借款</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31,000.00</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2"/>
              <w:jc w:val="right"/>
              <w:rPr>
                <w:rFonts w:ascii="Times New Roman" w:hAnsi="Times New Roman" w:cs="Times New Roman" w:eastAsia="Times New Roman" w:hint="default"/>
                <w:sz w:val="20"/>
                <w:szCs w:val="20"/>
              </w:rPr>
            </w:pPr>
            <w:r>
              <w:rPr>
                <w:rFonts w:ascii="Times New Roman"/>
                <w:spacing w:val="-1"/>
                <w:sz w:val="20"/>
              </w:rPr>
              <w:t>57.16%</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8"/>
                <w:szCs w:val="18"/>
              </w:rPr>
            </w:pPr>
            <w:r>
              <w:rPr>
                <w:rFonts w:ascii="Times New Roman"/>
                <w:sz w:val="18"/>
              </w:rPr>
              <w:t>19,600.00</w:t>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8"/>
                <w:szCs w:val="18"/>
              </w:rPr>
            </w:pPr>
            <w:r>
              <w:rPr>
                <w:rFonts w:ascii="Times New Roman"/>
                <w:sz w:val="18"/>
              </w:rPr>
              <w:t>42.10%</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58.16%</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8"/>
                <w:szCs w:val="18"/>
              </w:rPr>
            </w:pPr>
            <w:r>
              <w:rPr>
                <w:rFonts w:ascii="Times New Roman"/>
                <w:sz w:val="18"/>
              </w:rPr>
              <w:t>16,300.00</w:t>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8"/>
                <w:szCs w:val="18"/>
              </w:rPr>
            </w:pPr>
            <w:r>
              <w:rPr>
                <w:rFonts w:ascii="Times New Roman"/>
                <w:sz w:val="18"/>
              </w:rPr>
              <w:t>53.35%</w:t>
            </w:r>
          </w:p>
        </w:tc>
      </w:tr>
      <w:tr>
        <w:trPr>
          <w:trHeight w:val="323" w:hRule="exact"/>
        </w:trPr>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应付账款</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14,245.59</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2"/>
              <w:jc w:val="right"/>
              <w:rPr>
                <w:rFonts w:ascii="Times New Roman" w:hAnsi="Times New Roman" w:cs="Times New Roman" w:eastAsia="Times New Roman" w:hint="default"/>
                <w:sz w:val="20"/>
                <w:szCs w:val="20"/>
              </w:rPr>
            </w:pPr>
            <w:r>
              <w:rPr>
                <w:rFonts w:ascii="Times New Roman"/>
                <w:spacing w:val="-1"/>
                <w:sz w:val="20"/>
              </w:rPr>
              <w:t>26.27%</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8"/>
                <w:szCs w:val="18"/>
              </w:rPr>
            </w:pPr>
            <w:r>
              <w:rPr>
                <w:rFonts w:ascii="Times New Roman"/>
                <w:sz w:val="18"/>
              </w:rPr>
              <w:t>14,047.46</w:t>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8"/>
                <w:szCs w:val="18"/>
              </w:rPr>
            </w:pPr>
            <w:r>
              <w:rPr>
                <w:rFonts w:ascii="Times New Roman"/>
                <w:sz w:val="18"/>
              </w:rPr>
              <w:t>30.18%</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1.41%</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8"/>
                <w:szCs w:val="18"/>
              </w:rPr>
            </w:pPr>
            <w:r>
              <w:rPr>
                <w:rFonts w:ascii="Times New Roman"/>
                <w:sz w:val="18"/>
              </w:rPr>
              <w:t>7,495.84</w:t>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8"/>
                <w:szCs w:val="18"/>
              </w:rPr>
            </w:pPr>
            <w:r>
              <w:rPr>
                <w:rFonts w:ascii="Times New Roman"/>
                <w:sz w:val="18"/>
              </w:rPr>
              <w:t>24.53%</w:t>
            </w:r>
          </w:p>
        </w:tc>
      </w:tr>
      <w:tr>
        <w:trPr>
          <w:trHeight w:val="322" w:hRule="exact"/>
        </w:trPr>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预收款项</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4,419.31</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2"/>
              <w:jc w:val="right"/>
              <w:rPr>
                <w:rFonts w:ascii="Times New Roman" w:hAnsi="Times New Roman" w:cs="Times New Roman" w:eastAsia="Times New Roman" w:hint="default"/>
                <w:sz w:val="20"/>
                <w:szCs w:val="20"/>
              </w:rPr>
            </w:pPr>
            <w:r>
              <w:rPr>
                <w:rFonts w:ascii="Times New Roman"/>
                <w:spacing w:val="-1"/>
                <w:sz w:val="20"/>
              </w:rPr>
              <w:t>8.15%</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8"/>
                <w:szCs w:val="18"/>
              </w:rPr>
            </w:pPr>
            <w:r>
              <w:rPr>
                <w:rFonts w:ascii="Times New Roman"/>
                <w:sz w:val="18"/>
              </w:rPr>
              <w:t>6,647.77</w:t>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8"/>
                <w:szCs w:val="18"/>
              </w:rPr>
            </w:pPr>
            <w:r>
              <w:rPr>
                <w:rFonts w:ascii="Times New Roman"/>
                <w:sz w:val="18"/>
              </w:rPr>
              <w:t>14.28%</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-33.52%</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8"/>
                <w:szCs w:val="18"/>
              </w:rPr>
            </w:pPr>
            <w:r>
              <w:rPr>
                <w:rFonts w:ascii="Times New Roman"/>
                <w:sz w:val="18"/>
              </w:rPr>
              <w:t>4,064.30</w:t>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8"/>
                <w:szCs w:val="18"/>
              </w:rPr>
            </w:pPr>
            <w:r>
              <w:rPr>
                <w:rFonts w:ascii="Times New Roman"/>
                <w:sz w:val="18"/>
              </w:rPr>
              <w:t>13.30%</w:t>
            </w:r>
          </w:p>
        </w:tc>
      </w:tr>
      <w:tr>
        <w:trPr>
          <w:trHeight w:val="322" w:hRule="exact"/>
        </w:trPr>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流动负债合计</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53,705.75</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2"/>
              <w:jc w:val="right"/>
              <w:rPr>
                <w:rFonts w:ascii="Times New Roman" w:hAnsi="Times New Roman" w:cs="Times New Roman" w:eastAsia="Times New Roman" w:hint="default"/>
                <w:sz w:val="20"/>
                <w:szCs w:val="20"/>
              </w:rPr>
            </w:pPr>
            <w:r>
              <w:rPr>
                <w:rFonts w:ascii="Times New Roman"/>
                <w:spacing w:val="-1"/>
                <w:sz w:val="20"/>
              </w:rPr>
              <w:t>99.02%</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8"/>
                <w:szCs w:val="18"/>
              </w:rPr>
            </w:pPr>
            <w:r>
              <w:rPr>
                <w:rFonts w:ascii="Times New Roman"/>
                <w:sz w:val="18"/>
              </w:rPr>
              <w:t>46,018.77</w:t>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8"/>
                <w:szCs w:val="18"/>
              </w:rPr>
            </w:pPr>
            <w:r>
              <w:rPr>
                <w:rFonts w:ascii="Times New Roman"/>
                <w:sz w:val="18"/>
              </w:rPr>
              <w:t>98.86%</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16.70%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8"/>
                <w:szCs w:val="18"/>
              </w:rPr>
            </w:pPr>
            <w:r>
              <w:rPr>
                <w:rFonts w:ascii="Times New Roman"/>
                <w:sz w:val="18"/>
              </w:rPr>
              <w:t>29,898.01</w:t>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8"/>
                <w:szCs w:val="18"/>
              </w:rPr>
            </w:pPr>
            <w:r>
              <w:rPr>
                <w:rFonts w:ascii="Times New Roman"/>
                <w:sz w:val="18"/>
              </w:rPr>
              <w:t>97.86%</w:t>
            </w:r>
          </w:p>
        </w:tc>
      </w:tr>
      <w:tr>
        <w:trPr>
          <w:trHeight w:val="323" w:hRule="exact"/>
        </w:trPr>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负债合计</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54,236.52</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2"/>
              <w:jc w:val="right"/>
              <w:rPr>
                <w:rFonts w:ascii="Times New Roman" w:hAnsi="Times New Roman" w:cs="Times New Roman" w:eastAsia="Times New Roman" w:hint="default"/>
                <w:sz w:val="20"/>
                <w:szCs w:val="20"/>
              </w:rPr>
            </w:pPr>
            <w:r>
              <w:rPr>
                <w:rFonts w:ascii="Times New Roman"/>
                <w:spacing w:val="-1"/>
                <w:sz w:val="20"/>
              </w:rPr>
              <w:t>100.00%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8"/>
                <w:szCs w:val="18"/>
              </w:rPr>
            </w:pPr>
            <w:r>
              <w:rPr>
                <w:rFonts w:ascii="Times New Roman"/>
                <w:sz w:val="18"/>
              </w:rPr>
              <w:t>46,551.08</w:t>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8"/>
                <w:szCs w:val="18"/>
              </w:rPr>
            </w:pPr>
            <w:r>
              <w:rPr>
                <w:rFonts w:ascii="Times New Roman"/>
                <w:sz w:val="18"/>
              </w:rPr>
              <w:t>100.00%</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16.51%</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8"/>
                <w:szCs w:val="18"/>
              </w:rPr>
            </w:pPr>
            <w:r>
              <w:rPr>
                <w:rFonts w:ascii="Times New Roman"/>
                <w:sz w:val="18"/>
              </w:rPr>
              <w:t>30,551.86</w:t>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8"/>
                <w:szCs w:val="18"/>
              </w:rPr>
            </w:pPr>
            <w:r>
              <w:rPr>
                <w:rFonts w:ascii="Times New Roman"/>
                <w:sz w:val="18"/>
              </w:rPr>
              <w:t>100.00%</w:t>
            </w:r>
          </w:p>
        </w:tc>
      </w:tr>
    </w:tbl>
    <w:p>
      <w:pPr>
        <w:spacing w:line="240" w:lineRule="auto" w:before="11"/>
        <w:rPr>
          <w:rFonts w:ascii="宋体" w:hAnsi="宋体" w:cs="宋体" w:eastAsia="宋体" w:hint="default"/>
          <w:sz w:val="4"/>
          <w:szCs w:val="4"/>
        </w:rPr>
      </w:pPr>
    </w:p>
    <w:p>
      <w:pPr>
        <w:pStyle w:val="BodyText"/>
        <w:spacing w:line="345" w:lineRule="auto" w:before="31"/>
        <w:ind w:left="217" w:right="186" w:firstLine="440"/>
        <w:jc w:val="left"/>
      </w:pPr>
      <w:r>
        <w:rPr/>
        <w:t>报告期末，公司负债总额为</w:t>
      </w:r>
      <w:r>
        <w:rPr>
          <w:spacing w:val="-60"/>
        </w:rPr>
        <w:t> </w:t>
      </w:r>
      <w:r>
        <w:rPr>
          <w:rFonts w:ascii="Times New Roman" w:hAnsi="Times New Roman" w:cs="Times New Roman" w:eastAsia="Times New Roman" w:hint="default"/>
        </w:rPr>
        <w:t>5.42</w:t>
      </w:r>
      <w:r>
        <w:rPr>
          <w:rFonts w:ascii="Times New Roman" w:hAnsi="Times New Roman" w:cs="Times New Roman" w:eastAsia="Times New Roman" w:hint="default"/>
          <w:spacing w:val="-5"/>
        </w:rPr>
        <w:t> </w:t>
      </w:r>
      <w:r>
        <w:rPr>
          <w:spacing w:val="-3"/>
        </w:rPr>
        <w:t>元，负债主要为流动负债，占比为</w:t>
      </w:r>
      <w:r>
        <w:rPr>
          <w:spacing w:val="-60"/>
        </w:rPr>
        <w:t> </w:t>
      </w:r>
      <w:r>
        <w:rPr>
          <w:rFonts w:ascii="Times New Roman" w:hAnsi="Times New Roman" w:cs="Times New Roman" w:eastAsia="Times New Roman" w:hint="default"/>
          <w:spacing w:val="-3"/>
        </w:rPr>
        <w:t>99.02%</w:t>
      </w:r>
      <w:r>
        <w:rPr>
          <w:spacing w:val="-3"/>
        </w:rPr>
        <w:t>。期末公</w:t>
      </w:r>
      <w:r>
        <w:rPr>
          <w:w w:val="99"/>
        </w:rPr>
        <w:t> </w:t>
      </w:r>
      <w:r>
        <w:rPr/>
        <w:t>司短期借款余额为</w:t>
      </w:r>
      <w:r>
        <w:rPr>
          <w:spacing w:val="-57"/>
        </w:rPr>
        <w:t> </w:t>
      </w:r>
      <w:r>
        <w:rPr>
          <w:rFonts w:ascii="Times New Roman" w:hAnsi="Times New Roman" w:cs="Times New Roman" w:eastAsia="Times New Roman" w:hint="default"/>
        </w:rPr>
        <w:t>3.10</w:t>
      </w:r>
      <w:r>
        <w:rPr>
          <w:rFonts w:ascii="Times New Roman" w:hAnsi="Times New Roman" w:cs="Times New Roman" w:eastAsia="Times New Roman" w:hint="default"/>
          <w:spacing w:val="-3"/>
        </w:rPr>
        <w:t> </w:t>
      </w:r>
      <w:r>
        <w:rPr/>
        <w:t>亿元，同比增长</w:t>
      </w:r>
      <w:r>
        <w:rPr>
          <w:spacing w:val="-57"/>
        </w:rPr>
        <w:t> </w:t>
      </w:r>
      <w:r>
        <w:rPr>
          <w:rFonts w:ascii="Times New Roman" w:hAnsi="Times New Roman" w:cs="Times New Roman" w:eastAsia="Times New Roman" w:hint="default"/>
        </w:rPr>
        <w:t>58.16%</w:t>
      </w:r>
      <w:r>
        <w:rPr/>
        <w:t>，主要原因是银行客户回款集中在年底，</w:t>
      </w:r>
      <w:r>
        <w:rPr>
          <w:w w:val="99"/>
        </w:rPr>
        <w:t> </w:t>
      </w:r>
      <w:r>
        <w:rPr/>
        <w:t>公司经营规模扩大增购原材料所需日常流动资金增加，导致银行借款增加。</w:t>
      </w:r>
    </w:p>
    <w:p>
      <w:pPr>
        <w:spacing w:line="240" w:lineRule="auto" w:before="2"/>
        <w:rPr>
          <w:rFonts w:ascii="宋体" w:hAnsi="宋体" w:cs="宋体" w:eastAsia="宋体" w:hint="default"/>
          <w:sz w:val="16"/>
          <w:szCs w:val="16"/>
        </w:rPr>
      </w:pPr>
    </w:p>
    <w:p>
      <w:pPr>
        <w:pStyle w:val="BodyText"/>
        <w:spacing w:line="240" w:lineRule="auto"/>
        <w:ind w:left="658" w:right="162"/>
        <w:jc w:val="left"/>
      </w:pPr>
      <w:r>
        <w:rPr/>
        <w:t>（</w:t>
      </w:r>
      <w:r>
        <w:rPr>
          <w:rFonts w:ascii="Times New Roman" w:hAnsi="Times New Roman" w:cs="Times New Roman" w:eastAsia="Times New Roman" w:hint="default"/>
        </w:rPr>
        <w:t>6</w:t>
      </w:r>
      <w:r>
        <w:rPr/>
        <w:t>）现金流量表分析</w:t>
      </w:r>
    </w:p>
    <w:p>
      <w:pPr>
        <w:spacing w:after="0" w:line="240" w:lineRule="auto"/>
        <w:jc w:val="left"/>
        <w:sectPr>
          <w:pgSz w:w="11910" w:h="16840"/>
          <w:pgMar w:header="0" w:footer="982" w:top="1520" w:bottom="1180" w:left="1580" w:right="1420"/>
        </w:sectPr>
      </w:pPr>
    </w:p>
    <w:p>
      <w:pPr>
        <w:spacing w:line="240" w:lineRule="auto" w:before="1"/>
        <w:rPr>
          <w:rFonts w:ascii="宋体" w:hAnsi="宋体" w:cs="宋体" w:eastAsia="宋体" w:hint="default"/>
          <w:sz w:val="6"/>
          <w:szCs w:val="6"/>
        </w:rPr>
      </w:pPr>
    </w:p>
    <w:tbl>
      <w:tblPr>
        <w:tblW w:w="0" w:type="auto"/>
        <w:jc w:val="left"/>
        <w:tblInd w:w="104" w:type="dxa"/>
        <w:tblLayout w:type="fixed"/>
        <w:tblCellMar>
          <w:top w:w="0" w:type="dxa"/>
          <w:left w:w="0" w:type="dxa"/>
          <w:bottom w:w="0" w:type="dxa"/>
          <w:right w:w="0" w:type="dxa"/>
        </w:tblCellMar>
        <w:tblLook w:val="01E0"/>
      </w:tblPr>
      <w:tblGrid>
        <w:gridCol w:w="4192"/>
        <w:gridCol w:w="2185"/>
        <w:gridCol w:w="2303"/>
      </w:tblGrid>
      <w:tr>
        <w:trPr>
          <w:trHeight w:val="322" w:hRule="exact"/>
        </w:trPr>
        <w:tc>
          <w:tcPr>
            <w:tcW w:w="4192"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185"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55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2303"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0"/>
              <w:ind w:left="61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r>
      <w:tr>
        <w:trPr>
          <w:trHeight w:val="323" w:hRule="exact"/>
        </w:trPr>
        <w:tc>
          <w:tcPr>
            <w:tcW w:w="4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8"/>
                <w:szCs w:val="18"/>
              </w:rPr>
            </w:pPr>
            <w:r>
              <w:rPr>
                <w:rFonts w:ascii="Times New Roman"/>
                <w:sz w:val="18"/>
              </w:rPr>
              <w:t>3,246.41</w:t>
            </w: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8"/>
                <w:szCs w:val="18"/>
              </w:rPr>
            </w:pPr>
            <w:r>
              <w:rPr>
                <w:rFonts w:ascii="Times New Roman"/>
                <w:sz w:val="18"/>
              </w:rPr>
              <w:t>-2,696.93</w:t>
            </w:r>
          </w:p>
        </w:tc>
      </w:tr>
      <w:tr>
        <w:trPr>
          <w:trHeight w:val="322" w:hRule="exact"/>
        </w:trPr>
        <w:tc>
          <w:tcPr>
            <w:tcW w:w="4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0"/>
              <w:jc w:val="right"/>
              <w:rPr>
                <w:rFonts w:ascii="Times New Roman" w:hAnsi="Times New Roman" w:cs="Times New Roman" w:eastAsia="Times New Roman" w:hint="default"/>
                <w:sz w:val="18"/>
                <w:szCs w:val="18"/>
              </w:rPr>
            </w:pPr>
            <w:r>
              <w:rPr>
                <w:rFonts w:ascii="Times New Roman"/>
                <w:sz w:val="18"/>
              </w:rPr>
              <w:t>72,832.30</w:t>
            </w: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8"/>
                <w:szCs w:val="18"/>
              </w:rPr>
            </w:pPr>
            <w:r>
              <w:rPr>
                <w:rFonts w:ascii="Times New Roman"/>
                <w:sz w:val="18"/>
              </w:rPr>
              <w:t>47,604.29</w:t>
            </w:r>
          </w:p>
        </w:tc>
      </w:tr>
      <w:tr>
        <w:trPr>
          <w:trHeight w:val="322" w:hRule="exact"/>
        </w:trPr>
        <w:tc>
          <w:tcPr>
            <w:tcW w:w="4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0"/>
              <w:jc w:val="right"/>
              <w:rPr>
                <w:rFonts w:ascii="Times New Roman" w:hAnsi="Times New Roman" w:cs="Times New Roman" w:eastAsia="Times New Roman" w:hint="default"/>
                <w:sz w:val="18"/>
                <w:szCs w:val="18"/>
              </w:rPr>
            </w:pPr>
            <w:r>
              <w:rPr>
                <w:rFonts w:ascii="Times New Roman"/>
                <w:sz w:val="18"/>
              </w:rPr>
              <w:t>69,585.90</w:t>
            </w: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8"/>
                <w:szCs w:val="18"/>
              </w:rPr>
            </w:pPr>
            <w:r>
              <w:rPr>
                <w:rFonts w:ascii="Times New Roman"/>
                <w:sz w:val="18"/>
              </w:rPr>
              <w:t>50,301.22</w:t>
            </w:r>
          </w:p>
        </w:tc>
      </w:tr>
      <w:tr>
        <w:trPr>
          <w:trHeight w:val="323" w:hRule="exact"/>
        </w:trPr>
        <w:tc>
          <w:tcPr>
            <w:tcW w:w="4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2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0"/>
              <w:jc w:val="right"/>
              <w:rPr>
                <w:rFonts w:ascii="Times New Roman" w:hAnsi="Times New Roman" w:cs="Times New Roman" w:eastAsia="Times New Roman" w:hint="default"/>
                <w:sz w:val="18"/>
                <w:szCs w:val="18"/>
              </w:rPr>
            </w:pPr>
            <w:r>
              <w:rPr>
                <w:rFonts w:ascii="Times New Roman"/>
                <w:sz w:val="18"/>
              </w:rPr>
              <w:t>-2,407.06</w:t>
            </w: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8"/>
                <w:szCs w:val="18"/>
              </w:rPr>
            </w:pPr>
            <w:r>
              <w:rPr>
                <w:rFonts w:ascii="Times New Roman"/>
                <w:sz w:val="18"/>
              </w:rPr>
              <w:t>-7,293.43</w:t>
            </w:r>
          </w:p>
        </w:tc>
      </w:tr>
      <w:tr>
        <w:trPr>
          <w:trHeight w:val="322" w:hRule="exact"/>
        </w:trPr>
        <w:tc>
          <w:tcPr>
            <w:tcW w:w="4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0"/>
              <w:jc w:val="right"/>
              <w:rPr>
                <w:rFonts w:ascii="Times New Roman" w:hAnsi="Times New Roman" w:cs="Times New Roman" w:eastAsia="Times New Roman" w:hint="default"/>
                <w:sz w:val="18"/>
                <w:szCs w:val="18"/>
              </w:rPr>
            </w:pPr>
            <w:r>
              <w:rPr>
                <w:rFonts w:ascii="Times New Roman"/>
                <w:sz w:val="18"/>
              </w:rPr>
              <w:t>8.82</w:t>
            </w: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8"/>
                <w:szCs w:val="18"/>
              </w:rPr>
            </w:pPr>
            <w:r>
              <w:rPr>
                <w:rFonts w:ascii="Times New Roman"/>
                <w:sz w:val="18"/>
              </w:rPr>
              <w:t>269.09</w:t>
            </w:r>
          </w:p>
        </w:tc>
      </w:tr>
      <w:tr>
        <w:trPr>
          <w:trHeight w:val="322" w:hRule="exact"/>
        </w:trPr>
        <w:tc>
          <w:tcPr>
            <w:tcW w:w="4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8"/>
                <w:szCs w:val="18"/>
              </w:rPr>
            </w:pPr>
            <w:r>
              <w:rPr>
                <w:rFonts w:ascii="Times New Roman"/>
                <w:sz w:val="18"/>
              </w:rPr>
              <w:t>2,415.88</w:t>
            </w: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8"/>
                <w:szCs w:val="18"/>
              </w:rPr>
            </w:pPr>
            <w:r>
              <w:rPr>
                <w:rFonts w:ascii="Times New Roman"/>
                <w:sz w:val="18"/>
              </w:rPr>
              <w:t>7,562.52</w:t>
            </w:r>
          </w:p>
        </w:tc>
      </w:tr>
      <w:tr>
        <w:trPr>
          <w:trHeight w:val="323" w:hRule="exact"/>
        </w:trPr>
        <w:tc>
          <w:tcPr>
            <w:tcW w:w="4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2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0"/>
              <w:jc w:val="right"/>
              <w:rPr>
                <w:rFonts w:ascii="Times New Roman" w:hAnsi="Times New Roman" w:cs="Times New Roman" w:eastAsia="Times New Roman" w:hint="default"/>
                <w:sz w:val="18"/>
                <w:szCs w:val="18"/>
              </w:rPr>
            </w:pPr>
            <w:r>
              <w:rPr>
                <w:rFonts w:ascii="Times New Roman"/>
                <w:sz w:val="18"/>
              </w:rPr>
              <w:t>6,501.28</w:t>
            </w: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8"/>
                <w:szCs w:val="18"/>
              </w:rPr>
            </w:pPr>
            <w:r>
              <w:rPr>
                <w:rFonts w:ascii="Times New Roman"/>
                <w:sz w:val="18"/>
              </w:rPr>
              <w:t>918.59</w:t>
            </w:r>
          </w:p>
        </w:tc>
      </w:tr>
      <w:tr>
        <w:trPr>
          <w:trHeight w:val="322" w:hRule="exact"/>
        </w:trPr>
        <w:tc>
          <w:tcPr>
            <w:tcW w:w="4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0"/>
              <w:jc w:val="right"/>
              <w:rPr>
                <w:rFonts w:ascii="Times New Roman" w:hAnsi="Times New Roman" w:cs="Times New Roman" w:eastAsia="Times New Roman" w:hint="default"/>
                <w:sz w:val="18"/>
                <w:szCs w:val="18"/>
              </w:rPr>
            </w:pPr>
            <w:r>
              <w:rPr>
                <w:rFonts w:ascii="Times New Roman"/>
                <w:sz w:val="18"/>
              </w:rPr>
              <w:t>42,566.97</w:t>
            </w: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8"/>
                <w:szCs w:val="18"/>
              </w:rPr>
            </w:pPr>
            <w:r>
              <w:rPr>
                <w:rFonts w:ascii="Times New Roman"/>
                <w:sz w:val="18"/>
              </w:rPr>
              <w:t>30,565.23</w:t>
            </w:r>
          </w:p>
        </w:tc>
      </w:tr>
      <w:tr>
        <w:trPr>
          <w:trHeight w:val="323" w:hRule="exact"/>
        </w:trPr>
        <w:tc>
          <w:tcPr>
            <w:tcW w:w="4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0"/>
              <w:jc w:val="right"/>
              <w:rPr>
                <w:rFonts w:ascii="Times New Roman" w:hAnsi="Times New Roman" w:cs="Times New Roman" w:eastAsia="Times New Roman" w:hint="default"/>
                <w:sz w:val="18"/>
                <w:szCs w:val="18"/>
              </w:rPr>
            </w:pPr>
            <w:r>
              <w:rPr>
                <w:rFonts w:ascii="Times New Roman"/>
                <w:sz w:val="18"/>
              </w:rPr>
              <w:t>36,065.69</w:t>
            </w: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8"/>
                <w:szCs w:val="18"/>
              </w:rPr>
            </w:pPr>
            <w:r>
              <w:rPr>
                <w:rFonts w:ascii="Times New Roman"/>
                <w:sz w:val="18"/>
              </w:rPr>
              <w:t>29,646.64</w:t>
            </w:r>
          </w:p>
        </w:tc>
      </w:tr>
    </w:tbl>
    <w:p>
      <w:pPr>
        <w:spacing w:line="240" w:lineRule="auto" w:before="11"/>
        <w:rPr>
          <w:rFonts w:ascii="宋体" w:hAnsi="宋体" w:cs="宋体" w:eastAsia="宋体" w:hint="default"/>
          <w:sz w:val="4"/>
          <w:szCs w:val="4"/>
        </w:rPr>
      </w:pPr>
    </w:p>
    <w:p>
      <w:pPr>
        <w:pStyle w:val="BodyText"/>
        <w:spacing w:line="345" w:lineRule="auto" w:before="31"/>
        <w:ind w:left="217" w:right="271" w:firstLine="440"/>
        <w:jc w:val="left"/>
      </w:pPr>
      <w:r>
        <w:rPr/>
        <w:t>报告期内公司经营活动产生的现金流量净额为 </w:t>
      </w:r>
      <w:r>
        <w:rPr>
          <w:rFonts w:ascii="Times New Roman" w:hAnsi="Times New Roman" w:cs="Times New Roman" w:eastAsia="Times New Roman" w:hint="default"/>
        </w:rPr>
        <w:t>3,246.61</w:t>
      </w:r>
      <w:r>
        <w:rPr>
          <w:rFonts w:ascii="Times New Roman" w:hAnsi="Times New Roman" w:cs="Times New Roman" w:eastAsia="Times New Roman" w:hint="default"/>
          <w:spacing w:val="-19"/>
        </w:rPr>
        <w:t> </w:t>
      </w:r>
      <w:r>
        <w:rPr/>
        <w:t>万元，较上年同期有所改善</w:t>
      </w:r>
      <w:r>
        <w:rPr>
          <w:w w:val="99"/>
        </w:rPr>
        <w:t> </w:t>
      </w:r>
      <w:r>
        <w:rPr/>
        <w:t>的主要原因是公司加大应收账款的催收力度，销售回款情况较上年有所改善。</w:t>
      </w:r>
    </w:p>
    <w:p>
      <w:pPr>
        <w:pStyle w:val="BodyText"/>
        <w:spacing w:line="367" w:lineRule="auto" w:before="55"/>
        <w:ind w:left="217" w:right="162" w:firstLine="440"/>
        <w:jc w:val="left"/>
      </w:pPr>
      <w:r>
        <w:rPr/>
        <w:t>投资活动现金流出主要为公司产业园项目建设、支付深圳市通新源物业管理有限公</w:t>
      </w:r>
      <w:r>
        <w:rPr>
          <w:spacing w:val="1"/>
          <w:w w:val="99"/>
        </w:rPr>
        <w:t> </w:t>
      </w:r>
      <w:r>
        <w:rPr/>
        <w:t>司增资款所致。</w:t>
      </w:r>
    </w:p>
    <w:p>
      <w:pPr>
        <w:pStyle w:val="BodyText"/>
        <w:spacing w:line="367" w:lineRule="auto" w:before="34"/>
        <w:ind w:left="217" w:right="162" w:firstLine="440"/>
        <w:jc w:val="left"/>
      </w:pPr>
      <w:r>
        <w:rPr/>
        <w:t>筹资活动现金流入主要为公司年内新增短期银行借款，筹资活动流出主要为公司偿</w:t>
      </w:r>
      <w:r>
        <w:rPr>
          <w:spacing w:val="1"/>
          <w:w w:val="99"/>
        </w:rPr>
        <w:t> </w:t>
      </w:r>
      <w:r>
        <w:rPr/>
        <w:t>还银行债务。</w:t>
      </w:r>
    </w:p>
    <w:p>
      <w:pPr>
        <w:pStyle w:val="BodyText"/>
        <w:spacing w:line="240" w:lineRule="auto" w:before="192"/>
        <w:ind w:left="658" w:right="162"/>
        <w:jc w:val="left"/>
      </w:pPr>
      <w:r>
        <w:rPr/>
        <w:t>（</w:t>
      </w:r>
      <w:r>
        <w:rPr>
          <w:rFonts w:ascii="Times New Roman" w:hAnsi="Times New Roman" w:cs="Times New Roman" w:eastAsia="Times New Roman" w:hint="default"/>
        </w:rPr>
        <w:t>7</w:t>
      </w:r>
      <w:r>
        <w:rPr/>
        <w:t>）研发支出</w:t>
      </w:r>
    </w:p>
    <w:p>
      <w:pPr>
        <w:spacing w:line="240" w:lineRule="auto" w:before="3"/>
        <w:rPr>
          <w:rFonts w:ascii="宋体" w:hAnsi="宋体" w:cs="宋体" w:eastAsia="宋体" w:hint="default"/>
          <w:sz w:val="22"/>
          <w:szCs w:val="22"/>
        </w:rPr>
      </w:pPr>
    </w:p>
    <w:p>
      <w:pPr>
        <w:pStyle w:val="BodyText"/>
        <w:spacing w:line="367" w:lineRule="auto"/>
        <w:ind w:left="217" w:right="162" w:firstLine="440"/>
        <w:jc w:val="left"/>
      </w:pPr>
      <w:r>
        <w:rPr/>
        <w:pict>
          <v:shape style="position:absolute;margin-left:84.239998pt;margin-top:39.325779pt;width:434.7pt;height:68.5pt;mso-position-horizontal-relative:page;mso-position-vertical-relative:paragraph;z-index:54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796"/>
                    <w:gridCol w:w="1490"/>
                    <w:gridCol w:w="1720"/>
                    <w:gridCol w:w="1674"/>
                  </w:tblGrid>
                  <w:tr>
                    <w:trPr>
                      <w:trHeight w:val="340" w:hRule="exact"/>
                    </w:trPr>
                    <w:tc>
                      <w:tcPr>
                        <w:tcW w:w="379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28"/>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49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9"/>
                          <w:ind w:right="101"/>
                          <w:jc w:val="righ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9"/>
                          <w:ind w:right="102"/>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7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0"/>
                          <w:ind w:right="101"/>
                          <w:jc w:val="righ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40"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研发费用</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01"/>
                          <w:jc w:val="right"/>
                          <w:rPr>
                            <w:rFonts w:ascii="Times New Roman" w:hAnsi="Times New Roman" w:cs="Times New Roman" w:eastAsia="Times New Roman" w:hint="default"/>
                            <w:sz w:val="18"/>
                            <w:szCs w:val="18"/>
                          </w:rPr>
                        </w:pPr>
                        <w:r>
                          <w:rPr>
                            <w:rFonts w:ascii="Times New Roman"/>
                            <w:sz w:val="18"/>
                          </w:rPr>
                          <w:t>2,122.24</w:t>
                        </w:r>
                      </w:p>
                    </w:tc>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1,348.92</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1,571.99</w:t>
                        </w:r>
                      </w:p>
                    </w:tc>
                  </w:tr>
                  <w:tr>
                    <w:trPr>
                      <w:trHeight w:val="341"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年销售收入</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01"/>
                          <w:jc w:val="right"/>
                          <w:rPr>
                            <w:rFonts w:ascii="Times New Roman" w:hAnsi="Times New Roman" w:cs="Times New Roman" w:eastAsia="Times New Roman" w:hint="default"/>
                            <w:sz w:val="18"/>
                            <w:szCs w:val="18"/>
                          </w:rPr>
                        </w:pPr>
                        <w:r>
                          <w:rPr>
                            <w:rFonts w:ascii="Times New Roman"/>
                            <w:sz w:val="18"/>
                          </w:rPr>
                          <w:t>67,748.07</w:t>
                        </w:r>
                      </w:p>
                    </w:tc>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48"/>
                          <w:jc w:val="right"/>
                          <w:rPr>
                            <w:rFonts w:ascii="Times New Roman" w:hAnsi="Times New Roman" w:cs="Times New Roman" w:eastAsia="Times New Roman" w:hint="default"/>
                            <w:sz w:val="18"/>
                            <w:szCs w:val="18"/>
                          </w:rPr>
                        </w:pPr>
                        <w:r>
                          <w:rPr>
                            <w:rFonts w:ascii="Times New Roman"/>
                            <w:sz w:val="18"/>
                          </w:rPr>
                          <w:t>52,459.90</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sz w:val="18"/>
                          </w:rPr>
                          <w:t>54,734.28</w:t>
                        </w:r>
                      </w:p>
                    </w:tc>
                  </w:tr>
                  <w:tr>
                    <w:trPr>
                      <w:trHeight w:val="340"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研发费用占营业收入比</w:t>
                        </w:r>
                        <w:r>
                          <w:rPr>
                            <w:rFonts w:ascii="Times New Roman" w:hAnsi="Times New Roman" w:cs="Times New Roman" w:eastAsia="Times New Roman" w:hint="default"/>
                            <w:sz w:val="18"/>
                            <w:szCs w:val="18"/>
                          </w:rPr>
                          <w:t>(%)</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01"/>
                          <w:jc w:val="right"/>
                          <w:rPr>
                            <w:rFonts w:ascii="Times New Roman" w:hAnsi="Times New Roman" w:cs="Times New Roman" w:eastAsia="Times New Roman" w:hint="default"/>
                            <w:sz w:val="18"/>
                            <w:szCs w:val="18"/>
                          </w:rPr>
                        </w:pPr>
                        <w:r>
                          <w:rPr>
                            <w:rFonts w:ascii="Times New Roman"/>
                            <w:sz w:val="18"/>
                          </w:rPr>
                          <w:t>3.13%</w:t>
                        </w:r>
                      </w:p>
                    </w:tc>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46"/>
                          <w:jc w:val="right"/>
                          <w:rPr>
                            <w:rFonts w:ascii="Times New Roman" w:hAnsi="Times New Roman" w:cs="Times New Roman" w:eastAsia="Times New Roman" w:hint="default"/>
                            <w:sz w:val="18"/>
                            <w:szCs w:val="18"/>
                          </w:rPr>
                        </w:pPr>
                        <w:r>
                          <w:rPr>
                            <w:rFonts w:ascii="Times New Roman"/>
                            <w:sz w:val="18"/>
                          </w:rPr>
                          <w:t>2.57%</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2.87%</w:t>
                        </w:r>
                      </w:p>
                    </w:tc>
                  </w:tr>
                </w:tbl>
                <w:p>
                  <w:pPr/>
                </w:p>
              </w:txbxContent>
            </v:textbox>
            <w10:wrap type="none"/>
          </v:shape>
        </w:pict>
      </w:r>
      <w:r>
        <w:rPr/>
        <w:t>公司一直坚持自主创新，每年均保持一定的技术开发投入，以确保公司的技术研发</w:t>
      </w:r>
      <w:r>
        <w:rPr>
          <w:spacing w:val="1"/>
          <w:w w:val="99"/>
        </w:rPr>
        <w:t> </w:t>
      </w:r>
      <w:r>
        <w:rPr/>
        <w:t>实力处于领先水平。</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4"/>
          <w:szCs w:val="24"/>
        </w:rPr>
      </w:pPr>
    </w:p>
    <w:p>
      <w:pPr>
        <w:pStyle w:val="BodyText"/>
        <w:spacing w:line="240" w:lineRule="auto" w:before="31"/>
        <w:ind w:left="658" w:right="0"/>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4"/>
        </w:rPr>
        <w:t> </w:t>
      </w:r>
      <w:r>
        <w:rPr/>
        <w:t>年公司新申请专利受理总数</w:t>
      </w:r>
      <w:r>
        <w:rPr>
          <w:spacing w:val="-59"/>
        </w:rPr>
        <w:t> </w:t>
      </w:r>
      <w:r>
        <w:rPr>
          <w:rFonts w:ascii="Times New Roman" w:hAnsi="Times New Roman" w:cs="Times New Roman" w:eastAsia="Times New Roman" w:hint="default"/>
        </w:rPr>
        <w:t>67</w:t>
      </w:r>
      <w:r>
        <w:rPr>
          <w:rFonts w:ascii="Times New Roman" w:hAnsi="Times New Roman" w:cs="Times New Roman" w:eastAsia="Times New Roman" w:hint="default"/>
          <w:spacing w:val="-4"/>
        </w:rPr>
        <w:t> </w:t>
      </w:r>
      <w:r>
        <w:rPr/>
        <w:t>项，其中发明专利</w:t>
      </w:r>
      <w:r>
        <w:rPr>
          <w:spacing w:val="-59"/>
        </w:rPr>
        <w:t> </w:t>
      </w:r>
      <w:r>
        <w:rPr>
          <w:rFonts w:ascii="Times New Roman" w:hAnsi="Times New Roman" w:cs="Times New Roman" w:eastAsia="Times New Roman" w:hint="default"/>
        </w:rPr>
        <w:t>16</w:t>
      </w:r>
      <w:r>
        <w:rPr>
          <w:rFonts w:ascii="Times New Roman" w:hAnsi="Times New Roman" w:cs="Times New Roman" w:eastAsia="Times New Roman" w:hint="default"/>
          <w:spacing w:val="-4"/>
        </w:rPr>
        <w:t> </w:t>
      </w:r>
      <w:r>
        <w:rPr/>
        <w:t>项，实用新型专利</w:t>
      </w:r>
      <w:r>
        <w:rPr>
          <w:spacing w:val="-59"/>
        </w:rPr>
        <w:t> </w:t>
      </w:r>
      <w:r>
        <w:rPr>
          <w:rFonts w:ascii="Times New Roman" w:hAnsi="Times New Roman" w:cs="Times New Roman" w:eastAsia="Times New Roman" w:hint="default"/>
        </w:rPr>
        <w:t>23</w:t>
      </w:r>
      <w:r>
        <w:rPr>
          <w:rFonts w:ascii="Times New Roman" w:hAnsi="Times New Roman" w:cs="Times New Roman" w:eastAsia="Times New Roman" w:hint="default"/>
          <w:spacing w:val="-4"/>
        </w:rPr>
        <w:t> </w:t>
      </w:r>
      <w:r>
        <w:rPr/>
        <w:t>项，</w:t>
      </w:r>
    </w:p>
    <w:p>
      <w:pPr>
        <w:pStyle w:val="BodyText"/>
        <w:spacing w:line="240" w:lineRule="auto" w:before="136"/>
        <w:ind w:left="0" w:right="284"/>
        <w:jc w:val="right"/>
      </w:pPr>
      <w:r>
        <w:rPr/>
        <w:t>外观专利</w:t>
      </w:r>
      <w:r>
        <w:rPr>
          <w:spacing w:val="-58"/>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spacing w:val="-4"/>
        </w:rPr>
        <w:t>项，软件著作权</w:t>
      </w:r>
      <w:r>
        <w:rPr>
          <w:spacing w:val="-58"/>
        </w:rPr>
        <w:t> </w:t>
      </w:r>
      <w:r>
        <w:rPr>
          <w:rFonts w:ascii="Times New Roman" w:hAnsi="Times New Roman" w:cs="Times New Roman" w:eastAsia="Times New Roman" w:hint="default"/>
        </w:rPr>
        <w:t>18</w:t>
      </w:r>
      <w:r>
        <w:rPr>
          <w:rFonts w:ascii="Times New Roman" w:hAnsi="Times New Roman" w:cs="Times New Roman" w:eastAsia="Times New Roman" w:hint="default"/>
          <w:spacing w:val="-3"/>
        </w:rPr>
        <w:t> </w:t>
      </w:r>
      <w:r>
        <w:rPr>
          <w:spacing w:val="-5"/>
        </w:rPr>
        <w:t>项，</w:t>
      </w:r>
      <w:r>
        <w:rPr>
          <w:rFonts w:ascii="Times New Roman" w:hAnsi="Times New Roman" w:cs="Times New Roman" w:eastAsia="Times New Roman" w:hint="default"/>
          <w:spacing w:val="-5"/>
        </w:rPr>
        <w:t>PCT</w:t>
      </w:r>
      <w:r>
        <w:rPr>
          <w:rFonts w:ascii="Times New Roman" w:hAnsi="Times New Roman" w:cs="Times New Roman" w:eastAsia="Times New Roman" w:hint="default"/>
          <w:spacing w:val="-3"/>
        </w:rPr>
        <w:t> </w:t>
      </w:r>
      <w:r>
        <w:rPr/>
        <w:t>国际专利</w:t>
      </w:r>
      <w:r>
        <w:rPr>
          <w:spacing w:val="-58"/>
        </w:rPr>
        <w:t> </w:t>
      </w:r>
      <w:r>
        <w:rPr>
          <w:rFonts w:ascii="Times New Roman" w:hAnsi="Times New Roman" w:cs="Times New Roman" w:eastAsia="Times New Roman" w:hint="default"/>
        </w:rPr>
        <w:t>3</w:t>
      </w:r>
      <w:r>
        <w:rPr>
          <w:rFonts w:ascii="Times New Roman" w:hAnsi="Times New Roman" w:cs="Times New Roman" w:eastAsia="Times New Roman" w:hint="default"/>
          <w:spacing w:val="-3"/>
        </w:rPr>
        <w:t> </w:t>
      </w:r>
      <w:r>
        <w:rPr/>
        <w:t>项。年内公司取得外观专利</w:t>
      </w:r>
      <w:r>
        <w:rPr>
          <w:spacing w:val="-58"/>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spacing w:val="-8"/>
        </w:rPr>
        <w:t>项，实</w:t>
      </w:r>
    </w:p>
    <w:p>
      <w:pPr>
        <w:pStyle w:val="BodyText"/>
        <w:spacing w:line="240" w:lineRule="auto" w:before="136"/>
        <w:ind w:left="217" w:right="162"/>
        <w:jc w:val="left"/>
      </w:pPr>
      <w:r>
        <w:rPr/>
        <w:t>用新型专利</w:t>
      </w:r>
      <w:r>
        <w:rPr>
          <w:spacing w:val="-56"/>
        </w:rPr>
        <w:t> </w:t>
      </w:r>
      <w:r>
        <w:rPr>
          <w:rFonts w:ascii="Times New Roman" w:hAnsi="Times New Roman" w:cs="Times New Roman" w:eastAsia="Times New Roman" w:hint="default"/>
        </w:rPr>
        <w:t>26</w:t>
      </w:r>
      <w:r>
        <w:rPr>
          <w:rFonts w:ascii="Times New Roman" w:hAnsi="Times New Roman" w:cs="Times New Roman" w:eastAsia="Times New Roman" w:hint="default"/>
          <w:spacing w:val="-2"/>
        </w:rPr>
        <w:t> </w:t>
      </w:r>
      <w:r>
        <w:rPr/>
        <w:t>项，计算机软件著作权</w:t>
      </w:r>
      <w:r>
        <w:rPr>
          <w:spacing w:val="-57"/>
        </w:rPr>
        <w:t> </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项。</w:t>
      </w:r>
    </w:p>
    <w:p>
      <w:pPr>
        <w:spacing w:line="240" w:lineRule="auto" w:before="3"/>
        <w:rPr>
          <w:rFonts w:ascii="宋体" w:hAnsi="宋体" w:cs="宋体" w:eastAsia="宋体" w:hint="default"/>
          <w:sz w:val="22"/>
          <w:szCs w:val="22"/>
        </w:rPr>
      </w:pPr>
    </w:p>
    <w:p>
      <w:pPr>
        <w:pStyle w:val="BodyText"/>
        <w:spacing w:line="240" w:lineRule="auto"/>
        <w:ind w:left="658" w:right="162"/>
        <w:jc w:val="left"/>
      </w:pPr>
      <w:r>
        <w:rPr>
          <w:rFonts w:ascii="Times New Roman" w:hAnsi="Times New Roman" w:cs="Times New Roman" w:eastAsia="Times New Roman" w:hint="default"/>
        </w:rPr>
        <w:t>4</w:t>
      </w:r>
      <w:r>
        <w:rPr/>
        <w:t>、主要子公司经营情况及业绩分析</w:t>
      </w:r>
    </w:p>
    <w:p>
      <w:pPr>
        <w:spacing w:line="240" w:lineRule="auto" w:before="11"/>
        <w:rPr>
          <w:rFonts w:ascii="宋体" w:hAnsi="宋体" w:cs="宋体" w:eastAsia="宋体" w:hint="default"/>
          <w:sz w:val="25"/>
          <w:szCs w:val="25"/>
        </w:rPr>
      </w:pPr>
    </w:p>
    <w:p>
      <w:pPr>
        <w:spacing w:before="0"/>
        <w:ind w:left="0" w:right="283"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11"/>
        <w:rPr>
          <w:rFonts w:ascii="宋体" w:hAnsi="宋体" w:cs="宋体" w:eastAsia="宋体" w:hint="default"/>
          <w:sz w:val="4"/>
          <w:szCs w:val="4"/>
        </w:rPr>
      </w:pPr>
    </w:p>
    <w:tbl>
      <w:tblPr>
        <w:tblW w:w="0" w:type="auto"/>
        <w:jc w:val="left"/>
        <w:tblInd w:w="104" w:type="dxa"/>
        <w:tblLayout w:type="fixed"/>
        <w:tblCellMar>
          <w:top w:w="0" w:type="dxa"/>
          <w:left w:w="0" w:type="dxa"/>
          <w:bottom w:w="0" w:type="dxa"/>
          <w:right w:w="0" w:type="dxa"/>
        </w:tblCellMar>
        <w:tblLook w:val="01E0"/>
      </w:tblPr>
      <w:tblGrid>
        <w:gridCol w:w="2969"/>
        <w:gridCol w:w="1168"/>
        <w:gridCol w:w="1165"/>
        <w:gridCol w:w="1166"/>
        <w:gridCol w:w="1166"/>
        <w:gridCol w:w="1045"/>
      </w:tblGrid>
      <w:tr>
        <w:trPr>
          <w:trHeight w:val="523" w:hRule="exact"/>
        </w:trPr>
        <w:tc>
          <w:tcPr>
            <w:tcW w:w="2969"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11"/>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116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11"/>
              <w:ind w:right="1"/>
              <w:jc w:val="center"/>
              <w:rPr>
                <w:rFonts w:ascii="宋体" w:hAnsi="宋体" w:cs="宋体" w:eastAsia="宋体" w:hint="default"/>
                <w:sz w:val="18"/>
                <w:szCs w:val="18"/>
              </w:rPr>
            </w:pPr>
            <w:r>
              <w:rPr>
                <w:rFonts w:ascii="宋体" w:hAnsi="宋体" w:cs="宋体" w:eastAsia="宋体" w:hint="default"/>
                <w:sz w:val="18"/>
                <w:szCs w:val="18"/>
              </w:rPr>
              <w:t>注册资本</w:t>
            </w:r>
          </w:p>
        </w:tc>
        <w:tc>
          <w:tcPr>
            <w:tcW w:w="1165"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11"/>
              <w:ind w:left="1" w:right="0"/>
              <w:jc w:val="center"/>
              <w:rPr>
                <w:rFonts w:ascii="宋体" w:hAnsi="宋体" w:cs="宋体" w:eastAsia="宋体" w:hint="default"/>
                <w:sz w:val="18"/>
                <w:szCs w:val="18"/>
              </w:rPr>
            </w:pPr>
            <w:r>
              <w:rPr>
                <w:rFonts w:ascii="宋体" w:hAnsi="宋体" w:cs="宋体" w:eastAsia="宋体" w:hint="default"/>
                <w:sz w:val="18"/>
                <w:szCs w:val="18"/>
              </w:rPr>
              <w:t>总资产</w:t>
            </w:r>
          </w:p>
        </w:tc>
        <w:tc>
          <w:tcPr>
            <w:tcW w:w="1166"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11"/>
              <w:ind w:right="0"/>
              <w:jc w:val="center"/>
              <w:rPr>
                <w:rFonts w:ascii="宋体" w:hAnsi="宋体" w:cs="宋体" w:eastAsia="宋体" w:hint="default"/>
                <w:sz w:val="18"/>
                <w:szCs w:val="18"/>
              </w:rPr>
            </w:pPr>
            <w:r>
              <w:rPr>
                <w:rFonts w:ascii="宋体" w:hAnsi="宋体" w:cs="宋体" w:eastAsia="宋体" w:hint="default"/>
                <w:sz w:val="18"/>
                <w:szCs w:val="18"/>
              </w:rPr>
              <w:t>净资产</w:t>
            </w:r>
          </w:p>
        </w:tc>
        <w:tc>
          <w:tcPr>
            <w:tcW w:w="1166"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11"/>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045"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111"/>
              <w:ind w:left="247"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499" w:hRule="exact"/>
        </w:trPr>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27"/>
              <w:jc w:val="right"/>
              <w:rPr>
                <w:rFonts w:ascii="宋体" w:hAnsi="宋体" w:cs="宋体" w:eastAsia="宋体" w:hint="default"/>
                <w:sz w:val="18"/>
                <w:szCs w:val="18"/>
              </w:rPr>
            </w:pPr>
            <w:r>
              <w:rPr>
                <w:rFonts w:ascii="宋体" w:hAnsi="宋体" w:cs="宋体" w:eastAsia="宋体" w:hint="default"/>
                <w:sz w:val="18"/>
                <w:szCs w:val="18"/>
              </w:rPr>
              <w:t>深圳市证通金信科技有限公司</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0"/>
              <w:jc w:val="center"/>
              <w:rPr>
                <w:rFonts w:ascii="Times New Roman" w:hAnsi="Times New Roman" w:cs="Times New Roman" w:eastAsia="Times New Roman" w:hint="default"/>
                <w:sz w:val="18"/>
                <w:szCs w:val="18"/>
              </w:rPr>
            </w:pPr>
            <w:r>
              <w:rPr>
                <w:rFonts w:ascii="Times New Roman"/>
                <w:sz w:val="18"/>
              </w:rPr>
              <w:t>10,000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0"/>
              <w:jc w:val="center"/>
              <w:rPr>
                <w:rFonts w:ascii="Times New Roman" w:hAnsi="Times New Roman" w:cs="Times New Roman" w:eastAsia="Times New Roman" w:hint="default"/>
                <w:sz w:val="18"/>
                <w:szCs w:val="18"/>
              </w:rPr>
            </w:pPr>
            <w:r>
              <w:rPr>
                <w:rFonts w:ascii="Times New Roman"/>
                <w:sz w:val="18"/>
              </w:rPr>
              <w:t>24,077.20</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1"/>
              <w:jc w:val="center"/>
              <w:rPr>
                <w:rFonts w:ascii="Times New Roman" w:hAnsi="Times New Roman" w:cs="Times New Roman" w:eastAsia="Times New Roman" w:hint="default"/>
                <w:sz w:val="18"/>
                <w:szCs w:val="18"/>
              </w:rPr>
            </w:pPr>
            <w:r>
              <w:rPr>
                <w:rFonts w:ascii="Times New Roman"/>
                <w:sz w:val="18"/>
              </w:rPr>
              <w:t>20,140.01</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1"/>
              <w:jc w:val="center"/>
              <w:rPr>
                <w:rFonts w:ascii="Times New Roman" w:hAnsi="Times New Roman" w:cs="Times New Roman" w:eastAsia="Times New Roman" w:hint="default"/>
                <w:sz w:val="18"/>
                <w:szCs w:val="18"/>
              </w:rPr>
            </w:pPr>
            <w:r>
              <w:rPr>
                <w:rFonts w:ascii="Times New Roman"/>
                <w:sz w:val="18"/>
              </w:rPr>
              <w:t>23,980.31</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201"/>
              <w:jc w:val="right"/>
              <w:rPr>
                <w:rFonts w:ascii="Times New Roman" w:hAnsi="Times New Roman" w:cs="Times New Roman" w:eastAsia="Times New Roman" w:hint="default"/>
                <w:sz w:val="18"/>
                <w:szCs w:val="18"/>
              </w:rPr>
            </w:pPr>
            <w:r>
              <w:rPr>
                <w:rFonts w:ascii="Times New Roman"/>
                <w:sz w:val="18"/>
              </w:rPr>
              <w:t>5,124.14</w:t>
            </w:r>
          </w:p>
        </w:tc>
      </w:tr>
      <w:tr>
        <w:trPr>
          <w:trHeight w:val="503" w:hRule="exact"/>
        </w:trPr>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27"/>
              <w:jc w:val="right"/>
              <w:rPr>
                <w:rFonts w:ascii="宋体" w:hAnsi="宋体" w:cs="宋体" w:eastAsia="宋体" w:hint="default"/>
                <w:sz w:val="18"/>
                <w:szCs w:val="18"/>
              </w:rPr>
            </w:pPr>
            <w:r>
              <w:rPr>
                <w:rFonts w:ascii="宋体" w:hAnsi="宋体" w:cs="宋体" w:eastAsia="宋体" w:hint="default"/>
                <w:sz w:val="18"/>
                <w:szCs w:val="18"/>
              </w:rPr>
              <w:t>深圳市证通佳明光电有限公司</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Times New Roman" w:hAnsi="Times New Roman" w:cs="Times New Roman" w:eastAsia="Times New Roman" w:hint="default"/>
                <w:sz w:val="18"/>
                <w:szCs w:val="18"/>
              </w:rPr>
            </w:pPr>
            <w:r>
              <w:rPr>
                <w:rFonts w:ascii="Times New Roman"/>
                <w:sz w:val="18"/>
              </w:rPr>
              <w:t>2,000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0"/>
              <w:jc w:val="center"/>
              <w:rPr>
                <w:rFonts w:ascii="Times New Roman" w:hAnsi="Times New Roman" w:cs="Times New Roman" w:eastAsia="Times New Roman" w:hint="default"/>
                <w:sz w:val="18"/>
                <w:szCs w:val="18"/>
              </w:rPr>
            </w:pPr>
            <w:r>
              <w:rPr>
                <w:rFonts w:ascii="Times New Roman"/>
                <w:sz w:val="18"/>
              </w:rPr>
              <w:t>2,839.88</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0"/>
              <w:jc w:val="center"/>
              <w:rPr>
                <w:rFonts w:ascii="Times New Roman" w:hAnsi="Times New Roman" w:cs="Times New Roman" w:eastAsia="Times New Roman" w:hint="default"/>
                <w:sz w:val="18"/>
                <w:szCs w:val="18"/>
              </w:rPr>
            </w:pPr>
            <w:r>
              <w:rPr>
                <w:rFonts w:ascii="Times New Roman"/>
                <w:sz w:val="18"/>
              </w:rPr>
              <w:t>1,900.59</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0"/>
              <w:jc w:val="center"/>
              <w:rPr>
                <w:rFonts w:ascii="Times New Roman" w:hAnsi="Times New Roman" w:cs="Times New Roman" w:eastAsia="Times New Roman" w:hint="default"/>
                <w:sz w:val="18"/>
                <w:szCs w:val="18"/>
              </w:rPr>
            </w:pPr>
            <w:r>
              <w:rPr>
                <w:rFonts w:ascii="Times New Roman"/>
                <w:sz w:val="18"/>
              </w:rPr>
              <w:t>3,039.70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314" w:right="0"/>
              <w:jc w:val="left"/>
              <w:rPr>
                <w:rFonts w:ascii="Times New Roman" w:hAnsi="Times New Roman" w:cs="Times New Roman" w:eastAsia="Times New Roman" w:hint="default"/>
                <w:sz w:val="18"/>
                <w:szCs w:val="18"/>
              </w:rPr>
            </w:pPr>
            <w:r>
              <w:rPr>
                <w:rFonts w:ascii="Times New Roman"/>
                <w:sz w:val="18"/>
              </w:rPr>
              <w:t>37.66</w:t>
            </w:r>
          </w:p>
        </w:tc>
      </w:tr>
      <w:tr>
        <w:trPr>
          <w:trHeight w:val="479" w:hRule="exact"/>
        </w:trPr>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27"/>
              <w:jc w:val="right"/>
              <w:rPr>
                <w:rFonts w:ascii="宋体" w:hAnsi="宋体" w:cs="宋体" w:eastAsia="宋体" w:hint="default"/>
                <w:sz w:val="18"/>
                <w:szCs w:val="18"/>
              </w:rPr>
            </w:pPr>
            <w:r>
              <w:rPr>
                <w:rFonts w:ascii="宋体" w:hAnsi="宋体" w:cs="宋体" w:eastAsia="宋体" w:hint="default"/>
                <w:sz w:val="18"/>
                <w:szCs w:val="18"/>
              </w:rPr>
              <w:t>深圳市证通普润电子有限公司</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sz w:val="18"/>
              </w:rPr>
              <w:t>500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sz w:val="18"/>
              </w:rPr>
              <w:t>846.35</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Times New Roman" w:hAnsi="Times New Roman" w:cs="Times New Roman" w:eastAsia="Times New Roman" w:hint="default"/>
                <w:sz w:val="18"/>
                <w:szCs w:val="18"/>
              </w:rPr>
            </w:pPr>
            <w:r>
              <w:rPr>
                <w:rFonts w:ascii="Times New Roman"/>
                <w:sz w:val="18"/>
              </w:rPr>
              <w:t>-449.60</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Times New Roman" w:hAnsi="Times New Roman" w:cs="Times New Roman" w:eastAsia="Times New Roman" w:hint="default"/>
                <w:sz w:val="18"/>
                <w:szCs w:val="18"/>
              </w:rPr>
            </w:pPr>
            <w:r>
              <w:rPr>
                <w:rFonts w:ascii="Times New Roman"/>
                <w:sz w:val="18"/>
              </w:rPr>
              <w:t>747.81</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38"/>
              <w:jc w:val="right"/>
              <w:rPr>
                <w:rFonts w:ascii="Times New Roman" w:hAnsi="Times New Roman" w:cs="Times New Roman" w:eastAsia="Times New Roman" w:hint="default"/>
                <w:sz w:val="18"/>
                <w:szCs w:val="18"/>
              </w:rPr>
            </w:pPr>
            <w:r>
              <w:rPr>
                <w:rFonts w:ascii="Times New Roman"/>
                <w:sz w:val="18"/>
              </w:rPr>
              <w:t>-229.68</w:t>
            </w:r>
          </w:p>
        </w:tc>
      </w:tr>
      <w:tr>
        <w:trPr>
          <w:trHeight w:val="482" w:hRule="exact"/>
        </w:trPr>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27"/>
              <w:jc w:val="right"/>
              <w:rPr>
                <w:rFonts w:ascii="宋体" w:hAnsi="宋体" w:cs="宋体" w:eastAsia="宋体" w:hint="default"/>
                <w:sz w:val="18"/>
                <w:szCs w:val="18"/>
              </w:rPr>
            </w:pPr>
            <w:r>
              <w:rPr>
                <w:rFonts w:ascii="宋体" w:hAnsi="宋体" w:cs="宋体" w:eastAsia="宋体" w:hint="default"/>
                <w:sz w:val="18"/>
                <w:szCs w:val="18"/>
              </w:rPr>
              <w:t>深圳市证通数码科技有限公司</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right="0"/>
              <w:jc w:val="center"/>
              <w:rPr>
                <w:rFonts w:ascii="Times New Roman" w:hAnsi="Times New Roman" w:cs="Times New Roman" w:eastAsia="Times New Roman" w:hint="default"/>
                <w:sz w:val="18"/>
                <w:szCs w:val="18"/>
              </w:rPr>
            </w:pPr>
            <w:r>
              <w:rPr>
                <w:rFonts w:ascii="Times New Roman"/>
                <w:sz w:val="18"/>
              </w:rPr>
              <w:t>400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left="1" w:right="0"/>
              <w:jc w:val="center"/>
              <w:rPr>
                <w:rFonts w:ascii="Times New Roman" w:hAnsi="Times New Roman" w:cs="Times New Roman" w:eastAsia="Times New Roman" w:hint="default"/>
                <w:sz w:val="18"/>
                <w:szCs w:val="18"/>
              </w:rPr>
            </w:pPr>
            <w:r>
              <w:rPr>
                <w:rFonts w:ascii="Times New Roman"/>
                <w:sz w:val="18"/>
              </w:rPr>
              <w:t>55.47</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right="1"/>
              <w:jc w:val="center"/>
              <w:rPr>
                <w:rFonts w:ascii="Times New Roman" w:hAnsi="Times New Roman" w:cs="Times New Roman" w:eastAsia="Times New Roman" w:hint="default"/>
                <w:sz w:val="18"/>
                <w:szCs w:val="18"/>
              </w:rPr>
            </w:pPr>
            <w:r>
              <w:rPr>
                <w:rFonts w:ascii="Times New Roman"/>
                <w:sz w:val="18"/>
              </w:rPr>
              <w:t>-396.78</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right="1"/>
              <w:jc w:val="center"/>
              <w:rPr>
                <w:rFonts w:ascii="Times New Roman" w:hAnsi="Times New Roman" w:cs="Times New Roman" w:eastAsia="Times New Roman" w:hint="default"/>
                <w:sz w:val="18"/>
                <w:szCs w:val="18"/>
              </w:rPr>
            </w:pPr>
            <w:r>
              <w:rPr>
                <w:rFonts w:ascii="Times New Roman"/>
                <w:sz w:val="18"/>
              </w:rPr>
              <w:t>0.00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left="284" w:right="0"/>
              <w:jc w:val="left"/>
              <w:rPr>
                <w:rFonts w:ascii="Times New Roman" w:hAnsi="Times New Roman" w:cs="Times New Roman" w:eastAsia="Times New Roman" w:hint="default"/>
                <w:sz w:val="18"/>
                <w:szCs w:val="18"/>
              </w:rPr>
            </w:pPr>
            <w:r>
              <w:rPr>
                <w:rFonts w:ascii="Times New Roman"/>
                <w:sz w:val="18"/>
              </w:rPr>
              <w:t>-47.14</w:t>
            </w:r>
          </w:p>
        </w:tc>
      </w:tr>
    </w:tbl>
    <w:p>
      <w:pPr>
        <w:spacing w:after="0" w:line="240" w:lineRule="auto"/>
        <w:jc w:val="left"/>
        <w:rPr>
          <w:rFonts w:ascii="Times New Roman" w:hAnsi="Times New Roman" w:cs="Times New Roman" w:eastAsia="Times New Roman" w:hint="default"/>
          <w:sz w:val="18"/>
          <w:szCs w:val="18"/>
        </w:rPr>
        <w:sectPr>
          <w:pgSz w:w="11910" w:h="16840"/>
          <w:pgMar w:header="0" w:footer="982" w:top="1360" w:bottom="1180" w:left="1580" w:right="1420"/>
        </w:sectPr>
      </w:pPr>
    </w:p>
    <w:p>
      <w:pPr>
        <w:pStyle w:val="BodyText"/>
        <w:spacing w:line="345" w:lineRule="auto" w:before="14"/>
        <w:ind w:right="182" w:firstLine="440"/>
        <w:jc w:val="both"/>
      </w:pPr>
      <w:r>
        <w:rPr/>
        <w:t>深圳市证通金信科技有限公司是目前国内电话</w:t>
      </w:r>
      <w:r>
        <w:rPr>
          <w:spacing w:val="-65"/>
        </w:rPr>
        <w:t> </w:t>
      </w:r>
      <w:r>
        <w:rPr>
          <w:rFonts w:ascii="Times New Roman" w:hAnsi="Times New Roman" w:cs="Times New Roman" w:eastAsia="Times New Roman" w:hint="default"/>
        </w:rPr>
        <w:t>E-POS</w:t>
      </w:r>
      <w:r>
        <w:rPr>
          <w:rFonts w:ascii="Times New Roman" w:hAnsi="Times New Roman" w:cs="Times New Roman" w:eastAsia="Times New Roman" w:hint="default"/>
          <w:spacing w:val="-11"/>
        </w:rPr>
        <w:t> </w:t>
      </w:r>
      <w:r>
        <w:rPr/>
        <w:t>市场的主要生产厂商之一。年</w:t>
      </w:r>
      <w:r>
        <w:rPr>
          <w:w w:val="99"/>
        </w:rPr>
        <w:t> </w:t>
      </w:r>
      <w:r>
        <w:rPr/>
        <w:t>内公司电话</w:t>
      </w:r>
      <w:r>
        <w:rPr>
          <w:spacing w:val="-58"/>
        </w:rPr>
        <w:t> </w:t>
      </w:r>
      <w:r>
        <w:rPr>
          <w:rFonts w:ascii="Times New Roman" w:hAnsi="Times New Roman" w:cs="Times New Roman" w:eastAsia="Times New Roman" w:hint="default"/>
        </w:rPr>
        <w:t>EPOS</w:t>
      </w:r>
      <w:r>
        <w:rPr>
          <w:rFonts w:ascii="Times New Roman" w:hAnsi="Times New Roman" w:cs="Times New Roman" w:eastAsia="Times New Roman" w:hint="default"/>
          <w:spacing w:val="-4"/>
        </w:rPr>
        <w:t> </w:t>
      </w:r>
      <w:r>
        <w:rPr/>
        <w:t>产品的销售数量增加，但是由于客户结构原因，电话</w:t>
      </w:r>
      <w:r>
        <w:rPr>
          <w:spacing w:val="-59"/>
        </w:rPr>
        <w:t> </w:t>
      </w:r>
      <w:r>
        <w:rPr>
          <w:rFonts w:ascii="Times New Roman" w:hAnsi="Times New Roman" w:cs="Times New Roman" w:eastAsia="Times New Roman" w:hint="default"/>
        </w:rPr>
        <w:t>E-POS</w:t>
      </w:r>
      <w:r>
        <w:rPr>
          <w:rFonts w:ascii="Times New Roman" w:hAnsi="Times New Roman" w:cs="Times New Roman" w:eastAsia="Times New Roman" w:hint="default"/>
          <w:spacing w:val="-4"/>
        </w:rPr>
        <w:t> </w:t>
      </w:r>
      <w:r>
        <w:rPr/>
        <w:t>的平均销</w:t>
      </w:r>
      <w:r>
        <w:rPr>
          <w:w w:val="99"/>
        </w:rPr>
        <w:t> </w:t>
      </w:r>
      <w:r>
        <w:rPr/>
        <w:t>售价格下降。</w:t>
      </w:r>
    </w:p>
    <w:p>
      <w:pPr>
        <w:spacing w:line="240" w:lineRule="auto" w:before="2"/>
        <w:rPr>
          <w:rFonts w:ascii="宋体" w:hAnsi="宋体" w:cs="宋体" w:eastAsia="宋体" w:hint="default"/>
          <w:sz w:val="16"/>
          <w:szCs w:val="16"/>
        </w:rPr>
      </w:pPr>
    </w:p>
    <w:p>
      <w:pPr>
        <w:pStyle w:val="BodyText"/>
        <w:spacing w:line="240" w:lineRule="auto"/>
        <w:ind w:left="558" w:right="0"/>
        <w:jc w:val="left"/>
      </w:pPr>
      <w:r>
        <w:rPr>
          <w:rFonts w:ascii="Times New Roman" w:hAnsi="Times New Roman" w:cs="Times New Roman" w:eastAsia="Times New Roman" w:hint="default"/>
        </w:rPr>
        <w:t>5</w:t>
      </w:r>
      <w:r>
        <w:rPr/>
        <w:t>、公司未来发展展望</w:t>
      </w:r>
    </w:p>
    <w:p>
      <w:pPr>
        <w:spacing w:line="240" w:lineRule="auto" w:before="4"/>
        <w:rPr>
          <w:rFonts w:ascii="宋体" w:hAnsi="宋体" w:cs="宋体" w:eastAsia="宋体" w:hint="default"/>
          <w:sz w:val="22"/>
          <w:szCs w:val="22"/>
        </w:rPr>
      </w:pPr>
    </w:p>
    <w:p>
      <w:pPr>
        <w:pStyle w:val="BodyText"/>
        <w:spacing w:line="240" w:lineRule="auto"/>
        <w:ind w:left="558" w:right="0"/>
        <w:jc w:val="left"/>
      </w:pPr>
      <w:r>
        <w:rPr/>
        <w:t>（</w:t>
      </w:r>
      <w:r>
        <w:rPr>
          <w:rFonts w:ascii="Times New Roman" w:hAnsi="Times New Roman" w:cs="Times New Roman" w:eastAsia="Times New Roman" w:hint="default"/>
        </w:rPr>
        <w:t>1</w:t>
      </w:r>
      <w:r>
        <w:rPr/>
        <w:t>）公司行业发展的趋势及公司面临的市场竞争格局</w:t>
      </w:r>
    </w:p>
    <w:p>
      <w:pPr>
        <w:pStyle w:val="BodyText"/>
        <w:spacing w:line="240" w:lineRule="auto" w:before="134"/>
        <w:ind w:left="558" w:right="0"/>
        <w:jc w:val="left"/>
      </w:pPr>
      <w:r>
        <w:rPr>
          <w:rFonts w:ascii="Times New Roman" w:hAnsi="Times New Roman" w:cs="Times New Roman" w:eastAsia="Times New Roman" w:hint="default"/>
        </w:rPr>
        <w:t>1</w:t>
      </w:r>
      <w:r>
        <w:rPr/>
        <w:t>、银行卡产业快速发展，使用范围不断扩展</w:t>
      </w:r>
    </w:p>
    <w:p>
      <w:pPr>
        <w:pStyle w:val="BodyText"/>
        <w:spacing w:line="348" w:lineRule="auto" w:before="135"/>
        <w:ind w:left="118" w:right="180" w:firstLine="440"/>
        <w:jc w:val="both"/>
        <w:rPr>
          <w:rFonts w:ascii="Times New Roman" w:hAnsi="Times New Roman" w:cs="Times New Roman" w:eastAsia="Times New Roman" w:hint="default"/>
        </w:rPr>
      </w:pPr>
      <w:r>
        <w:rPr/>
        <w:t>根据中国人民银行统计数据，</w:t>
      </w:r>
      <w:r>
        <w:rPr>
          <w:rFonts w:ascii="Times New Roman" w:hAnsi="Times New Roman" w:cs="Times New Roman" w:eastAsia="Times New Roman" w:hint="default"/>
        </w:rPr>
        <w:t>2010 </w:t>
      </w:r>
      <w:r>
        <w:rPr/>
        <w:t>年年末全国累计发行银行卡 </w:t>
      </w:r>
      <w:r>
        <w:rPr>
          <w:rFonts w:ascii="Times New Roman" w:hAnsi="Times New Roman" w:cs="Times New Roman" w:eastAsia="Times New Roman" w:hint="default"/>
        </w:rPr>
        <w:t>24.15</w:t>
      </w:r>
      <w:r>
        <w:rPr>
          <w:rFonts w:ascii="Times New Roman" w:hAnsi="Times New Roman" w:cs="Times New Roman" w:eastAsia="Times New Roman" w:hint="default"/>
          <w:spacing w:val="-20"/>
        </w:rPr>
        <w:t> </w:t>
      </w:r>
      <w:r>
        <w:rPr/>
        <w:t>亿张，同比增</w:t>
      </w:r>
      <w:r>
        <w:rPr>
          <w:w w:val="99"/>
        </w:rPr>
        <w:t> </w:t>
      </w:r>
      <w:r>
        <w:rPr/>
        <w:t>长</w:t>
      </w:r>
      <w:r>
        <w:rPr>
          <w:spacing w:val="-56"/>
        </w:rPr>
        <w:t> </w:t>
      </w:r>
      <w:r>
        <w:rPr>
          <w:rFonts w:ascii="Times New Roman" w:hAnsi="Times New Roman" w:cs="Times New Roman" w:eastAsia="Times New Roman" w:hint="default"/>
          <w:spacing w:val="-6"/>
        </w:rPr>
        <w:t>16.91%</w:t>
      </w:r>
      <w:r>
        <w:rPr>
          <w:spacing w:val="-6"/>
        </w:rPr>
        <w:t>，增速较上年加快</w:t>
      </w:r>
      <w:r>
        <w:rPr>
          <w:spacing w:val="-56"/>
        </w:rPr>
        <w:t> </w:t>
      </w:r>
      <w:r>
        <w:rPr>
          <w:rFonts w:ascii="Times New Roman" w:hAnsi="Times New Roman" w:cs="Times New Roman" w:eastAsia="Times New Roman" w:hint="default"/>
        </w:rPr>
        <w:t>2.11</w:t>
      </w:r>
      <w:r>
        <w:rPr>
          <w:rFonts w:ascii="Times New Roman" w:hAnsi="Times New Roman" w:cs="Times New Roman" w:eastAsia="Times New Roman" w:hint="default"/>
          <w:spacing w:val="-1"/>
        </w:rPr>
        <w:t> </w:t>
      </w:r>
      <w:r>
        <w:rPr>
          <w:spacing w:val="-10"/>
        </w:rPr>
        <w:t>个百分点。</w:t>
      </w:r>
      <w:r>
        <w:rPr>
          <w:rFonts w:ascii="Times New Roman" w:hAnsi="Times New Roman" w:cs="Times New Roman" w:eastAsia="Times New Roman" w:hint="default"/>
          <w:spacing w:val="-10"/>
        </w:rPr>
        <w:t>2011</w:t>
      </w:r>
      <w:r>
        <w:rPr>
          <w:rFonts w:ascii="Times New Roman" w:hAnsi="Times New Roman" w:cs="Times New Roman" w:eastAsia="Times New Roman" w:hint="default"/>
          <w:spacing w:val="-1"/>
        </w:rPr>
        <w:t> </w:t>
      </w:r>
      <w:r>
        <w:rPr>
          <w:spacing w:val="-6"/>
        </w:rPr>
        <w:t>年三季度末，全国累计发行银行卡</w:t>
      </w:r>
      <w:r>
        <w:rPr>
          <w:spacing w:val="-56"/>
        </w:rPr>
        <w:t> </w:t>
      </w:r>
      <w:r>
        <w:rPr>
          <w:rFonts w:ascii="Times New Roman" w:hAnsi="Times New Roman" w:cs="Times New Roman" w:eastAsia="Times New Roman" w:hint="default"/>
        </w:rPr>
        <w:t>28.06</w:t>
      </w:r>
    </w:p>
    <w:p>
      <w:pPr>
        <w:pStyle w:val="BodyText"/>
        <w:spacing w:line="240" w:lineRule="auto" w:before="25"/>
        <w:ind w:right="0"/>
        <w:jc w:val="left"/>
      </w:pPr>
      <w:r>
        <w:rPr/>
        <w:t>亿张，同比增速较上年同期加快</w:t>
      </w:r>
      <w:r>
        <w:rPr>
          <w:spacing w:val="-56"/>
        </w:rPr>
        <w:t> </w:t>
      </w:r>
      <w:r>
        <w:rPr>
          <w:rFonts w:ascii="Times New Roman" w:hAnsi="Times New Roman" w:cs="Times New Roman" w:eastAsia="Times New Roman" w:hint="default"/>
        </w:rPr>
        <w:t>3.3</w:t>
      </w:r>
      <w:r>
        <w:rPr>
          <w:rFonts w:ascii="Times New Roman" w:hAnsi="Times New Roman" w:cs="Times New Roman" w:eastAsia="Times New Roman" w:hint="default"/>
          <w:spacing w:val="-1"/>
        </w:rPr>
        <w:t> </w:t>
      </w:r>
      <w:r>
        <w:rPr/>
        <w:t>个百分点。</w:t>
      </w:r>
    </w:p>
    <w:p>
      <w:pPr>
        <w:pStyle w:val="BodyText"/>
        <w:spacing w:line="360" w:lineRule="auto" w:before="136"/>
        <w:ind w:left="118" w:right="182" w:firstLine="440"/>
        <w:jc w:val="both"/>
      </w:pPr>
      <w:r>
        <w:rPr/>
        <w:t>中国人民银行发布的《</w:t>
      </w:r>
      <w:r>
        <w:rPr>
          <w:rFonts w:ascii="Times New Roman" w:hAnsi="Times New Roman" w:cs="Times New Roman" w:eastAsia="Times New Roman" w:hint="default"/>
        </w:rPr>
        <w:t>2010</w:t>
      </w:r>
      <w:r>
        <w:rPr>
          <w:rFonts w:ascii="Times New Roman" w:hAnsi="Times New Roman" w:cs="Times New Roman" w:eastAsia="Times New Roman" w:hint="default"/>
          <w:spacing w:val="-15"/>
        </w:rPr>
        <w:t> </w:t>
      </w:r>
      <w:r>
        <w:rPr/>
        <w:t>年中国支付体系发展报告》指出要进一步扩大银行卡使</w:t>
      </w:r>
      <w:r>
        <w:rPr>
          <w:w w:val="99"/>
        </w:rPr>
        <w:t> </w:t>
      </w:r>
      <w:r>
        <w:rPr/>
        <w:t>用范围。大力加强银行卡受理市场建设，努力改善用卡环境。继续深化银行卡在传统消</w:t>
      </w:r>
      <w:r>
        <w:rPr>
          <w:spacing w:val="-81"/>
        </w:rPr>
        <w:t> </w:t>
      </w:r>
      <w:r>
        <w:rPr>
          <w:spacing w:val="-81"/>
        </w:rPr>
      </w:r>
      <w:r>
        <w:rPr/>
        <w:t>费行业的使用，重点拓展银行卡在水、电、气等公用事业单位以及学校、医院、公路、</w:t>
      </w:r>
      <w:r>
        <w:rPr>
          <w:spacing w:val="-81"/>
        </w:rPr>
        <w:t> </w:t>
      </w:r>
      <w:r>
        <w:rPr>
          <w:spacing w:val="-81"/>
        </w:rPr>
      </w:r>
      <w:r>
        <w:rPr/>
        <w:t>保险等与人民群众密切相关且现金使用量大的行业的应用。</w:t>
      </w:r>
    </w:p>
    <w:p>
      <w:pPr>
        <w:pStyle w:val="BodyText"/>
        <w:spacing w:line="240" w:lineRule="auto" w:before="42"/>
        <w:ind w:left="558" w:right="0"/>
        <w:jc w:val="left"/>
      </w:pPr>
      <w:r>
        <w:rPr>
          <w:rFonts w:ascii="Times New Roman" w:hAnsi="Times New Roman" w:cs="Times New Roman" w:eastAsia="Times New Roman" w:hint="default"/>
        </w:rPr>
        <w:t>2</w:t>
      </w:r>
      <w:r>
        <w:rPr/>
        <w:t>、金融</w:t>
      </w:r>
      <w:r>
        <w:rPr>
          <w:spacing w:val="-57"/>
        </w:rPr>
        <w:t> </w:t>
      </w:r>
      <w:r>
        <w:rPr>
          <w:rFonts w:ascii="Times New Roman" w:hAnsi="Times New Roman" w:cs="Times New Roman" w:eastAsia="Times New Roman" w:hint="default"/>
        </w:rPr>
        <w:t>IC</w:t>
      </w:r>
      <w:r>
        <w:rPr>
          <w:rFonts w:ascii="Times New Roman" w:hAnsi="Times New Roman" w:cs="Times New Roman" w:eastAsia="Times New Roman" w:hint="default"/>
          <w:spacing w:val="-1"/>
        </w:rPr>
        <w:t> </w:t>
      </w:r>
      <w:r>
        <w:rPr/>
        <w:t>卡的推广将促进微小支付的发展</w:t>
      </w:r>
    </w:p>
    <w:p>
      <w:pPr>
        <w:pStyle w:val="BodyText"/>
        <w:spacing w:line="348" w:lineRule="auto" w:before="134"/>
        <w:ind w:left="118" w:right="181" w:firstLine="440"/>
        <w:jc w:val="both"/>
      </w:pPr>
      <w:r>
        <w:rPr>
          <w:rFonts w:ascii="Times New Roman" w:hAnsi="Times New Roman" w:cs="Times New Roman" w:eastAsia="Times New Roman" w:hint="default"/>
        </w:rPr>
        <w:t>2011 </w:t>
      </w:r>
      <w:r>
        <w:rPr/>
        <w:t>年 </w:t>
      </w:r>
      <w:r>
        <w:rPr>
          <w:rFonts w:ascii="Times New Roman" w:hAnsi="Times New Roman" w:cs="Times New Roman" w:eastAsia="Times New Roman" w:hint="default"/>
        </w:rPr>
        <w:t>3 </w:t>
      </w:r>
      <w:r>
        <w:rPr/>
        <w:t>月，中国人民银行正式出台《中国人民银行关于推进金融 </w:t>
      </w:r>
      <w:r>
        <w:rPr>
          <w:rFonts w:ascii="Times New Roman" w:hAnsi="Times New Roman" w:cs="Times New Roman" w:eastAsia="Times New Roman" w:hint="default"/>
        </w:rPr>
        <w:t>IC</w:t>
      </w:r>
      <w:r>
        <w:rPr>
          <w:rFonts w:ascii="Times New Roman" w:hAnsi="Times New Roman" w:cs="Times New Roman" w:eastAsia="Times New Roman" w:hint="default"/>
          <w:spacing w:val="-18"/>
        </w:rPr>
        <w:t> </w:t>
      </w:r>
      <w:r>
        <w:rPr/>
        <w:t>卡应用工作</w:t>
      </w:r>
      <w:r>
        <w:rPr>
          <w:w w:val="99"/>
        </w:rPr>
        <w:t> </w:t>
      </w:r>
      <w:r>
        <w:rPr>
          <w:spacing w:val="-7"/>
          <w:w w:val="99"/>
        </w:rPr>
        <w:t>的意见》，决定在全国范围内正式启动银行</w:t>
      </w:r>
      <w:r>
        <w:rPr>
          <w:spacing w:val="-53"/>
          <w:w w:val="99"/>
        </w:rPr>
        <w:t> </w:t>
      </w:r>
      <w:r>
        <w:rPr>
          <w:rFonts w:ascii="Times New Roman" w:hAnsi="Times New Roman" w:cs="Times New Roman" w:eastAsia="Times New Roman" w:hint="default"/>
          <w:w w:val="99"/>
        </w:rPr>
        <w:t>IC</w:t>
      </w:r>
      <w:r>
        <w:rPr>
          <w:rFonts w:ascii="Times New Roman" w:hAnsi="Times New Roman" w:cs="Times New Roman" w:eastAsia="Times New Roman" w:hint="default"/>
          <w:spacing w:val="2"/>
          <w:w w:val="99"/>
        </w:rPr>
        <w:t> </w:t>
      </w:r>
      <w:r>
        <w:rPr>
          <w:spacing w:val="-8"/>
          <w:w w:val="99"/>
        </w:rPr>
        <w:t>卡迁移工作，“十二五”期间将全面推进金</w:t>
      </w:r>
      <w:r>
        <w:rPr>
          <w:w w:val="99"/>
        </w:rPr>
        <w:t> </w:t>
      </w:r>
      <w:r>
        <w:rPr/>
        <w:t>融</w:t>
      </w:r>
      <w:r>
        <w:rPr>
          <w:spacing w:val="-56"/>
        </w:rPr>
        <w:t> </w:t>
      </w:r>
      <w:r>
        <w:rPr>
          <w:rFonts w:ascii="Times New Roman" w:hAnsi="Times New Roman" w:cs="Times New Roman" w:eastAsia="Times New Roman" w:hint="default"/>
        </w:rPr>
        <w:t>IC</w:t>
      </w:r>
      <w:r>
        <w:rPr>
          <w:rFonts w:ascii="Times New Roman" w:hAnsi="Times New Roman" w:cs="Times New Roman" w:eastAsia="Times New Roman" w:hint="default"/>
          <w:spacing w:val="-1"/>
        </w:rPr>
        <w:t> </w:t>
      </w:r>
      <w:r>
        <w:rPr/>
        <w:t>卡应用。</w:t>
      </w:r>
    </w:p>
    <w:p>
      <w:pPr>
        <w:pStyle w:val="BodyText"/>
        <w:spacing w:line="348" w:lineRule="auto" w:before="25"/>
        <w:ind w:right="183" w:firstLine="440"/>
        <w:jc w:val="both"/>
      </w:pPr>
      <w:r>
        <w:rPr>
          <w:rFonts w:ascii="Times New Roman" w:hAnsi="Times New Roman" w:cs="Times New Roman" w:eastAsia="Times New Roman" w:hint="default"/>
        </w:rPr>
        <w:t>2011</w:t>
      </w:r>
      <w:r>
        <w:rPr>
          <w:rFonts w:ascii="Times New Roman" w:hAnsi="Times New Roman" w:cs="Times New Roman" w:eastAsia="Times New Roman" w:hint="default"/>
          <w:spacing w:val="-6"/>
        </w:rPr>
        <w:t> </w:t>
      </w:r>
      <w:r>
        <w:rPr/>
        <w:t>年</w:t>
      </w:r>
      <w:r>
        <w:rPr>
          <w:spacing w:val="-62"/>
        </w:rPr>
        <w:t> </w:t>
      </w:r>
      <w:r>
        <w:rPr>
          <w:rFonts w:ascii="Times New Roman" w:hAnsi="Times New Roman" w:cs="Times New Roman" w:eastAsia="Times New Roman" w:hint="default"/>
        </w:rPr>
        <w:t>8</w:t>
      </w:r>
      <w:r>
        <w:rPr>
          <w:rFonts w:ascii="Times New Roman" w:hAnsi="Times New Roman" w:cs="Times New Roman" w:eastAsia="Times New Roman" w:hint="default"/>
          <w:spacing w:val="-6"/>
        </w:rPr>
        <w:t> </w:t>
      </w:r>
      <w:r>
        <w:rPr/>
        <w:t>月，中国人民银行和人力资源和社会保障部联合发布了《关于社会保障卡</w:t>
      </w:r>
      <w:r>
        <w:rPr>
          <w:w w:val="99"/>
        </w:rPr>
        <w:t> </w:t>
      </w:r>
      <w:r>
        <w:rPr>
          <w:spacing w:val="-4"/>
          <w:w w:val="99"/>
        </w:rPr>
        <w:t>加载金融功能的通知》，决定在社会保障卡上加载金融功能。</w:t>
      </w:r>
      <w:r>
        <w:rPr>
          <w:rFonts w:ascii="Times New Roman" w:hAnsi="Times New Roman" w:cs="Times New Roman" w:eastAsia="Times New Roman" w:hint="default"/>
          <w:spacing w:val="-4"/>
          <w:w w:val="99"/>
        </w:rPr>
        <w:t>2011</w:t>
      </w:r>
      <w:r>
        <w:rPr>
          <w:rFonts w:ascii="Times New Roman" w:hAnsi="Times New Roman" w:cs="Times New Roman" w:eastAsia="Times New Roman" w:hint="default"/>
          <w:spacing w:val="4"/>
          <w:w w:val="99"/>
        </w:rPr>
        <w:t> </w:t>
      </w:r>
      <w:r>
        <w:rPr>
          <w:w w:val="99"/>
        </w:rPr>
        <w:t>年至</w:t>
      </w:r>
      <w:r>
        <w:rPr>
          <w:spacing w:val="-52"/>
          <w:w w:val="99"/>
        </w:rPr>
        <w:t> </w:t>
      </w:r>
      <w:r>
        <w:rPr>
          <w:rFonts w:ascii="Times New Roman" w:hAnsi="Times New Roman" w:cs="Times New Roman" w:eastAsia="Times New Roman" w:hint="default"/>
          <w:spacing w:val="-1"/>
          <w:w w:val="99"/>
        </w:rPr>
        <w:t>2012</w:t>
      </w:r>
      <w:r>
        <w:rPr>
          <w:rFonts w:ascii="Times New Roman" w:hAnsi="Times New Roman" w:cs="Times New Roman" w:eastAsia="Times New Roman" w:hint="default"/>
          <w:spacing w:val="4"/>
          <w:w w:val="99"/>
        </w:rPr>
        <w:t> </w:t>
      </w:r>
      <w:r>
        <w:rPr>
          <w:w w:val="99"/>
        </w:rPr>
        <w:t>年为社保卡 </w:t>
      </w:r>
      <w:r>
        <w:rPr/>
        <w:t>加载金融功能工作的试点阶段，</w:t>
      </w:r>
      <w:r>
        <w:rPr>
          <w:rFonts w:ascii="Times New Roman" w:hAnsi="Times New Roman" w:cs="Times New Roman" w:eastAsia="Times New Roman" w:hint="default"/>
        </w:rPr>
        <w:t>2013</w:t>
      </w:r>
      <w:r>
        <w:rPr>
          <w:rFonts w:ascii="Times New Roman" w:hAnsi="Times New Roman" w:cs="Times New Roman" w:eastAsia="Times New Roman" w:hint="default"/>
          <w:spacing w:val="-5"/>
        </w:rPr>
        <w:t> </w:t>
      </w:r>
      <w:r>
        <w:rPr/>
        <w:t>年起开始全面推广。</w:t>
      </w:r>
    </w:p>
    <w:p>
      <w:pPr>
        <w:pStyle w:val="BodyText"/>
        <w:spacing w:line="357" w:lineRule="auto" w:before="24"/>
        <w:ind w:right="182" w:firstLine="440"/>
        <w:jc w:val="both"/>
      </w:pPr>
      <w:r>
        <w:rPr/>
        <w:t>根据中国人民银行数据，</w:t>
      </w:r>
      <w:r>
        <w:rPr>
          <w:rFonts w:ascii="Times New Roman" w:hAnsi="Times New Roman" w:cs="Times New Roman" w:eastAsia="Times New Roman" w:hint="default"/>
        </w:rPr>
        <w:t>2010 </w:t>
      </w:r>
      <w:r>
        <w:rPr/>
        <w:t>年银行卡均消费金额和笔均消费金额分别为 </w:t>
      </w:r>
      <w:r>
        <w:rPr>
          <w:rFonts w:ascii="Times New Roman" w:hAnsi="Times New Roman" w:cs="Times New Roman" w:eastAsia="Times New Roman" w:hint="default"/>
        </w:rPr>
        <w:t>4318</w:t>
      </w:r>
      <w:r>
        <w:rPr>
          <w:rFonts w:ascii="Times New Roman" w:hAnsi="Times New Roman" w:cs="Times New Roman" w:eastAsia="Times New Roman" w:hint="default"/>
          <w:spacing w:val="-21"/>
        </w:rPr>
        <w:t> </w:t>
      </w:r>
      <w:r>
        <w:rPr/>
        <w:t>元</w:t>
      </w:r>
      <w:r>
        <w:rPr>
          <w:w w:val="99"/>
        </w:rPr>
        <w:t> </w:t>
      </w:r>
      <w:r>
        <w:rPr/>
        <w:t>和</w:t>
      </w:r>
      <w:r>
        <w:rPr>
          <w:spacing w:val="-57"/>
        </w:rPr>
        <w:t> </w:t>
      </w:r>
      <w:r>
        <w:rPr>
          <w:rFonts w:ascii="Times New Roman" w:hAnsi="Times New Roman" w:cs="Times New Roman" w:eastAsia="Times New Roman" w:hint="default"/>
        </w:rPr>
        <w:t>2151</w:t>
      </w:r>
      <w:r>
        <w:rPr>
          <w:rFonts w:ascii="Times New Roman" w:hAnsi="Times New Roman" w:cs="Times New Roman" w:eastAsia="Times New Roman" w:hint="default"/>
          <w:spacing w:val="-2"/>
        </w:rPr>
        <w:t> </w:t>
      </w:r>
      <w:r>
        <w:rPr>
          <w:spacing w:val="-12"/>
        </w:rPr>
        <w:t>元；</w:t>
      </w:r>
      <w:r>
        <w:rPr>
          <w:rFonts w:ascii="Times New Roman" w:hAnsi="Times New Roman" w:cs="Times New Roman" w:eastAsia="Times New Roman" w:hint="default"/>
          <w:spacing w:val="-12"/>
        </w:rPr>
        <w:t>2011</w:t>
      </w:r>
      <w:r>
        <w:rPr>
          <w:rFonts w:ascii="Times New Roman" w:hAnsi="Times New Roman" w:cs="Times New Roman" w:eastAsia="Times New Roman" w:hint="default"/>
          <w:spacing w:val="-2"/>
        </w:rPr>
        <w:t> </w:t>
      </w:r>
      <w:r>
        <w:rPr/>
        <w:t>年第三季度银行卡卡均消费金额和笔均消费金额分别为</w:t>
      </w:r>
      <w:r>
        <w:rPr>
          <w:spacing w:val="-56"/>
        </w:rPr>
        <w:t> </w:t>
      </w:r>
      <w:r>
        <w:rPr>
          <w:rFonts w:ascii="Times New Roman" w:hAnsi="Times New Roman" w:cs="Times New Roman" w:eastAsia="Times New Roman" w:hint="default"/>
        </w:rPr>
        <w:t>1452</w:t>
      </w:r>
      <w:r>
        <w:rPr>
          <w:rFonts w:ascii="Times New Roman" w:hAnsi="Times New Roman" w:cs="Times New Roman" w:eastAsia="Times New Roman" w:hint="default"/>
          <w:spacing w:val="-2"/>
        </w:rPr>
        <w:t> </w:t>
      </w:r>
      <w:r>
        <w:rPr/>
        <w:t>元和</w:t>
      </w:r>
      <w:r>
        <w:rPr>
          <w:spacing w:val="-57"/>
        </w:rPr>
        <w:t> </w:t>
      </w:r>
      <w:r>
        <w:rPr>
          <w:rFonts w:ascii="Times New Roman" w:hAnsi="Times New Roman" w:cs="Times New Roman" w:eastAsia="Times New Roman" w:hint="default"/>
        </w:rPr>
        <w:t>2484</w:t>
      </w:r>
      <w:r>
        <w:rPr>
          <w:rFonts w:ascii="Times New Roman" w:hAnsi="Times New Roman" w:cs="Times New Roman" w:eastAsia="Times New Roman" w:hint="default"/>
          <w:w w:val="99"/>
        </w:rPr>
        <w:t> </w:t>
      </w:r>
      <w:r>
        <w:rPr/>
        <w:t>元。目前银行卡已经部分解决了在消费领域的大额和小额支付，但与居民生活密切相关</w:t>
      </w:r>
      <w:r>
        <w:rPr>
          <w:spacing w:val="-81"/>
        </w:rPr>
        <w:t> </w:t>
      </w:r>
      <w:r>
        <w:rPr>
          <w:spacing w:val="-81"/>
        </w:rPr>
      </w:r>
      <w:r>
        <w:rPr/>
        <w:t>的更小金额支付或微支付，如超市、便利店、停车场、小商品市场、菜市场的支付等，</w:t>
      </w:r>
      <w:r>
        <w:rPr>
          <w:spacing w:val="-81"/>
        </w:rPr>
        <w:t> </w:t>
      </w:r>
      <w:r>
        <w:rPr>
          <w:spacing w:val="-81"/>
        </w:rPr>
      </w:r>
      <w:r>
        <w:rPr/>
        <w:t>仍然以现金方式完成，这部分支付具有频率极高、金额很小的特点。</w:t>
      </w:r>
    </w:p>
    <w:p>
      <w:pPr>
        <w:pStyle w:val="BodyText"/>
        <w:spacing w:line="357" w:lineRule="auto" w:before="44"/>
        <w:ind w:right="115" w:firstLine="440"/>
        <w:jc w:val="both"/>
      </w:pPr>
      <w:r>
        <w:rPr/>
        <w:t>金融</w:t>
      </w:r>
      <w:r>
        <w:rPr>
          <w:spacing w:val="-57"/>
        </w:rPr>
        <w:t> </w:t>
      </w:r>
      <w:r>
        <w:rPr>
          <w:rFonts w:ascii="Times New Roman" w:hAnsi="Times New Roman" w:cs="Times New Roman" w:eastAsia="Times New Roman" w:hint="default"/>
        </w:rPr>
        <w:t>IC</w:t>
      </w:r>
      <w:r>
        <w:rPr>
          <w:rFonts w:ascii="Times New Roman" w:hAnsi="Times New Roman" w:cs="Times New Roman" w:eastAsia="Times New Roman" w:hint="default"/>
          <w:spacing w:val="-2"/>
        </w:rPr>
        <w:t> </w:t>
      </w:r>
      <w:r>
        <w:rPr/>
        <w:t>卡相比传统的磁条卡，除具有更高的安全性，同时可以带来便捷的使用性，</w:t>
      </w:r>
      <w:r>
        <w:rPr>
          <w:w w:val="99"/>
        </w:rPr>
        <w:t> </w:t>
      </w:r>
      <w:r>
        <w:rPr/>
        <w:t>以及更丰富的扩展性等优点，具有电子钱包的功能，可以满足人们日常的微小支付的需</w:t>
      </w:r>
      <w:r>
        <w:rPr>
          <w:spacing w:val="-81"/>
        </w:rPr>
        <w:t> </w:t>
      </w:r>
      <w:r>
        <w:rPr>
          <w:spacing w:val="-81"/>
        </w:rPr>
      </w:r>
      <w:r>
        <w:rPr/>
        <w:t>求，大大减少现金的使用，推动微小支付的发展，并带来对电子支付终端设备的需求。</w:t>
      </w:r>
    </w:p>
    <w:p>
      <w:pPr>
        <w:pStyle w:val="BodyText"/>
        <w:spacing w:line="345" w:lineRule="auto" w:before="45"/>
        <w:ind w:left="557" w:right="0"/>
        <w:jc w:val="left"/>
      </w:pPr>
      <w:r>
        <w:rPr>
          <w:rFonts w:ascii="Times New Roman" w:hAnsi="Times New Roman" w:cs="Times New Roman" w:eastAsia="Times New Roman" w:hint="default"/>
        </w:rPr>
        <w:t>3</w:t>
      </w:r>
      <w:r>
        <w:rPr/>
        <w:t>、电子支付将从城市向农村地区延伸</w:t>
      </w:r>
      <w:r>
        <w:rPr>
          <w:w w:val="99"/>
        </w:rPr>
        <w:t> </w:t>
      </w:r>
      <w:r>
        <w:rPr/>
        <w:t>近年来，随着农村经济建设的发展和国家各类惠农政策的不断出台，农村地区购买</w:t>
      </w:r>
    </w:p>
    <w:p>
      <w:pPr>
        <w:pStyle w:val="BodyText"/>
        <w:spacing w:line="240" w:lineRule="auto" w:before="56"/>
        <w:ind w:right="0"/>
        <w:jc w:val="left"/>
      </w:pPr>
      <w:r>
        <w:rPr/>
        <w:t>力逐年提升，农村地区的支付需求日益增多。但是农村地区受经济发展水平、用户文化</w:t>
      </w:r>
    </w:p>
    <w:p>
      <w:pPr>
        <w:spacing w:after="0" w:line="240" w:lineRule="auto"/>
        <w:jc w:val="left"/>
        <w:sectPr>
          <w:pgSz w:w="11910" w:h="16840"/>
          <w:pgMar w:header="0" w:footer="982" w:top="1520" w:bottom="1180" w:left="1680" w:right="1520"/>
        </w:sectPr>
      </w:pPr>
    </w:p>
    <w:p>
      <w:pPr>
        <w:pStyle w:val="BodyText"/>
        <w:spacing w:line="367" w:lineRule="auto" w:before="14"/>
        <w:ind w:right="226"/>
        <w:jc w:val="both"/>
      </w:pPr>
      <w:r>
        <w:rPr/>
        <w:t>水平、互联网基础设施等一系列因素的影响，广大的农村用户还不能享受到良好的现代</w:t>
      </w:r>
      <w:r>
        <w:rPr>
          <w:spacing w:val="-81"/>
        </w:rPr>
        <w:t> </w:t>
      </w:r>
      <w:r>
        <w:rPr>
          <w:spacing w:val="-81"/>
        </w:rPr>
      </w:r>
      <w:r>
        <w:rPr/>
        <w:t>化的支付服务。</w:t>
      </w:r>
    </w:p>
    <w:p>
      <w:pPr>
        <w:pStyle w:val="BodyText"/>
        <w:spacing w:line="240" w:lineRule="auto" w:before="34"/>
        <w:ind w:left="558" w:right="104"/>
        <w:jc w:val="left"/>
      </w:pPr>
      <w:r>
        <w:rPr>
          <w:w w:val="99"/>
        </w:rPr>
        <w:t>中国人</w:t>
      </w:r>
      <w:r>
        <w:rPr>
          <w:spacing w:val="1"/>
          <w:w w:val="99"/>
        </w:rPr>
        <w:t>民银</w:t>
      </w:r>
      <w:r>
        <w:rPr>
          <w:w w:val="99"/>
        </w:rPr>
        <w:t>行、银</w:t>
      </w:r>
      <w:r>
        <w:rPr>
          <w:spacing w:val="1"/>
          <w:w w:val="99"/>
        </w:rPr>
        <w:t>监会</w:t>
      </w:r>
      <w:r>
        <w:rPr>
          <w:w w:val="99"/>
        </w:rPr>
        <w:t>先后出</w:t>
      </w:r>
      <w:r>
        <w:rPr>
          <w:spacing w:val="1"/>
          <w:w w:val="99"/>
        </w:rPr>
        <w:t>台了</w:t>
      </w:r>
      <w:r>
        <w:rPr>
          <w:w w:val="99"/>
        </w:rPr>
        <w:t>《关于</w:t>
      </w:r>
      <w:r>
        <w:rPr>
          <w:spacing w:val="1"/>
          <w:w w:val="99"/>
        </w:rPr>
        <w:t>做好</w:t>
      </w:r>
      <w:r>
        <w:rPr>
          <w:w w:val="99"/>
        </w:rPr>
        <w:t>农村地</w:t>
      </w:r>
      <w:r>
        <w:rPr>
          <w:spacing w:val="1"/>
          <w:w w:val="99"/>
        </w:rPr>
        <w:t>区支</w:t>
      </w:r>
      <w:r>
        <w:rPr>
          <w:w w:val="99"/>
        </w:rPr>
        <w:t>付结算</w:t>
      </w:r>
      <w:r>
        <w:rPr>
          <w:spacing w:val="1"/>
          <w:w w:val="99"/>
        </w:rPr>
        <w:t>工作</w:t>
      </w:r>
      <w:r>
        <w:rPr>
          <w:w w:val="99"/>
        </w:rPr>
        <w:t>的指导</w:t>
      </w:r>
      <w:r>
        <w:rPr>
          <w:spacing w:val="1"/>
          <w:w w:val="99"/>
        </w:rPr>
        <w:t>意</w:t>
      </w:r>
      <w:r>
        <w:rPr>
          <w:w w:val="99"/>
        </w:rPr>
        <w:t>见</w:t>
      </w:r>
      <w:r>
        <w:rPr>
          <w:spacing w:val="-110"/>
          <w:w w:val="99"/>
        </w:rPr>
        <w:t>》</w:t>
      </w:r>
      <w:r>
        <w:rPr>
          <w:w w:val="99"/>
        </w:rPr>
        <w:t>、</w:t>
      </w:r>
      <w:r>
        <w:rPr/>
      </w:r>
    </w:p>
    <w:p>
      <w:pPr>
        <w:pStyle w:val="BodyText"/>
        <w:spacing w:line="367" w:lineRule="auto" w:before="152"/>
        <w:ind w:right="226"/>
        <w:jc w:val="both"/>
      </w:pPr>
      <w:r>
        <w:rPr/>
        <w:t>《关于加快推进农村金融产品和服务方式创新的意见》和《关于改善农村地区支付服务</w:t>
      </w:r>
      <w:r>
        <w:rPr>
          <w:spacing w:val="-81"/>
        </w:rPr>
        <w:t> </w:t>
      </w:r>
      <w:r>
        <w:rPr>
          <w:spacing w:val="-81"/>
        </w:rPr>
      </w:r>
      <w:r>
        <w:rPr/>
        <w:t>环境的指导意见》等一系列涉及到“三农”金融问题的指导性文件。文件要求各金融服</w:t>
      </w:r>
      <w:r>
        <w:rPr>
          <w:spacing w:val="-81"/>
        </w:rPr>
        <w:t> </w:t>
      </w:r>
      <w:r>
        <w:rPr>
          <w:spacing w:val="-81"/>
        </w:rPr>
      </w:r>
      <w:r>
        <w:rPr/>
        <w:t>务机构要因地制宜，积极推动非现金支付工具的推广普及。大力推广银行卡，对已推行</w:t>
      </w:r>
      <w:r>
        <w:rPr>
          <w:spacing w:val="-81"/>
        </w:rPr>
        <w:t> </w:t>
      </w:r>
      <w:r>
        <w:rPr>
          <w:spacing w:val="-81"/>
        </w:rPr>
      </w:r>
      <w:r>
        <w:rPr/>
        <w:t>农民工银行卡特色服务的农村地区，扩大农民工银行卡特色服务的受理范围；扩大非现</w:t>
      </w:r>
      <w:r>
        <w:rPr>
          <w:spacing w:val="-81"/>
        </w:rPr>
        <w:t> </w:t>
      </w:r>
      <w:r>
        <w:rPr>
          <w:spacing w:val="-81"/>
        </w:rPr>
      </w:r>
      <w:r>
        <w:rPr/>
        <w:t>金支付工具使用。</w:t>
      </w:r>
    </w:p>
    <w:p>
      <w:pPr>
        <w:pStyle w:val="BodyText"/>
        <w:spacing w:line="367" w:lineRule="auto" w:before="34"/>
        <w:ind w:right="222" w:firstLine="440"/>
        <w:jc w:val="both"/>
      </w:pPr>
      <w:r>
        <w:rPr/>
        <w:t>在建设农村支付服务环境，提高农村地区非现金支付工具使用率，满足广大农村多</w:t>
      </w:r>
      <w:r>
        <w:rPr>
          <w:spacing w:val="1"/>
          <w:w w:val="99"/>
        </w:rPr>
        <w:t> </w:t>
      </w:r>
      <w:r>
        <w:rPr/>
        <w:t>层次、全方位的金融服务需求中的大环境下，新型的服务农村地区的金融电子支付设备</w:t>
      </w:r>
      <w:r>
        <w:rPr>
          <w:spacing w:val="-81"/>
        </w:rPr>
        <w:t> </w:t>
      </w:r>
      <w:r>
        <w:rPr>
          <w:spacing w:val="-81"/>
        </w:rPr>
      </w:r>
      <w:r>
        <w:rPr/>
        <w:t>需求前景广阔。</w:t>
      </w:r>
    </w:p>
    <w:p>
      <w:pPr>
        <w:pStyle w:val="BodyText"/>
        <w:spacing w:line="348" w:lineRule="auto" w:before="34"/>
        <w:ind w:left="558" w:right="104" w:hanging="1"/>
        <w:jc w:val="left"/>
      </w:pPr>
      <w:r>
        <w:rPr/>
        <w:t>（</w:t>
      </w:r>
      <w:r>
        <w:rPr>
          <w:rFonts w:ascii="Times New Roman" w:hAnsi="Times New Roman" w:cs="Times New Roman" w:eastAsia="Times New Roman" w:hint="default"/>
        </w:rPr>
        <w:t>2</w:t>
      </w:r>
      <w:r>
        <w:rPr/>
        <w:t>）公司发展战略</w:t>
      </w:r>
      <w:r>
        <w:rPr>
          <w:w w:val="99"/>
        </w:rPr>
        <w:t> </w:t>
      </w:r>
      <w:r>
        <w:rPr/>
        <w:t>公司将围绕金融电子支付设备行业求发展，通过进一步加大主业的研发投入和产能</w:t>
      </w:r>
    </w:p>
    <w:p>
      <w:pPr>
        <w:pStyle w:val="BodyText"/>
        <w:spacing w:line="367" w:lineRule="auto" w:before="53"/>
        <w:ind w:right="226"/>
        <w:jc w:val="both"/>
      </w:pPr>
      <w:r>
        <w:rPr/>
        <w:t>建设，加大市场营销力度，创新市场营销方法，扩大市场规模和市场占有率，构建企业</w:t>
      </w:r>
      <w:r>
        <w:rPr>
          <w:spacing w:val="-81"/>
        </w:rPr>
        <w:t> </w:t>
      </w:r>
      <w:r>
        <w:rPr>
          <w:spacing w:val="-81"/>
        </w:rPr>
      </w:r>
      <w:r>
        <w:rPr/>
        <w:t>持续稳定发展的基础，确立公司“国内一流、国际知名的金融电子支付设备行业产品和</w:t>
      </w:r>
      <w:r>
        <w:rPr>
          <w:spacing w:val="-81"/>
        </w:rPr>
        <w:t> </w:t>
      </w:r>
      <w:r>
        <w:rPr>
          <w:spacing w:val="-81"/>
        </w:rPr>
      </w:r>
      <w:r>
        <w:rPr/>
        <w:t>解决方案供应商”的地位，实现“让人们的银行卡支付更安全、更便捷”的目标。</w:t>
      </w:r>
    </w:p>
    <w:p>
      <w:pPr>
        <w:pStyle w:val="BodyText"/>
        <w:spacing w:line="240" w:lineRule="auto" w:before="36"/>
        <w:ind w:left="558" w:right="104"/>
        <w:jc w:val="left"/>
      </w:pPr>
      <w:r>
        <w:rPr/>
        <w:t>（</w:t>
      </w:r>
      <w:r>
        <w:rPr>
          <w:rFonts w:ascii="Times New Roman" w:hAnsi="Times New Roman" w:cs="Times New Roman" w:eastAsia="Times New Roman" w:hint="default"/>
        </w:rPr>
        <w:t>3</w:t>
      </w:r>
      <w:r>
        <w:rPr/>
        <w:t>）新年度经营计划</w:t>
      </w:r>
    </w:p>
    <w:p>
      <w:pPr>
        <w:pStyle w:val="BodyText"/>
        <w:spacing w:line="240" w:lineRule="auto" w:before="134"/>
        <w:ind w:left="558" w:right="104"/>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年公司将进一步加强能力建设，抓住发展机遇，跃上企业发展新台阶。</w:t>
      </w:r>
    </w:p>
    <w:p>
      <w:pPr>
        <w:pStyle w:val="BodyText"/>
        <w:spacing w:line="348" w:lineRule="auto" w:before="135"/>
        <w:ind w:left="118" w:right="224" w:firstLine="440"/>
        <w:jc w:val="both"/>
      </w:pPr>
      <w:r>
        <w:rPr>
          <w:rFonts w:ascii="Times New Roman" w:hAnsi="Times New Roman" w:cs="Times New Roman" w:eastAsia="Times New Roman" w:hint="default"/>
          <w:spacing w:val="-2"/>
        </w:rPr>
        <w:t>1</w:t>
      </w:r>
      <w:r>
        <w:rPr>
          <w:spacing w:val="-2"/>
        </w:rPr>
        <w:t>、加强销售平台建设，充实产品线的队伍及力量；进一步完善新型营销模式，探索</w:t>
      </w:r>
      <w:r>
        <w:rPr>
          <w:w w:val="99"/>
        </w:rPr>
        <w:t> </w:t>
      </w:r>
      <w:r>
        <w:rPr/>
        <w:t>自主营销途径，为公司长远发展打开销售瓶颈。</w:t>
      </w:r>
    </w:p>
    <w:p>
      <w:pPr>
        <w:pStyle w:val="BodyText"/>
        <w:spacing w:line="367" w:lineRule="auto" w:before="52"/>
        <w:ind w:left="118" w:right="104" w:firstLine="440"/>
        <w:jc w:val="left"/>
      </w:pPr>
      <w:r>
        <w:rPr/>
        <w:t>公司将进一步推行销售平台的扁平化管理，加强分公司总经理的人员选拔和考核，</w:t>
      </w:r>
      <w:r>
        <w:rPr>
          <w:spacing w:val="1"/>
          <w:w w:val="99"/>
        </w:rPr>
        <w:t> </w:t>
      </w:r>
      <w:r>
        <w:rPr>
          <w:spacing w:val="-2"/>
        </w:rPr>
        <w:t>充实销售分公司总经理队伍；探索和完善产品销售或运营模式，在组织机构、管理模式、</w:t>
      </w:r>
      <w:r>
        <w:rPr>
          <w:spacing w:val="-105"/>
        </w:rPr>
        <w:t> </w:t>
      </w:r>
      <w:r>
        <w:rPr>
          <w:spacing w:val="-105"/>
        </w:rPr>
      </w:r>
      <w:r>
        <w:rPr/>
        <w:t>人才引进、激励方式上给予大力支持；加强完善产品线管理团队，强化产品线战略管理</w:t>
      </w:r>
      <w:r>
        <w:rPr>
          <w:spacing w:val="-81"/>
        </w:rPr>
        <w:t> </w:t>
      </w:r>
      <w:r>
        <w:rPr>
          <w:spacing w:val="-81"/>
        </w:rPr>
      </w:r>
      <w:r>
        <w:rPr/>
        <w:t>和运营管理能力，通过产品线管理，保持现有产品市场优势地位。</w:t>
      </w:r>
    </w:p>
    <w:p>
      <w:pPr>
        <w:pStyle w:val="BodyText"/>
        <w:spacing w:line="348" w:lineRule="auto" w:before="36"/>
        <w:ind w:left="118" w:right="224" w:firstLine="440"/>
        <w:jc w:val="both"/>
      </w:pPr>
      <w:r>
        <w:rPr>
          <w:rFonts w:ascii="Times New Roman" w:hAnsi="Times New Roman" w:cs="Times New Roman" w:eastAsia="Times New Roman" w:hint="default"/>
          <w:spacing w:val="-2"/>
        </w:rPr>
        <w:t>2</w:t>
      </w:r>
      <w:r>
        <w:rPr>
          <w:spacing w:val="-2"/>
        </w:rPr>
        <w:t>、加强研发硬、软件条件建设，保持公司研发优势，为公司的持续稳定发展提供技</w:t>
      </w:r>
      <w:r>
        <w:rPr>
          <w:w w:val="99"/>
        </w:rPr>
        <w:t> </w:t>
      </w:r>
      <w:r>
        <w:rPr/>
        <w:t>术基础。</w:t>
      </w:r>
    </w:p>
    <w:p>
      <w:pPr>
        <w:pStyle w:val="BodyText"/>
        <w:spacing w:line="367" w:lineRule="auto" w:before="52"/>
        <w:ind w:left="118" w:right="221" w:firstLine="440"/>
        <w:jc w:val="both"/>
      </w:pPr>
      <w:r>
        <w:rPr/>
        <w:t>要加大中、高级专业人才的引进力度，培养和引进一批中、高级项目带头人，建立</w:t>
      </w:r>
      <w:r>
        <w:rPr>
          <w:spacing w:val="1"/>
          <w:w w:val="99"/>
        </w:rPr>
        <w:t> </w:t>
      </w:r>
      <w:r>
        <w:rPr/>
        <w:t>研发人员培养的长效机制，保证研发团队的稳定性和梯队建设；以创建“国家级技术中</w:t>
      </w:r>
      <w:r>
        <w:rPr>
          <w:spacing w:val="-81"/>
        </w:rPr>
        <w:t> </w:t>
      </w:r>
      <w:r>
        <w:rPr>
          <w:spacing w:val="-81"/>
        </w:rPr>
      </w:r>
      <w:r>
        <w:rPr/>
        <w:t>心”的标准，改善研发环境，增加研发设备、试验仪器的投入。</w:t>
      </w:r>
    </w:p>
    <w:p>
      <w:pPr>
        <w:pStyle w:val="BodyText"/>
        <w:spacing w:line="348" w:lineRule="auto" w:before="34"/>
        <w:ind w:left="118" w:right="223" w:firstLine="440"/>
        <w:jc w:val="both"/>
      </w:pPr>
      <w:r>
        <w:rPr>
          <w:rFonts w:ascii="Times New Roman" w:hAnsi="Times New Roman" w:cs="Times New Roman" w:eastAsia="Times New Roman" w:hint="default"/>
          <w:spacing w:val="-2"/>
        </w:rPr>
        <w:t>3</w:t>
      </w:r>
      <w:r>
        <w:rPr>
          <w:spacing w:val="-2"/>
        </w:rPr>
        <w:t>、合理规划产能配套，建立供应链管理能力；推行精益生产项目，提高生产效率与</w:t>
      </w:r>
      <w:r>
        <w:rPr>
          <w:w w:val="99"/>
        </w:rPr>
        <w:t> </w:t>
      </w:r>
      <w:r>
        <w:rPr/>
        <w:t>产品质量。</w:t>
      </w:r>
    </w:p>
    <w:p>
      <w:pPr>
        <w:spacing w:after="0" w:line="348" w:lineRule="auto"/>
        <w:jc w:val="both"/>
        <w:sectPr>
          <w:pgSz w:w="11910" w:h="16840"/>
          <w:pgMar w:header="0" w:footer="982" w:top="1520" w:bottom="1180" w:left="1680" w:right="1480"/>
        </w:sectPr>
      </w:pPr>
    </w:p>
    <w:p>
      <w:pPr>
        <w:pStyle w:val="BodyText"/>
        <w:spacing w:line="362" w:lineRule="auto" w:before="14"/>
        <w:ind w:right="105" w:firstLine="440"/>
        <w:jc w:val="left"/>
      </w:pPr>
      <w:r>
        <w:rPr/>
        <w:t>通过钣金、</w:t>
      </w:r>
      <w:r>
        <w:rPr>
          <w:rFonts w:ascii="Times New Roman" w:hAnsi="Times New Roman" w:cs="Times New Roman" w:eastAsia="Times New Roman" w:hint="default"/>
        </w:rPr>
        <w:t>SMT</w:t>
      </w:r>
      <w:r>
        <w:rPr>
          <w:rFonts w:ascii="Times New Roman" w:hAnsi="Times New Roman" w:cs="Times New Roman" w:eastAsia="Times New Roman" w:hint="default"/>
          <w:spacing w:val="-10"/>
        </w:rPr>
        <w:t> </w:t>
      </w:r>
      <w:r>
        <w:rPr/>
        <w:t>设备、自动化设备投入，消除公司关键产能瓶颈，建立与公司当前</w:t>
      </w:r>
      <w:r>
        <w:rPr>
          <w:w w:val="99"/>
        </w:rPr>
        <w:t> </w:t>
      </w:r>
      <w:r>
        <w:rPr>
          <w:spacing w:val="-2"/>
        </w:rPr>
        <w:t>发展阶段相适应的生产能力，打造同行业明显的比较优势；要通过合理规划及制度保障，</w:t>
      </w:r>
      <w:r>
        <w:rPr>
          <w:spacing w:val="-104"/>
        </w:rPr>
        <w:t> </w:t>
      </w:r>
      <w:r>
        <w:rPr>
          <w:spacing w:val="-104"/>
        </w:rPr>
      </w:r>
      <w:r>
        <w:rPr>
          <w:spacing w:val="-2"/>
        </w:rPr>
        <w:t>建立较强的样品的设计、制造能力，从产品提供、服务意识上全面满足内部客户的需求；</w:t>
      </w:r>
      <w:r>
        <w:rPr>
          <w:spacing w:val="-105"/>
        </w:rPr>
        <w:t> </w:t>
      </w:r>
      <w:r>
        <w:rPr>
          <w:spacing w:val="-105"/>
        </w:rPr>
      </w:r>
      <w:r>
        <w:rPr/>
        <w:t>开展精益生产项目，从提高生产效率和缩短交货周期两个角度，降低制造与管理成本；</w:t>
      </w:r>
      <w:r>
        <w:rPr>
          <w:spacing w:val="-81"/>
        </w:rPr>
        <w:t> </w:t>
      </w:r>
      <w:r>
        <w:rPr>
          <w:spacing w:val="-81"/>
        </w:rPr>
      </w:r>
      <w:r>
        <w:rPr/>
        <w:t>并促进采购、工程、研发等部门的相应能力提高；加强外部供应商质量管理和内部过程</w:t>
      </w:r>
      <w:r>
        <w:rPr>
          <w:spacing w:val="-81"/>
        </w:rPr>
        <w:t> </w:t>
      </w:r>
      <w:r>
        <w:rPr>
          <w:spacing w:val="-81"/>
        </w:rPr>
      </w:r>
      <w:r>
        <w:rPr/>
        <w:t>质量控制，双管齐下，保障产品质量，提高内外部客户满意度，降低产品质量成本。</w:t>
      </w:r>
    </w:p>
    <w:p>
      <w:pPr>
        <w:pStyle w:val="BodyText"/>
        <w:spacing w:line="348" w:lineRule="auto" w:before="40"/>
        <w:ind w:left="558" w:right="99"/>
        <w:jc w:val="left"/>
      </w:pPr>
      <w:r>
        <w:rPr>
          <w:rFonts w:ascii="Times New Roman" w:hAnsi="Times New Roman" w:cs="Times New Roman" w:eastAsia="Times New Roman" w:hint="default"/>
        </w:rPr>
        <w:t>4</w:t>
      </w:r>
      <w:r>
        <w:rPr/>
        <w:t>、继续贯彻“规范、务实、高效”的管理理念，为企业发展夯实基础</w:t>
      </w:r>
      <w:r>
        <w:rPr>
          <w:w w:val="99"/>
        </w:rPr>
        <w:t> </w:t>
      </w:r>
      <w:r>
        <w:rPr>
          <w:spacing w:val="-5"/>
        </w:rPr>
        <w:t>在现有信息化系统的基础上，继续深化信息化管理工作，完成</w:t>
      </w:r>
      <w:r>
        <w:rPr>
          <w:spacing w:val="-54"/>
        </w:rPr>
        <w:t> </w:t>
      </w:r>
      <w:r>
        <w:rPr>
          <w:rFonts w:ascii="Times New Roman" w:hAnsi="Times New Roman" w:cs="Times New Roman" w:eastAsia="Times New Roman" w:hint="default"/>
        </w:rPr>
        <w:t>ERP</w:t>
      </w:r>
      <w:r>
        <w:rPr>
          <w:rFonts w:ascii="Times New Roman" w:hAnsi="Times New Roman" w:cs="Times New Roman" w:eastAsia="Times New Roman" w:hint="default"/>
          <w:spacing w:val="1"/>
        </w:rPr>
        <w:t> </w:t>
      </w:r>
      <w:r>
        <w:rPr>
          <w:spacing w:val="-7"/>
        </w:rPr>
        <w:t>二期建设、</w:t>
      </w:r>
      <w:r>
        <w:rPr>
          <w:rFonts w:ascii="Times New Roman" w:hAnsi="Times New Roman" w:cs="Times New Roman" w:eastAsia="Times New Roman" w:hint="default"/>
          <w:spacing w:val="-7"/>
        </w:rPr>
        <w:t>CRM</w:t>
      </w:r>
      <w:r>
        <w:rPr>
          <w:spacing w:val="-7"/>
        </w:rPr>
        <w:t>、</w:t>
      </w:r>
    </w:p>
    <w:p>
      <w:pPr>
        <w:pStyle w:val="BodyText"/>
        <w:spacing w:line="360" w:lineRule="auto" w:before="25"/>
        <w:ind w:right="105"/>
        <w:jc w:val="left"/>
      </w:pPr>
      <w:r>
        <w:rPr>
          <w:rFonts w:ascii="Times New Roman" w:hAnsi="Times New Roman" w:cs="Times New Roman" w:eastAsia="Times New Roman" w:hint="default"/>
        </w:rPr>
        <w:t>OA </w:t>
      </w:r>
      <w:r>
        <w:rPr/>
        <w:t>等信息化系统上线工作；深化公司内控建设，加强规范管理，将内控制度更好的融</w:t>
      </w:r>
      <w:r>
        <w:rPr>
          <w:spacing w:val="-71"/>
        </w:rPr>
        <w:t> </w:t>
      </w:r>
      <w:r>
        <w:rPr>
          <w:spacing w:val="-71"/>
        </w:rPr>
      </w:r>
      <w:r>
        <w:rPr/>
        <w:t>入日常工作中，进一步提升公司规范管理水平；大力实施人才强企战略，着力抓好人才</w:t>
      </w:r>
      <w:r>
        <w:rPr>
          <w:spacing w:val="-81"/>
        </w:rPr>
        <w:t> </w:t>
      </w:r>
      <w:r>
        <w:rPr>
          <w:spacing w:val="-81"/>
        </w:rPr>
      </w:r>
      <w:r>
        <w:rPr>
          <w:spacing w:val="-2"/>
        </w:rPr>
        <w:t>引进、培养、激励等关键环节，打造一支具有较强竞争力的管理人才和高技能人才队伍，</w:t>
      </w:r>
      <w:r>
        <w:rPr>
          <w:spacing w:val="-105"/>
        </w:rPr>
        <w:t> </w:t>
      </w:r>
      <w:r>
        <w:rPr>
          <w:spacing w:val="-105"/>
        </w:rPr>
      </w:r>
      <w:r>
        <w:rPr/>
        <w:t>为公司发展壮大提供人才保证。</w:t>
      </w:r>
    </w:p>
    <w:p>
      <w:pPr>
        <w:pStyle w:val="BodyText"/>
        <w:spacing w:line="348" w:lineRule="auto" w:before="42"/>
        <w:ind w:left="558" w:right="104"/>
        <w:jc w:val="left"/>
      </w:pPr>
      <w:r>
        <w:rPr>
          <w:rFonts w:ascii="Times New Roman" w:hAnsi="Times New Roman" w:cs="Times New Roman" w:eastAsia="Times New Roman" w:hint="default"/>
        </w:rPr>
        <w:t>5</w:t>
      </w:r>
      <w:r>
        <w:rPr/>
        <w:t>、积极实施收购兼并及对外扩张计划</w:t>
      </w:r>
      <w:r>
        <w:rPr>
          <w:w w:val="99"/>
        </w:rPr>
        <w:t> </w:t>
      </w:r>
      <w:r>
        <w:rPr/>
        <w:t>公司目前暂无具体的收购兼并计划。但随着规模的扩大，实力的增强，公司将充分</w:t>
      </w:r>
    </w:p>
    <w:p>
      <w:pPr>
        <w:pStyle w:val="BodyText"/>
        <w:spacing w:line="367" w:lineRule="auto" w:before="52"/>
        <w:ind w:right="226"/>
        <w:jc w:val="both"/>
      </w:pPr>
      <w:r>
        <w:rPr/>
        <w:t>依托资本市场，利用募集资金或自有资金，通过兼并、收购等方式在国内外纵向或横向</w:t>
      </w:r>
      <w:r>
        <w:rPr>
          <w:spacing w:val="-81"/>
        </w:rPr>
        <w:t> </w:t>
      </w:r>
      <w:r>
        <w:rPr>
          <w:spacing w:val="-81"/>
        </w:rPr>
      </w:r>
      <w:r>
        <w:rPr/>
        <w:t>收购相关上下游企业，并根据公司发展战略进行整合，形成完整的产业链条，实现公司</w:t>
      </w:r>
      <w:r>
        <w:rPr>
          <w:spacing w:val="-81"/>
        </w:rPr>
        <w:t> </w:t>
      </w:r>
      <w:r>
        <w:rPr>
          <w:spacing w:val="-81"/>
        </w:rPr>
      </w:r>
      <w:r>
        <w:rPr/>
        <w:t>的低成本快速扩张和跨越式发展。</w:t>
      </w:r>
    </w:p>
    <w:p>
      <w:pPr>
        <w:pStyle w:val="BodyText"/>
        <w:spacing w:line="348" w:lineRule="auto" w:before="34"/>
        <w:ind w:left="558" w:right="104"/>
        <w:jc w:val="left"/>
      </w:pPr>
      <w:r>
        <w:rPr>
          <w:rFonts w:ascii="Times New Roman" w:hAnsi="Times New Roman" w:cs="Times New Roman" w:eastAsia="Times New Roman" w:hint="default"/>
        </w:rPr>
        <w:t>6</w:t>
      </w:r>
      <w:r>
        <w:rPr/>
        <w:t>、再融资计划</w:t>
      </w:r>
      <w:r>
        <w:rPr>
          <w:w w:val="99"/>
        </w:rPr>
        <w:t> </w:t>
      </w:r>
      <w:r>
        <w:rPr/>
        <w:t>公司目前正处于高速发展阶段，需要大量资金。公司计划通过非公开发行股票募集</w:t>
      </w:r>
    </w:p>
    <w:p>
      <w:pPr>
        <w:pStyle w:val="BodyText"/>
        <w:spacing w:line="367" w:lineRule="auto" w:before="53"/>
        <w:ind w:right="226"/>
        <w:jc w:val="both"/>
      </w:pPr>
      <w:r>
        <w:rPr/>
        <w:t>的资金以缓解公司现阶段的资金需求，公司将努力协调企业长远发展与股东要求的现时</w:t>
      </w:r>
      <w:r>
        <w:rPr>
          <w:spacing w:val="-81"/>
        </w:rPr>
        <w:t> </w:t>
      </w:r>
      <w:r>
        <w:rPr>
          <w:spacing w:val="-81"/>
        </w:rPr>
      </w:r>
      <w:r>
        <w:rPr/>
        <w:t>回报之间的矛盾，以较高的盈利确保公司在资本市场上的持续融资能力；根据企业的发</w:t>
      </w:r>
      <w:r>
        <w:rPr>
          <w:spacing w:val="-81"/>
        </w:rPr>
        <w:t> </w:t>
      </w:r>
      <w:r>
        <w:rPr>
          <w:spacing w:val="-81"/>
        </w:rPr>
      </w:r>
      <w:r>
        <w:rPr/>
        <w:t>展实际，在利用资本市场进行直接融资的同时，公司还将凭借自身良好的信誉和本次发</w:t>
      </w:r>
      <w:r>
        <w:rPr>
          <w:spacing w:val="-81"/>
        </w:rPr>
        <w:t> </w:t>
      </w:r>
      <w:r>
        <w:rPr>
          <w:spacing w:val="-81"/>
        </w:rPr>
      </w:r>
      <w:r>
        <w:rPr/>
        <w:t>行后资产负债率降低所提供的较大运作空间，进行适度的债权融资。</w:t>
      </w:r>
    </w:p>
    <w:p>
      <w:pPr>
        <w:pStyle w:val="BodyText"/>
        <w:spacing w:line="240" w:lineRule="auto" w:before="34"/>
        <w:ind w:left="558" w:right="104"/>
        <w:jc w:val="left"/>
      </w:pPr>
      <w:r>
        <w:rPr/>
        <w:t>（</w:t>
      </w:r>
      <w:r>
        <w:rPr>
          <w:rFonts w:ascii="Times New Roman" w:hAnsi="Times New Roman" w:cs="Times New Roman" w:eastAsia="Times New Roman" w:hint="default"/>
        </w:rPr>
        <w:t>4</w:t>
      </w:r>
      <w:r>
        <w:rPr/>
        <w:t>）风险因素</w:t>
      </w:r>
    </w:p>
    <w:p>
      <w:pPr>
        <w:pStyle w:val="BodyText"/>
        <w:spacing w:line="348" w:lineRule="auto" w:before="135"/>
        <w:ind w:right="211" w:firstLine="440"/>
        <w:jc w:val="left"/>
      </w:pPr>
      <w:r>
        <w:rPr>
          <w:rFonts w:ascii="Times New Roman" w:hAnsi="Times New Roman" w:cs="Times New Roman" w:eastAsia="Times New Roman" w:hint="default"/>
          <w:spacing w:val="-2"/>
        </w:rPr>
        <w:t>1</w:t>
      </w:r>
      <w:r>
        <w:rPr>
          <w:spacing w:val="-2"/>
        </w:rPr>
        <w:t>、金融电子支付设备行业具有良好的发展前景，必将吸引新的社会资金的涌入参与</w:t>
      </w:r>
      <w:r>
        <w:rPr>
          <w:w w:val="99"/>
        </w:rPr>
        <w:t> </w:t>
      </w:r>
      <w:r>
        <w:rPr/>
        <w:t>竞争，行业将处于竞争程度加剧的趋势。</w:t>
      </w:r>
    </w:p>
    <w:p>
      <w:pPr>
        <w:pStyle w:val="BodyText"/>
        <w:spacing w:line="348" w:lineRule="auto" w:before="52"/>
        <w:ind w:right="107" w:firstLine="440"/>
        <w:jc w:val="left"/>
      </w:pPr>
      <w:r>
        <w:rPr>
          <w:rFonts w:ascii="Times New Roman" w:hAnsi="Times New Roman" w:cs="Times New Roman" w:eastAsia="Times New Roman" w:hint="default"/>
          <w:spacing w:val="-5"/>
        </w:rPr>
        <w:t>2</w:t>
      </w:r>
      <w:r>
        <w:rPr>
          <w:spacing w:val="-5"/>
        </w:rPr>
        <w:t>、公司成本压力有加大趋势，包括一线作业人员工资持续上涨，公司固定资产折旧、</w:t>
      </w:r>
      <w:r>
        <w:rPr>
          <w:w w:val="99"/>
        </w:rPr>
        <w:t> </w:t>
      </w:r>
      <w:r>
        <w:rPr/>
        <w:t>利息支出等费用增加，将导致公司成本压力加大。</w:t>
      </w:r>
    </w:p>
    <w:p>
      <w:pPr>
        <w:pStyle w:val="BodyText"/>
        <w:spacing w:line="468" w:lineRule="auto" w:before="53"/>
        <w:ind w:left="558" w:right="137" w:hanging="1"/>
        <w:jc w:val="left"/>
      </w:pPr>
      <w:r>
        <w:rPr>
          <w:rFonts w:ascii="Times New Roman" w:hAnsi="Times New Roman" w:cs="Times New Roman" w:eastAsia="Times New Roman" w:hint="default"/>
        </w:rPr>
        <w:t>3</w:t>
      </w:r>
      <w:r>
        <w:rPr/>
        <w:t>、随着公司的发展，能否顺利实现新产品、新市场的开拓是公司当前的重要挑战。</w:t>
      </w:r>
      <w:r>
        <w:rPr>
          <w:w w:val="99"/>
        </w:rPr>
        <w:t> </w:t>
      </w:r>
      <w:r>
        <w:rPr/>
        <w:t>二、报告期内公司投资情况</w:t>
      </w:r>
    </w:p>
    <w:p>
      <w:pPr>
        <w:pStyle w:val="BodyText"/>
        <w:spacing w:line="240" w:lineRule="auto" w:before="99"/>
        <w:ind w:left="558" w:right="104"/>
        <w:jc w:val="left"/>
      </w:pPr>
      <w:r>
        <w:rPr>
          <w:rFonts w:ascii="Times New Roman" w:hAnsi="Times New Roman" w:cs="Times New Roman" w:eastAsia="Times New Roman" w:hint="default"/>
        </w:rPr>
        <w:t>1</w:t>
      </w:r>
      <w:r>
        <w:rPr/>
        <w:t>、募集资金使用情况</w:t>
      </w:r>
    </w:p>
    <w:p>
      <w:pPr>
        <w:spacing w:after="0" w:line="240" w:lineRule="auto"/>
        <w:jc w:val="left"/>
        <w:sectPr>
          <w:pgSz w:w="11910" w:h="16840"/>
          <w:pgMar w:header="0" w:footer="982" w:top="1520" w:bottom="1180" w:left="1680" w:right="1480"/>
        </w:sectPr>
      </w:pPr>
    </w:p>
    <w:p>
      <w:pPr>
        <w:pStyle w:val="BodyText"/>
        <w:spacing w:line="240" w:lineRule="auto" w:before="14"/>
        <w:ind w:left="558" w:right="0"/>
        <w:jc w:val="left"/>
      </w:pPr>
      <w:r>
        <w:rPr/>
        <w:t>（</w:t>
      </w:r>
      <w:r>
        <w:rPr>
          <w:rFonts w:ascii="Times New Roman" w:hAnsi="Times New Roman" w:cs="Times New Roman" w:eastAsia="Times New Roman" w:hint="default"/>
        </w:rPr>
        <w:t>1</w:t>
      </w:r>
      <w:r>
        <w:rPr/>
        <w:t>）募集资金使用情况</w:t>
      </w:r>
    </w:p>
    <w:p>
      <w:pPr>
        <w:pStyle w:val="BodyText"/>
        <w:spacing w:line="357" w:lineRule="auto" w:before="136"/>
        <w:ind w:right="143" w:firstLine="440"/>
        <w:jc w:val="both"/>
      </w:pPr>
      <w:r>
        <w:rPr>
          <w:w w:val="99"/>
        </w:rPr>
        <w:t>经中国证券监督委员会证监发行字</w:t>
      </w:r>
      <w:r>
        <w:rPr>
          <w:rFonts w:ascii="Times New Roman" w:hAnsi="Times New Roman" w:cs="Times New Roman" w:eastAsia="Times New Roman" w:hint="default"/>
          <w:w w:val="99"/>
        </w:rPr>
        <w:t>[2007]441</w:t>
      </w:r>
      <w:r>
        <w:rPr>
          <w:rFonts w:ascii="Times New Roman" w:hAnsi="Times New Roman" w:cs="Times New Roman" w:eastAsia="Times New Roman" w:hint="default"/>
          <w:spacing w:val="2"/>
          <w:w w:val="99"/>
        </w:rPr>
        <w:t> </w:t>
      </w:r>
      <w:r>
        <w:rPr>
          <w:spacing w:val="-6"/>
          <w:w w:val="99"/>
        </w:rPr>
        <w:t>号《关于核准深圳市证通电子股份有限</w:t>
      </w:r>
      <w:r>
        <w:rPr>
          <w:w w:val="99"/>
        </w:rPr>
        <w:t> </w:t>
      </w:r>
      <w:r>
        <w:rPr/>
        <w:t>公司首次公开发行股票的通知》的核准，由主承销商中信建投证券股份有限公司采用网</w:t>
      </w:r>
      <w:r>
        <w:rPr>
          <w:spacing w:val="-81"/>
        </w:rPr>
        <w:t> </w:t>
      </w:r>
      <w:r>
        <w:rPr>
          <w:spacing w:val="-81"/>
        </w:rPr>
      </w:r>
      <w:r>
        <w:rPr/>
        <w:t>下询价配售与网上资金申购定价发行相结合的方式向社会公开发行 </w:t>
      </w:r>
      <w:r>
        <w:rPr>
          <w:rFonts w:ascii="Times New Roman" w:hAnsi="Times New Roman" w:cs="Times New Roman" w:eastAsia="Times New Roman" w:hint="default"/>
        </w:rPr>
        <w:t>2200 </w:t>
      </w:r>
      <w:r>
        <w:rPr>
          <w:rFonts w:ascii="Times New Roman" w:hAnsi="Times New Roman" w:cs="Times New Roman" w:eastAsia="Times New Roman" w:hint="default"/>
          <w:spacing w:val="29"/>
        </w:rPr>
        <w:t> </w:t>
      </w:r>
      <w:r>
        <w:rPr/>
        <w:t>万股人民币普</w:t>
      </w:r>
    </w:p>
    <w:p>
      <w:pPr>
        <w:pStyle w:val="BodyText"/>
        <w:spacing w:line="240" w:lineRule="auto" w:before="16"/>
        <w:ind w:right="0"/>
        <w:jc w:val="both"/>
      </w:pPr>
      <w:r>
        <w:rPr>
          <w:w w:val="99"/>
        </w:rPr>
        <w:t>通</w:t>
      </w:r>
      <w:r>
        <w:rPr>
          <w:spacing w:val="-27"/>
          <w:w w:val="99"/>
        </w:rPr>
        <w:t>股</w:t>
      </w:r>
      <w:r>
        <w:rPr>
          <w:spacing w:val="1"/>
          <w:w w:val="99"/>
        </w:rPr>
        <w:t>（</w:t>
      </w:r>
      <w:r>
        <w:rPr>
          <w:rFonts w:ascii="Times New Roman" w:hAnsi="Times New Roman" w:cs="Times New Roman" w:eastAsia="Times New Roman" w:hint="default"/>
          <w:w w:val="99"/>
        </w:rPr>
        <w:t>A</w:t>
      </w:r>
      <w:r>
        <w:rPr>
          <w:rFonts w:ascii="Times New Roman" w:hAnsi="Times New Roman" w:cs="Times New Roman" w:eastAsia="Times New Roman" w:hint="default"/>
        </w:rPr>
        <w:t> </w:t>
      </w:r>
      <w:r>
        <w:rPr>
          <w:rFonts w:ascii="Times New Roman" w:hAnsi="Times New Roman" w:cs="Times New Roman" w:eastAsia="Times New Roman" w:hint="default"/>
          <w:spacing w:val="-12"/>
        </w:rPr>
        <w:t> </w:t>
      </w:r>
      <w:r>
        <w:rPr>
          <w:w w:val="99"/>
        </w:rPr>
        <w:t>股</w:t>
      </w:r>
      <w:r>
        <w:rPr>
          <w:spacing w:val="-110"/>
          <w:w w:val="99"/>
        </w:rPr>
        <w:t>）</w:t>
      </w:r>
      <w:r>
        <w:rPr>
          <w:spacing w:val="-27"/>
          <w:w w:val="99"/>
        </w:rPr>
        <w:t>，</w:t>
      </w:r>
      <w:r>
        <w:rPr>
          <w:spacing w:val="-1"/>
          <w:w w:val="99"/>
        </w:rPr>
        <w:t>发</w:t>
      </w:r>
      <w:r>
        <w:rPr>
          <w:spacing w:val="1"/>
          <w:w w:val="99"/>
        </w:rPr>
        <w:t>行</w:t>
      </w:r>
      <w:r>
        <w:rPr>
          <w:spacing w:val="-1"/>
          <w:w w:val="99"/>
        </w:rPr>
        <w:t>价</w:t>
      </w:r>
      <w:r>
        <w:rPr>
          <w:spacing w:val="1"/>
          <w:w w:val="99"/>
        </w:rPr>
        <w:t>格</w:t>
      </w:r>
      <w:r>
        <w:rPr>
          <w:w w:val="99"/>
        </w:rPr>
        <w:t>为</w:t>
      </w:r>
      <w:r>
        <w:rPr>
          <w:spacing w:val="-55"/>
        </w:rPr>
        <w:t> </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1.28</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w w:val="99"/>
        </w:rPr>
        <w:t>元</w:t>
      </w:r>
      <w:r>
        <w:rPr>
          <w:rFonts w:ascii="Times New Roman" w:hAnsi="Times New Roman" w:cs="Times New Roman" w:eastAsia="Times New Roman" w:hint="default"/>
          <w:spacing w:val="-2"/>
          <w:w w:val="99"/>
        </w:rPr>
        <w:t>/</w:t>
      </w:r>
      <w:r>
        <w:rPr>
          <w:w w:val="99"/>
        </w:rPr>
        <w:t>股</w:t>
      </w:r>
      <w:r>
        <w:rPr>
          <w:spacing w:val="-27"/>
          <w:w w:val="99"/>
        </w:rPr>
        <w:t>，</w:t>
      </w:r>
      <w:r>
        <w:rPr>
          <w:spacing w:val="1"/>
          <w:w w:val="99"/>
        </w:rPr>
        <w:t>募</w:t>
      </w:r>
      <w:r>
        <w:rPr>
          <w:w w:val="99"/>
        </w:rPr>
        <w:t>集</w:t>
      </w:r>
      <w:r>
        <w:rPr>
          <w:spacing w:val="1"/>
          <w:w w:val="99"/>
        </w:rPr>
        <w:t>资</w:t>
      </w:r>
      <w:r>
        <w:rPr>
          <w:w w:val="99"/>
        </w:rPr>
        <w:t>金总额</w:t>
      </w:r>
      <w:r>
        <w:rPr>
          <w:spacing w:val="-55"/>
        </w:rPr>
        <w:t> </w:t>
      </w:r>
      <w:r>
        <w:rPr>
          <w:rFonts w:ascii="Times New Roman" w:hAnsi="Times New Roman" w:cs="Times New Roman" w:eastAsia="Times New Roman" w:hint="default"/>
          <w:w w:val="99"/>
        </w:rPr>
        <w:t>248,</w:t>
      </w:r>
      <w:r>
        <w:rPr>
          <w:rFonts w:ascii="Times New Roman" w:hAnsi="Times New Roman" w:cs="Times New Roman" w:eastAsia="Times New Roman" w:hint="default"/>
          <w:spacing w:val="-1"/>
          <w:w w:val="99"/>
        </w:rPr>
        <w:t>1</w:t>
      </w:r>
      <w:r>
        <w:rPr>
          <w:rFonts w:ascii="Times New Roman" w:hAnsi="Times New Roman" w:cs="Times New Roman" w:eastAsia="Times New Roman" w:hint="default"/>
          <w:w w:val="99"/>
        </w:rPr>
        <w:t>60,</w:t>
      </w:r>
      <w:r>
        <w:rPr>
          <w:rFonts w:ascii="Times New Roman" w:hAnsi="Times New Roman" w:cs="Times New Roman" w:eastAsia="Times New Roman" w:hint="default"/>
          <w:spacing w:val="-1"/>
          <w:w w:val="99"/>
        </w:rPr>
        <w:t>0</w:t>
      </w:r>
      <w:r>
        <w:rPr>
          <w:rFonts w:ascii="Times New Roman" w:hAnsi="Times New Roman" w:cs="Times New Roman" w:eastAsia="Times New Roman" w:hint="default"/>
          <w:w w:val="99"/>
        </w:rPr>
        <w:t>00.</w:t>
      </w:r>
      <w:r>
        <w:rPr>
          <w:rFonts w:ascii="Times New Roman" w:hAnsi="Times New Roman" w:cs="Times New Roman" w:eastAsia="Times New Roman" w:hint="default"/>
          <w:spacing w:val="-1"/>
          <w:w w:val="99"/>
        </w:rPr>
        <w:t>0</w:t>
      </w:r>
      <w:r>
        <w:rPr>
          <w:rFonts w:ascii="Times New Roman" w:hAnsi="Times New Roman" w:cs="Times New Roman" w:eastAsia="Times New Roman" w:hint="default"/>
          <w:w w:val="99"/>
        </w:rPr>
        <w:t>0</w:t>
      </w:r>
      <w:r>
        <w:rPr>
          <w:rFonts w:ascii="Times New Roman" w:hAnsi="Times New Roman" w:cs="Times New Roman" w:eastAsia="Times New Roman" w:hint="default"/>
        </w:rPr>
        <w:t> </w:t>
      </w:r>
      <w:r>
        <w:rPr>
          <w:spacing w:val="-2"/>
          <w:w w:val="99"/>
        </w:rPr>
        <w:t>元</w:t>
      </w:r>
      <w:r>
        <w:rPr>
          <w:spacing w:val="-27"/>
          <w:w w:val="99"/>
        </w:rPr>
        <w:t>，</w:t>
      </w:r>
      <w:r>
        <w:rPr>
          <w:w w:val="99"/>
        </w:rPr>
        <w:t>扣</w:t>
      </w:r>
      <w:r>
        <w:rPr>
          <w:spacing w:val="1"/>
          <w:w w:val="99"/>
        </w:rPr>
        <w:t>除</w:t>
      </w:r>
      <w:r>
        <w:rPr>
          <w:w w:val="99"/>
        </w:rPr>
        <w:t>各</w:t>
      </w:r>
      <w:r>
        <w:rPr>
          <w:spacing w:val="1"/>
          <w:w w:val="99"/>
        </w:rPr>
        <w:t>项</w:t>
      </w:r>
      <w:r>
        <w:rPr>
          <w:w w:val="99"/>
        </w:rPr>
        <w:t>应付</w:t>
      </w:r>
      <w:r>
        <w:rPr/>
      </w:r>
    </w:p>
    <w:p>
      <w:pPr>
        <w:pStyle w:val="BodyText"/>
        <w:spacing w:line="240" w:lineRule="auto" w:before="134"/>
        <w:ind w:right="0"/>
        <w:jc w:val="both"/>
      </w:pPr>
      <w:r>
        <w:rPr/>
        <w:t>发行费用</w:t>
      </w:r>
      <w:r>
        <w:rPr>
          <w:spacing w:val="-59"/>
        </w:rPr>
        <w:t> </w:t>
      </w:r>
      <w:r>
        <w:rPr>
          <w:rFonts w:ascii="Times New Roman" w:hAnsi="Times New Roman" w:cs="Times New Roman" w:eastAsia="Times New Roman" w:hint="default"/>
        </w:rPr>
        <w:t>14,727,430.00</w:t>
      </w:r>
      <w:r>
        <w:rPr>
          <w:rFonts w:ascii="Times New Roman" w:hAnsi="Times New Roman" w:cs="Times New Roman" w:eastAsia="Times New Roman" w:hint="default"/>
          <w:spacing w:val="-5"/>
        </w:rPr>
        <w:t> </w:t>
      </w:r>
      <w:r>
        <w:rPr/>
        <w:t>元，实际募集资金净额</w:t>
      </w:r>
      <w:r>
        <w:rPr>
          <w:spacing w:val="-58"/>
        </w:rPr>
        <w:t> </w:t>
      </w:r>
      <w:r>
        <w:rPr>
          <w:rFonts w:ascii="Times New Roman" w:hAnsi="Times New Roman" w:cs="Times New Roman" w:eastAsia="Times New Roman" w:hint="default"/>
        </w:rPr>
        <w:t>233,432,570.00</w:t>
      </w:r>
      <w:r>
        <w:rPr>
          <w:rFonts w:ascii="Times New Roman" w:hAnsi="Times New Roman" w:cs="Times New Roman" w:eastAsia="Times New Roman" w:hint="default"/>
          <w:spacing w:val="-4"/>
        </w:rPr>
        <w:t> </w:t>
      </w:r>
      <w:r>
        <w:rPr/>
        <w:t>元。</w:t>
      </w:r>
    </w:p>
    <w:p>
      <w:pPr>
        <w:pStyle w:val="BodyText"/>
        <w:spacing w:line="240" w:lineRule="auto" w:before="135"/>
        <w:ind w:left="557" w:right="0"/>
        <w:jc w:val="left"/>
        <w:rPr>
          <w:rFonts w:ascii="Times New Roman" w:hAnsi="Times New Roman" w:cs="Times New Roman" w:eastAsia="Times New Roman" w:hint="default"/>
        </w:rPr>
      </w:pPr>
      <w:r>
        <w:rPr>
          <w:spacing w:val="-3"/>
        </w:rPr>
        <w:t>公司募集资金扣除承销佣金、保荐费用余额后的</w:t>
      </w:r>
      <w:r>
        <w:rPr>
          <w:spacing w:val="-58"/>
        </w:rPr>
        <w:t> </w:t>
      </w:r>
      <w:r>
        <w:rPr>
          <w:rFonts w:ascii="Times New Roman" w:hAnsi="Times New Roman" w:cs="Times New Roman" w:eastAsia="Times New Roman" w:hint="default"/>
        </w:rPr>
        <w:t>236,160,000.00</w:t>
      </w:r>
      <w:r>
        <w:rPr>
          <w:rFonts w:ascii="Times New Roman" w:hAnsi="Times New Roman" w:cs="Times New Roman" w:eastAsia="Times New Roman" w:hint="default"/>
          <w:spacing w:val="-3"/>
        </w:rPr>
        <w:t> </w:t>
      </w:r>
      <w:r>
        <w:rPr/>
        <w:t>元于</w:t>
      </w:r>
      <w:r>
        <w:rPr>
          <w:spacing w:val="-5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3"/>
        </w:rPr>
        <w:t> </w:t>
      </w:r>
      <w:r>
        <w:rPr/>
        <w:t>年</w:t>
      </w:r>
      <w:r>
        <w:rPr>
          <w:spacing w:val="-58"/>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59"/>
        </w:rPr>
        <w:t> </w:t>
      </w:r>
      <w:r>
        <w:rPr>
          <w:rFonts w:ascii="Times New Roman" w:hAnsi="Times New Roman" w:cs="Times New Roman" w:eastAsia="Times New Roman" w:hint="default"/>
        </w:rPr>
        <w:t>7</w:t>
      </w:r>
    </w:p>
    <w:p>
      <w:pPr>
        <w:pStyle w:val="BodyText"/>
        <w:spacing w:line="345" w:lineRule="auto" w:before="135"/>
        <w:ind w:right="111"/>
        <w:jc w:val="both"/>
      </w:pPr>
      <w:r>
        <w:rPr/>
        <w:t>日分别存入公司在深圳平安银行深圳龙华支行开立的</w:t>
      </w:r>
      <w:r>
        <w:rPr>
          <w:spacing w:val="-80"/>
        </w:rPr>
        <w:t> </w:t>
      </w:r>
      <w:r>
        <w:rPr>
          <w:rFonts w:ascii="Times New Roman" w:hAnsi="Times New Roman" w:cs="Times New Roman" w:eastAsia="Times New Roman" w:hint="default"/>
        </w:rPr>
        <w:t>0502100145586</w:t>
      </w:r>
      <w:r>
        <w:rPr>
          <w:rFonts w:ascii="Times New Roman" w:hAnsi="Times New Roman" w:cs="Times New Roman" w:eastAsia="Times New Roman" w:hint="default"/>
          <w:spacing w:val="-27"/>
        </w:rPr>
        <w:t> </w:t>
      </w:r>
      <w:r>
        <w:rPr/>
        <w:t>账户</w:t>
      </w:r>
      <w:r>
        <w:rPr>
          <w:spacing w:val="-81"/>
        </w:rPr>
        <w:t> </w:t>
      </w:r>
      <w:r>
        <w:rPr>
          <w:rFonts w:ascii="Times New Roman" w:hAnsi="Times New Roman" w:cs="Times New Roman" w:eastAsia="Times New Roman" w:hint="default"/>
        </w:rPr>
        <w:t>198,528,000.00</w:t>
      </w:r>
      <w:r>
        <w:rPr>
          <w:rFonts w:ascii="Times New Roman" w:hAnsi="Times New Roman" w:cs="Times New Roman" w:eastAsia="Times New Roman" w:hint="default"/>
          <w:w w:val="99"/>
        </w:rPr>
        <w:t> </w:t>
      </w:r>
      <w:r>
        <w:rPr>
          <w:spacing w:val="23"/>
        </w:rPr>
        <w:t>元，在招</w:t>
      </w:r>
      <w:r>
        <w:rPr>
          <w:spacing w:val="-79"/>
        </w:rPr>
        <w:t> </w:t>
      </w:r>
      <w:r>
        <w:rPr>
          <w:spacing w:val="23"/>
        </w:rPr>
        <w:t>商银行股</w:t>
      </w:r>
      <w:r>
        <w:rPr>
          <w:spacing w:val="-79"/>
        </w:rPr>
        <w:t> </w:t>
      </w:r>
      <w:r>
        <w:rPr>
          <w:spacing w:val="23"/>
        </w:rPr>
        <w:t>份有限公</w:t>
      </w:r>
      <w:r>
        <w:rPr>
          <w:spacing w:val="-79"/>
        </w:rPr>
        <w:t> </w:t>
      </w:r>
      <w:r>
        <w:rPr>
          <w:spacing w:val="23"/>
        </w:rPr>
        <w:t>司深圳深</w:t>
      </w:r>
      <w:r>
        <w:rPr>
          <w:spacing w:val="-79"/>
        </w:rPr>
        <w:t> </w:t>
      </w:r>
      <w:r>
        <w:rPr>
          <w:spacing w:val="23"/>
        </w:rPr>
        <w:t>南中路支</w:t>
      </w:r>
      <w:r>
        <w:rPr>
          <w:spacing w:val="-79"/>
        </w:rPr>
        <w:t> </w:t>
      </w:r>
      <w:r>
        <w:rPr>
          <w:spacing w:val="23"/>
        </w:rPr>
        <w:t>行开立的</w:t>
      </w:r>
      <w:r>
        <w:rPr>
          <w:spacing w:val="29"/>
        </w:rPr>
        <w:t> </w:t>
      </w:r>
      <w:r>
        <w:rPr>
          <w:rFonts w:ascii="Times New Roman" w:hAnsi="Times New Roman" w:cs="Times New Roman" w:eastAsia="Times New Roman" w:hint="default"/>
        </w:rPr>
        <w:t>755901663610401</w:t>
      </w:r>
      <w:r>
        <w:rPr>
          <w:rFonts w:ascii="Times New Roman" w:hAnsi="Times New Roman" w:cs="Times New Roman" w:eastAsia="Times New Roman" w:hint="default"/>
          <w:spacing w:val="28"/>
        </w:rPr>
        <w:t> </w:t>
      </w:r>
      <w:r>
        <w:rPr>
          <w:spacing w:val="16"/>
        </w:rPr>
        <w:t>账户</w:t>
      </w:r>
      <w:r>
        <w:rPr>
          <w:spacing w:val="-78"/>
        </w:rPr>
        <w:t> </w:t>
      </w:r>
      <w:r>
        <w:rPr>
          <w:rFonts w:ascii="Times New Roman" w:hAnsi="Times New Roman" w:cs="Times New Roman" w:eastAsia="Times New Roman" w:hint="default"/>
        </w:rPr>
        <w:t>37,632,000.00</w:t>
      </w:r>
      <w:r>
        <w:rPr>
          <w:rFonts w:ascii="Times New Roman" w:hAnsi="Times New Roman" w:cs="Times New Roman" w:eastAsia="Times New Roman" w:hint="default"/>
          <w:spacing w:val="-8"/>
        </w:rPr>
        <w:t> </w:t>
      </w:r>
      <w:r>
        <w:rPr/>
        <w:t>元。</w:t>
      </w:r>
    </w:p>
    <w:p>
      <w:pPr>
        <w:pStyle w:val="BodyText"/>
        <w:spacing w:line="345" w:lineRule="auto" w:before="28"/>
        <w:ind w:right="142" w:firstLine="440"/>
        <w:jc w:val="left"/>
      </w:pPr>
      <w:r>
        <w:rPr/>
        <w:t>上市前审计费及律师费用等</w:t>
      </w:r>
      <w:r>
        <w:rPr>
          <w:spacing w:val="-57"/>
        </w:rPr>
        <w:t> </w:t>
      </w:r>
      <w:r>
        <w:rPr>
          <w:rFonts w:ascii="Times New Roman" w:hAnsi="Times New Roman" w:cs="Times New Roman" w:eastAsia="Times New Roman" w:hint="default"/>
        </w:rPr>
        <w:t>2,727,430.00</w:t>
      </w:r>
      <w:r>
        <w:rPr>
          <w:rFonts w:ascii="Times New Roman" w:hAnsi="Times New Roman" w:cs="Times New Roman" w:eastAsia="Times New Roman" w:hint="default"/>
          <w:spacing w:val="-2"/>
        </w:rPr>
        <w:t> </w:t>
      </w:r>
      <w:r>
        <w:rPr>
          <w:spacing w:val="-4"/>
        </w:rPr>
        <w:t>元，已于</w:t>
      </w:r>
      <w:r>
        <w:rPr>
          <w:spacing w:val="-57"/>
        </w:rPr>
        <w:t> </w:t>
      </w: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3</w:t>
      </w:r>
      <w:r>
        <w:rPr>
          <w:rFonts w:ascii="Times New Roman" w:hAnsi="Times New Roman" w:cs="Times New Roman" w:eastAsia="Times New Roman" w:hint="default"/>
          <w:spacing w:val="-3"/>
        </w:rPr>
        <w:t> </w:t>
      </w:r>
      <w:r>
        <w:rPr/>
        <w:t>月份在平安银行专户进</w:t>
      </w:r>
      <w:r>
        <w:rPr>
          <w:w w:val="99"/>
        </w:rPr>
        <w:t> </w:t>
      </w:r>
      <w:r>
        <w:rPr/>
        <w:t>行置换，置换后专户资金与实际募集资金净额一致。</w:t>
      </w:r>
    </w:p>
    <w:p>
      <w:pPr>
        <w:pStyle w:val="BodyText"/>
        <w:spacing w:line="348" w:lineRule="auto" w:before="56"/>
        <w:ind w:right="0" w:firstLine="440"/>
        <w:jc w:val="left"/>
      </w:pPr>
      <w:r>
        <w:rPr>
          <w:spacing w:val="5"/>
        </w:rPr>
        <w:t>上述资金实收情况业经深圳市鹏城会计师事务所有限公司“深鹏所验字</w:t>
      </w:r>
      <w:r>
        <w:rPr>
          <w:rFonts w:ascii="Times New Roman" w:hAnsi="Times New Roman" w:cs="Times New Roman" w:eastAsia="Times New Roman" w:hint="default"/>
          <w:spacing w:val="5"/>
        </w:rPr>
        <w:t>[2007]181</w:t>
      </w:r>
      <w:r>
        <w:rPr>
          <w:rFonts w:ascii="Times New Roman" w:hAnsi="Times New Roman" w:cs="Times New Roman" w:eastAsia="Times New Roman" w:hint="default"/>
          <w:w w:val="99"/>
        </w:rPr>
        <w:t> </w:t>
      </w:r>
      <w:r>
        <w:rPr/>
        <w:t>号”《验资报告》验证。</w:t>
      </w:r>
    </w:p>
    <w:p>
      <w:pPr>
        <w:pStyle w:val="BodyText"/>
        <w:spacing w:line="240" w:lineRule="auto" w:before="52"/>
        <w:ind w:left="558" w:right="0"/>
        <w:jc w:val="left"/>
      </w:pPr>
      <w:r>
        <w:rPr/>
        <w:t>截至</w:t>
      </w:r>
      <w:r>
        <w:rPr>
          <w:spacing w:val="-59"/>
        </w:rPr>
        <w:t> </w:t>
      </w:r>
      <w:r>
        <w:rPr>
          <w:rFonts w:ascii="Times New Roman" w:hAnsi="Times New Roman" w:cs="Times New Roman" w:eastAsia="Times New Roman" w:hint="default"/>
        </w:rPr>
        <w:t>2011</w:t>
      </w:r>
      <w:r>
        <w:rPr>
          <w:rFonts w:ascii="Times New Roman" w:hAnsi="Times New Roman" w:cs="Times New Roman" w:eastAsia="Times New Roman" w:hint="default"/>
          <w:spacing w:val="-4"/>
        </w:rPr>
        <w:t> </w:t>
      </w:r>
      <w:r>
        <w:rPr/>
        <w:t>年</w:t>
      </w:r>
      <w:r>
        <w:rPr>
          <w:spacing w:val="-59"/>
        </w:rPr>
        <w:t> </w:t>
      </w:r>
      <w:r>
        <w:rPr>
          <w:rFonts w:ascii="Times New Roman" w:hAnsi="Times New Roman" w:cs="Times New Roman" w:eastAsia="Times New Roman" w:hint="default"/>
        </w:rPr>
        <w:t>8</w:t>
      </w:r>
      <w:r>
        <w:rPr>
          <w:rFonts w:ascii="Times New Roman" w:hAnsi="Times New Roman" w:cs="Times New Roman" w:eastAsia="Times New Roman" w:hint="default"/>
          <w:spacing w:val="-4"/>
        </w:rPr>
        <w:t> </w:t>
      </w:r>
      <w:r>
        <w:rPr/>
        <w:t>月</w:t>
      </w:r>
      <w:r>
        <w:rPr>
          <w:spacing w:val="-59"/>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t>日，公司已累计使用募集资金</w:t>
      </w:r>
      <w:r>
        <w:rPr>
          <w:spacing w:val="-59"/>
        </w:rPr>
        <w:t> </w:t>
      </w:r>
      <w:r>
        <w:rPr>
          <w:rFonts w:ascii="Times New Roman" w:hAnsi="Times New Roman" w:cs="Times New Roman" w:eastAsia="Times New Roman" w:hint="default"/>
        </w:rPr>
        <w:t>220,413,377.60</w:t>
      </w:r>
      <w:r>
        <w:rPr>
          <w:rFonts w:ascii="Times New Roman" w:hAnsi="Times New Roman" w:cs="Times New Roman" w:eastAsia="Times New Roman" w:hint="default"/>
          <w:spacing w:val="-4"/>
        </w:rPr>
        <w:t> </w:t>
      </w:r>
      <w:r>
        <w:rPr/>
        <w:t>元，其中</w:t>
      </w:r>
      <w:r>
        <w:rPr>
          <w:spacing w:val="-59"/>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w:t>
      </w:r>
    </w:p>
    <w:p>
      <w:pPr>
        <w:pStyle w:val="BodyText"/>
        <w:spacing w:line="345" w:lineRule="auto" w:before="136"/>
        <w:ind w:right="143"/>
        <w:jc w:val="both"/>
      </w:pPr>
      <w:r>
        <w:rPr/>
        <w:t>使用</w:t>
      </w:r>
      <w:r>
        <w:rPr>
          <w:spacing w:val="-48"/>
        </w:rPr>
        <w:t> </w:t>
      </w:r>
      <w:r>
        <w:rPr>
          <w:rFonts w:ascii="Times New Roman" w:hAnsi="Times New Roman" w:cs="Times New Roman" w:eastAsia="Times New Roman" w:hint="default"/>
        </w:rPr>
        <w:t>7,502.26</w:t>
      </w:r>
      <w:r>
        <w:rPr>
          <w:rFonts w:ascii="Times New Roman" w:hAnsi="Times New Roman" w:cs="Times New Roman" w:eastAsia="Times New Roman" w:hint="default"/>
          <w:spacing w:val="8"/>
        </w:rPr>
        <w:t> </w:t>
      </w:r>
      <w:r>
        <w:rPr/>
        <w:t>万元（其中含超额募集资金补充流动资金</w:t>
      </w:r>
      <w:r>
        <w:rPr>
          <w:spacing w:val="-47"/>
        </w:rPr>
        <w:t> </w:t>
      </w:r>
      <w:r>
        <w:rPr>
          <w:rFonts w:ascii="Times New Roman" w:hAnsi="Times New Roman" w:cs="Times New Roman" w:eastAsia="Times New Roman" w:hint="default"/>
        </w:rPr>
        <w:t>5,143.26</w:t>
      </w:r>
      <w:r>
        <w:rPr>
          <w:rFonts w:ascii="Times New Roman" w:hAnsi="Times New Roman" w:cs="Times New Roman" w:eastAsia="Times New Roman" w:hint="default"/>
          <w:spacing w:val="8"/>
        </w:rPr>
        <w:t> </w:t>
      </w:r>
      <w:r>
        <w:rPr/>
        <w:t>万元，募集资金先期投</w:t>
      </w:r>
      <w:r>
        <w:rPr>
          <w:w w:val="99"/>
        </w:rPr>
        <w:t> 入置换</w:t>
      </w:r>
      <w:r>
        <w:rPr>
          <w:spacing w:val="-53"/>
          <w:w w:val="99"/>
        </w:rPr>
        <w:t> </w:t>
      </w:r>
      <w:r>
        <w:rPr>
          <w:rFonts w:ascii="Times New Roman" w:hAnsi="Times New Roman" w:cs="Times New Roman" w:eastAsia="Times New Roman" w:hint="default"/>
          <w:spacing w:val="-1"/>
          <w:w w:val="99"/>
        </w:rPr>
        <w:t>2,359.00</w:t>
      </w:r>
      <w:r>
        <w:rPr>
          <w:rFonts w:ascii="Times New Roman" w:hAnsi="Times New Roman" w:cs="Times New Roman" w:eastAsia="Times New Roman" w:hint="default"/>
          <w:spacing w:val="2"/>
          <w:w w:val="99"/>
        </w:rPr>
        <w:t> </w:t>
      </w:r>
      <w:r>
        <w:rPr>
          <w:spacing w:val="-15"/>
          <w:w w:val="99"/>
        </w:rPr>
        <w:t>万元），</w:t>
      </w:r>
      <w:r>
        <w:rPr>
          <w:rFonts w:ascii="Times New Roman" w:hAnsi="Times New Roman" w:cs="Times New Roman" w:eastAsia="Times New Roman" w:hint="default"/>
          <w:spacing w:val="-15"/>
          <w:w w:val="99"/>
        </w:rPr>
        <w:t>2008</w:t>
      </w:r>
      <w:r>
        <w:rPr>
          <w:rFonts w:ascii="Times New Roman" w:hAnsi="Times New Roman" w:cs="Times New Roman" w:eastAsia="Times New Roman" w:hint="default"/>
          <w:spacing w:val="2"/>
          <w:w w:val="99"/>
        </w:rPr>
        <w:t> </w:t>
      </w:r>
      <w:r>
        <w:rPr>
          <w:w w:val="99"/>
        </w:rPr>
        <w:t>年使用</w:t>
      </w:r>
      <w:r>
        <w:rPr>
          <w:spacing w:val="-53"/>
          <w:w w:val="99"/>
        </w:rPr>
        <w:t> </w:t>
      </w:r>
      <w:r>
        <w:rPr>
          <w:rFonts w:ascii="Times New Roman" w:hAnsi="Times New Roman" w:cs="Times New Roman" w:eastAsia="Times New Roman" w:hint="default"/>
          <w:spacing w:val="-1"/>
          <w:w w:val="99"/>
        </w:rPr>
        <w:t>4,958.16</w:t>
      </w:r>
      <w:r>
        <w:rPr>
          <w:rFonts w:ascii="Times New Roman" w:hAnsi="Times New Roman" w:cs="Times New Roman" w:eastAsia="Times New Roman" w:hint="default"/>
          <w:spacing w:val="2"/>
          <w:w w:val="99"/>
        </w:rPr>
        <w:t> </w:t>
      </w:r>
      <w:r>
        <w:rPr>
          <w:spacing w:val="-1"/>
          <w:w w:val="99"/>
        </w:rPr>
        <w:t>万元，</w:t>
      </w:r>
      <w:r>
        <w:rPr>
          <w:rFonts w:ascii="Times New Roman" w:hAnsi="Times New Roman" w:cs="Times New Roman" w:eastAsia="Times New Roman" w:hint="default"/>
          <w:spacing w:val="-1"/>
          <w:w w:val="99"/>
        </w:rPr>
        <w:t>2009</w:t>
      </w:r>
      <w:r>
        <w:rPr>
          <w:rFonts w:ascii="Times New Roman" w:hAnsi="Times New Roman" w:cs="Times New Roman" w:eastAsia="Times New Roman" w:hint="default"/>
          <w:spacing w:val="2"/>
          <w:w w:val="99"/>
        </w:rPr>
        <w:t> </w:t>
      </w:r>
      <w:r>
        <w:rPr>
          <w:w w:val="99"/>
        </w:rPr>
        <w:t>年使用</w:t>
      </w:r>
      <w:r>
        <w:rPr>
          <w:spacing w:val="-53"/>
          <w:w w:val="99"/>
        </w:rPr>
        <w:t> </w:t>
      </w:r>
      <w:r>
        <w:rPr>
          <w:rFonts w:ascii="Times New Roman" w:hAnsi="Times New Roman" w:cs="Times New Roman" w:eastAsia="Times New Roman" w:hint="default"/>
          <w:spacing w:val="-1"/>
          <w:w w:val="99"/>
        </w:rPr>
        <w:t>7,023.30</w:t>
      </w:r>
      <w:r>
        <w:rPr>
          <w:rFonts w:ascii="Times New Roman" w:hAnsi="Times New Roman" w:cs="Times New Roman" w:eastAsia="Times New Roman" w:hint="default"/>
          <w:spacing w:val="1"/>
          <w:w w:val="99"/>
        </w:rPr>
        <w:t> </w:t>
      </w:r>
      <w:r>
        <w:rPr>
          <w:spacing w:val="-1"/>
          <w:w w:val="99"/>
        </w:rPr>
        <w:t>万元，</w:t>
      </w:r>
      <w:r>
        <w:rPr>
          <w:rFonts w:ascii="Times New Roman" w:hAnsi="Times New Roman" w:cs="Times New Roman" w:eastAsia="Times New Roman" w:hint="default"/>
          <w:spacing w:val="-1"/>
          <w:w w:val="99"/>
        </w:rPr>
        <w:t>2010</w:t>
      </w:r>
      <w:r>
        <w:rPr>
          <w:rFonts w:ascii="Times New Roman" w:hAnsi="Times New Roman" w:cs="Times New Roman" w:eastAsia="Times New Roman" w:hint="default"/>
          <w:spacing w:val="2"/>
          <w:w w:val="99"/>
        </w:rPr>
        <w:t> </w:t>
      </w:r>
      <w:r>
        <w:rPr>
          <w:w w:val="99"/>
        </w:rPr>
        <w:t>年 </w:t>
      </w:r>
      <w:r>
        <w:rPr/>
        <w:t>使用</w:t>
      </w:r>
      <w:r>
        <w:rPr>
          <w:spacing w:val="-59"/>
        </w:rPr>
        <w:t> </w:t>
      </w:r>
      <w:r>
        <w:rPr>
          <w:rFonts w:ascii="Times New Roman" w:hAnsi="Times New Roman" w:cs="Times New Roman" w:eastAsia="Times New Roman" w:hint="default"/>
        </w:rPr>
        <w:t>1,797.91</w:t>
      </w:r>
      <w:r>
        <w:rPr>
          <w:rFonts w:ascii="Times New Roman" w:hAnsi="Times New Roman" w:cs="Times New Roman" w:eastAsia="Times New Roman" w:hint="default"/>
          <w:spacing w:val="-4"/>
        </w:rPr>
        <w:t> </w:t>
      </w:r>
      <w:r>
        <w:rPr/>
        <w:t>万元，</w:t>
      </w:r>
      <w:r>
        <w:rPr>
          <w:rFonts w:ascii="Times New Roman" w:hAnsi="Times New Roman" w:cs="Times New Roman" w:eastAsia="Times New Roman" w:hint="default"/>
        </w:rPr>
        <w:t>2011</w:t>
      </w:r>
      <w:r>
        <w:rPr>
          <w:rFonts w:ascii="Times New Roman" w:hAnsi="Times New Roman" w:cs="Times New Roman" w:eastAsia="Times New Roman" w:hint="default"/>
          <w:spacing w:val="-4"/>
        </w:rPr>
        <w:t> </w:t>
      </w:r>
      <w:r>
        <w:rPr/>
        <w:t>年使用</w:t>
      </w:r>
      <w:r>
        <w:rPr>
          <w:spacing w:val="-59"/>
        </w:rPr>
        <w:t> </w:t>
      </w:r>
      <w:r>
        <w:rPr>
          <w:rFonts w:ascii="Times New Roman" w:hAnsi="Times New Roman" w:cs="Times New Roman" w:eastAsia="Times New Roman" w:hint="default"/>
        </w:rPr>
        <w:t>759.71</w:t>
      </w:r>
      <w:r>
        <w:rPr>
          <w:rFonts w:ascii="Times New Roman" w:hAnsi="Times New Roman" w:cs="Times New Roman" w:eastAsia="Times New Roman" w:hint="default"/>
          <w:spacing w:val="-4"/>
        </w:rPr>
        <w:t> </w:t>
      </w:r>
      <w:r>
        <w:rPr/>
        <w:t>万元。</w:t>
      </w:r>
    </w:p>
    <w:p>
      <w:pPr>
        <w:pStyle w:val="BodyText"/>
        <w:spacing w:line="240" w:lineRule="auto" w:before="28"/>
        <w:ind w:left="557" w:right="0"/>
        <w:jc w:val="left"/>
      </w:pPr>
      <w:r>
        <w:rPr/>
        <w:t>公司于</w:t>
      </w:r>
      <w:r>
        <w:rPr>
          <w:spacing w:val="-58"/>
        </w:rPr>
        <w:t> </w:t>
      </w:r>
      <w:r>
        <w:rPr>
          <w:rFonts w:ascii="Times New Roman" w:hAnsi="Times New Roman" w:cs="Times New Roman" w:eastAsia="Times New Roman" w:hint="default"/>
        </w:rPr>
        <w:t>2011</w:t>
      </w:r>
      <w:r>
        <w:rPr>
          <w:rFonts w:ascii="Times New Roman" w:hAnsi="Times New Roman" w:cs="Times New Roman" w:eastAsia="Times New Roman" w:hint="default"/>
          <w:spacing w:val="-3"/>
        </w:rPr>
        <w:t> </w:t>
      </w:r>
      <w:r>
        <w:rPr/>
        <w:t>年</w:t>
      </w:r>
      <w:r>
        <w:rPr>
          <w:spacing w:val="-58"/>
        </w:rPr>
        <w:t> </w:t>
      </w:r>
      <w:r>
        <w:rPr>
          <w:rFonts w:ascii="Times New Roman" w:hAnsi="Times New Roman" w:cs="Times New Roman" w:eastAsia="Times New Roman" w:hint="default"/>
        </w:rPr>
        <w:t>9</w:t>
      </w:r>
      <w:r>
        <w:rPr>
          <w:rFonts w:ascii="Times New Roman" w:hAnsi="Times New Roman" w:cs="Times New Roman" w:eastAsia="Times New Roman" w:hint="default"/>
          <w:spacing w:val="-3"/>
        </w:rPr>
        <w:t> </w:t>
      </w:r>
      <w:r>
        <w:rPr/>
        <w:t>月</w:t>
      </w:r>
      <w:r>
        <w:rPr>
          <w:spacing w:val="-58"/>
        </w:rPr>
        <w:t> </w:t>
      </w:r>
      <w:r>
        <w:rPr>
          <w:rFonts w:ascii="Times New Roman" w:hAnsi="Times New Roman" w:cs="Times New Roman" w:eastAsia="Times New Roman" w:hint="default"/>
        </w:rPr>
        <w:t>29</w:t>
      </w:r>
      <w:r>
        <w:rPr>
          <w:rFonts w:ascii="Times New Roman" w:hAnsi="Times New Roman" w:cs="Times New Roman" w:eastAsia="Times New Roman" w:hint="default"/>
          <w:spacing w:val="-3"/>
        </w:rPr>
        <w:t> </w:t>
      </w:r>
      <w:r>
        <w:rPr/>
        <w:t>日召开的第二届董事会第十五次会议、</w:t>
      </w:r>
      <w:r>
        <w:rPr>
          <w:rFonts w:ascii="Times New Roman" w:hAnsi="Times New Roman" w:cs="Times New Roman" w:eastAsia="Times New Roman" w:hint="default"/>
        </w:rPr>
        <w:t>2011</w:t>
      </w:r>
      <w:r>
        <w:rPr>
          <w:rFonts w:ascii="Times New Roman" w:hAnsi="Times New Roman" w:cs="Times New Roman" w:eastAsia="Times New Roman" w:hint="default"/>
          <w:spacing w:val="-3"/>
        </w:rPr>
        <w:t> </w:t>
      </w:r>
      <w:r>
        <w:rPr/>
        <w:t>年</w:t>
      </w:r>
      <w:r>
        <w:rPr>
          <w:spacing w:val="-58"/>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月</w:t>
      </w:r>
      <w:r>
        <w:rPr>
          <w:spacing w:val="-58"/>
        </w:rPr>
        <w:t> </w:t>
      </w:r>
      <w:r>
        <w:rPr>
          <w:rFonts w:ascii="Times New Roman" w:hAnsi="Times New Roman" w:cs="Times New Roman" w:eastAsia="Times New Roman" w:hint="default"/>
        </w:rPr>
        <w:t>18</w:t>
      </w:r>
      <w:r>
        <w:rPr>
          <w:rFonts w:ascii="Times New Roman" w:hAnsi="Times New Roman" w:cs="Times New Roman" w:eastAsia="Times New Roman" w:hint="default"/>
          <w:spacing w:val="-3"/>
        </w:rPr>
        <w:t> </w:t>
      </w:r>
      <w:r>
        <w:rPr/>
        <w:t>日召</w:t>
      </w:r>
    </w:p>
    <w:p>
      <w:pPr>
        <w:pStyle w:val="BodyText"/>
        <w:spacing w:line="352" w:lineRule="auto" w:before="135"/>
        <w:ind w:left="116" w:right="144"/>
        <w:jc w:val="both"/>
      </w:pPr>
      <w:r>
        <w:rPr/>
        <w:t>开的</w:t>
      </w:r>
      <w:r>
        <w:rPr>
          <w:spacing w:val="-88"/>
        </w:rPr>
        <w:t> </w:t>
      </w:r>
      <w:r>
        <w:rPr>
          <w:rFonts w:ascii="Times New Roman" w:hAnsi="Times New Roman" w:cs="Times New Roman" w:eastAsia="Times New Roman" w:hint="default"/>
        </w:rPr>
        <w:t>2011</w:t>
      </w:r>
      <w:r>
        <w:rPr>
          <w:rFonts w:ascii="Times New Roman" w:hAnsi="Times New Roman" w:cs="Times New Roman" w:eastAsia="Times New Roman" w:hint="default"/>
          <w:spacing w:val="-33"/>
        </w:rPr>
        <w:t> </w:t>
      </w:r>
      <w:r>
        <w:rPr/>
        <w:t>年第二次临时股东大会审议通过了《关于公司变更未使用募集资金用于永久补</w:t>
      </w:r>
      <w:r>
        <w:rPr>
          <w:w w:val="99"/>
        </w:rPr>
        <w:t> </w:t>
      </w:r>
      <w:r>
        <w:rPr>
          <w:spacing w:val="-5"/>
          <w:w w:val="99"/>
        </w:rPr>
        <w:t>充流动资金的议案》，同意公司将全球营销网络项目建设中尚未投入的资金变更用途，将</w:t>
      </w:r>
      <w:r>
        <w:rPr>
          <w:spacing w:val="-81"/>
          <w:w w:val="99"/>
        </w:rPr>
        <w:t> </w:t>
      </w:r>
      <w:r>
        <w:rPr>
          <w:spacing w:val="-81"/>
          <w:w w:val="99"/>
        </w:rPr>
      </w:r>
      <w:r>
        <w:rPr/>
        <w:t>截至</w:t>
      </w:r>
      <w:r>
        <w:rPr>
          <w:spacing w:val="-59"/>
        </w:rPr>
        <w:t> </w:t>
      </w:r>
      <w:r>
        <w:rPr>
          <w:rFonts w:ascii="Times New Roman" w:hAnsi="Times New Roman" w:cs="Times New Roman" w:eastAsia="Times New Roman" w:hint="default"/>
        </w:rPr>
        <w:t>2011</w:t>
      </w:r>
      <w:r>
        <w:rPr>
          <w:rFonts w:ascii="Times New Roman" w:hAnsi="Times New Roman" w:cs="Times New Roman" w:eastAsia="Times New Roman" w:hint="default"/>
          <w:spacing w:val="-5"/>
        </w:rPr>
        <w:t> </w:t>
      </w:r>
      <w:r>
        <w:rPr/>
        <w:t>年</w:t>
      </w:r>
      <w:r>
        <w:rPr>
          <w:spacing w:val="-59"/>
        </w:rPr>
        <w:t> </w:t>
      </w:r>
      <w:r>
        <w:rPr>
          <w:rFonts w:ascii="Times New Roman" w:hAnsi="Times New Roman" w:cs="Times New Roman" w:eastAsia="Times New Roman" w:hint="default"/>
        </w:rPr>
        <w:t>8</w:t>
      </w:r>
      <w:r>
        <w:rPr>
          <w:rFonts w:ascii="Times New Roman" w:hAnsi="Times New Roman" w:cs="Times New Roman" w:eastAsia="Times New Roman" w:hint="default"/>
          <w:spacing w:val="-4"/>
        </w:rPr>
        <w:t> </w:t>
      </w:r>
      <w:r>
        <w:rPr/>
        <w:t>月</w:t>
      </w:r>
      <w:r>
        <w:rPr>
          <w:spacing w:val="-59"/>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t>日止尚未使用的资金</w:t>
      </w:r>
      <w:r>
        <w:rPr>
          <w:spacing w:val="-59"/>
        </w:rPr>
        <w:t> </w:t>
      </w:r>
      <w:r>
        <w:rPr>
          <w:rFonts w:ascii="Times New Roman" w:hAnsi="Times New Roman" w:cs="Times New Roman" w:eastAsia="Times New Roman" w:hint="default"/>
        </w:rPr>
        <w:t>17,845,160.58</w:t>
      </w:r>
      <w:r>
        <w:rPr>
          <w:rFonts w:ascii="Times New Roman" w:hAnsi="Times New Roman" w:cs="Times New Roman" w:eastAsia="Times New Roman" w:hint="default"/>
          <w:spacing w:val="-4"/>
        </w:rPr>
        <w:t> </w:t>
      </w:r>
      <w:r>
        <w:rPr/>
        <w:t>元（含利息收入）变更用途为用</w:t>
      </w:r>
      <w:r>
        <w:rPr>
          <w:w w:val="99"/>
        </w:rPr>
        <w:t> </w:t>
      </w:r>
      <w:r>
        <w:rPr/>
        <w:t>于永久补充公司的流动资金。</w:t>
      </w:r>
    </w:p>
    <w:p>
      <w:pPr>
        <w:pStyle w:val="BodyText"/>
        <w:spacing w:line="348" w:lineRule="auto" w:before="48"/>
        <w:ind w:left="557" w:right="3151"/>
        <w:jc w:val="left"/>
      </w:pPr>
      <w:r>
        <w:rPr/>
        <w:t>截止</w:t>
      </w:r>
      <w:r>
        <w:rPr>
          <w:spacing w:val="-57"/>
        </w:rPr>
        <w:t> </w:t>
      </w:r>
      <w:r>
        <w:rPr>
          <w:rFonts w:ascii="Times New Roman" w:hAnsi="Times New Roman" w:cs="Times New Roman" w:eastAsia="Times New Roman" w:hint="default"/>
        </w:rPr>
        <w:t>2011</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7"/>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t>日，公司募集资金使用完毕。</w:t>
      </w:r>
      <w:r>
        <w:rPr>
          <w:w w:val="99"/>
        </w:rPr>
        <w:t> </w:t>
      </w:r>
      <w:r>
        <w:rPr/>
        <w:t>募集资金使用情况表如下：</w:t>
      </w:r>
    </w:p>
    <w:p>
      <w:pPr>
        <w:spacing w:after="0" w:line="348" w:lineRule="auto"/>
        <w:jc w:val="left"/>
        <w:sectPr>
          <w:pgSz w:w="11910" w:h="16840"/>
          <w:pgMar w:header="0" w:footer="982" w:top="1520" w:bottom="1180" w:left="1680" w:right="15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8"/>
          <w:szCs w:val="18"/>
        </w:rPr>
      </w:pPr>
    </w:p>
    <w:p>
      <w:pPr>
        <w:pStyle w:val="Heading2"/>
        <w:spacing w:line="240" w:lineRule="auto" w:before="13"/>
        <w:ind w:left="5959" w:right="5960"/>
        <w:jc w:val="center"/>
      </w:pPr>
      <w:r>
        <w:rPr/>
        <w:t>募集资金使用情况对照表</w:t>
      </w:r>
    </w:p>
    <w:p>
      <w:pPr>
        <w:spacing w:line="240" w:lineRule="auto" w:before="2"/>
        <w:rPr>
          <w:rFonts w:ascii="黑体" w:hAnsi="黑体" w:cs="黑体" w:eastAsia="黑体" w:hint="default"/>
          <w:sz w:val="25"/>
          <w:szCs w:val="25"/>
        </w:rPr>
      </w:pPr>
    </w:p>
    <w:p>
      <w:pPr>
        <w:spacing w:before="35"/>
        <w:ind w:left="0" w:right="232" w:firstLine="0"/>
        <w:jc w:val="right"/>
        <w:rPr>
          <w:rFonts w:ascii="宋体" w:hAnsi="宋体" w:cs="宋体" w:eastAsia="宋体" w:hint="default"/>
          <w:sz w:val="21"/>
          <w:szCs w:val="21"/>
        </w:rPr>
      </w:pPr>
      <w:r>
        <w:rPr>
          <w:rFonts w:ascii="宋体" w:hAnsi="宋体" w:cs="宋体" w:eastAsia="宋体" w:hint="default"/>
          <w:sz w:val="21"/>
          <w:szCs w:val="21"/>
        </w:rPr>
        <w:t>单位：万元</w:t>
      </w:r>
    </w:p>
    <w:p>
      <w:pPr>
        <w:spacing w:line="240" w:lineRule="auto" w:before="7"/>
        <w:rPr>
          <w:rFonts w:ascii="宋体" w:hAnsi="宋体" w:cs="宋体" w:eastAsia="宋体" w:hint="default"/>
          <w:sz w:val="2"/>
          <w:szCs w:val="2"/>
        </w:rPr>
      </w:pPr>
    </w:p>
    <w:tbl>
      <w:tblPr>
        <w:tblW w:w="0" w:type="auto"/>
        <w:jc w:val="left"/>
        <w:tblInd w:w="118" w:type="dxa"/>
        <w:tblLayout w:type="fixed"/>
        <w:tblCellMar>
          <w:top w:w="0" w:type="dxa"/>
          <w:left w:w="0" w:type="dxa"/>
          <w:bottom w:w="0" w:type="dxa"/>
          <w:right w:w="0" w:type="dxa"/>
        </w:tblCellMar>
        <w:tblLook w:val="01E0"/>
      </w:tblPr>
      <w:tblGrid>
        <w:gridCol w:w="1873"/>
        <w:gridCol w:w="851"/>
        <w:gridCol w:w="1086"/>
        <w:gridCol w:w="1080"/>
        <w:gridCol w:w="1266"/>
        <w:gridCol w:w="990"/>
        <w:gridCol w:w="1129"/>
        <w:gridCol w:w="1253"/>
        <w:gridCol w:w="1276"/>
        <w:gridCol w:w="1213"/>
        <w:gridCol w:w="913"/>
        <w:gridCol w:w="780"/>
        <w:gridCol w:w="1080"/>
      </w:tblGrid>
      <w:tr>
        <w:trPr>
          <w:trHeight w:val="528" w:hRule="exact"/>
        </w:trPr>
        <w:tc>
          <w:tcPr>
            <w:tcW w:w="3810" w:type="dxa"/>
            <w:gridSpan w:val="3"/>
            <w:tcBorders>
              <w:top w:val="single" w:sz="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募集资金总额</w:t>
            </w:r>
          </w:p>
        </w:tc>
        <w:tc>
          <w:tcPr>
            <w:tcW w:w="3336" w:type="dxa"/>
            <w:gridSpan w:val="3"/>
            <w:tcBorders>
              <w:top w:val="single" w:sz="2" w:space="0" w:color="000000"/>
              <w:left w:val="single" w:sz="4" w:space="0" w:color="000000"/>
              <w:bottom w:val="single" w:sz="4" w:space="0" w:color="000000"/>
              <w:right w:val="single" w:sz="4" w:space="0" w:color="000000"/>
            </w:tcBorders>
          </w:tcPr>
          <w:p>
            <w:pPr>
              <w:pStyle w:val="TableParagraph"/>
              <w:spacing w:line="240" w:lineRule="auto" w:before="154"/>
              <w:ind w:right="102"/>
              <w:jc w:val="right"/>
              <w:rPr>
                <w:rFonts w:ascii="Times New Roman" w:hAnsi="Times New Roman" w:cs="Times New Roman" w:eastAsia="Times New Roman" w:hint="default"/>
                <w:sz w:val="18"/>
                <w:szCs w:val="18"/>
              </w:rPr>
            </w:pPr>
            <w:r>
              <w:rPr>
                <w:rFonts w:ascii="Times New Roman"/>
                <w:sz w:val="18"/>
              </w:rPr>
              <w:t>23,343.26</w:t>
            </w:r>
          </w:p>
        </w:tc>
        <w:tc>
          <w:tcPr>
            <w:tcW w:w="4871" w:type="dxa"/>
            <w:gridSpan w:val="4"/>
            <w:tcBorders>
              <w:top w:val="single" w:sz="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1350" w:right="0"/>
              <w:jc w:val="left"/>
              <w:rPr>
                <w:rFonts w:ascii="宋体" w:hAnsi="宋体" w:cs="宋体" w:eastAsia="宋体" w:hint="default"/>
                <w:sz w:val="18"/>
                <w:szCs w:val="18"/>
              </w:rPr>
            </w:pPr>
            <w:r>
              <w:rPr>
                <w:rFonts w:ascii="宋体" w:hAnsi="宋体" w:cs="宋体" w:eastAsia="宋体" w:hint="default"/>
                <w:sz w:val="18"/>
                <w:szCs w:val="18"/>
              </w:rPr>
              <w:t>报告期内投入募集资金总额</w:t>
            </w:r>
          </w:p>
        </w:tc>
        <w:tc>
          <w:tcPr>
            <w:tcW w:w="2773" w:type="dxa"/>
            <w:gridSpan w:val="3"/>
            <w:tcBorders>
              <w:top w:val="single" w:sz="2" w:space="0" w:color="000000"/>
              <w:left w:val="single" w:sz="4" w:space="0" w:color="000000"/>
              <w:bottom w:val="single" w:sz="4" w:space="0" w:color="000000"/>
              <w:right w:val="single" w:sz="4" w:space="0" w:color="000000"/>
            </w:tcBorders>
          </w:tcPr>
          <w:p>
            <w:pPr>
              <w:pStyle w:val="TableParagraph"/>
              <w:spacing w:line="240" w:lineRule="auto" w:before="154"/>
              <w:ind w:right="100"/>
              <w:jc w:val="right"/>
              <w:rPr>
                <w:rFonts w:ascii="Times New Roman" w:hAnsi="Times New Roman" w:cs="Times New Roman" w:eastAsia="Times New Roman" w:hint="default"/>
                <w:sz w:val="18"/>
                <w:szCs w:val="18"/>
              </w:rPr>
            </w:pPr>
            <w:r>
              <w:rPr>
                <w:rFonts w:ascii="Times New Roman"/>
                <w:sz w:val="18"/>
              </w:rPr>
              <w:t>759.71</w:t>
            </w:r>
          </w:p>
        </w:tc>
      </w:tr>
      <w:tr>
        <w:trPr>
          <w:trHeight w:val="529" w:hRule="exact"/>
        </w:trPr>
        <w:tc>
          <w:tcPr>
            <w:tcW w:w="381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909" w:right="0"/>
              <w:jc w:val="left"/>
              <w:rPr>
                <w:rFonts w:ascii="宋体" w:hAnsi="宋体" w:cs="宋体" w:eastAsia="宋体" w:hint="default"/>
                <w:sz w:val="18"/>
                <w:szCs w:val="18"/>
              </w:rPr>
            </w:pPr>
            <w:r>
              <w:rPr>
                <w:rFonts w:ascii="宋体" w:hAnsi="宋体" w:cs="宋体" w:eastAsia="宋体" w:hint="default"/>
                <w:sz w:val="18"/>
                <w:szCs w:val="18"/>
              </w:rPr>
              <w:t>变更用途的募集资金总额</w:t>
            </w:r>
          </w:p>
        </w:tc>
        <w:tc>
          <w:tcPr>
            <w:tcW w:w="333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102"/>
              <w:jc w:val="right"/>
              <w:rPr>
                <w:rFonts w:ascii="Times New Roman" w:hAnsi="Times New Roman" w:cs="Times New Roman" w:eastAsia="Times New Roman" w:hint="default"/>
                <w:sz w:val="18"/>
                <w:szCs w:val="18"/>
              </w:rPr>
            </w:pPr>
            <w:r>
              <w:rPr>
                <w:rFonts w:ascii="Times New Roman"/>
                <w:sz w:val="18"/>
              </w:rPr>
              <w:t>1,784.52</w:t>
            </w:r>
          </w:p>
        </w:tc>
        <w:tc>
          <w:tcPr>
            <w:tcW w:w="4871" w:type="dxa"/>
            <w:gridSpan w:val="4"/>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1440" w:right="0"/>
              <w:jc w:val="left"/>
              <w:rPr>
                <w:rFonts w:ascii="宋体" w:hAnsi="宋体" w:cs="宋体" w:eastAsia="宋体" w:hint="default"/>
                <w:sz w:val="18"/>
                <w:szCs w:val="18"/>
              </w:rPr>
            </w:pPr>
            <w:r>
              <w:rPr>
                <w:rFonts w:ascii="宋体" w:hAnsi="宋体" w:cs="宋体" w:eastAsia="宋体" w:hint="default"/>
                <w:sz w:val="18"/>
                <w:szCs w:val="18"/>
              </w:rPr>
              <w:t>已累计投入募集资金总额</w:t>
            </w:r>
          </w:p>
        </w:tc>
        <w:tc>
          <w:tcPr>
            <w:tcW w:w="2773" w:type="dxa"/>
            <w:gridSpan w:val="3"/>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22,041.34</w:t>
            </w:r>
          </w:p>
        </w:tc>
      </w:tr>
      <w:tr>
        <w:trPr>
          <w:trHeight w:val="530" w:hRule="exact"/>
        </w:trPr>
        <w:tc>
          <w:tcPr>
            <w:tcW w:w="381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729" w:right="0"/>
              <w:jc w:val="left"/>
              <w:rPr>
                <w:rFonts w:ascii="宋体" w:hAnsi="宋体" w:cs="宋体" w:eastAsia="宋体" w:hint="default"/>
                <w:sz w:val="18"/>
                <w:szCs w:val="18"/>
              </w:rPr>
            </w:pPr>
            <w:r>
              <w:rPr>
                <w:rFonts w:ascii="宋体" w:hAnsi="宋体" w:cs="宋体" w:eastAsia="宋体" w:hint="default"/>
                <w:sz w:val="18"/>
                <w:szCs w:val="18"/>
              </w:rPr>
              <w:t>变更用途的募集资金总额比例</w:t>
            </w:r>
          </w:p>
        </w:tc>
        <w:tc>
          <w:tcPr>
            <w:tcW w:w="333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102"/>
              <w:jc w:val="right"/>
              <w:rPr>
                <w:rFonts w:ascii="Times New Roman" w:hAnsi="Times New Roman" w:cs="Times New Roman" w:eastAsia="Times New Roman" w:hint="default"/>
                <w:sz w:val="18"/>
                <w:szCs w:val="18"/>
              </w:rPr>
            </w:pPr>
            <w:r>
              <w:rPr>
                <w:rFonts w:ascii="Times New Roman"/>
                <w:sz w:val="18"/>
              </w:rPr>
              <w:t>1,784.52</w:t>
            </w:r>
          </w:p>
        </w:tc>
        <w:tc>
          <w:tcPr>
            <w:tcW w:w="4871" w:type="dxa"/>
            <w:gridSpan w:val="4"/>
            <w:vMerge/>
            <w:tcBorders>
              <w:left w:val="single" w:sz="4" w:space="0" w:color="000000"/>
              <w:bottom w:val="single" w:sz="4" w:space="0" w:color="000000"/>
              <w:right w:val="single" w:sz="4" w:space="0" w:color="000000"/>
            </w:tcBorders>
          </w:tcPr>
          <w:p>
            <w:pPr/>
          </w:p>
        </w:tc>
        <w:tc>
          <w:tcPr>
            <w:tcW w:w="2773" w:type="dxa"/>
            <w:gridSpan w:val="3"/>
            <w:vMerge/>
            <w:tcBorders>
              <w:left w:val="single" w:sz="4" w:space="0" w:color="000000"/>
              <w:bottom w:val="single" w:sz="4" w:space="0" w:color="000000"/>
              <w:right w:val="single" w:sz="4" w:space="0" w:color="000000"/>
            </w:tcBorders>
          </w:tcPr>
          <w:p>
            <w:pPr/>
          </w:p>
        </w:tc>
      </w:tr>
      <w:tr>
        <w:trPr>
          <w:trHeight w:val="1570"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承诺投资项目</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2" w:lineRule="auto"/>
              <w:ind w:left="119" w:right="119" w:firstLine="30"/>
              <w:jc w:val="both"/>
              <w:rPr>
                <w:rFonts w:ascii="Times New Roman" w:hAnsi="Times New Roman" w:cs="Times New Roman" w:eastAsia="Times New Roman" w:hint="default"/>
                <w:sz w:val="18"/>
                <w:szCs w:val="18"/>
              </w:rPr>
            </w:pPr>
            <w:r>
              <w:rPr>
                <w:rFonts w:ascii="宋体" w:hAnsi="宋体" w:cs="宋体" w:eastAsia="宋体" w:hint="default"/>
                <w:sz w:val="18"/>
                <w:szCs w:val="18"/>
              </w:rPr>
              <w:t>是否已 变更项 目</w:t>
            </w:r>
            <w:r>
              <w:rPr>
                <w:rFonts w:ascii="Times New Roman" w:hAnsi="Times New Roman" w:cs="Times New Roman" w:eastAsia="Times New Roman" w:hint="default"/>
                <w:sz w:val="18"/>
                <w:szCs w:val="18"/>
              </w:rPr>
              <w:t>(</w:t>
            </w:r>
            <w:r>
              <w:rPr>
                <w:rFonts w:ascii="宋体" w:hAnsi="宋体" w:cs="宋体" w:eastAsia="宋体" w:hint="default"/>
                <w:sz w:val="18"/>
                <w:szCs w:val="18"/>
              </w:rPr>
              <w:t>含部 分变更</w:t>
            </w:r>
            <w:r>
              <w:rPr>
                <w:rFonts w:ascii="Times New Roman" w:hAnsi="Times New Roman" w:cs="Times New Roman" w:eastAsia="Times New Roman" w:hint="default"/>
                <w:sz w:val="18"/>
                <w:szCs w:val="18"/>
              </w:rPr>
              <w:t>)</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77" w:right="176"/>
              <w:jc w:val="center"/>
              <w:rPr>
                <w:rFonts w:ascii="宋体" w:hAnsi="宋体" w:cs="宋体" w:eastAsia="宋体" w:hint="default"/>
                <w:sz w:val="18"/>
                <w:szCs w:val="18"/>
              </w:rPr>
            </w:pPr>
            <w:r>
              <w:rPr>
                <w:rFonts w:ascii="宋体" w:hAnsi="宋体" w:cs="宋体" w:eastAsia="宋体" w:hint="default"/>
                <w:sz w:val="18"/>
                <w:szCs w:val="18"/>
              </w:rPr>
              <w:t>募集资金 承诺投资 总额</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316" w:lineRule="auto"/>
              <w:ind w:left="265" w:right="173" w:hanging="90"/>
              <w:jc w:val="left"/>
              <w:rPr>
                <w:rFonts w:ascii="宋体" w:hAnsi="宋体" w:cs="宋体" w:eastAsia="宋体" w:hint="default"/>
                <w:sz w:val="18"/>
                <w:szCs w:val="18"/>
              </w:rPr>
            </w:pPr>
            <w:r>
              <w:rPr>
                <w:rFonts w:ascii="宋体" w:hAnsi="宋体" w:cs="宋体" w:eastAsia="宋体" w:hint="default"/>
                <w:sz w:val="18"/>
                <w:szCs w:val="18"/>
              </w:rPr>
              <w:t>调整后投 资总额</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38" w:lineRule="auto"/>
              <w:ind w:left="177" w:right="176"/>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截至期末承 诺投入金额 </w:t>
            </w:r>
            <w:r>
              <w:rPr>
                <w:rFonts w:ascii="Times New Roman" w:hAnsi="Times New Roman" w:cs="Times New Roman" w:eastAsia="Times New Roman" w:hint="default"/>
                <w:sz w:val="18"/>
                <w:szCs w:val="18"/>
              </w:rPr>
              <w:t>(1)</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316" w:lineRule="auto"/>
              <w:ind w:left="129" w:right="128"/>
              <w:jc w:val="left"/>
              <w:rPr>
                <w:rFonts w:ascii="宋体" w:hAnsi="宋体" w:cs="宋体" w:eastAsia="宋体" w:hint="default"/>
                <w:sz w:val="18"/>
                <w:szCs w:val="18"/>
              </w:rPr>
            </w:pPr>
            <w:r>
              <w:rPr>
                <w:rFonts w:ascii="宋体" w:hAnsi="宋体" w:cs="宋体" w:eastAsia="宋体" w:hint="default"/>
                <w:sz w:val="18"/>
                <w:szCs w:val="18"/>
              </w:rPr>
              <w:t>报告期内 投入金额</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38" w:lineRule="auto"/>
              <w:ind w:left="110" w:right="107"/>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截至期末累 计投入金额 </w:t>
            </w:r>
            <w:r>
              <w:rPr>
                <w:rFonts w:ascii="Times New Roman" w:hAnsi="Times New Roman" w:cs="Times New Roman" w:eastAsia="Times New Roman" w:hint="default"/>
                <w:sz w:val="18"/>
                <w:szCs w:val="18"/>
              </w:rPr>
              <w:t>(2)</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71" w:right="169"/>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截至期末累 计投入金额 与承诺投入 金额的差额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(2)-(1)</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22" w:right="121" w:hanging="1"/>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截至期末投 入进度</w:t>
            </w:r>
            <w:r>
              <w:rPr>
                <w:rFonts w:ascii="Times New Roman" w:hAnsi="Times New Roman" w:cs="Times New Roman" w:eastAsia="Times New Roman" w:hint="default"/>
                <w:sz w:val="18"/>
                <w:szCs w:val="18"/>
              </w:rPr>
              <w:t>(%)(4)</w:t>
            </w:r>
          </w:p>
          <w:p>
            <w:pPr>
              <w:pStyle w:val="TableParagraph"/>
              <w:spacing w:line="248" w:lineRule="exact"/>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(2)/(1)</w:t>
            </w: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316" w:lineRule="auto"/>
              <w:ind w:left="151" w:right="150"/>
              <w:jc w:val="center"/>
              <w:rPr>
                <w:rFonts w:ascii="宋体" w:hAnsi="宋体" w:cs="宋体" w:eastAsia="宋体" w:hint="default"/>
                <w:sz w:val="18"/>
                <w:szCs w:val="18"/>
              </w:rPr>
            </w:pPr>
            <w:r>
              <w:rPr>
                <w:rFonts w:ascii="宋体" w:hAnsi="宋体" w:cs="宋体" w:eastAsia="宋体" w:hint="default"/>
                <w:sz w:val="18"/>
                <w:szCs w:val="18"/>
              </w:rPr>
              <w:t>项目达到预 定可使用状 态日期</w:t>
            </w:r>
          </w:p>
        </w:tc>
        <w:tc>
          <w:tcPr>
            <w:tcW w:w="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316" w:lineRule="auto"/>
              <w:ind w:left="182" w:right="179"/>
              <w:jc w:val="both"/>
              <w:rPr>
                <w:rFonts w:ascii="宋体" w:hAnsi="宋体" w:cs="宋体" w:eastAsia="宋体" w:hint="default"/>
                <w:sz w:val="18"/>
                <w:szCs w:val="18"/>
              </w:rPr>
            </w:pPr>
            <w:r>
              <w:rPr>
                <w:rFonts w:ascii="宋体" w:hAnsi="宋体" w:cs="宋体" w:eastAsia="宋体" w:hint="default"/>
                <w:sz w:val="18"/>
                <w:szCs w:val="18"/>
              </w:rPr>
              <w:t>报告期 内实现 的效益</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316" w:lineRule="auto"/>
              <w:ind w:left="115" w:right="113"/>
              <w:jc w:val="both"/>
              <w:rPr>
                <w:rFonts w:ascii="宋体" w:hAnsi="宋体" w:cs="宋体" w:eastAsia="宋体" w:hint="default"/>
                <w:sz w:val="18"/>
                <w:szCs w:val="18"/>
              </w:rPr>
            </w:pPr>
            <w:r>
              <w:rPr>
                <w:rFonts w:ascii="宋体" w:hAnsi="宋体" w:cs="宋体" w:eastAsia="宋体" w:hint="default"/>
                <w:sz w:val="18"/>
                <w:szCs w:val="18"/>
              </w:rPr>
              <w:t>是否达 到预计 效益</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316" w:lineRule="auto"/>
              <w:ind w:left="175" w:right="173"/>
              <w:jc w:val="center"/>
              <w:rPr>
                <w:rFonts w:ascii="宋体" w:hAnsi="宋体" w:cs="宋体" w:eastAsia="宋体" w:hint="default"/>
                <w:sz w:val="18"/>
                <w:szCs w:val="18"/>
              </w:rPr>
            </w:pPr>
            <w:r>
              <w:rPr>
                <w:rFonts w:ascii="宋体" w:hAnsi="宋体" w:cs="宋体" w:eastAsia="宋体" w:hint="default"/>
                <w:sz w:val="18"/>
                <w:szCs w:val="18"/>
              </w:rPr>
              <w:t>项目可行 性是否 发生重大 变化</w:t>
            </w:r>
          </w:p>
        </w:tc>
      </w:tr>
      <w:tr>
        <w:trPr>
          <w:trHeight w:val="790"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03" w:right="96"/>
              <w:jc w:val="left"/>
              <w:rPr>
                <w:rFonts w:ascii="宋体" w:hAnsi="宋体" w:cs="宋体" w:eastAsia="宋体" w:hint="default"/>
                <w:sz w:val="18"/>
                <w:szCs w:val="18"/>
              </w:rPr>
            </w:pPr>
            <w:r>
              <w:rPr>
                <w:rFonts w:ascii="宋体" w:hAnsi="宋体" w:cs="宋体" w:eastAsia="宋体" w:hint="default"/>
                <w:spacing w:val="3"/>
                <w:sz w:val="18"/>
                <w:szCs w:val="18"/>
              </w:rPr>
              <w:t>金融支付信息安全产</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品产业化基地项目</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61" w:right="0"/>
              <w:jc w:val="left"/>
              <w:rPr>
                <w:rFonts w:ascii="Times New Roman" w:hAnsi="Times New Roman" w:cs="Times New Roman" w:eastAsia="Times New Roman" w:hint="default"/>
                <w:sz w:val="18"/>
                <w:szCs w:val="18"/>
              </w:rPr>
            </w:pPr>
            <w:r>
              <w:rPr>
                <w:rFonts w:ascii="Times New Roman"/>
                <w:sz w:val="18"/>
              </w:rPr>
              <w:t>14,700.00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55" w:right="0"/>
              <w:jc w:val="left"/>
              <w:rPr>
                <w:rFonts w:ascii="Times New Roman" w:hAnsi="Times New Roman" w:cs="Times New Roman" w:eastAsia="Times New Roman" w:hint="default"/>
                <w:sz w:val="18"/>
                <w:szCs w:val="18"/>
              </w:rPr>
            </w:pPr>
            <w:r>
              <w:rPr>
                <w:rFonts w:ascii="Times New Roman"/>
                <w:sz w:val="18"/>
              </w:rPr>
              <w:t>14,700.00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341" w:right="0"/>
              <w:jc w:val="left"/>
              <w:rPr>
                <w:rFonts w:ascii="Times New Roman" w:hAnsi="Times New Roman" w:cs="Times New Roman" w:eastAsia="Times New Roman" w:hint="default"/>
                <w:sz w:val="18"/>
                <w:szCs w:val="18"/>
              </w:rPr>
            </w:pPr>
            <w:r>
              <w:rPr>
                <w:rFonts w:ascii="Times New Roman"/>
                <w:sz w:val="18"/>
              </w:rPr>
              <w:t>14,700.00</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96" w:right="0"/>
              <w:jc w:val="left"/>
              <w:rPr>
                <w:rFonts w:ascii="Times New Roman" w:hAnsi="Times New Roman" w:cs="Times New Roman" w:eastAsia="Times New Roman" w:hint="default"/>
                <w:sz w:val="18"/>
                <w:szCs w:val="18"/>
              </w:rPr>
            </w:pPr>
            <w:r>
              <w:rPr>
                <w:rFonts w:ascii="Times New Roman"/>
                <w:sz w:val="18"/>
              </w:rPr>
              <w:t>14,700.00</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100%</w:t>
            </w: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4,296.08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1100"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544" w:lineRule="exact" w:before="56"/>
              <w:ind w:left="103" w:right="318"/>
              <w:jc w:val="left"/>
              <w:rPr>
                <w:rFonts w:ascii="宋体" w:hAnsi="宋体" w:cs="宋体" w:eastAsia="宋体" w:hint="default"/>
                <w:sz w:val="18"/>
                <w:szCs w:val="18"/>
              </w:rPr>
            </w:pPr>
            <w:r>
              <w:rPr>
                <w:rFonts w:ascii="宋体" w:hAnsi="宋体" w:cs="宋体" w:eastAsia="宋体" w:hint="default"/>
                <w:sz w:val="18"/>
                <w:szCs w:val="18"/>
              </w:rPr>
              <w:t>全球营销网络建设 项目</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1"/>
              <w:ind w:left="251" w:right="0"/>
              <w:jc w:val="left"/>
              <w:rPr>
                <w:rFonts w:ascii="Times New Roman" w:hAnsi="Times New Roman" w:cs="Times New Roman" w:eastAsia="Times New Roman" w:hint="default"/>
                <w:sz w:val="18"/>
                <w:szCs w:val="18"/>
              </w:rPr>
            </w:pPr>
            <w:r>
              <w:rPr>
                <w:rFonts w:ascii="Times New Roman"/>
                <w:sz w:val="18"/>
              </w:rPr>
              <w:t>3,500.00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1"/>
              <w:ind w:left="245" w:right="0"/>
              <w:jc w:val="left"/>
              <w:rPr>
                <w:rFonts w:ascii="Times New Roman" w:hAnsi="Times New Roman" w:cs="Times New Roman" w:eastAsia="Times New Roman" w:hint="default"/>
                <w:sz w:val="18"/>
                <w:szCs w:val="18"/>
              </w:rPr>
            </w:pPr>
            <w:r>
              <w:rPr>
                <w:rFonts w:ascii="Times New Roman"/>
                <w:sz w:val="18"/>
              </w:rPr>
              <w:t>3,500.00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1"/>
              <w:ind w:left="431" w:right="0"/>
              <w:jc w:val="left"/>
              <w:rPr>
                <w:rFonts w:ascii="Times New Roman" w:hAnsi="Times New Roman" w:cs="Times New Roman" w:eastAsia="Times New Roman" w:hint="default"/>
                <w:sz w:val="18"/>
                <w:szCs w:val="18"/>
              </w:rPr>
            </w:pPr>
            <w:r>
              <w:rPr>
                <w:rFonts w:ascii="Times New Roman"/>
                <w:sz w:val="18"/>
              </w:rPr>
              <w:t>3,500.00</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1"/>
              <w:ind w:left="289" w:right="0"/>
              <w:jc w:val="left"/>
              <w:rPr>
                <w:rFonts w:ascii="Times New Roman" w:hAnsi="Times New Roman" w:cs="Times New Roman" w:eastAsia="Times New Roman" w:hint="default"/>
                <w:sz w:val="18"/>
                <w:szCs w:val="18"/>
              </w:rPr>
            </w:pPr>
            <w:r>
              <w:rPr>
                <w:rFonts w:ascii="Times New Roman"/>
                <w:sz w:val="18"/>
              </w:rPr>
              <w:t>759.71</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1"/>
              <w:ind w:left="296" w:right="0"/>
              <w:jc w:val="left"/>
              <w:rPr>
                <w:rFonts w:ascii="Times New Roman" w:hAnsi="Times New Roman" w:cs="Times New Roman" w:eastAsia="Times New Roman" w:hint="default"/>
                <w:sz w:val="18"/>
                <w:szCs w:val="18"/>
              </w:rPr>
            </w:pPr>
            <w:r>
              <w:rPr>
                <w:rFonts w:ascii="Times New Roman"/>
                <w:sz w:val="18"/>
              </w:rPr>
              <w:t>2,198.08</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1"/>
              <w:ind w:left="418" w:right="0"/>
              <w:jc w:val="left"/>
              <w:rPr>
                <w:rFonts w:ascii="Times New Roman" w:hAnsi="Times New Roman" w:cs="Times New Roman" w:eastAsia="Times New Roman" w:hint="default"/>
                <w:sz w:val="18"/>
                <w:szCs w:val="18"/>
              </w:rPr>
            </w:pPr>
            <w:r>
              <w:rPr>
                <w:rFonts w:ascii="Times New Roman"/>
                <w:sz w:val="18"/>
              </w:rPr>
              <w:t>1,301.92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1"/>
              <w:ind w:right="102"/>
              <w:jc w:val="right"/>
              <w:rPr>
                <w:rFonts w:ascii="Times New Roman" w:hAnsi="Times New Roman" w:cs="Times New Roman" w:eastAsia="Times New Roman" w:hint="default"/>
                <w:sz w:val="18"/>
                <w:szCs w:val="18"/>
              </w:rPr>
            </w:pPr>
            <w:r>
              <w:rPr>
                <w:rFonts w:ascii="Times New Roman"/>
                <w:sz w:val="18"/>
              </w:rPr>
              <w:t>62.80%</w:t>
            </w: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101"/>
              <w:jc w:val="righ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tc>
        <w:tc>
          <w:tcPr>
            <w:tcW w:w="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1"/>
              <w:ind w:left="1"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29"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851" w:type="dxa"/>
            <w:tcBorders>
              <w:top w:val="single" w:sz="4" w:space="0" w:color="000000"/>
              <w:left w:val="single" w:sz="4" w:space="0" w:color="000000"/>
              <w:bottom w:val="single" w:sz="4" w:space="0" w:color="000000"/>
              <w:right w:val="single" w:sz="4" w:space="0" w:color="000000"/>
            </w:tcBorders>
          </w:tcPr>
          <w:p>
            <w:pP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251" w:right="0"/>
              <w:jc w:val="left"/>
              <w:rPr>
                <w:rFonts w:ascii="Times New Roman" w:hAnsi="Times New Roman" w:cs="Times New Roman" w:eastAsia="Times New Roman" w:hint="default"/>
                <w:sz w:val="18"/>
                <w:szCs w:val="18"/>
              </w:rPr>
            </w:pPr>
            <w:r>
              <w:rPr>
                <w:rFonts w:ascii="Times New Roman"/>
                <w:sz w:val="18"/>
              </w:rPr>
              <w:t>18,200.00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245" w:right="0"/>
              <w:jc w:val="left"/>
              <w:rPr>
                <w:rFonts w:ascii="Times New Roman" w:hAnsi="Times New Roman" w:cs="Times New Roman" w:eastAsia="Times New Roman" w:hint="default"/>
                <w:sz w:val="18"/>
                <w:szCs w:val="18"/>
              </w:rPr>
            </w:pPr>
            <w:r>
              <w:rPr>
                <w:rFonts w:ascii="Times New Roman"/>
                <w:sz w:val="18"/>
              </w:rPr>
              <w:t>18,200.00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431" w:right="0"/>
              <w:jc w:val="left"/>
              <w:rPr>
                <w:rFonts w:ascii="Times New Roman" w:hAnsi="Times New Roman" w:cs="Times New Roman" w:eastAsia="Times New Roman" w:hint="default"/>
                <w:sz w:val="18"/>
                <w:szCs w:val="18"/>
              </w:rPr>
            </w:pPr>
            <w:r>
              <w:rPr>
                <w:rFonts w:ascii="Times New Roman"/>
                <w:sz w:val="18"/>
              </w:rPr>
              <w:t>18,200.00</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102"/>
              <w:jc w:val="right"/>
              <w:rPr>
                <w:rFonts w:ascii="Times New Roman" w:hAnsi="Times New Roman" w:cs="Times New Roman" w:eastAsia="Times New Roman" w:hint="default"/>
                <w:sz w:val="18"/>
                <w:szCs w:val="18"/>
              </w:rPr>
            </w:pPr>
            <w:r>
              <w:rPr>
                <w:rFonts w:ascii="Times New Roman"/>
                <w:sz w:val="18"/>
              </w:rPr>
              <w:t>759.71</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16,898.08</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418" w:right="0"/>
              <w:jc w:val="left"/>
              <w:rPr>
                <w:rFonts w:ascii="Times New Roman" w:hAnsi="Times New Roman" w:cs="Times New Roman" w:eastAsia="Times New Roman" w:hint="default"/>
                <w:sz w:val="18"/>
                <w:szCs w:val="18"/>
              </w:rPr>
            </w:pPr>
            <w:r>
              <w:rPr>
                <w:rFonts w:ascii="Times New Roman"/>
                <w:sz w:val="18"/>
              </w:rPr>
              <w:t>1,301.92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102"/>
              <w:jc w:val="right"/>
              <w:rPr>
                <w:rFonts w:ascii="Times New Roman" w:hAnsi="Times New Roman" w:cs="Times New Roman" w:eastAsia="Times New Roman" w:hint="default"/>
                <w:sz w:val="18"/>
                <w:szCs w:val="18"/>
              </w:rPr>
            </w:pPr>
            <w:r>
              <w:rPr>
                <w:rFonts w:ascii="Times New Roman"/>
                <w:sz w:val="18"/>
              </w:rPr>
              <w:t>92.85%</w:t>
            </w:r>
          </w:p>
        </w:tc>
        <w:tc>
          <w:tcPr>
            <w:tcW w:w="1213" w:type="dxa"/>
            <w:tcBorders>
              <w:top w:val="single" w:sz="4" w:space="0" w:color="000000"/>
              <w:left w:val="single" w:sz="4" w:space="0" w:color="000000"/>
              <w:bottom w:val="single" w:sz="4" w:space="0" w:color="000000"/>
              <w:right w:val="single" w:sz="4" w:space="0" w:color="000000"/>
            </w:tcBorders>
          </w:tcPr>
          <w:p>
            <w:pPr/>
          </w:p>
        </w:tc>
        <w:tc>
          <w:tcPr>
            <w:tcW w:w="913"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1090"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367" w:lineRule="auto" w:before="97"/>
              <w:ind w:left="103" w:right="96"/>
              <w:jc w:val="left"/>
              <w:rPr>
                <w:rFonts w:ascii="宋体" w:hAnsi="宋体" w:cs="宋体" w:eastAsia="宋体" w:hint="default"/>
                <w:sz w:val="18"/>
                <w:szCs w:val="18"/>
              </w:rPr>
            </w:pPr>
            <w:r>
              <w:rPr>
                <w:rFonts w:ascii="宋体" w:hAnsi="宋体" w:cs="宋体" w:eastAsia="宋体" w:hint="default"/>
                <w:spacing w:val="3"/>
                <w:sz w:val="18"/>
                <w:szCs w:val="18"/>
              </w:rPr>
              <w:t>未达到计划进度或预</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3"/>
                <w:sz w:val="18"/>
                <w:szCs w:val="18"/>
              </w:rPr>
              <w:t>计收益的情况和原因</w:t>
            </w:r>
            <w:r>
              <w:rPr>
                <w:rFonts w:ascii="宋体" w:hAnsi="宋体" w:cs="宋体" w:eastAsia="宋体" w:hint="default"/>
                <w:sz w:val="18"/>
                <w:szCs w:val="18"/>
              </w:rPr>
            </w:r>
          </w:p>
          <w:p>
            <w:pPr>
              <w:pStyle w:val="TableParagraph"/>
              <w:spacing w:line="240" w:lineRule="auto" w:before="29"/>
              <w:ind w:left="103" w:right="0"/>
              <w:jc w:val="left"/>
              <w:rPr>
                <w:rFonts w:ascii="宋体" w:hAnsi="宋体" w:cs="宋体" w:eastAsia="宋体" w:hint="default"/>
                <w:sz w:val="18"/>
                <w:szCs w:val="18"/>
              </w:rPr>
            </w:pPr>
            <w:r>
              <w:rPr>
                <w:rFonts w:ascii="宋体" w:hAnsi="宋体" w:cs="宋体" w:eastAsia="宋体" w:hint="default"/>
                <w:sz w:val="18"/>
                <w:szCs w:val="18"/>
              </w:rPr>
              <w:t>（分具体项目）</w:t>
            </w:r>
          </w:p>
        </w:tc>
        <w:tc>
          <w:tcPr>
            <w:tcW w:w="12917" w:type="dxa"/>
            <w:gridSpan w:val="1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71"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4" w:right="0"/>
              <w:jc w:val="center"/>
              <w:rPr>
                <w:rFonts w:ascii="宋体" w:hAnsi="宋体" w:cs="宋体" w:eastAsia="宋体" w:hint="default"/>
                <w:sz w:val="18"/>
                <w:szCs w:val="18"/>
              </w:rPr>
            </w:pPr>
            <w:r>
              <w:rPr>
                <w:rFonts w:ascii="宋体" w:hAnsi="宋体" w:cs="宋体" w:eastAsia="宋体" w:hint="default"/>
                <w:spacing w:val="3"/>
                <w:sz w:val="18"/>
                <w:szCs w:val="18"/>
              </w:rPr>
              <w:t>项目可行性发生重大</w:t>
            </w:r>
            <w:r>
              <w:rPr>
                <w:rFonts w:ascii="宋体" w:hAnsi="宋体" w:cs="宋体" w:eastAsia="宋体" w:hint="default"/>
                <w:sz w:val="18"/>
                <w:szCs w:val="18"/>
              </w:rPr>
            </w:r>
          </w:p>
        </w:tc>
        <w:tc>
          <w:tcPr>
            <w:tcW w:w="12917" w:type="dxa"/>
            <w:gridSpan w:val="12"/>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after="0" w:line="240" w:lineRule="auto"/>
        <w:jc w:val="left"/>
        <w:rPr>
          <w:rFonts w:ascii="宋体" w:hAnsi="宋体" w:cs="宋体" w:eastAsia="宋体" w:hint="default"/>
          <w:sz w:val="18"/>
          <w:szCs w:val="18"/>
        </w:rPr>
        <w:sectPr>
          <w:footerReference w:type="default" r:id="rId128"/>
          <w:pgSz w:w="16840" w:h="11910" w:orient="landscape"/>
          <w:pgMar w:footer="978" w:header="0" w:top="1100" w:bottom="1160" w:left="900" w:right="9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8"/>
          <w:szCs w:val="18"/>
        </w:rPr>
      </w:pPr>
    </w:p>
    <w:p>
      <w:pPr>
        <w:pStyle w:val="Heading2"/>
        <w:spacing w:line="240" w:lineRule="auto" w:before="13"/>
        <w:ind w:left="5959" w:right="5960"/>
        <w:jc w:val="center"/>
      </w:pPr>
      <w:r>
        <w:rPr/>
        <w:t>募集资金使用情况对照表</w:t>
      </w:r>
    </w:p>
    <w:p>
      <w:pPr>
        <w:spacing w:line="240" w:lineRule="auto" w:before="2"/>
        <w:rPr>
          <w:rFonts w:ascii="黑体" w:hAnsi="黑体" w:cs="黑体" w:eastAsia="黑体" w:hint="default"/>
          <w:sz w:val="25"/>
          <w:szCs w:val="25"/>
        </w:rPr>
      </w:pPr>
    </w:p>
    <w:p>
      <w:pPr>
        <w:spacing w:before="35"/>
        <w:ind w:left="0" w:right="232" w:firstLine="0"/>
        <w:jc w:val="right"/>
        <w:rPr>
          <w:rFonts w:ascii="宋体" w:hAnsi="宋体" w:cs="宋体" w:eastAsia="宋体" w:hint="default"/>
          <w:sz w:val="21"/>
          <w:szCs w:val="21"/>
        </w:rPr>
      </w:pPr>
      <w:r>
        <w:rPr>
          <w:rFonts w:ascii="宋体" w:hAnsi="宋体" w:cs="宋体" w:eastAsia="宋体" w:hint="default"/>
          <w:sz w:val="21"/>
          <w:szCs w:val="21"/>
        </w:rPr>
        <w:t>单位：万元</w:t>
      </w:r>
    </w:p>
    <w:p>
      <w:pPr>
        <w:spacing w:line="240" w:lineRule="auto" w:before="7"/>
        <w:rPr>
          <w:rFonts w:ascii="宋体" w:hAnsi="宋体" w:cs="宋体" w:eastAsia="宋体" w:hint="default"/>
          <w:sz w:val="2"/>
          <w:szCs w:val="2"/>
        </w:rPr>
      </w:pPr>
    </w:p>
    <w:tbl>
      <w:tblPr>
        <w:tblW w:w="0" w:type="auto"/>
        <w:jc w:val="left"/>
        <w:tblInd w:w="118" w:type="dxa"/>
        <w:tblLayout w:type="fixed"/>
        <w:tblCellMar>
          <w:top w:w="0" w:type="dxa"/>
          <w:left w:w="0" w:type="dxa"/>
          <w:bottom w:w="0" w:type="dxa"/>
          <w:right w:w="0" w:type="dxa"/>
        </w:tblCellMar>
        <w:tblLook w:val="01E0"/>
      </w:tblPr>
      <w:tblGrid>
        <w:gridCol w:w="1873"/>
        <w:gridCol w:w="12917"/>
      </w:tblGrid>
      <w:tr>
        <w:trPr>
          <w:trHeight w:val="370"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18"/>
                <w:szCs w:val="18"/>
              </w:rPr>
            </w:pPr>
            <w:r>
              <w:rPr>
                <w:rFonts w:ascii="宋体" w:hAnsi="宋体" w:cs="宋体" w:eastAsia="宋体" w:hint="default"/>
                <w:sz w:val="18"/>
                <w:szCs w:val="18"/>
              </w:rPr>
              <w:t>变化的情况说明</w:t>
            </w:r>
          </w:p>
        </w:tc>
        <w:tc>
          <w:tcPr>
            <w:tcW w:w="12917" w:type="dxa"/>
            <w:tcBorders>
              <w:top w:val="single" w:sz="4" w:space="0" w:color="000000"/>
              <w:left w:val="single" w:sz="4" w:space="0" w:color="000000"/>
              <w:bottom w:val="single" w:sz="4" w:space="0" w:color="000000"/>
              <w:right w:val="single" w:sz="4" w:space="0" w:color="000000"/>
            </w:tcBorders>
          </w:tcPr>
          <w:p>
            <w:pPr/>
          </w:p>
        </w:tc>
      </w:tr>
      <w:tr>
        <w:trPr>
          <w:trHeight w:val="731"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360" w:lineRule="exact" w:before="19"/>
              <w:ind w:left="103" w:right="96"/>
              <w:jc w:val="left"/>
              <w:rPr>
                <w:rFonts w:ascii="宋体" w:hAnsi="宋体" w:cs="宋体" w:eastAsia="宋体" w:hint="default"/>
                <w:sz w:val="18"/>
                <w:szCs w:val="18"/>
              </w:rPr>
            </w:pPr>
            <w:r>
              <w:rPr>
                <w:rFonts w:ascii="宋体" w:hAnsi="宋体" w:cs="宋体" w:eastAsia="宋体" w:hint="default"/>
                <w:spacing w:val="3"/>
                <w:sz w:val="18"/>
                <w:szCs w:val="18"/>
              </w:rPr>
              <w:t>超募资金的金额、用</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途及使用进展情况</w:t>
            </w:r>
          </w:p>
        </w:tc>
        <w:tc>
          <w:tcPr>
            <w:tcW w:w="1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18"/>
                <w:szCs w:val="18"/>
              </w:rPr>
            </w:pPr>
            <w:r>
              <w:rPr>
                <w:rFonts w:ascii="宋体" w:hAnsi="宋体" w:cs="宋体" w:eastAsia="宋体" w:hint="default"/>
                <w:sz w:val="18"/>
                <w:szCs w:val="18"/>
              </w:rPr>
              <w:t>本次募集资金项目总投资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18,200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万元，实际募集资金净额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23,343.26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万元，根据董事会决议并经保荐人同意，本次募集资金净额超过投资项目所需资金部分共计</w:t>
            </w:r>
          </w:p>
          <w:p>
            <w:pPr>
              <w:pStyle w:val="TableParagraph"/>
              <w:spacing w:line="240" w:lineRule="auto" w:before="1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51,432,570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元转出补充公司流动资金，并按《中小企业板上市公司募集资金管理细则》相关规定履行了相关程序。</w:t>
            </w:r>
          </w:p>
        </w:tc>
      </w:tr>
      <w:tr>
        <w:trPr>
          <w:trHeight w:val="730"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360" w:lineRule="exact" w:before="19"/>
              <w:ind w:left="103" w:right="96"/>
              <w:jc w:val="left"/>
              <w:rPr>
                <w:rFonts w:ascii="宋体" w:hAnsi="宋体" w:cs="宋体" w:eastAsia="宋体" w:hint="default"/>
                <w:sz w:val="18"/>
                <w:szCs w:val="18"/>
              </w:rPr>
            </w:pPr>
            <w:r>
              <w:rPr>
                <w:rFonts w:ascii="宋体" w:hAnsi="宋体" w:cs="宋体" w:eastAsia="宋体" w:hint="default"/>
                <w:spacing w:val="3"/>
                <w:sz w:val="18"/>
                <w:szCs w:val="18"/>
              </w:rPr>
              <w:t>募集资金投资项目实</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施地点变更情况</w:t>
            </w:r>
          </w:p>
        </w:tc>
        <w:tc>
          <w:tcPr>
            <w:tcW w:w="1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730"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360" w:lineRule="exact" w:before="19"/>
              <w:ind w:left="103" w:right="96"/>
              <w:jc w:val="left"/>
              <w:rPr>
                <w:rFonts w:ascii="宋体" w:hAnsi="宋体" w:cs="宋体" w:eastAsia="宋体" w:hint="default"/>
                <w:sz w:val="18"/>
                <w:szCs w:val="18"/>
              </w:rPr>
            </w:pPr>
            <w:r>
              <w:rPr>
                <w:rFonts w:ascii="宋体" w:hAnsi="宋体" w:cs="宋体" w:eastAsia="宋体" w:hint="default"/>
                <w:spacing w:val="3"/>
                <w:sz w:val="18"/>
                <w:szCs w:val="18"/>
              </w:rPr>
              <w:t>募集资金投资项目实</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施方式调整情况</w:t>
            </w:r>
          </w:p>
        </w:tc>
        <w:tc>
          <w:tcPr>
            <w:tcW w:w="1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731"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360" w:lineRule="exact" w:before="19"/>
              <w:ind w:left="103" w:right="96"/>
              <w:jc w:val="left"/>
              <w:rPr>
                <w:rFonts w:ascii="宋体" w:hAnsi="宋体" w:cs="宋体" w:eastAsia="宋体" w:hint="default"/>
                <w:sz w:val="18"/>
                <w:szCs w:val="18"/>
              </w:rPr>
            </w:pPr>
            <w:r>
              <w:rPr>
                <w:rFonts w:ascii="宋体" w:hAnsi="宋体" w:cs="宋体" w:eastAsia="宋体" w:hint="default"/>
                <w:spacing w:val="3"/>
                <w:sz w:val="18"/>
                <w:szCs w:val="18"/>
              </w:rPr>
              <w:t>募集资金投资项目先</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期投入及置换情况</w:t>
            </w:r>
          </w:p>
        </w:tc>
        <w:tc>
          <w:tcPr>
            <w:tcW w:w="12917" w:type="dxa"/>
            <w:tcBorders>
              <w:top w:val="single" w:sz="4" w:space="0" w:color="000000"/>
              <w:left w:val="single" w:sz="4" w:space="0" w:color="000000"/>
              <w:bottom w:val="single" w:sz="4" w:space="0" w:color="000000"/>
              <w:right w:val="single" w:sz="4" w:space="0" w:color="000000"/>
            </w:tcBorders>
          </w:tcPr>
          <w:p>
            <w:pPr>
              <w:pStyle w:val="TableParagraph"/>
              <w:spacing w:line="360" w:lineRule="exact" w:before="19"/>
              <w:ind w:left="103" w:right="158" w:hanging="1"/>
              <w:jc w:val="left"/>
              <w:rPr>
                <w:rFonts w:ascii="宋体" w:hAnsi="宋体" w:cs="宋体" w:eastAsia="宋体" w:hint="default"/>
                <w:sz w:val="18"/>
                <w:szCs w:val="18"/>
              </w:rPr>
            </w:pPr>
            <w:r>
              <w:rPr>
                <w:rFonts w:ascii="宋体" w:hAnsi="宋体" w:cs="宋体" w:eastAsia="宋体" w:hint="default"/>
                <w:sz w:val="18"/>
                <w:szCs w:val="18"/>
              </w:rPr>
              <w:t>截至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日止，公司以自有资金先期投入募集资金项目</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2,359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万元，募集资金到位后根据专项审核报告及董事会决议，并经保荐人同意，使用募集资 金对先期投入自有资金进行置换。</w:t>
            </w:r>
          </w:p>
        </w:tc>
      </w:tr>
      <w:tr>
        <w:trPr>
          <w:trHeight w:val="3250"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3"/>
                <w:szCs w:val="13"/>
              </w:rPr>
            </w:pPr>
          </w:p>
          <w:p>
            <w:pPr>
              <w:pStyle w:val="TableParagraph"/>
              <w:spacing w:line="367" w:lineRule="auto"/>
              <w:ind w:left="103" w:right="96"/>
              <w:jc w:val="left"/>
              <w:rPr>
                <w:rFonts w:ascii="宋体" w:hAnsi="宋体" w:cs="宋体" w:eastAsia="宋体" w:hint="default"/>
                <w:sz w:val="18"/>
                <w:szCs w:val="18"/>
              </w:rPr>
            </w:pPr>
            <w:r>
              <w:rPr>
                <w:rFonts w:ascii="宋体" w:hAnsi="宋体" w:cs="宋体" w:eastAsia="宋体" w:hint="default"/>
                <w:spacing w:val="3"/>
                <w:sz w:val="18"/>
                <w:szCs w:val="18"/>
              </w:rPr>
              <w:t>用闲置募集资金暂时</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补充流动资金情况</w:t>
            </w:r>
          </w:p>
        </w:tc>
        <w:tc>
          <w:tcPr>
            <w:tcW w:w="1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日召开的公司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年年度股东大会审议通过了《关于公司使用部分闲置募集资金暂时补充公司流动资金的议案</w:t>
            </w:r>
            <w:r>
              <w:rPr>
                <w:rFonts w:ascii="宋体" w:hAnsi="宋体" w:cs="宋体" w:eastAsia="宋体" w:hint="default"/>
                <w:spacing w:val="-90"/>
                <w:sz w:val="18"/>
                <w:szCs w:val="18"/>
              </w:rPr>
              <w:t>》</w:t>
            </w:r>
            <w:r>
              <w:rPr>
                <w:rFonts w:ascii="宋体" w:hAnsi="宋体" w:cs="宋体" w:eastAsia="宋体" w:hint="default"/>
                <w:sz w:val="18"/>
                <w:szCs w:val="18"/>
              </w:rPr>
              <w:t>，同意公司使用不超过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pStyle w:val="TableParagraph"/>
              <w:spacing w:line="345" w:lineRule="auto" w:before="111"/>
              <w:ind w:left="103" w:right="100" w:hanging="1"/>
              <w:jc w:val="left"/>
              <w:rPr>
                <w:rFonts w:ascii="宋体" w:hAnsi="宋体" w:cs="宋体" w:eastAsia="宋体" w:hint="default"/>
                <w:sz w:val="18"/>
                <w:szCs w:val="18"/>
              </w:rPr>
            </w:pPr>
            <w:r>
              <w:rPr>
                <w:rFonts w:ascii="宋体" w:hAnsi="宋体" w:cs="宋体" w:eastAsia="宋体" w:hint="default"/>
                <w:sz w:val="18"/>
                <w:szCs w:val="18"/>
              </w:rPr>
              <w:t>的闲置募集资金暂时补充流动资金，使用期限自公司股东大会批准之日起不超过</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5"/>
                <w:sz w:val="18"/>
                <w:szCs w:val="18"/>
              </w:rPr>
              <w:t> </w:t>
            </w:r>
            <w:r>
              <w:rPr>
                <w:rFonts w:ascii="宋体" w:hAnsi="宋体" w:cs="宋体" w:eastAsia="宋体" w:hint="default"/>
                <w:spacing w:val="-6"/>
                <w:sz w:val="18"/>
                <w:szCs w:val="18"/>
              </w:rPr>
              <w:t>个月。</w:t>
            </w:r>
            <w:r>
              <w:rPr>
                <w:rFonts w:ascii="Times New Roman" w:hAnsi="Times New Roman" w:cs="Times New Roman" w:eastAsia="Times New Roman" w:hint="default"/>
                <w:spacing w:val="-6"/>
                <w:sz w:val="18"/>
                <w:szCs w:val="18"/>
              </w:rPr>
              <w:t>2008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日公司将用于暂时补充流动资金的</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7,000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万元募集资金全 部归还到募集资金专用账户。</w:t>
            </w:r>
          </w:p>
          <w:p>
            <w:pPr>
              <w:pStyle w:val="TableParagraph"/>
              <w:spacing w:line="240" w:lineRule="auto" w:before="45"/>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日召开的公司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w:t>
            </w:r>
            <w:r>
              <w:rPr>
                <w:rFonts w:ascii="宋体" w:hAnsi="宋体" w:cs="宋体" w:eastAsia="宋体" w:hint="default"/>
                <w:spacing w:val="1"/>
                <w:sz w:val="18"/>
                <w:szCs w:val="18"/>
              </w:rPr>
              <w:t>二</w:t>
            </w:r>
            <w:r>
              <w:rPr>
                <w:rFonts w:ascii="宋体" w:hAnsi="宋体" w:cs="宋体" w:eastAsia="宋体" w:hint="default"/>
                <w:sz w:val="18"/>
                <w:szCs w:val="18"/>
              </w:rPr>
              <w:t>次临时股东大会审议通过了《关于公司使用部分闲置募集资金暂时补充流动资金的议案</w:t>
            </w:r>
            <w:r>
              <w:rPr>
                <w:rFonts w:ascii="宋体" w:hAnsi="宋体" w:cs="宋体" w:eastAsia="宋体" w:hint="default"/>
                <w:spacing w:val="-90"/>
                <w:sz w:val="18"/>
                <w:szCs w:val="18"/>
              </w:rPr>
              <w:t>》</w:t>
            </w:r>
            <w:r>
              <w:rPr>
                <w:rFonts w:ascii="宋体" w:hAnsi="宋体" w:cs="宋体" w:eastAsia="宋体" w:hint="default"/>
                <w:sz w:val="18"/>
                <w:szCs w:val="18"/>
              </w:rPr>
              <w:t>，同意公司使用不超过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5,000</w:t>
            </w:r>
          </w:p>
          <w:p>
            <w:pPr>
              <w:pStyle w:val="TableParagraph"/>
              <w:spacing w:line="345" w:lineRule="auto" w:before="111"/>
              <w:ind w:left="104" w:right="112" w:hanging="1"/>
              <w:jc w:val="left"/>
              <w:rPr>
                <w:rFonts w:ascii="宋体" w:hAnsi="宋体" w:cs="宋体" w:eastAsia="宋体" w:hint="default"/>
                <w:sz w:val="18"/>
                <w:szCs w:val="18"/>
              </w:rPr>
            </w:pPr>
            <w:r>
              <w:rPr>
                <w:rFonts w:ascii="宋体" w:hAnsi="宋体" w:cs="宋体" w:eastAsia="宋体" w:hint="default"/>
                <w:sz w:val="18"/>
                <w:szCs w:val="18"/>
              </w:rPr>
              <w:t>万元的闲置募集资金暂时补充流动资金，使用期限自公司股东大会批准之日起不超过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日公司将用于暂时补充流动资金的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万元募集资 金全部归还到募集资金专用账户。</w:t>
            </w:r>
          </w:p>
          <w:p>
            <w:pPr>
              <w:pStyle w:val="TableParagraph"/>
              <w:spacing w:line="240" w:lineRule="auto" w:before="45"/>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日召开的公司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年第一次临时股东大会审议通过</w:t>
            </w:r>
            <w:r>
              <w:rPr>
                <w:rFonts w:ascii="宋体" w:hAnsi="宋体" w:cs="宋体" w:eastAsia="宋体" w:hint="default"/>
                <w:spacing w:val="-40"/>
                <w:sz w:val="18"/>
                <w:szCs w:val="18"/>
              </w:rPr>
              <w:t>了</w:t>
            </w:r>
            <w:r>
              <w:rPr>
                <w:rFonts w:ascii="宋体" w:hAnsi="宋体" w:cs="宋体" w:eastAsia="宋体" w:hint="default"/>
                <w:sz w:val="18"/>
                <w:szCs w:val="18"/>
              </w:rPr>
              <w:t>《关于公司使用部分闲置募集资金暂时补充流动资金的议案</w:t>
            </w:r>
            <w:r>
              <w:rPr>
                <w:rFonts w:ascii="宋体" w:hAnsi="宋体" w:cs="宋体" w:eastAsia="宋体" w:hint="default"/>
                <w:spacing w:val="-90"/>
                <w:sz w:val="18"/>
                <w:szCs w:val="18"/>
              </w:rPr>
              <w:t>》</w:t>
            </w:r>
            <w:r>
              <w:rPr>
                <w:rFonts w:ascii="宋体" w:hAnsi="宋体" w:cs="宋体" w:eastAsia="宋体" w:hint="default"/>
                <w:spacing w:val="-40"/>
                <w:sz w:val="18"/>
                <w:szCs w:val="18"/>
              </w:rPr>
              <w:t>，</w:t>
            </w:r>
            <w:r>
              <w:rPr>
                <w:rFonts w:ascii="宋体" w:hAnsi="宋体" w:cs="宋体" w:eastAsia="宋体" w:hint="default"/>
                <w:sz w:val="18"/>
                <w:szCs w:val="18"/>
              </w:rPr>
              <w:t>同意公司使用不超过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3,900</w:t>
            </w:r>
            <w:r>
              <w:rPr>
                <w:rFonts w:ascii="Times New Roman" w:hAnsi="Times New Roman" w:cs="Times New Roman" w:eastAsia="Times New Roman" w:hint="default"/>
                <w:spacing w:val="-1"/>
                <w:sz w:val="18"/>
                <w:szCs w:val="18"/>
              </w:rPr>
              <w:t> </w:t>
            </w:r>
            <w:r>
              <w:rPr>
                <w:rFonts w:ascii="宋体" w:hAnsi="宋体" w:cs="宋体" w:eastAsia="宋体" w:hint="default"/>
                <w:spacing w:val="1"/>
                <w:sz w:val="18"/>
                <w:szCs w:val="18"/>
              </w:rPr>
              <w:t>万元</w:t>
            </w:r>
            <w:r>
              <w:rPr>
                <w:rFonts w:ascii="宋体" w:hAnsi="宋体" w:cs="宋体" w:eastAsia="宋体" w:hint="default"/>
                <w:sz w:val="18"/>
                <w:szCs w:val="18"/>
              </w:rPr>
            </w:r>
          </w:p>
          <w:p>
            <w:pPr>
              <w:pStyle w:val="TableParagraph"/>
              <w:spacing w:line="340" w:lineRule="atLeast" w:before="20"/>
              <w:ind w:left="104" w:right="111" w:hanging="1"/>
              <w:jc w:val="left"/>
              <w:rPr>
                <w:rFonts w:ascii="宋体" w:hAnsi="宋体" w:cs="宋体" w:eastAsia="宋体" w:hint="default"/>
                <w:sz w:val="18"/>
                <w:szCs w:val="18"/>
              </w:rPr>
            </w:pPr>
            <w:r>
              <w:rPr>
                <w:rFonts w:ascii="宋体" w:hAnsi="宋体" w:cs="宋体" w:eastAsia="宋体" w:hint="default"/>
                <w:sz w:val="18"/>
                <w:szCs w:val="18"/>
              </w:rPr>
              <w:t>的闲置募集资金暂时补充流动资金，使用期限自公司股东大会批准之日起不超过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个月。</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日公司将用于暂时补充流动资金的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万元募集资金全 部归还到募集资金专用账户。</w:t>
            </w:r>
          </w:p>
        </w:tc>
      </w:tr>
      <w:tr>
        <w:trPr>
          <w:trHeight w:val="371"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18"/>
                <w:szCs w:val="18"/>
              </w:rPr>
            </w:pPr>
            <w:r>
              <w:rPr>
                <w:rFonts w:ascii="宋体" w:hAnsi="宋体" w:cs="宋体" w:eastAsia="宋体" w:hint="default"/>
                <w:spacing w:val="3"/>
                <w:sz w:val="18"/>
                <w:szCs w:val="18"/>
              </w:rPr>
              <w:t>项目实施出现募集资</w:t>
            </w:r>
            <w:r>
              <w:rPr>
                <w:rFonts w:ascii="宋体" w:hAnsi="宋体" w:cs="宋体" w:eastAsia="宋体" w:hint="default"/>
                <w:sz w:val="18"/>
                <w:szCs w:val="18"/>
              </w:rPr>
            </w:r>
          </w:p>
        </w:tc>
        <w:tc>
          <w:tcPr>
            <w:tcW w:w="1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18"/>
                <w:szCs w:val="18"/>
              </w:rPr>
            </w:pPr>
            <w:r>
              <w:rPr>
                <w:rFonts w:ascii="宋体" w:hAnsi="宋体" w:cs="宋体" w:eastAsia="宋体" w:hint="default"/>
                <w:sz w:val="18"/>
                <w:szCs w:val="18"/>
              </w:rPr>
              <w:t>公司于</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日召开的第二届董事会第十五次会议、</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日召开的</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年第二次临时股东大会审议通过了《关于公司变更未使用募集资金用</w:t>
            </w:r>
          </w:p>
        </w:tc>
      </w:tr>
    </w:tbl>
    <w:p>
      <w:pPr>
        <w:spacing w:after="0" w:line="240" w:lineRule="auto"/>
        <w:jc w:val="left"/>
        <w:rPr>
          <w:rFonts w:ascii="宋体" w:hAnsi="宋体" w:cs="宋体" w:eastAsia="宋体" w:hint="default"/>
          <w:sz w:val="18"/>
          <w:szCs w:val="18"/>
        </w:rPr>
        <w:sectPr>
          <w:footerReference w:type="default" r:id="rId129"/>
          <w:pgSz w:w="16840" w:h="11910" w:orient="landscape"/>
          <w:pgMar w:footer="978" w:header="0" w:top="1100" w:bottom="1160" w:left="900" w:right="900"/>
          <w:pgNumType w:start="47"/>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8"/>
          <w:szCs w:val="18"/>
        </w:rPr>
      </w:pPr>
    </w:p>
    <w:p>
      <w:pPr>
        <w:pStyle w:val="Heading2"/>
        <w:spacing w:line="240" w:lineRule="auto" w:before="13"/>
        <w:ind w:left="5959" w:right="5960"/>
        <w:jc w:val="center"/>
      </w:pPr>
      <w:r>
        <w:rPr/>
        <w:t>募集资金使用情况对照表</w:t>
      </w:r>
    </w:p>
    <w:p>
      <w:pPr>
        <w:spacing w:line="240" w:lineRule="auto" w:before="2"/>
        <w:rPr>
          <w:rFonts w:ascii="黑体" w:hAnsi="黑体" w:cs="黑体" w:eastAsia="黑体" w:hint="default"/>
          <w:sz w:val="25"/>
          <w:szCs w:val="25"/>
        </w:rPr>
      </w:pPr>
    </w:p>
    <w:p>
      <w:pPr>
        <w:spacing w:before="35"/>
        <w:ind w:left="0" w:right="232" w:firstLine="0"/>
        <w:jc w:val="right"/>
        <w:rPr>
          <w:rFonts w:ascii="宋体" w:hAnsi="宋体" w:cs="宋体" w:eastAsia="宋体" w:hint="default"/>
          <w:sz w:val="21"/>
          <w:szCs w:val="21"/>
        </w:rPr>
      </w:pPr>
      <w:r>
        <w:rPr>
          <w:rFonts w:ascii="宋体" w:hAnsi="宋体" w:cs="宋体" w:eastAsia="宋体" w:hint="default"/>
          <w:sz w:val="21"/>
          <w:szCs w:val="21"/>
        </w:rPr>
        <w:t>单位：万元</w:t>
      </w:r>
    </w:p>
    <w:p>
      <w:pPr>
        <w:spacing w:line="240" w:lineRule="auto" w:before="7"/>
        <w:rPr>
          <w:rFonts w:ascii="宋体" w:hAnsi="宋体" w:cs="宋体" w:eastAsia="宋体" w:hint="default"/>
          <w:sz w:val="2"/>
          <w:szCs w:val="2"/>
        </w:rPr>
      </w:pPr>
    </w:p>
    <w:tbl>
      <w:tblPr>
        <w:tblW w:w="0" w:type="auto"/>
        <w:jc w:val="left"/>
        <w:tblInd w:w="118" w:type="dxa"/>
        <w:tblLayout w:type="fixed"/>
        <w:tblCellMar>
          <w:top w:w="0" w:type="dxa"/>
          <w:left w:w="0" w:type="dxa"/>
          <w:bottom w:w="0" w:type="dxa"/>
          <w:right w:w="0" w:type="dxa"/>
        </w:tblCellMar>
        <w:tblLook w:val="01E0"/>
      </w:tblPr>
      <w:tblGrid>
        <w:gridCol w:w="1873"/>
        <w:gridCol w:w="12917"/>
      </w:tblGrid>
      <w:tr>
        <w:trPr>
          <w:trHeight w:val="730"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18"/>
                <w:szCs w:val="18"/>
              </w:rPr>
            </w:pPr>
            <w:r>
              <w:rPr>
                <w:rFonts w:ascii="宋体" w:hAnsi="宋体" w:cs="宋体" w:eastAsia="宋体" w:hint="default"/>
                <w:sz w:val="18"/>
                <w:szCs w:val="18"/>
              </w:rPr>
              <w:t>金结余的金额及原因</w:t>
            </w:r>
          </w:p>
        </w:tc>
        <w:tc>
          <w:tcPr>
            <w:tcW w:w="1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18"/>
                <w:szCs w:val="18"/>
              </w:rPr>
            </w:pPr>
            <w:r>
              <w:rPr>
                <w:rFonts w:ascii="宋体" w:hAnsi="宋体" w:cs="宋体" w:eastAsia="宋体" w:hint="default"/>
                <w:sz w:val="18"/>
                <w:szCs w:val="18"/>
              </w:rPr>
              <w:t>于永久补充流动资金的议案</w:t>
            </w:r>
            <w:r>
              <w:rPr>
                <w:rFonts w:ascii="宋体" w:hAnsi="宋体" w:cs="宋体" w:eastAsia="宋体" w:hint="default"/>
                <w:spacing w:val="-90"/>
                <w:sz w:val="18"/>
                <w:szCs w:val="18"/>
              </w:rPr>
              <w:t>》</w:t>
            </w:r>
            <w:r>
              <w:rPr>
                <w:rFonts w:ascii="宋体" w:hAnsi="宋体" w:cs="宋体" w:eastAsia="宋体" w:hint="default"/>
                <w:spacing w:val="-10"/>
                <w:sz w:val="18"/>
                <w:szCs w:val="18"/>
              </w:rPr>
              <w:t>，</w:t>
            </w:r>
            <w:r>
              <w:rPr>
                <w:rFonts w:ascii="宋体" w:hAnsi="宋体" w:cs="宋体" w:eastAsia="宋体" w:hint="default"/>
                <w:sz w:val="18"/>
                <w:szCs w:val="18"/>
              </w:rPr>
              <w:t>同意公司将全球营销网络项目建设中尚未投入的资金变更用途</w:t>
            </w:r>
            <w:r>
              <w:rPr>
                <w:rFonts w:ascii="宋体" w:hAnsi="宋体" w:cs="宋体" w:eastAsia="宋体" w:hint="default"/>
                <w:spacing w:val="-10"/>
                <w:sz w:val="18"/>
                <w:szCs w:val="18"/>
              </w:rPr>
              <w:t>，</w:t>
            </w:r>
            <w:r>
              <w:rPr>
                <w:rFonts w:ascii="宋体" w:hAnsi="宋体" w:cs="宋体" w:eastAsia="宋体" w:hint="default"/>
                <w:sz w:val="18"/>
                <w:szCs w:val="18"/>
              </w:rPr>
              <w:t>将截至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日止尚</w:t>
            </w:r>
            <w:r>
              <w:rPr>
                <w:rFonts w:ascii="宋体" w:hAnsi="宋体" w:cs="宋体" w:eastAsia="宋体" w:hint="default"/>
                <w:spacing w:val="1"/>
                <w:sz w:val="18"/>
                <w:szCs w:val="18"/>
              </w:rPr>
              <w:t>未</w:t>
            </w:r>
            <w:r>
              <w:rPr>
                <w:rFonts w:ascii="宋体" w:hAnsi="宋体" w:cs="宋体" w:eastAsia="宋体" w:hint="default"/>
                <w:sz w:val="18"/>
                <w:szCs w:val="18"/>
              </w:rPr>
              <w:t>使用的资金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17,845,160.58</w:t>
            </w:r>
            <w:r>
              <w:rPr>
                <w:rFonts w:ascii="Times New Roman" w:hAnsi="Times New Roman" w:cs="Times New Roman" w:eastAsia="Times New Roman" w:hint="default"/>
                <w:spacing w:val="-1"/>
                <w:sz w:val="18"/>
                <w:szCs w:val="18"/>
              </w:rPr>
              <w:t> </w:t>
            </w:r>
            <w:r>
              <w:rPr>
                <w:rFonts w:ascii="宋体" w:hAnsi="宋体" w:cs="宋体" w:eastAsia="宋体" w:hint="default"/>
                <w:spacing w:val="-10"/>
                <w:sz w:val="18"/>
                <w:szCs w:val="18"/>
              </w:rPr>
              <w:t>元</w:t>
            </w:r>
            <w:r>
              <w:rPr>
                <w:rFonts w:ascii="宋体" w:hAnsi="宋体" w:cs="宋体" w:eastAsia="宋体" w:hint="default"/>
                <w:sz w:val="18"/>
                <w:szCs w:val="18"/>
              </w:rPr>
              <w:t>（含利</w:t>
            </w:r>
          </w:p>
          <w:p>
            <w:pPr>
              <w:pStyle w:val="TableParagraph"/>
              <w:spacing w:line="240" w:lineRule="auto" w:before="111"/>
              <w:ind w:left="103" w:right="0"/>
              <w:jc w:val="left"/>
              <w:rPr>
                <w:rFonts w:ascii="宋体" w:hAnsi="宋体" w:cs="宋体" w:eastAsia="宋体" w:hint="default"/>
                <w:sz w:val="18"/>
                <w:szCs w:val="18"/>
              </w:rPr>
            </w:pPr>
            <w:r>
              <w:rPr>
                <w:rFonts w:ascii="宋体" w:hAnsi="宋体" w:cs="宋体" w:eastAsia="宋体" w:hint="default"/>
                <w:sz w:val="18"/>
                <w:szCs w:val="18"/>
              </w:rPr>
              <w:t>息收入）变更用途为用于永久补充公司的流动资金。截止</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日，公司募集资金使用完毕。</w:t>
            </w:r>
          </w:p>
        </w:tc>
      </w:tr>
      <w:tr>
        <w:trPr>
          <w:trHeight w:val="731"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360" w:lineRule="exact" w:before="19"/>
              <w:ind w:left="103" w:right="96"/>
              <w:jc w:val="left"/>
              <w:rPr>
                <w:rFonts w:ascii="宋体" w:hAnsi="宋体" w:cs="宋体" w:eastAsia="宋体" w:hint="default"/>
                <w:sz w:val="18"/>
                <w:szCs w:val="18"/>
              </w:rPr>
            </w:pPr>
            <w:r>
              <w:rPr>
                <w:rFonts w:ascii="宋体" w:hAnsi="宋体" w:cs="宋体" w:eastAsia="宋体" w:hint="default"/>
                <w:spacing w:val="3"/>
                <w:sz w:val="18"/>
                <w:szCs w:val="18"/>
              </w:rPr>
              <w:t>尚未使用的募集资金</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用途及去向</w:t>
            </w:r>
          </w:p>
        </w:tc>
        <w:tc>
          <w:tcPr>
            <w:tcW w:w="1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517" w:hRule="exact"/>
        </w:trPr>
        <w:tc>
          <w:tcPr>
            <w:tcW w:w="187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pacing w:val="3"/>
                <w:sz w:val="18"/>
                <w:szCs w:val="18"/>
              </w:rPr>
              <w:t>募集资金使用及披露</w:t>
            </w:r>
            <w:r>
              <w:rPr>
                <w:rFonts w:ascii="宋体" w:hAnsi="宋体" w:cs="宋体" w:eastAsia="宋体" w:hint="default"/>
                <w:sz w:val="18"/>
                <w:szCs w:val="18"/>
              </w:rPr>
            </w:r>
          </w:p>
        </w:tc>
        <w:tc>
          <w:tcPr>
            <w:tcW w:w="1291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7"/>
              <w:ind w:left="103" w:right="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2008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月公司募集资金使用中存在</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1,278,974.00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元购置设备及车辆款项，先以自有资金先支付，再以募集资金置换的情况。公司已于</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月以自有资金</w:t>
            </w:r>
          </w:p>
        </w:tc>
      </w:tr>
      <w:tr>
        <w:trPr>
          <w:trHeight w:val="180" w:hRule="exact"/>
        </w:trPr>
        <w:tc>
          <w:tcPr>
            <w:tcW w:w="1873" w:type="dxa"/>
            <w:tcBorders>
              <w:top w:val="nil" w:sz="6" w:space="0" w:color="auto"/>
              <w:left w:val="single" w:sz="4" w:space="0" w:color="000000"/>
              <w:bottom w:val="nil" w:sz="6" w:space="0" w:color="auto"/>
              <w:right w:val="single" w:sz="4" w:space="0" w:color="000000"/>
            </w:tcBorders>
          </w:tcPr>
          <w:p>
            <w:pPr/>
          </w:p>
        </w:tc>
        <w:tc>
          <w:tcPr>
            <w:tcW w:w="12917"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103" w:right="0"/>
              <w:jc w:val="left"/>
              <w:rPr>
                <w:rFonts w:ascii="宋体" w:hAnsi="宋体" w:cs="宋体" w:eastAsia="宋体" w:hint="default"/>
                <w:sz w:val="18"/>
                <w:szCs w:val="18"/>
              </w:rPr>
            </w:pPr>
            <w:r>
              <w:rPr>
                <w:rFonts w:ascii="宋体" w:hAnsi="宋体" w:cs="宋体" w:eastAsia="宋体" w:hint="default"/>
                <w:sz w:val="18"/>
                <w:szCs w:val="18"/>
              </w:rPr>
              <w:t>归还到募集资金账户，该部分购置设备及车辆款项不应从募集资金中支出。</w:t>
            </w:r>
          </w:p>
        </w:tc>
      </w:tr>
      <w:tr>
        <w:trPr>
          <w:trHeight w:val="180" w:hRule="exact"/>
        </w:trPr>
        <w:tc>
          <w:tcPr>
            <w:tcW w:w="1873"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103" w:right="0"/>
              <w:jc w:val="left"/>
              <w:rPr>
                <w:rFonts w:ascii="宋体" w:hAnsi="宋体" w:cs="宋体" w:eastAsia="宋体" w:hint="default"/>
                <w:sz w:val="18"/>
                <w:szCs w:val="18"/>
              </w:rPr>
            </w:pPr>
            <w:r>
              <w:rPr>
                <w:rFonts w:ascii="宋体" w:hAnsi="宋体" w:cs="宋体" w:eastAsia="宋体" w:hint="default"/>
                <w:spacing w:val="3"/>
                <w:sz w:val="18"/>
                <w:szCs w:val="18"/>
              </w:rPr>
              <w:t>中存在的问题或其他</w:t>
            </w:r>
            <w:r>
              <w:rPr>
                <w:rFonts w:ascii="宋体" w:hAnsi="宋体" w:cs="宋体" w:eastAsia="宋体" w:hint="default"/>
                <w:sz w:val="18"/>
                <w:szCs w:val="18"/>
              </w:rPr>
            </w:r>
          </w:p>
        </w:tc>
        <w:tc>
          <w:tcPr>
            <w:tcW w:w="12917" w:type="dxa"/>
            <w:tcBorders>
              <w:top w:val="nil" w:sz="6" w:space="0" w:color="auto"/>
              <w:left w:val="single" w:sz="4" w:space="0" w:color="000000"/>
              <w:bottom w:val="nil" w:sz="6" w:space="0" w:color="auto"/>
              <w:right w:val="single" w:sz="4" w:space="0" w:color="000000"/>
            </w:tcBorders>
          </w:tcPr>
          <w:p>
            <w:pPr/>
          </w:p>
        </w:tc>
      </w:tr>
      <w:tr>
        <w:trPr>
          <w:trHeight w:val="360" w:hRule="exact"/>
        </w:trPr>
        <w:tc>
          <w:tcPr>
            <w:tcW w:w="1873"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left="103" w:right="0"/>
              <w:jc w:val="left"/>
              <w:rPr>
                <w:rFonts w:ascii="宋体" w:hAnsi="宋体" w:cs="宋体" w:eastAsia="宋体" w:hint="default"/>
                <w:sz w:val="18"/>
                <w:szCs w:val="18"/>
              </w:rPr>
            </w:pPr>
            <w:r>
              <w:rPr>
                <w:rFonts w:ascii="宋体" w:hAnsi="宋体" w:cs="宋体" w:eastAsia="宋体" w:hint="default"/>
                <w:sz w:val="18"/>
                <w:szCs w:val="18"/>
              </w:rPr>
              <w:t>情况</w:t>
            </w:r>
          </w:p>
        </w:tc>
        <w:tc>
          <w:tcPr>
            <w:tcW w:w="12917"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、截止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月公司注意到在募集资金使用过程中，金融支付信息安全产品产业化基地项目实际使用金额超出预计投资额，导致该项目从募集资金账户中多</w:t>
            </w:r>
          </w:p>
        </w:tc>
      </w:tr>
      <w:tr>
        <w:trPr>
          <w:trHeight w:val="212" w:hRule="exact"/>
        </w:trPr>
        <w:tc>
          <w:tcPr>
            <w:tcW w:w="1873" w:type="dxa"/>
            <w:tcBorders>
              <w:top w:val="nil" w:sz="6" w:space="0" w:color="auto"/>
              <w:left w:val="single" w:sz="4" w:space="0" w:color="000000"/>
              <w:bottom w:val="single" w:sz="4" w:space="0" w:color="000000"/>
              <w:right w:val="single" w:sz="4" w:space="0" w:color="000000"/>
            </w:tcBorders>
          </w:tcPr>
          <w:p>
            <w:pPr/>
          </w:p>
        </w:tc>
        <w:tc>
          <w:tcPr>
            <w:tcW w:w="12917" w:type="dxa"/>
            <w:tcBorders>
              <w:top w:val="nil" w:sz="6" w:space="0" w:color="auto"/>
              <w:left w:val="single" w:sz="4" w:space="0" w:color="000000"/>
              <w:bottom w:val="single" w:sz="4" w:space="0" w:color="000000"/>
              <w:right w:val="single" w:sz="4" w:space="0" w:color="000000"/>
            </w:tcBorders>
          </w:tcPr>
          <w:p>
            <w:pPr>
              <w:pStyle w:val="TableParagraph"/>
              <w:spacing w:line="194" w:lineRule="exact"/>
              <w:ind w:left="103" w:right="0"/>
              <w:jc w:val="left"/>
              <w:rPr>
                <w:rFonts w:ascii="宋体" w:hAnsi="宋体" w:cs="宋体" w:eastAsia="宋体" w:hint="default"/>
                <w:sz w:val="18"/>
                <w:szCs w:val="18"/>
              </w:rPr>
            </w:pPr>
            <w:r>
              <w:rPr>
                <w:rFonts w:ascii="宋体" w:hAnsi="宋体" w:cs="宋体" w:eastAsia="宋体" w:hint="default"/>
                <w:sz w:val="18"/>
                <w:szCs w:val="18"/>
              </w:rPr>
              <w:t>支出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10,175,233.57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日，公司用自有资金</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10,175,233.57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元将超支的募集资金归还到募集资金账户。</w:t>
            </w:r>
          </w:p>
        </w:tc>
      </w:tr>
    </w:tbl>
    <w:p>
      <w:pPr>
        <w:spacing w:after="0" w:line="194" w:lineRule="exact"/>
        <w:jc w:val="left"/>
        <w:rPr>
          <w:rFonts w:ascii="宋体" w:hAnsi="宋体" w:cs="宋体" w:eastAsia="宋体" w:hint="default"/>
          <w:sz w:val="18"/>
          <w:szCs w:val="18"/>
        </w:rPr>
        <w:sectPr>
          <w:pgSz w:w="16840" w:h="11910" w:orient="landscape"/>
          <w:pgMar w:header="0" w:footer="978" w:top="1100" w:bottom="1160" w:left="900" w:right="900"/>
        </w:sectPr>
      </w:pPr>
    </w:p>
    <w:p>
      <w:pPr>
        <w:pStyle w:val="BodyText"/>
        <w:spacing w:line="348" w:lineRule="auto" w:before="14"/>
        <w:ind w:left="554" w:right="0"/>
        <w:jc w:val="left"/>
      </w:pPr>
      <w:r>
        <w:rPr/>
        <w:t>（</w:t>
      </w:r>
      <w:r>
        <w:rPr>
          <w:rFonts w:ascii="Times New Roman" w:hAnsi="Times New Roman" w:cs="Times New Roman" w:eastAsia="Times New Roman" w:hint="default"/>
        </w:rPr>
        <w:t>2</w:t>
      </w:r>
      <w:r>
        <w:rPr/>
        <w:t>）募集资金专户存储制度的执行情况</w:t>
      </w:r>
      <w:r>
        <w:rPr>
          <w:w w:val="99"/>
        </w:rPr>
        <w:t> </w:t>
      </w:r>
      <w:r>
        <w:rPr>
          <w:spacing w:val="-12"/>
          <w:w w:val="99"/>
        </w:rPr>
        <w:t>公司已按《中华人民共和国公司法》、《中华人民共和国证券法》、中国证监会《关于进</w:t>
      </w:r>
      <w:r>
        <w:rPr>
          <w:spacing w:val="-12"/>
        </w:rPr>
      </w:r>
    </w:p>
    <w:p>
      <w:pPr>
        <w:pStyle w:val="BodyText"/>
        <w:spacing w:line="367" w:lineRule="auto" w:before="52"/>
        <w:ind w:left="114" w:right="506"/>
        <w:jc w:val="both"/>
      </w:pPr>
      <w:r>
        <w:rPr/>
        <w:t>一步加强股份有限公司公开募集资金管理的通知》和深圳证券交易所发布的《中小企业板</w:t>
      </w:r>
      <w:r>
        <w:rPr>
          <w:w w:val="99"/>
        </w:rPr>
        <w:t> </w:t>
      </w:r>
      <w:r>
        <w:rPr/>
        <w:t>上市公司募集资金管理细则》的要求制定了《深圳市证通电子股份有限公司募集资金专项</w:t>
      </w:r>
      <w:r>
        <w:rPr>
          <w:w w:val="99"/>
        </w:rPr>
        <w:t> </w:t>
      </w:r>
      <w:r>
        <w:rPr>
          <w:spacing w:val="-5"/>
          <w:w w:val="99"/>
        </w:rPr>
        <w:t>存储及使用管理制度》，并经公司股东大会审议通过。</w:t>
      </w:r>
      <w:r>
        <w:rPr>
          <w:spacing w:val="-5"/>
        </w:rPr>
      </w:r>
    </w:p>
    <w:p>
      <w:pPr>
        <w:pStyle w:val="BodyText"/>
        <w:spacing w:line="348" w:lineRule="auto" w:before="34"/>
        <w:ind w:left="114" w:right="502" w:firstLine="440"/>
        <w:jc w:val="both"/>
      </w:pPr>
      <w:r>
        <w:rPr>
          <w:spacing w:val="-6"/>
          <w:w w:val="99"/>
        </w:rPr>
        <w:t>公司对募集资金实行了专户存储，并于</w:t>
      </w:r>
      <w:r>
        <w:rPr>
          <w:spacing w:val="-54"/>
          <w:w w:val="99"/>
        </w:rPr>
        <w:t> </w:t>
      </w:r>
      <w:r>
        <w:rPr>
          <w:rFonts w:ascii="Times New Roman" w:hAnsi="Times New Roman" w:cs="Times New Roman" w:eastAsia="Times New Roman" w:hint="default"/>
          <w:w w:val="99"/>
        </w:rPr>
        <w:t>2007</w:t>
      </w:r>
      <w:r>
        <w:rPr>
          <w:rFonts w:ascii="Times New Roman" w:hAnsi="Times New Roman" w:cs="Times New Roman" w:eastAsia="Times New Roman" w:hint="default"/>
          <w:spacing w:val="1"/>
          <w:w w:val="99"/>
        </w:rPr>
        <w:t> </w:t>
      </w:r>
      <w:r>
        <w:rPr>
          <w:w w:val="99"/>
        </w:rPr>
        <w:t>年</w:t>
      </w:r>
      <w:r>
        <w:rPr>
          <w:spacing w:val="-55"/>
          <w:w w:val="99"/>
        </w:rPr>
        <w:t> </w:t>
      </w:r>
      <w:r>
        <w:rPr>
          <w:rFonts w:ascii="Times New Roman" w:hAnsi="Times New Roman" w:cs="Times New Roman" w:eastAsia="Times New Roman" w:hint="default"/>
          <w:spacing w:val="-1"/>
          <w:w w:val="99"/>
        </w:rPr>
        <w:t>12</w:t>
      </w:r>
      <w:r>
        <w:rPr>
          <w:rFonts w:ascii="Times New Roman" w:hAnsi="Times New Roman" w:cs="Times New Roman" w:eastAsia="Times New Roman" w:hint="default"/>
          <w:spacing w:val="1"/>
          <w:w w:val="99"/>
        </w:rPr>
        <w:t> </w:t>
      </w:r>
      <w:r>
        <w:rPr>
          <w:w w:val="99"/>
        </w:rPr>
        <w:t>月</w:t>
      </w:r>
      <w:r>
        <w:rPr>
          <w:spacing w:val="-54"/>
          <w:w w:val="99"/>
        </w:rPr>
        <w:t> </w:t>
      </w:r>
      <w:r>
        <w:rPr>
          <w:rFonts w:ascii="Times New Roman" w:hAnsi="Times New Roman" w:cs="Times New Roman" w:eastAsia="Times New Roman" w:hint="default"/>
          <w:w w:val="99"/>
        </w:rPr>
        <w:t>28</w:t>
      </w:r>
      <w:r>
        <w:rPr>
          <w:rFonts w:ascii="Times New Roman" w:hAnsi="Times New Roman" w:cs="Times New Roman" w:eastAsia="Times New Roman" w:hint="default"/>
          <w:spacing w:val="1"/>
          <w:w w:val="99"/>
        </w:rPr>
        <w:t> </w:t>
      </w:r>
      <w:r>
        <w:rPr>
          <w:w w:val="99"/>
        </w:rPr>
        <w:t>日与保荐人中信建投证券股份 </w:t>
      </w:r>
      <w:r>
        <w:rPr/>
        <w:t>有限公司、开户银行签订了募集资金三方监管协议。</w:t>
      </w:r>
    </w:p>
    <w:p>
      <w:pPr>
        <w:pStyle w:val="BodyText"/>
        <w:spacing w:line="345" w:lineRule="auto" w:before="53"/>
        <w:ind w:left="114" w:right="501" w:firstLine="440"/>
        <w:jc w:val="both"/>
      </w:pPr>
      <w:r>
        <w:rPr/>
        <w:t>截至</w:t>
      </w:r>
      <w:r>
        <w:rPr>
          <w:spacing w:val="-54"/>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日，公司全部募集资金已使用完毕，公司于</w:t>
      </w:r>
      <w:r>
        <w:rPr>
          <w:spacing w:val="-53"/>
        </w:rPr>
        <w:t> </w:t>
      </w:r>
      <w:r>
        <w:rPr>
          <w:rFonts w:ascii="Times New Roman" w:hAnsi="Times New Roman" w:cs="Times New Roman" w:eastAsia="Times New Roman" w:hint="default"/>
        </w:rPr>
        <w:t>2011</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1"/>
        </w:rPr>
        <w:t> </w:t>
      </w:r>
      <w:r>
        <w:rPr/>
        <w:t>日</w:t>
      </w:r>
      <w:r>
        <w:rPr>
          <w:w w:val="99"/>
        </w:rPr>
        <w:t> </w:t>
      </w:r>
      <w:r>
        <w:rPr>
          <w:spacing w:val="-3"/>
        </w:rPr>
        <w:t>将深圳平安银行深圳龙华支行募集资金专户（账号：</w:t>
      </w:r>
      <w:r>
        <w:rPr>
          <w:rFonts w:ascii="Times New Roman" w:hAnsi="Times New Roman" w:cs="Times New Roman" w:eastAsia="Times New Roman" w:hint="default"/>
          <w:spacing w:val="-3"/>
        </w:rPr>
        <w:t>0502100145586</w:t>
      </w:r>
      <w:r>
        <w:rPr>
          <w:spacing w:val="-3"/>
        </w:rPr>
        <w:t>）和招商银行股份有限</w:t>
      </w:r>
      <w:r>
        <w:rPr>
          <w:spacing w:val="-86"/>
        </w:rPr>
        <w:t> </w:t>
      </w:r>
      <w:r>
        <w:rPr>
          <w:spacing w:val="-86"/>
        </w:rPr>
      </w:r>
      <w:r>
        <w:rPr/>
        <w:t>公司深圳深南中路支行募集资金专户（账号：</w:t>
      </w:r>
      <w:r>
        <w:rPr>
          <w:rFonts w:ascii="Times New Roman" w:hAnsi="Times New Roman" w:cs="Times New Roman" w:eastAsia="Times New Roman" w:hint="default"/>
        </w:rPr>
        <w:t>755901663610401</w:t>
      </w:r>
      <w:r>
        <w:rPr/>
        <w:t>）办理销户。</w:t>
      </w:r>
    </w:p>
    <w:p>
      <w:pPr>
        <w:pStyle w:val="BodyText"/>
        <w:spacing w:line="345" w:lineRule="auto" w:before="28"/>
        <w:ind w:left="554" w:right="5880"/>
        <w:jc w:val="left"/>
      </w:pPr>
      <w:r>
        <w:rPr/>
        <w:t>（</w:t>
      </w:r>
      <w:r>
        <w:rPr>
          <w:rFonts w:ascii="Times New Roman" w:hAnsi="Times New Roman" w:cs="Times New Roman" w:eastAsia="Times New Roman" w:hint="default"/>
        </w:rPr>
        <w:t>3</w:t>
      </w:r>
      <w:r>
        <w:rPr/>
        <w:t>）募集资金使用变更情况</w:t>
      </w:r>
      <w:r>
        <w:rPr>
          <w:w w:val="99"/>
        </w:rPr>
        <w:t> </w:t>
      </w:r>
      <w:r>
        <w:rPr/>
        <w:t>募集资金变更情况</w:t>
      </w:r>
    </w:p>
    <w:p>
      <w:pPr>
        <w:pStyle w:val="BodyText"/>
        <w:spacing w:line="240" w:lineRule="auto" w:before="56"/>
        <w:ind w:left="554" w:right="0"/>
        <w:jc w:val="left"/>
      </w:pPr>
      <w:r>
        <w:rPr/>
        <w:t>截止</w:t>
      </w:r>
      <w:r>
        <w:rPr>
          <w:spacing w:val="-5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6"/>
        </w:rPr>
        <w:t> </w:t>
      </w:r>
      <w:r>
        <w:rPr/>
        <w:t>年</w:t>
      </w:r>
      <w:r>
        <w:rPr>
          <w:spacing w:val="-50"/>
        </w:rPr>
        <w:t> </w:t>
      </w:r>
      <w:r>
        <w:rPr>
          <w:rFonts w:ascii="Times New Roman" w:hAnsi="Times New Roman" w:cs="Times New Roman" w:eastAsia="Times New Roman" w:hint="default"/>
        </w:rPr>
        <w:t>8</w:t>
      </w:r>
      <w:r>
        <w:rPr>
          <w:rFonts w:ascii="Times New Roman" w:hAnsi="Times New Roman" w:cs="Times New Roman" w:eastAsia="Times New Roman" w:hint="default"/>
          <w:spacing w:val="6"/>
        </w:rPr>
        <w:t> </w:t>
      </w:r>
      <w:r>
        <w:rPr/>
        <w:t>月</w:t>
      </w:r>
      <w:r>
        <w:rPr>
          <w:spacing w:val="-50"/>
        </w:rPr>
        <w:t> </w:t>
      </w:r>
      <w:r>
        <w:rPr>
          <w:rFonts w:ascii="Times New Roman" w:hAnsi="Times New Roman" w:cs="Times New Roman" w:eastAsia="Times New Roman" w:hint="default"/>
        </w:rPr>
        <w:t>31</w:t>
      </w:r>
      <w:r>
        <w:rPr>
          <w:rFonts w:ascii="Times New Roman" w:hAnsi="Times New Roman" w:cs="Times New Roman" w:eastAsia="Times New Roman" w:hint="default"/>
          <w:spacing w:val="6"/>
        </w:rPr>
        <w:t> </w:t>
      </w:r>
      <w:r>
        <w:rPr/>
        <w:t>日，公司已累计使用募集资金</w:t>
      </w:r>
      <w:r>
        <w:rPr>
          <w:spacing w:val="-50"/>
        </w:rPr>
        <w:t> </w:t>
      </w:r>
      <w:r>
        <w:rPr>
          <w:rFonts w:ascii="Times New Roman" w:hAnsi="Times New Roman" w:cs="Times New Roman" w:eastAsia="Times New Roman" w:hint="default"/>
        </w:rPr>
        <w:t>220,413,377.60</w:t>
      </w:r>
      <w:r>
        <w:rPr>
          <w:rFonts w:ascii="Times New Roman" w:hAnsi="Times New Roman" w:cs="Times New Roman" w:eastAsia="Times New Roman" w:hint="default"/>
          <w:spacing w:val="6"/>
        </w:rPr>
        <w:t> </w:t>
      </w:r>
      <w:r>
        <w:rPr/>
        <w:t>元，尚未使用的募</w:t>
      </w:r>
    </w:p>
    <w:p>
      <w:pPr>
        <w:pStyle w:val="BodyText"/>
        <w:spacing w:line="240" w:lineRule="auto" w:before="136"/>
        <w:ind w:left="113" w:right="0"/>
        <w:jc w:val="both"/>
      </w:pPr>
      <w:r>
        <w:rPr/>
        <w:t>集资金余额为</w:t>
      </w:r>
      <w:r>
        <w:rPr>
          <w:spacing w:val="-58"/>
        </w:rPr>
        <w:t> </w:t>
      </w:r>
      <w:r>
        <w:rPr>
          <w:rFonts w:ascii="Times New Roman" w:hAnsi="Times New Roman" w:cs="Times New Roman" w:eastAsia="Times New Roman" w:hint="default"/>
        </w:rPr>
        <w:t>13,019,192.4</w:t>
      </w:r>
      <w:r>
        <w:rPr>
          <w:rFonts w:ascii="Times New Roman" w:hAnsi="Times New Roman" w:cs="Times New Roman" w:eastAsia="Times New Roman" w:hint="default"/>
          <w:spacing w:val="-2"/>
        </w:rPr>
        <w:t> </w:t>
      </w:r>
      <w:r>
        <w:rPr/>
        <w:t>元，募集资金帐户余额</w:t>
      </w:r>
      <w:r>
        <w:rPr>
          <w:spacing w:val="-58"/>
        </w:rPr>
        <w:t> </w:t>
      </w:r>
      <w:r>
        <w:rPr>
          <w:rFonts w:ascii="Times New Roman" w:hAnsi="Times New Roman" w:cs="Times New Roman" w:eastAsia="Times New Roman" w:hint="default"/>
        </w:rPr>
        <w:t>17,845,160.58</w:t>
      </w:r>
      <w:r>
        <w:rPr>
          <w:rFonts w:ascii="Times New Roman" w:hAnsi="Times New Roman" w:cs="Times New Roman" w:eastAsia="Times New Roman" w:hint="default"/>
          <w:spacing w:val="-3"/>
        </w:rPr>
        <w:t> </w:t>
      </w:r>
      <w:r>
        <w:rPr/>
        <w:t>元，与未使用的募集资金</w:t>
      </w:r>
    </w:p>
    <w:p>
      <w:pPr>
        <w:pStyle w:val="BodyText"/>
        <w:spacing w:line="348" w:lineRule="auto" w:before="134"/>
        <w:ind w:left="113" w:right="503"/>
        <w:jc w:val="both"/>
      </w:pPr>
      <w:r>
        <w:rPr/>
        <w:t>余额之间差异为 </w:t>
      </w:r>
      <w:r>
        <w:rPr>
          <w:rFonts w:ascii="Times New Roman" w:hAnsi="Times New Roman" w:cs="Times New Roman" w:eastAsia="Times New Roman" w:hint="default"/>
        </w:rPr>
        <w:t>4,825,968.18</w:t>
      </w:r>
      <w:r>
        <w:rPr>
          <w:rFonts w:ascii="Times New Roman" w:hAnsi="Times New Roman" w:cs="Times New Roman" w:eastAsia="Times New Roman" w:hint="default"/>
          <w:spacing w:val="-3"/>
        </w:rPr>
        <w:t> </w:t>
      </w:r>
      <w:r>
        <w:rPr/>
        <w:t>元，该差异系募集资金账户中银行存款利息收入扣除支付手</w:t>
      </w:r>
      <w:r>
        <w:rPr>
          <w:w w:val="99"/>
        </w:rPr>
        <w:t> </w:t>
      </w:r>
      <w:r>
        <w:rPr/>
        <w:t>续费后的余额。</w:t>
      </w:r>
    </w:p>
    <w:p>
      <w:pPr>
        <w:pStyle w:val="BodyText"/>
        <w:spacing w:line="240" w:lineRule="auto" w:before="53"/>
        <w:ind w:left="554" w:right="0"/>
        <w:jc w:val="left"/>
        <w:rPr>
          <w:rFonts w:ascii="Times New Roman" w:hAnsi="Times New Roman" w:cs="Times New Roman" w:eastAsia="Times New Roman" w:hint="default"/>
        </w:rPr>
      </w:pPr>
      <w:r>
        <w:rPr>
          <w:w w:val="99"/>
        </w:rPr>
        <w:t>公司全</w:t>
      </w:r>
      <w:r>
        <w:rPr>
          <w:spacing w:val="1"/>
          <w:w w:val="99"/>
        </w:rPr>
        <w:t>球营</w:t>
      </w:r>
      <w:r>
        <w:rPr>
          <w:w w:val="99"/>
        </w:rPr>
        <w:t>销建设</w:t>
      </w:r>
      <w:r>
        <w:rPr>
          <w:spacing w:val="1"/>
          <w:w w:val="99"/>
        </w:rPr>
        <w:t>项目</w:t>
      </w:r>
      <w:r>
        <w:rPr>
          <w:w w:val="99"/>
        </w:rPr>
        <w:t>计划投资</w:t>
      </w:r>
      <w:r>
        <w:rPr>
          <w:spacing w:val="-78"/>
        </w:rPr>
        <w:t> </w:t>
      </w:r>
      <w:r>
        <w:rPr>
          <w:rFonts w:ascii="Times New Roman" w:hAnsi="Times New Roman" w:cs="Times New Roman" w:eastAsia="Times New Roman" w:hint="default"/>
          <w:w w:val="99"/>
        </w:rPr>
        <w:t>3,500</w:t>
      </w:r>
      <w:r>
        <w:rPr>
          <w:rFonts w:ascii="Times New Roman" w:hAnsi="Times New Roman" w:cs="Times New Roman" w:eastAsia="Times New Roman" w:hint="default"/>
          <w:spacing w:val="-22"/>
        </w:rPr>
        <w:t> </w:t>
      </w:r>
      <w:r>
        <w:rPr>
          <w:w w:val="99"/>
        </w:rPr>
        <w:t>万元</w:t>
      </w:r>
      <w:r>
        <w:rPr>
          <w:spacing w:val="-111"/>
          <w:w w:val="99"/>
        </w:rPr>
        <w:t>，</w:t>
      </w:r>
      <w:r>
        <w:rPr>
          <w:spacing w:val="1"/>
          <w:w w:val="99"/>
        </w:rPr>
        <w:t>截</w:t>
      </w:r>
      <w:r>
        <w:rPr>
          <w:w w:val="99"/>
        </w:rPr>
        <w:t>止</w:t>
      </w:r>
      <w:r>
        <w:rPr>
          <w:spacing w:val="-78"/>
        </w:rPr>
        <w:t> </w:t>
      </w:r>
      <w:r>
        <w:rPr>
          <w:rFonts w:ascii="Times New Roman" w:hAnsi="Times New Roman" w:cs="Times New Roman" w:eastAsia="Times New Roman" w:hint="default"/>
          <w:w w:val="99"/>
        </w:rPr>
        <w:t>20</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spacing w:val="-23"/>
        </w:rPr>
        <w:t> </w:t>
      </w:r>
      <w:r>
        <w:rPr>
          <w:w w:val="99"/>
        </w:rPr>
        <w:t>年</w:t>
      </w:r>
      <w:r>
        <w:rPr>
          <w:spacing w:val="-79"/>
        </w:rPr>
        <w:t> </w:t>
      </w:r>
      <w:r>
        <w:rPr>
          <w:rFonts w:ascii="Times New Roman" w:hAnsi="Times New Roman" w:cs="Times New Roman" w:eastAsia="Times New Roman" w:hint="default"/>
          <w:w w:val="99"/>
        </w:rPr>
        <w:t>8</w:t>
      </w:r>
      <w:r>
        <w:rPr>
          <w:rFonts w:ascii="Times New Roman" w:hAnsi="Times New Roman" w:cs="Times New Roman" w:eastAsia="Times New Roman" w:hint="default"/>
          <w:spacing w:val="-24"/>
        </w:rPr>
        <w:t> </w:t>
      </w:r>
      <w:r>
        <w:rPr>
          <w:w w:val="99"/>
        </w:rPr>
        <w:t>月</w:t>
      </w:r>
      <w:r>
        <w:rPr>
          <w:spacing w:val="-78"/>
        </w:rPr>
        <w:t> </w:t>
      </w:r>
      <w:r>
        <w:rPr>
          <w:rFonts w:ascii="Times New Roman" w:hAnsi="Times New Roman" w:cs="Times New Roman" w:eastAsia="Times New Roman" w:hint="default"/>
          <w:w w:val="99"/>
        </w:rPr>
        <w:t>31</w:t>
      </w:r>
      <w:r>
        <w:rPr>
          <w:rFonts w:ascii="Times New Roman" w:hAnsi="Times New Roman" w:cs="Times New Roman" w:eastAsia="Times New Roman" w:hint="default"/>
          <w:spacing w:val="-22"/>
        </w:rPr>
        <w:t> </w:t>
      </w:r>
      <w:r>
        <w:rPr>
          <w:w w:val="99"/>
        </w:rPr>
        <w:t>日已累计投入</w:t>
      </w:r>
      <w:r>
        <w:rPr>
          <w:spacing w:val="-78"/>
        </w:rPr>
        <w:t> </w:t>
      </w:r>
      <w:r>
        <w:rPr>
          <w:rFonts w:ascii="Times New Roman" w:hAnsi="Times New Roman" w:cs="Times New Roman" w:eastAsia="Times New Roman" w:hint="default"/>
          <w:w w:val="99"/>
        </w:rPr>
        <w:t>2,19</w:t>
      </w:r>
      <w:r>
        <w:rPr>
          <w:rFonts w:ascii="Times New Roman" w:hAnsi="Times New Roman" w:cs="Times New Roman" w:eastAsia="Times New Roman" w:hint="default"/>
          <w:spacing w:val="-1"/>
          <w:w w:val="99"/>
        </w:rPr>
        <w:t>8</w:t>
      </w:r>
      <w:r>
        <w:rPr>
          <w:rFonts w:ascii="Times New Roman" w:hAnsi="Times New Roman" w:cs="Times New Roman" w:eastAsia="Times New Roman" w:hint="default"/>
          <w:w w:val="99"/>
        </w:rPr>
        <w:t>.08</w:t>
      </w:r>
      <w:r>
        <w:rPr>
          <w:rFonts w:ascii="Times New Roman" w:hAnsi="Times New Roman" w:cs="Times New Roman" w:eastAsia="Times New Roman" w:hint="default"/>
        </w:rPr>
      </w:r>
    </w:p>
    <w:p>
      <w:pPr>
        <w:pStyle w:val="BodyText"/>
        <w:spacing w:line="240" w:lineRule="auto" w:before="134"/>
        <w:ind w:left="113" w:right="0"/>
        <w:jc w:val="both"/>
      </w:pPr>
      <w:r>
        <w:rPr>
          <w:w w:val="99"/>
        </w:rPr>
        <w:t>万元，</w:t>
      </w:r>
      <w:r>
        <w:rPr>
          <w:spacing w:val="1"/>
          <w:w w:val="99"/>
        </w:rPr>
        <w:t>未投</w:t>
      </w:r>
      <w:r>
        <w:rPr>
          <w:w w:val="99"/>
        </w:rPr>
        <w:t>入金</w:t>
      </w:r>
      <w:r>
        <w:rPr>
          <w:spacing w:val="1"/>
          <w:w w:val="99"/>
        </w:rPr>
        <w:t>额</w:t>
      </w:r>
      <w:r>
        <w:rPr>
          <w:w w:val="99"/>
        </w:rPr>
        <w:t>为</w:t>
      </w:r>
      <w:r>
        <w:rPr>
          <w:spacing w:val="-53"/>
        </w:rPr>
        <w:t> </w:t>
      </w:r>
      <w:r>
        <w:rPr>
          <w:rFonts w:ascii="Times New Roman" w:hAnsi="Times New Roman" w:cs="Times New Roman" w:eastAsia="Times New Roman" w:hint="default"/>
          <w:w w:val="99"/>
        </w:rPr>
        <w:t>1,301.92</w:t>
      </w:r>
      <w:r>
        <w:rPr>
          <w:rFonts w:ascii="Times New Roman" w:hAnsi="Times New Roman" w:cs="Times New Roman" w:eastAsia="Times New Roman" w:hint="default"/>
          <w:spacing w:val="3"/>
        </w:rPr>
        <w:t> </w:t>
      </w:r>
      <w:r>
        <w:rPr>
          <w:w w:val="99"/>
        </w:rPr>
        <w:t>万元，累计投</w:t>
      </w:r>
      <w:r>
        <w:rPr>
          <w:spacing w:val="1"/>
          <w:w w:val="99"/>
        </w:rPr>
        <w:t>入金</w:t>
      </w:r>
      <w:r>
        <w:rPr>
          <w:w w:val="99"/>
        </w:rPr>
        <w:t>额低于</w:t>
      </w:r>
      <w:r>
        <w:rPr>
          <w:spacing w:val="1"/>
          <w:w w:val="99"/>
        </w:rPr>
        <w:t>预计</w:t>
      </w:r>
      <w:r>
        <w:rPr>
          <w:w w:val="99"/>
        </w:rPr>
        <w:t>投资额</w:t>
      </w:r>
      <w:r>
        <w:rPr>
          <w:spacing w:val="1"/>
          <w:w w:val="99"/>
        </w:rPr>
        <w:t>的主</w:t>
      </w:r>
      <w:r>
        <w:rPr>
          <w:w w:val="99"/>
        </w:rPr>
        <w:t>要原因</w:t>
      </w:r>
      <w:r>
        <w:rPr>
          <w:spacing w:val="1"/>
          <w:w w:val="99"/>
        </w:rPr>
        <w:t>如</w:t>
      </w:r>
      <w:r>
        <w:rPr>
          <w:w w:val="99"/>
        </w:rPr>
        <w:t>下</w:t>
      </w:r>
      <w:r>
        <w:rPr>
          <w:spacing w:val="-109"/>
          <w:w w:val="99"/>
        </w:rPr>
        <w:t>：</w:t>
      </w:r>
      <w:r>
        <w:rPr>
          <w:w w:val="99"/>
        </w:rPr>
        <w:t>（</w:t>
      </w:r>
      <w:r>
        <w:rPr>
          <w:rFonts w:ascii="Times New Roman" w:hAnsi="Times New Roman" w:cs="Times New Roman" w:eastAsia="Times New Roman" w:hint="default"/>
          <w:w w:val="99"/>
        </w:rPr>
        <w:t>1</w:t>
      </w:r>
      <w:r>
        <w:rPr>
          <w:w w:val="99"/>
        </w:rPr>
        <w:t>）</w:t>
      </w:r>
      <w:r>
        <w:rPr/>
      </w:r>
    </w:p>
    <w:p>
      <w:pPr>
        <w:pStyle w:val="BodyText"/>
        <w:spacing w:line="352" w:lineRule="auto" w:before="135"/>
        <w:ind w:left="113" w:right="503"/>
        <w:jc w:val="both"/>
      </w:pPr>
      <w:r>
        <w:rPr/>
        <w:t>公司在海外租赁</w:t>
      </w:r>
      <w:r>
        <w:rPr>
          <w:spacing w:val="-55"/>
        </w:rPr>
        <w:t> </w:t>
      </w:r>
      <w:r>
        <w:rPr>
          <w:rFonts w:ascii="Times New Roman" w:hAnsi="Times New Roman" w:cs="Times New Roman" w:eastAsia="Times New Roman" w:hint="default"/>
        </w:rPr>
        <w:t>4 </w:t>
      </w:r>
      <w:r>
        <w:rPr/>
        <w:t>处办事中，原计划投资</w:t>
      </w:r>
      <w:r>
        <w:rPr>
          <w:spacing w:val="-55"/>
        </w:rPr>
        <w:t> </w:t>
      </w:r>
      <w:r>
        <w:rPr>
          <w:rFonts w:ascii="Times New Roman" w:hAnsi="Times New Roman" w:cs="Times New Roman" w:eastAsia="Times New Roman" w:hint="default"/>
        </w:rPr>
        <w:t>158 </w:t>
      </w:r>
      <w:r>
        <w:rPr/>
        <w:t>万元，由于海外销售形势和市场开拓的特点</w:t>
      </w:r>
      <w:r>
        <w:rPr>
          <w:w w:val="99"/>
        </w:rPr>
        <w:t> </w:t>
      </w:r>
      <w:r>
        <w:rPr/>
        <w:t>变化，公司除在香港、美国有过短期租赁办事处外，未在新加坡、欧洲租赁办事处，公司</w:t>
      </w:r>
      <w:r>
        <w:rPr>
          <w:w w:val="99"/>
        </w:rPr>
        <w:t> </w:t>
      </w:r>
      <w:r>
        <w:rPr>
          <w:spacing w:val="-3"/>
          <w:w w:val="99"/>
        </w:rPr>
        <w:t>计划在海外销售网点的建设上通过自有资金以其他方式建立。（</w:t>
      </w:r>
      <w:r>
        <w:rPr>
          <w:rFonts w:ascii="Times New Roman" w:hAnsi="Times New Roman" w:cs="Times New Roman" w:eastAsia="Times New Roman" w:hint="default"/>
          <w:spacing w:val="-3"/>
          <w:w w:val="99"/>
        </w:rPr>
        <w:t>2</w:t>
      </w:r>
      <w:r>
        <w:rPr>
          <w:spacing w:val="-3"/>
          <w:w w:val="99"/>
        </w:rPr>
        <w:t>）公司全球营销网络中部</w:t>
      </w:r>
      <w:r>
        <w:rPr>
          <w:spacing w:val="-84"/>
          <w:w w:val="99"/>
        </w:rPr>
        <w:t> </w:t>
      </w:r>
      <w:r>
        <w:rPr>
          <w:spacing w:val="-84"/>
          <w:w w:val="99"/>
        </w:rPr>
      </w:r>
      <w:r>
        <w:rPr>
          <w:spacing w:val="-3"/>
          <w:w w:val="99"/>
        </w:rPr>
        <w:t>分建设项目，由于募集资金账户监管的原因公司以自有资金支付。（</w:t>
      </w:r>
      <w:r>
        <w:rPr>
          <w:rFonts w:ascii="Times New Roman" w:hAnsi="Times New Roman" w:cs="Times New Roman" w:eastAsia="Times New Roman" w:hint="default"/>
          <w:spacing w:val="-3"/>
          <w:w w:val="99"/>
        </w:rPr>
        <w:t>3</w:t>
      </w:r>
      <w:r>
        <w:rPr>
          <w:spacing w:val="-3"/>
          <w:w w:val="99"/>
        </w:rPr>
        <w:t>）公司全球营销网络</w:t>
      </w:r>
      <w:r>
        <w:rPr>
          <w:spacing w:val="-84"/>
          <w:w w:val="99"/>
        </w:rPr>
        <w:t> </w:t>
      </w:r>
      <w:r>
        <w:rPr>
          <w:spacing w:val="-84"/>
          <w:w w:val="99"/>
        </w:rPr>
      </w:r>
      <w:r>
        <w:rPr/>
        <w:t>中部分建设项目，由于公司优化建设方案，减少相应投入。</w:t>
      </w:r>
    </w:p>
    <w:p>
      <w:pPr>
        <w:pStyle w:val="BodyText"/>
        <w:spacing w:line="367" w:lineRule="auto" w:before="48"/>
        <w:ind w:left="114" w:right="506" w:firstLine="440"/>
        <w:jc w:val="both"/>
      </w:pPr>
      <w:r>
        <w:rPr/>
        <w:t>公司建设全球营销网络的目标在于：以在全球范围内合理布设营销机构为手段，以直</w:t>
      </w:r>
      <w:r>
        <w:rPr>
          <w:w w:val="99"/>
        </w:rPr>
        <w:t> </w:t>
      </w:r>
      <w:r>
        <w:rPr/>
        <w:t>接扩大销售收入和品牌影响力为具体目标，不断提升公司在国内外市场的核心竞争力，最</w:t>
      </w:r>
      <w:r>
        <w:rPr>
          <w:w w:val="99"/>
        </w:rPr>
        <w:t> </w:t>
      </w:r>
      <w:r>
        <w:rPr/>
        <w:t>终实现公司的战略目标。</w:t>
      </w:r>
    </w:p>
    <w:p>
      <w:pPr>
        <w:pStyle w:val="BodyText"/>
        <w:spacing w:line="240" w:lineRule="auto" w:before="34"/>
        <w:ind w:left="554" w:right="0"/>
        <w:jc w:val="left"/>
      </w:pPr>
      <w:r>
        <w:rPr/>
        <w:t>从全球营销网络的实际建设效果看，公司合并主营业务收入从</w:t>
      </w:r>
      <w:r>
        <w:rPr>
          <w:spacing w:val="-41"/>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3"/>
        </w:rPr>
        <w:t> </w:t>
      </w:r>
      <w:r>
        <w:rPr/>
        <w:t>年的</w:t>
      </w:r>
      <w:r>
        <w:rPr>
          <w:spacing w:val="-42"/>
        </w:rPr>
        <w:t> </w:t>
      </w:r>
      <w:r>
        <w:rPr>
          <w:rFonts w:ascii="Times New Roman" w:hAnsi="Times New Roman" w:cs="Times New Roman" w:eastAsia="Times New Roman" w:hint="default"/>
        </w:rPr>
        <w:t>2.47</w:t>
      </w:r>
      <w:r>
        <w:rPr>
          <w:rFonts w:ascii="Times New Roman" w:hAnsi="Times New Roman" w:cs="Times New Roman" w:eastAsia="Times New Roman" w:hint="default"/>
          <w:spacing w:val="14"/>
        </w:rPr>
        <w:t> </w:t>
      </w:r>
      <w:r>
        <w:rPr>
          <w:spacing w:val="-2"/>
        </w:rPr>
        <w:t>亿增加</w:t>
      </w:r>
      <w:r>
        <w:rPr/>
      </w:r>
    </w:p>
    <w:p>
      <w:pPr>
        <w:pStyle w:val="BodyText"/>
        <w:spacing w:line="357" w:lineRule="auto" w:before="135"/>
        <w:ind w:left="114" w:right="500"/>
        <w:jc w:val="both"/>
      </w:pPr>
      <w:r>
        <w:rPr/>
        <w:t>到</w:t>
      </w:r>
      <w:r>
        <w:rPr>
          <w:spacing w:val="-47"/>
        </w:rPr>
        <w:t> </w:t>
      </w:r>
      <w:r>
        <w:rPr>
          <w:rFonts w:ascii="Times New Roman" w:hAnsi="Times New Roman" w:cs="Times New Roman" w:eastAsia="Times New Roman" w:hint="default"/>
        </w:rPr>
        <w:t>2010</w:t>
      </w:r>
      <w:r>
        <w:rPr>
          <w:rFonts w:ascii="Times New Roman" w:hAnsi="Times New Roman" w:cs="Times New Roman" w:eastAsia="Times New Roman" w:hint="default"/>
          <w:spacing w:val="9"/>
        </w:rPr>
        <w:t> </w:t>
      </w:r>
      <w:r>
        <w:rPr/>
        <w:t>年的</w:t>
      </w:r>
      <w:r>
        <w:rPr>
          <w:spacing w:val="-46"/>
        </w:rPr>
        <w:t> </w:t>
      </w:r>
      <w:r>
        <w:rPr>
          <w:rFonts w:ascii="Times New Roman" w:hAnsi="Times New Roman" w:cs="Times New Roman" w:eastAsia="Times New Roman" w:hint="default"/>
        </w:rPr>
        <w:t>5.25</w:t>
      </w:r>
      <w:r>
        <w:rPr>
          <w:rFonts w:ascii="Times New Roman" w:hAnsi="Times New Roman" w:cs="Times New Roman" w:eastAsia="Times New Roman" w:hint="default"/>
          <w:spacing w:val="9"/>
        </w:rPr>
        <w:t> </w:t>
      </w:r>
      <w:r>
        <w:rPr/>
        <w:t>亿元，其中公司海外销售收入从</w:t>
      </w:r>
      <w:r>
        <w:rPr>
          <w:spacing w:val="-4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8"/>
        </w:rPr>
        <w:t> </w:t>
      </w:r>
      <w:r>
        <w:rPr/>
        <w:t>年</w:t>
      </w:r>
      <w:r>
        <w:rPr>
          <w:spacing w:val="-47"/>
        </w:rPr>
        <w:t> </w:t>
      </w:r>
      <w:r>
        <w:rPr>
          <w:rFonts w:ascii="Times New Roman" w:hAnsi="Times New Roman" w:cs="Times New Roman" w:eastAsia="Times New Roman" w:hint="default"/>
        </w:rPr>
        <w:t>4917</w:t>
      </w:r>
      <w:r>
        <w:rPr>
          <w:rFonts w:ascii="Times New Roman" w:hAnsi="Times New Roman" w:cs="Times New Roman" w:eastAsia="Times New Roman" w:hint="default"/>
          <w:spacing w:val="9"/>
        </w:rPr>
        <w:t> </w:t>
      </w:r>
      <w:r>
        <w:rPr/>
        <w:t>万增加到</w:t>
      </w:r>
      <w:r>
        <w:rPr>
          <w:spacing w:val="-46"/>
        </w:rPr>
        <w:t> </w:t>
      </w:r>
      <w:r>
        <w:rPr>
          <w:rFonts w:ascii="Times New Roman" w:hAnsi="Times New Roman" w:cs="Times New Roman" w:eastAsia="Times New Roman" w:hint="default"/>
        </w:rPr>
        <w:t>2010</w:t>
      </w:r>
      <w:r>
        <w:rPr>
          <w:rFonts w:ascii="Times New Roman" w:hAnsi="Times New Roman" w:cs="Times New Roman" w:eastAsia="Times New Roman" w:hint="default"/>
          <w:spacing w:val="9"/>
        </w:rPr>
        <w:t> </w:t>
      </w:r>
      <w:r>
        <w:rPr/>
        <w:t>年的</w:t>
      </w:r>
      <w:r>
        <w:rPr>
          <w:spacing w:val="-47"/>
        </w:rPr>
        <w:t> </w:t>
      </w:r>
      <w:r>
        <w:rPr>
          <w:rFonts w:ascii="Times New Roman" w:hAnsi="Times New Roman" w:cs="Times New Roman" w:eastAsia="Times New Roman" w:hint="default"/>
        </w:rPr>
        <w:t>5725</w:t>
      </w:r>
      <w:r>
        <w:rPr>
          <w:rFonts w:ascii="Times New Roman" w:hAnsi="Times New Roman" w:cs="Times New Roman" w:eastAsia="Times New Roman" w:hint="default"/>
          <w:w w:val="99"/>
        </w:rPr>
        <w:t> </w:t>
      </w:r>
      <w:r>
        <w:rPr/>
        <w:t>万元。通过全球营销网络项目的建设，公司产品销售收入和品牌影响力不断扩大，基本达</w:t>
      </w:r>
      <w:r>
        <w:rPr>
          <w:w w:val="99"/>
        </w:rPr>
        <w:t> </w:t>
      </w:r>
      <w:r>
        <w:rPr/>
        <w:t>到了预期的建设目标。</w:t>
      </w:r>
    </w:p>
    <w:p>
      <w:pPr>
        <w:pStyle w:val="BodyText"/>
        <w:spacing w:line="240" w:lineRule="auto" w:before="44"/>
        <w:ind w:left="554" w:right="0"/>
        <w:jc w:val="left"/>
      </w:pPr>
      <w:r>
        <w:rPr/>
        <w:t>由于公司全球营销网络项目已达到预期建设目标，公司于</w:t>
      </w:r>
      <w:r>
        <w:rPr>
          <w:spacing w:val="-54"/>
        </w:rPr>
        <w:t> </w:t>
      </w:r>
      <w:r>
        <w:rPr>
          <w:rFonts w:ascii="Times New Roman" w:hAnsi="Times New Roman" w:cs="Times New Roman" w:eastAsia="Times New Roman" w:hint="default"/>
        </w:rPr>
        <w:t>2011 </w:t>
      </w:r>
      <w:r>
        <w:rPr/>
        <w:t>年</w:t>
      </w:r>
      <w:r>
        <w:rPr>
          <w:spacing w:val="-57"/>
        </w:rPr>
        <w:t> </w:t>
      </w:r>
      <w:r>
        <w:rPr>
          <w:rFonts w:ascii="Times New Roman" w:hAnsi="Times New Roman" w:cs="Times New Roman" w:eastAsia="Times New Roman" w:hint="default"/>
        </w:rPr>
        <w:t>9 </w:t>
      </w:r>
      <w:r>
        <w:rPr/>
        <w:t>月</w:t>
      </w:r>
      <w:r>
        <w:rPr>
          <w:spacing w:val="-57"/>
        </w:rPr>
        <w:t> </w:t>
      </w:r>
      <w:r>
        <w:rPr>
          <w:rFonts w:ascii="Times New Roman" w:hAnsi="Times New Roman" w:cs="Times New Roman" w:eastAsia="Times New Roman" w:hint="default"/>
        </w:rPr>
        <w:t>29 </w:t>
      </w:r>
      <w:r>
        <w:rPr/>
        <w:t>日召开的第</w:t>
      </w:r>
    </w:p>
    <w:p>
      <w:pPr>
        <w:spacing w:after="0" w:line="240" w:lineRule="auto"/>
        <w:jc w:val="left"/>
        <w:sectPr>
          <w:footerReference w:type="default" r:id="rId130"/>
          <w:pgSz w:w="11910" w:h="16840"/>
          <w:pgMar w:footer="839" w:header="0" w:top="1520" w:bottom="1020" w:left="1020" w:right="1680"/>
          <w:pgNumType w:start="49"/>
        </w:sectPr>
      </w:pPr>
    </w:p>
    <w:p>
      <w:pPr>
        <w:pStyle w:val="BodyText"/>
        <w:spacing w:line="357" w:lineRule="auto" w:before="14"/>
        <w:ind w:left="233" w:right="500"/>
        <w:jc w:val="both"/>
      </w:pPr>
      <w:r>
        <w:rPr/>
        <w:t>二届董事会第十五次会议、</w:t>
      </w:r>
      <w:r>
        <w:rPr>
          <w:rFonts w:ascii="Times New Roman" w:hAnsi="Times New Roman" w:cs="Times New Roman" w:eastAsia="Times New Roman" w:hint="default"/>
        </w:rPr>
        <w:t>2011</w:t>
      </w:r>
      <w:r>
        <w:rPr>
          <w:rFonts w:ascii="Times New Roman" w:hAnsi="Times New Roman" w:cs="Times New Roman" w:eastAsia="Times New Roman" w:hint="default"/>
          <w:spacing w:val="7"/>
        </w:rPr>
        <w:t> </w:t>
      </w:r>
      <w:r>
        <w:rPr/>
        <w:t>年</w:t>
      </w:r>
      <w:r>
        <w:rPr>
          <w:spacing w:val="-49"/>
        </w:rPr>
        <w:t> </w:t>
      </w:r>
      <w:r>
        <w:rPr>
          <w:rFonts w:ascii="Times New Roman" w:hAnsi="Times New Roman" w:cs="Times New Roman" w:eastAsia="Times New Roman" w:hint="default"/>
        </w:rPr>
        <w:t>10</w:t>
      </w:r>
      <w:r>
        <w:rPr>
          <w:rFonts w:ascii="Times New Roman" w:hAnsi="Times New Roman" w:cs="Times New Roman" w:eastAsia="Times New Roman" w:hint="default"/>
          <w:spacing w:val="7"/>
        </w:rPr>
        <w:t> </w:t>
      </w:r>
      <w:r>
        <w:rPr/>
        <w:t>月</w:t>
      </w:r>
      <w:r>
        <w:rPr>
          <w:spacing w:val="-49"/>
        </w:rPr>
        <w:t> </w:t>
      </w:r>
      <w:r>
        <w:rPr>
          <w:rFonts w:ascii="Times New Roman" w:hAnsi="Times New Roman" w:cs="Times New Roman" w:eastAsia="Times New Roman" w:hint="default"/>
        </w:rPr>
        <w:t>18</w:t>
      </w:r>
      <w:r>
        <w:rPr>
          <w:rFonts w:ascii="Times New Roman" w:hAnsi="Times New Roman" w:cs="Times New Roman" w:eastAsia="Times New Roman" w:hint="default"/>
          <w:spacing w:val="7"/>
        </w:rPr>
        <w:t> </w:t>
      </w:r>
      <w:r>
        <w:rPr/>
        <w:t>日召开的</w:t>
      </w:r>
      <w:r>
        <w:rPr>
          <w:spacing w:val="-48"/>
        </w:rPr>
        <w:t> </w:t>
      </w:r>
      <w:r>
        <w:rPr>
          <w:rFonts w:ascii="Times New Roman" w:hAnsi="Times New Roman" w:cs="Times New Roman" w:eastAsia="Times New Roman" w:hint="default"/>
        </w:rPr>
        <w:t>2011</w:t>
      </w:r>
      <w:r>
        <w:rPr>
          <w:rFonts w:ascii="Times New Roman" w:hAnsi="Times New Roman" w:cs="Times New Roman" w:eastAsia="Times New Roman" w:hint="default"/>
          <w:spacing w:val="7"/>
        </w:rPr>
        <w:t> </w:t>
      </w:r>
      <w:r>
        <w:rPr/>
        <w:t>年第二次临时股东大会审议通</w:t>
      </w:r>
      <w:r>
        <w:rPr>
          <w:w w:val="99"/>
        </w:rPr>
        <w:t> </w:t>
      </w:r>
      <w:r>
        <w:rPr>
          <w:spacing w:val="-6"/>
          <w:w w:val="99"/>
        </w:rPr>
        <w:t>过了《关于公司变更未使用募集资金用于永久补充流动资金的议案》，同意公司将全球营销</w:t>
      </w:r>
      <w:r>
        <w:rPr>
          <w:spacing w:val="-71"/>
          <w:w w:val="99"/>
        </w:rPr>
        <w:t> </w:t>
      </w:r>
      <w:r>
        <w:rPr>
          <w:spacing w:val="-71"/>
          <w:w w:val="99"/>
        </w:rPr>
      </w:r>
      <w:r>
        <w:rPr>
          <w:spacing w:val="3"/>
        </w:rPr>
        <w:t>网络项目建设中尚未投入的资金变更用途，将截至 </w:t>
      </w:r>
      <w:r>
        <w:rPr>
          <w:rFonts w:ascii="Times New Roman" w:hAnsi="Times New Roman" w:cs="Times New Roman" w:eastAsia="Times New Roman" w:hint="default"/>
        </w:rPr>
        <w:t>2011  </w:t>
      </w:r>
      <w:r>
        <w:rPr/>
        <w:t>年 </w:t>
      </w:r>
      <w:r>
        <w:rPr>
          <w:rFonts w:ascii="Times New Roman" w:hAnsi="Times New Roman" w:cs="Times New Roman" w:eastAsia="Times New Roman" w:hint="default"/>
        </w:rPr>
        <w:t>8  </w:t>
      </w:r>
      <w:r>
        <w:rPr/>
        <w:t>月 </w:t>
      </w:r>
      <w:r>
        <w:rPr>
          <w:rFonts w:ascii="Times New Roman" w:hAnsi="Times New Roman" w:cs="Times New Roman" w:eastAsia="Times New Roman" w:hint="default"/>
        </w:rPr>
        <w:t>31  </w:t>
      </w:r>
      <w:r>
        <w:rPr>
          <w:spacing w:val="3"/>
        </w:rPr>
        <w:t>日尚未使用的资金</w:t>
      </w:r>
      <w:r>
        <w:rPr/>
      </w:r>
    </w:p>
    <w:p>
      <w:pPr>
        <w:pStyle w:val="BodyText"/>
        <w:spacing w:line="240" w:lineRule="auto" w:before="16"/>
        <w:ind w:left="233" w:right="0"/>
        <w:jc w:val="both"/>
      </w:pPr>
      <w:r>
        <w:rPr>
          <w:rFonts w:ascii="Times New Roman" w:hAnsi="Times New Roman" w:cs="Times New Roman" w:eastAsia="Times New Roman" w:hint="default"/>
        </w:rPr>
        <w:t>17,845,160.58</w:t>
      </w:r>
      <w:r>
        <w:rPr>
          <w:rFonts w:ascii="Times New Roman" w:hAnsi="Times New Roman" w:cs="Times New Roman" w:eastAsia="Times New Roman" w:hint="default"/>
          <w:spacing w:val="-9"/>
        </w:rPr>
        <w:t> </w:t>
      </w:r>
      <w:r>
        <w:rPr/>
        <w:t>元（含利息收入）变更用途为用于永久补充公司的流动资金。</w:t>
      </w:r>
    </w:p>
    <w:p>
      <w:pPr>
        <w:pStyle w:val="BodyText"/>
        <w:spacing w:line="240" w:lineRule="auto" w:before="135"/>
        <w:ind w:left="674" w:right="387"/>
        <w:jc w:val="left"/>
        <w:rPr>
          <w:rFonts w:ascii="Times New Roman" w:hAnsi="Times New Roman" w:cs="Times New Roman" w:eastAsia="Times New Roman" w:hint="default"/>
        </w:rPr>
      </w:pPr>
      <w:r>
        <w:rPr>
          <w:rFonts w:ascii="Times New Roman" w:hAnsi="Times New Roman" w:cs="Times New Roman" w:eastAsia="Times New Roman" w:hint="default"/>
          <w:w w:val="99"/>
        </w:rPr>
        <w:t>20</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spacing w:val="-12"/>
        </w:rPr>
        <w:t> </w:t>
      </w:r>
      <w:r>
        <w:rPr>
          <w:w w:val="99"/>
        </w:rPr>
        <w:t>年</w:t>
      </w:r>
      <w:r>
        <w:rPr>
          <w:spacing w:val="-67"/>
        </w:rPr>
        <w:t> </w:t>
      </w:r>
      <w:r>
        <w:rPr>
          <w:rFonts w:ascii="Times New Roman" w:hAnsi="Times New Roman" w:cs="Times New Roman" w:eastAsia="Times New Roman" w:hint="default"/>
          <w:w w:val="99"/>
        </w:rPr>
        <w:t>9</w:t>
      </w:r>
      <w:r>
        <w:rPr>
          <w:rFonts w:ascii="Times New Roman" w:hAnsi="Times New Roman" w:cs="Times New Roman" w:eastAsia="Times New Roman" w:hint="default"/>
          <w:spacing w:val="-12"/>
        </w:rPr>
        <w:t> </w:t>
      </w:r>
      <w:r>
        <w:rPr>
          <w:w w:val="99"/>
        </w:rPr>
        <w:t>月</w:t>
      </w:r>
      <w:r>
        <w:rPr>
          <w:spacing w:val="-66"/>
        </w:rPr>
        <w:t> </w:t>
      </w:r>
      <w:r>
        <w:rPr>
          <w:rFonts w:ascii="Times New Roman" w:hAnsi="Times New Roman" w:cs="Times New Roman" w:eastAsia="Times New Roman" w:hint="default"/>
          <w:w w:val="99"/>
        </w:rPr>
        <w:t>1</w:t>
      </w:r>
      <w:r>
        <w:rPr>
          <w:rFonts w:ascii="Times New Roman" w:hAnsi="Times New Roman" w:cs="Times New Roman" w:eastAsia="Times New Roman" w:hint="default"/>
          <w:spacing w:val="-12"/>
        </w:rPr>
        <w:t> </w:t>
      </w:r>
      <w:r>
        <w:rPr>
          <w:w w:val="99"/>
        </w:rPr>
        <w:t>日至</w:t>
      </w:r>
      <w:r>
        <w:rPr>
          <w:spacing w:val="-67"/>
        </w:rPr>
        <w:t> </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spacing w:val="-11"/>
        </w:rPr>
        <w:t> </w:t>
      </w:r>
      <w:r>
        <w:rPr>
          <w:w w:val="99"/>
        </w:rPr>
        <w:t>月</w:t>
      </w:r>
      <w:r>
        <w:rPr>
          <w:spacing w:val="-66"/>
        </w:rPr>
        <w:t> </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spacing w:val="-12"/>
        </w:rPr>
        <w:t> </w:t>
      </w:r>
      <w:r>
        <w:rPr>
          <w:w w:val="99"/>
        </w:rPr>
        <w:t>日</w:t>
      </w:r>
      <w:r>
        <w:rPr>
          <w:spacing w:val="-111"/>
          <w:w w:val="99"/>
        </w:rPr>
        <w:t>，</w:t>
      </w:r>
      <w:r>
        <w:rPr>
          <w:spacing w:val="1"/>
          <w:w w:val="99"/>
        </w:rPr>
        <w:t>公司</w:t>
      </w:r>
      <w:r>
        <w:rPr>
          <w:w w:val="99"/>
        </w:rPr>
        <w:t>募集资</w:t>
      </w:r>
      <w:r>
        <w:rPr>
          <w:spacing w:val="1"/>
          <w:w w:val="99"/>
        </w:rPr>
        <w:t>金账</w:t>
      </w:r>
      <w:r>
        <w:rPr>
          <w:w w:val="99"/>
        </w:rPr>
        <w:t>户收到</w:t>
      </w:r>
      <w:r>
        <w:rPr>
          <w:spacing w:val="1"/>
          <w:w w:val="99"/>
        </w:rPr>
        <w:t>利</w:t>
      </w:r>
      <w:r>
        <w:rPr>
          <w:w w:val="99"/>
        </w:rPr>
        <w:t>息</w:t>
      </w:r>
      <w:r>
        <w:rPr>
          <w:spacing w:val="-65"/>
        </w:rPr>
        <w:t> </w:t>
      </w:r>
      <w:r>
        <w:rPr>
          <w:rFonts w:ascii="Times New Roman" w:hAnsi="Times New Roman" w:cs="Times New Roman" w:eastAsia="Times New Roman" w:hint="default"/>
          <w:w w:val="99"/>
        </w:rPr>
        <w:t>231</w:t>
      </w:r>
      <w:r>
        <w:rPr>
          <w:rFonts w:ascii="Times New Roman" w:hAnsi="Times New Roman" w:cs="Times New Roman" w:eastAsia="Times New Roman" w:hint="default"/>
          <w:spacing w:val="-1"/>
          <w:w w:val="99"/>
        </w:rPr>
        <w:t>,</w:t>
      </w:r>
      <w:r>
        <w:rPr>
          <w:rFonts w:ascii="Times New Roman" w:hAnsi="Times New Roman" w:cs="Times New Roman" w:eastAsia="Times New Roman" w:hint="default"/>
          <w:w w:val="99"/>
        </w:rPr>
        <w:t>892</w:t>
      </w:r>
      <w:r>
        <w:rPr>
          <w:rFonts w:ascii="Times New Roman" w:hAnsi="Times New Roman" w:cs="Times New Roman" w:eastAsia="Times New Roman" w:hint="default"/>
          <w:spacing w:val="-1"/>
          <w:w w:val="99"/>
        </w:rPr>
        <w:t>.</w:t>
      </w:r>
      <w:r>
        <w:rPr>
          <w:rFonts w:ascii="Times New Roman" w:hAnsi="Times New Roman" w:cs="Times New Roman" w:eastAsia="Times New Roman" w:hint="default"/>
          <w:w w:val="99"/>
        </w:rPr>
        <w:t>71</w:t>
      </w:r>
      <w:r>
        <w:rPr>
          <w:rFonts w:ascii="Times New Roman" w:hAnsi="Times New Roman" w:cs="Times New Roman" w:eastAsia="Times New Roman" w:hint="default"/>
          <w:spacing w:val="-13"/>
        </w:rPr>
        <w:t> </w:t>
      </w:r>
      <w:r>
        <w:rPr>
          <w:w w:val="99"/>
        </w:rPr>
        <w:t>元</w:t>
      </w:r>
      <w:r>
        <w:rPr>
          <w:spacing w:val="-111"/>
          <w:w w:val="99"/>
        </w:rPr>
        <w:t>，</w:t>
      </w:r>
      <w:r>
        <w:rPr>
          <w:spacing w:val="1"/>
          <w:w w:val="99"/>
        </w:rPr>
        <w:t>支</w:t>
      </w:r>
      <w:r>
        <w:rPr>
          <w:w w:val="99"/>
        </w:rPr>
        <w:t>出</w:t>
      </w:r>
      <w:r>
        <w:rPr>
          <w:spacing w:val="-67"/>
        </w:rPr>
        <w:t> </w:t>
      </w:r>
      <w:r>
        <w:rPr>
          <w:rFonts w:ascii="Times New Roman" w:hAnsi="Times New Roman" w:cs="Times New Roman" w:eastAsia="Times New Roman" w:hint="default"/>
          <w:w w:val="99"/>
        </w:rPr>
        <w:t>418,504</w:t>
      </w:r>
      <w:r>
        <w:rPr>
          <w:rFonts w:ascii="Times New Roman" w:hAnsi="Times New Roman" w:cs="Times New Roman" w:eastAsia="Times New Roman" w:hint="default"/>
        </w:rPr>
      </w:r>
    </w:p>
    <w:p>
      <w:pPr>
        <w:pStyle w:val="BodyText"/>
        <w:spacing w:line="240" w:lineRule="auto" w:before="134"/>
        <w:ind w:left="233" w:right="0"/>
        <w:jc w:val="both"/>
      </w:pPr>
      <w:r>
        <w:rPr>
          <w:spacing w:val="-4"/>
        </w:rPr>
        <w:t>元，</w:t>
      </w:r>
      <w:r>
        <w:rPr>
          <w:rFonts w:ascii="Times New Roman" w:hAnsi="Times New Roman" w:cs="Times New Roman" w:eastAsia="Times New Roman" w:hint="default"/>
          <w:spacing w:val="-4"/>
        </w:rPr>
        <w:t>2011 </w:t>
      </w:r>
      <w:r>
        <w:rPr/>
        <w:t>年</w:t>
      </w:r>
      <w:r>
        <w:rPr>
          <w:spacing w:val="-60"/>
        </w:rPr>
        <w:t> </w:t>
      </w:r>
      <w:r>
        <w:rPr>
          <w:rFonts w:ascii="Times New Roman" w:hAnsi="Times New Roman" w:cs="Times New Roman" w:eastAsia="Times New Roman" w:hint="default"/>
          <w:spacing w:val="-4"/>
        </w:rPr>
        <w:t>11 </w:t>
      </w:r>
      <w:r>
        <w:rPr/>
        <w:t>月</w:t>
      </w:r>
      <w:r>
        <w:rPr>
          <w:spacing w:val="-59"/>
        </w:rPr>
        <w:t> </w:t>
      </w:r>
      <w:r>
        <w:rPr>
          <w:rFonts w:ascii="Times New Roman" w:hAnsi="Times New Roman" w:cs="Times New Roman" w:eastAsia="Times New Roman" w:hint="default"/>
          <w:spacing w:val="-4"/>
        </w:rPr>
        <w:t>11 </w:t>
      </w:r>
      <w:r>
        <w:rPr/>
        <w:t>日公司将募集资金帐余额</w:t>
      </w:r>
      <w:r>
        <w:rPr>
          <w:spacing w:val="-58"/>
        </w:rPr>
        <w:t> </w:t>
      </w:r>
      <w:r>
        <w:rPr>
          <w:rFonts w:ascii="Times New Roman" w:hAnsi="Times New Roman" w:cs="Times New Roman" w:eastAsia="Times New Roman" w:hint="default"/>
        </w:rPr>
        <w:t>17,658,549.29</w:t>
      </w:r>
      <w:r>
        <w:rPr>
          <w:rFonts w:ascii="Times New Roman" w:hAnsi="Times New Roman" w:cs="Times New Roman" w:eastAsia="Times New Roman" w:hint="default"/>
          <w:spacing w:val="48"/>
        </w:rPr>
        <w:t> </w:t>
      </w:r>
      <w:r>
        <w:rPr/>
        <w:t>元转出，募集资金办理销户。</w:t>
      </w:r>
    </w:p>
    <w:p>
      <w:pPr>
        <w:pStyle w:val="BodyText"/>
        <w:spacing w:line="348" w:lineRule="auto" w:before="135"/>
        <w:ind w:left="674" w:right="490"/>
        <w:jc w:val="left"/>
      </w:pPr>
      <w:r>
        <w:rPr/>
        <w:t>（</w:t>
      </w:r>
      <w:r>
        <w:rPr>
          <w:rFonts w:ascii="Times New Roman" w:hAnsi="Times New Roman" w:cs="Times New Roman" w:eastAsia="Times New Roman" w:hint="default"/>
        </w:rPr>
        <w:t>4</w:t>
      </w:r>
      <w:r>
        <w:rPr/>
        <w:t>）会计师事务所对募集资金使用情况的专项审核意见</w:t>
      </w:r>
      <w:r>
        <w:rPr>
          <w:w w:val="99"/>
        </w:rPr>
        <w:t> </w:t>
      </w:r>
      <w:r>
        <w:rPr/>
        <w:t>董事会出具的《关于募集资金年度使用情况的专项报告》已经按照深圳证券交易所制</w:t>
      </w:r>
    </w:p>
    <w:p>
      <w:pPr>
        <w:pStyle w:val="BodyText"/>
        <w:spacing w:line="240" w:lineRule="auto" w:before="52"/>
        <w:ind w:left="233" w:right="0"/>
        <w:jc w:val="both"/>
      </w:pPr>
      <w:r>
        <w:rPr/>
        <w:t>定的《中小企业板上市公司募集资金管理细则》及相关格式指引编制，如实反映了贵公司</w:t>
      </w:r>
    </w:p>
    <w:p>
      <w:pPr>
        <w:pStyle w:val="BodyText"/>
        <w:spacing w:line="240" w:lineRule="auto" w:before="152"/>
        <w:ind w:left="233" w:right="0"/>
        <w:jc w:val="both"/>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年度募集资金实际存放、使用情况。</w:t>
      </w:r>
    </w:p>
    <w:p>
      <w:pPr>
        <w:spacing w:line="240" w:lineRule="auto" w:before="7"/>
        <w:rPr>
          <w:rFonts w:ascii="宋体" w:hAnsi="宋体" w:cs="宋体" w:eastAsia="宋体" w:hint="default"/>
          <w:sz w:val="19"/>
          <w:szCs w:val="19"/>
        </w:rPr>
      </w:pPr>
    </w:p>
    <w:p>
      <w:pPr>
        <w:pStyle w:val="BodyText"/>
        <w:spacing w:line="240" w:lineRule="auto"/>
        <w:ind w:left="674" w:right="387"/>
        <w:jc w:val="left"/>
      </w:pPr>
      <w:r>
        <w:rPr>
          <w:rFonts w:ascii="Times New Roman" w:hAnsi="Times New Roman" w:cs="Times New Roman" w:eastAsia="Times New Roman" w:hint="default"/>
        </w:rPr>
        <w:t>2</w:t>
      </w:r>
      <w:r>
        <w:rPr/>
        <w:t>、非募集资金投资情况</w:t>
      </w:r>
    </w:p>
    <w:p>
      <w:pPr>
        <w:spacing w:line="240" w:lineRule="auto" w:before="5"/>
        <w:rPr>
          <w:rFonts w:ascii="宋体" w:hAnsi="宋体" w:cs="宋体" w:eastAsia="宋体" w:hint="default"/>
          <w:sz w:val="20"/>
          <w:szCs w:val="20"/>
        </w:rPr>
      </w:pPr>
    </w:p>
    <w:p>
      <w:pPr>
        <w:spacing w:line="369" w:lineRule="auto" w:before="0"/>
        <w:ind w:left="233" w:right="387" w:firstLine="42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）公司于</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月</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日召开的第二届董事会第十四次会议审议通过了《关于公司 </w:t>
      </w:r>
      <w:r>
        <w:rPr>
          <w:rFonts w:ascii="宋体" w:hAnsi="宋体" w:cs="宋体" w:eastAsia="宋体" w:hint="default"/>
          <w:spacing w:val="-1"/>
          <w:sz w:val="21"/>
          <w:szCs w:val="21"/>
        </w:rPr>
        <w:t>通过联营企业深圳通新源物业管理有限公司投资建设公司总部及研发中心的议案》，同意公司</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3"/>
          <w:sz w:val="21"/>
          <w:szCs w:val="21"/>
        </w:rPr>
        <w:t>通过通新源公司在深圳市南山区建设公司的总部及研发中心，预计建设项目总投资为</w:t>
      </w:r>
      <w:r>
        <w:rPr>
          <w:rFonts w:ascii="宋体" w:hAnsi="宋体" w:cs="宋体" w:eastAsia="宋体" w:hint="default"/>
          <w:spacing w:val="-39"/>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亿元，</w:t>
      </w:r>
      <w:r>
        <w:rPr>
          <w:rFonts w:ascii="宋体" w:hAnsi="宋体" w:cs="宋体" w:eastAsia="宋体" w:hint="default"/>
          <w:spacing w:val="-102"/>
          <w:sz w:val="21"/>
          <w:szCs w:val="21"/>
        </w:rPr>
        <w:t> </w:t>
      </w:r>
      <w:r>
        <w:rPr>
          <w:rFonts w:ascii="宋体" w:hAnsi="宋体" w:cs="宋体" w:eastAsia="宋体" w:hint="default"/>
          <w:sz w:val="21"/>
          <w:szCs w:val="21"/>
        </w:rPr>
        <w:t>根据公司在通新源公司出资比例</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29.41%</w:t>
      </w:r>
      <w:r>
        <w:rPr>
          <w:rFonts w:ascii="宋体" w:hAnsi="宋体" w:cs="宋体" w:eastAsia="宋体" w:hint="default"/>
          <w:sz w:val="21"/>
          <w:szCs w:val="21"/>
        </w:rPr>
        <w:t>，公司投资总额为</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4411.50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万元。</w:t>
      </w:r>
    </w:p>
    <w:p>
      <w:pPr>
        <w:spacing w:line="369" w:lineRule="auto" w:before="24"/>
        <w:ind w:left="233" w:right="502" w:firstLine="42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）公司于</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月</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日召开的第二届董事会第十四次会议审议通过了《关于公司 </w:t>
      </w:r>
      <w:r>
        <w:rPr>
          <w:rFonts w:ascii="宋体" w:hAnsi="宋体" w:cs="宋体" w:eastAsia="宋体" w:hint="default"/>
          <w:spacing w:val="-1"/>
          <w:sz w:val="21"/>
          <w:szCs w:val="21"/>
        </w:rPr>
        <w:t>对全资子公司证通金信增资的议案》，同意公司将全资子公司深圳市证通金信科技有限公司未</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分配利润</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7,000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万元转增注册资本，增资完成后，证通金信注册资本变更为</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亿元。</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9 </w:t>
      </w:r>
      <w:r>
        <w:rPr>
          <w:rFonts w:ascii="宋体" w:hAnsi="宋体" w:cs="宋体" w:eastAsia="宋体" w:hint="default"/>
          <w:sz w:val="21"/>
          <w:szCs w:val="21"/>
        </w:rPr>
        <w:t>月证通金信完成了注册资本变更的工商登记。</w:t>
      </w:r>
    </w:p>
    <w:p>
      <w:pPr>
        <w:pStyle w:val="BodyText"/>
        <w:spacing w:line="240" w:lineRule="auto" w:before="161"/>
        <w:ind w:left="674" w:right="387"/>
        <w:jc w:val="left"/>
      </w:pPr>
      <w:r>
        <w:rPr>
          <w:rFonts w:ascii="Times New Roman" w:hAnsi="Times New Roman" w:cs="Times New Roman" w:eastAsia="Times New Roman" w:hint="default"/>
        </w:rPr>
        <w:t>3</w:t>
      </w:r>
      <w:r>
        <w:rPr/>
        <w:t>、报告期内公司未进行证券投资、委托理财、套期保值等金融资产投资活动。</w:t>
      </w:r>
    </w:p>
    <w:p>
      <w:pPr>
        <w:spacing w:line="240" w:lineRule="auto" w:before="6"/>
        <w:rPr>
          <w:rFonts w:ascii="宋体" w:hAnsi="宋体" w:cs="宋体" w:eastAsia="宋体" w:hint="default"/>
          <w:sz w:val="19"/>
          <w:szCs w:val="19"/>
        </w:rPr>
      </w:pPr>
    </w:p>
    <w:p>
      <w:pPr>
        <w:pStyle w:val="BodyText"/>
        <w:spacing w:line="453" w:lineRule="auto"/>
        <w:ind w:left="674" w:right="5298"/>
        <w:jc w:val="left"/>
      </w:pPr>
      <w:r>
        <w:rPr>
          <w:rFonts w:ascii="Times New Roman" w:hAnsi="Times New Roman" w:cs="Times New Roman" w:eastAsia="Times New Roman" w:hint="default"/>
        </w:rPr>
        <w:t>4</w:t>
      </w:r>
      <w:r>
        <w:rPr/>
        <w:t>、报告期内公司无进行</w:t>
      </w:r>
      <w:r>
        <w:rPr>
          <w:spacing w:val="-57"/>
        </w:rPr>
        <w:t> </w:t>
      </w:r>
      <w:r>
        <w:rPr>
          <w:rFonts w:ascii="Times New Roman" w:hAnsi="Times New Roman" w:cs="Times New Roman" w:eastAsia="Times New Roman" w:hint="default"/>
        </w:rPr>
        <w:t>PE</w:t>
      </w:r>
      <w:r>
        <w:rPr>
          <w:rFonts w:ascii="Times New Roman" w:hAnsi="Times New Roman" w:cs="Times New Roman" w:eastAsia="Times New Roman" w:hint="default"/>
          <w:spacing w:val="-3"/>
        </w:rPr>
        <w:t> </w:t>
      </w:r>
      <w:r>
        <w:rPr/>
        <w:t>投资。</w:t>
      </w:r>
      <w:r>
        <w:rPr>
          <w:w w:val="99"/>
        </w:rPr>
        <w:t> </w:t>
      </w:r>
      <w:r>
        <w:rPr/>
        <w:t>三、董事会日常工作情况</w:t>
      </w:r>
      <w:r>
        <w:rPr>
          <w:w w:val="99"/>
        </w:rPr>
        <w:t> </w:t>
      </w:r>
      <w:r>
        <w:rPr>
          <w:rFonts w:ascii="Times New Roman" w:hAnsi="Times New Roman" w:cs="Times New Roman" w:eastAsia="Times New Roman" w:hint="default"/>
        </w:rPr>
        <w:t>1</w:t>
      </w:r>
      <w:r>
        <w:rPr/>
        <w:t>、董事会会议和决议情况</w:t>
      </w:r>
    </w:p>
    <w:p>
      <w:pPr>
        <w:pStyle w:val="BodyText"/>
        <w:spacing w:line="240" w:lineRule="auto" w:before="37"/>
        <w:ind w:left="674" w:right="387"/>
        <w:jc w:val="left"/>
      </w:pPr>
      <w:r>
        <w:rPr/>
        <w:t>报告期内，董事会共召开</w:t>
      </w:r>
      <w:r>
        <w:rPr>
          <w:rFonts w:ascii="Times New Roman" w:hAnsi="Times New Roman" w:cs="Times New Roman" w:eastAsia="Times New Roman" w:hint="default"/>
        </w:rPr>
        <w:t>8</w:t>
      </w:r>
      <w:r>
        <w:rPr/>
        <w:t>次会议，具体情况如下：</w:t>
      </w:r>
    </w:p>
    <w:p>
      <w:pPr>
        <w:spacing w:line="240" w:lineRule="auto" w:before="2"/>
        <w:rPr>
          <w:rFonts w:ascii="宋体" w:hAnsi="宋体" w:cs="宋体" w:eastAsia="宋体" w:hint="default"/>
          <w:sz w:val="3"/>
          <w:szCs w:val="3"/>
        </w:rPr>
      </w:pPr>
    </w:p>
    <w:p>
      <w:pPr>
        <w:spacing w:line="2458" w:lineRule="exact"/>
        <w:ind w:left="102" w:right="0" w:firstLine="0"/>
        <w:rPr>
          <w:rFonts w:ascii="宋体" w:hAnsi="宋体" w:cs="宋体" w:eastAsia="宋体" w:hint="default"/>
          <w:sz w:val="20"/>
          <w:szCs w:val="20"/>
        </w:rPr>
      </w:pPr>
      <w:r>
        <w:rPr>
          <w:rFonts w:ascii="宋体" w:hAnsi="宋体" w:cs="宋体" w:eastAsia="宋体" w:hint="default"/>
          <w:position w:val="-48"/>
          <w:sz w:val="20"/>
          <w:szCs w:val="20"/>
        </w:rPr>
        <w:pict>
          <v:group style="width:442.5pt;height:122.95pt;mso-position-horizontal-relative:char;mso-position-vertical-relative:line" coordorigin="0,0" coordsize="8850,2459">
            <v:group style="position:absolute;left:29;top:414;width:3122;height:152" coordorigin="29,414" coordsize="3122,152">
              <v:shape style="position:absolute;left:29;top:414;width:3122;height:152" coordorigin="29,414" coordsize="3122,152" path="m29,566l3150,566,3150,414,29,414,29,566xe" filled="true" fillcolor="#d9d9d9" stroked="false">
                <v:path arrowok="t"/>
                <v:fill type="solid"/>
              </v:shape>
            </v:group>
            <v:group style="position:absolute;left:29;top:180;width:104;height:234" coordorigin="29,180" coordsize="104,234">
              <v:shape style="position:absolute;left:29;top:180;width:104;height:234" coordorigin="29,180" coordsize="104,234" path="m29,414l132,414,132,180,29,180,29,414xe" filled="true" fillcolor="#d9d9d9" stroked="false">
                <v:path arrowok="t"/>
                <v:fill type="solid"/>
              </v:shape>
            </v:group>
            <v:group style="position:absolute;left:29;top:30;width:3122;height:150" coordorigin="29,30" coordsize="3122,150">
              <v:shape style="position:absolute;left:29;top:30;width:3122;height:150" coordorigin="29,30" coordsize="3122,150" path="m29,180l3150,180,3150,30,29,30,29,180xe" filled="true" fillcolor="#d9d9d9" stroked="false">
                <v:path arrowok="t"/>
                <v:fill type="solid"/>
              </v:shape>
            </v:group>
            <v:group style="position:absolute;left:3047;top:180;width:104;height:234" coordorigin="3047,180" coordsize="104,234">
              <v:shape style="position:absolute;left:3047;top:180;width:104;height:234" coordorigin="3047,180" coordsize="104,234" path="m3150,180l3047,180,3047,414,3150,414,3150,180xe" filled="true" fillcolor="#d9d9d9" stroked="false">
                <v:path arrowok="t"/>
                <v:fill type="solid"/>
              </v:shape>
            </v:group>
            <v:group style="position:absolute;left:132;top:180;width:2915;height:234" coordorigin="132,180" coordsize="2915,234">
              <v:shape style="position:absolute;left:132;top:180;width:2915;height:234" coordorigin="132,180" coordsize="2915,234" path="m132,414l3047,414,3047,180,132,180,132,414xe" filled="true" fillcolor="#d9d9d9" stroked="false">
                <v:path arrowok="t"/>
                <v:fill type="solid"/>
              </v:shape>
            </v:group>
            <v:group style="position:absolute;left:3160;top:414;width:1604;height:152" coordorigin="3160,414" coordsize="1604,152">
              <v:shape style="position:absolute;left:3160;top:414;width:1604;height:152" coordorigin="3160,414" coordsize="1604,152" path="m3160,566l4763,566,4763,414,3160,414,3160,566xe" filled="true" fillcolor="#d9d9d9" stroked="false">
                <v:path arrowok="t"/>
                <v:fill type="solid"/>
              </v:shape>
            </v:group>
            <v:group style="position:absolute;left:3160;top:180;width:104;height:234" coordorigin="3160,180" coordsize="104,234">
              <v:shape style="position:absolute;left:3160;top:180;width:104;height:234" coordorigin="3160,180" coordsize="104,234" path="m3160,414l3263,414,3263,180,3160,180,3160,414xe" filled="true" fillcolor="#d9d9d9" stroked="false">
                <v:path arrowok="t"/>
                <v:fill type="solid"/>
              </v:shape>
            </v:group>
            <v:group style="position:absolute;left:3160;top:30;width:1604;height:150" coordorigin="3160,30" coordsize="1604,150">
              <v:shape style="position:absolute;left:3160;top:30;width:1604;height:150" coordorigin="3160,30" coordsize="1604,150" path="m3160,180l4763,180,4763,30,3160,30,3160,180xe" filled="true" fillcolor="#d9d9d9" stroked="false">
                <v:path arrowok="t"/>
                <v:fill type="solid"/>
              </v:shape>
            </v:group>
            <v:group style="position:absolute;left:4660;top:180;width:104;height:234" coordorigin="4660,180" coordsize="104,234">
              <v:shape style="position:absolute;left:4660;top:180;width:104;height:234" coordorigin="4660,180" coordsize="104,234" path="m4763,180l4660,180,4660,414,4763,414,4763,180xe" filled="true" fillcolor="#d9d9d9" stroked="false">
                <v:path arrowok="t"/>
                <v:fill type="solid"/>
              </v:shape>
            </v:group>
            <v:group style="position:absolute;left:3263;top:180;width:1397;height:234" coordorigin="3263,180" coordsize="1397,234">
              <v:shape style="position:absolute;left:3263;top:180;width:1397;height:234" coordorigin="3263,180" coordsize="1397,234" path="m3263,414l4660,414,4660,180,3263,180,3263,414xe" filled="true" fillcolor="#d9d9d9" stroked="false">
                <v:path arrowok="t"/>
                <v:fill type="solid"/>
              </v:shape>
            </v:group>
            <v:group style="position:absolute;left:4772;top:414;width:4049;height:152" coordorigin="4772,414" coordsize="4049,152">
              <v:shape style="position:absolute;left:4772;top:414;width:4049;height:152" coordorigin="4772,414" coordsize="4049,152" path="m4772,566l8821,566,8821,414,4772,414,4772,566xe" filled="true" fillcolor="#d9d9d9" stroked="false">
                <v:path arrowok="t"/>
                <v:fill type="solid"/>
              </v:shape>
            </v:group>
            <v:group style="position:absolute;left:4772;top:180;width:104;height:234" coordorigin="4772,180" coordsize="104,234">
              <v:shape style="position:absolute;left:4772;top:180;width:104;height:234" coordorigin="4772,180" coordsize="104,234" path="m4772,414l4876,414,4876,180,4772,180,4772,414xe" filled="true" fillcolor="#d9d9d9" stroked="false">
                <v:path arrowok="t"/>
                <v:fill type="solid"/>
              </v:shape>
            </v:group>
            <v:group style="position:absolute;left:4772;top:30;width:4049;height:150" coordorigin="4772,30" coordsize="4049,150">
              <v:shape style="position:absolute;left:4772;top:30;width:4049;height:150" coordorigin="4772,30" coordsize="4049,150" path="m4772,180l8821,180,8821,30,4772,30,4772,180xe" filled="true" fillcolor="#d9d9d9" stroked="false">
                <v:path arrowok="t"/>
                <v:fill type="solid"/>
              </v:shape>
            </v:group>
            <v:group style="position:absolute;left:8718;top:180;width:104;height:234" coordorigin="8718,180" coordsize="104,234">
              <v:shape style="position:absolute;left:8718;top:180;width:104;height:234" coordorigin="8718,180" coordsize="104,234" path="m8821,180l8718,180,8718,414,8821,414,8821,180xe" filled="true" fillcolor="#d9d9d9" stroked="false">
                <v:path arrowok="t"/>
                <v:fill type="solid"/>
              </v:shape>
            </v:group>
            <v:group style="position:absolute;left:4876;top:180;width:3843;height:234" coordorigin="4876,180" coordsize="3843,234">
              <v:shape style="position:absolute;left:4876;top:180;width:3843;height:234" coordorigin="4876,180" coordsize="3843,234" path="m4876,414l8718,414,8718,180,4876,180,4876,414xe" filled="true" fillcolor="#d9d9d9" stroked="false">
                <v:path arrowok="t"/>
                <v:fill type="solid"/>
              </v:shape>
              <v:shape style="position:absolute;left:19;top:29;width:10;height:2" type="#_x0000_t75" stroked="false">
                <v:imagedata r:id="rId48" o:title=""/>
              </v:shape>
            </v:group>
            <v:group style="position:absolute;left:19;top:5;width:10;height:2" coordorigin="19,5" coordsize="10,2">
              <v:shape style="position:absolute;left:19;top:5;width:10;height:2" coordorigin="19,5" coordsize="10,0" path="m19,5l29,5e" filled="false" stroked="true" strokeweight=".48pt" strokecolor="#003365">
                <v:path arrowok="t"/>
              </v:shape>
            </v:group>
            <v:group style="position:absolute;left:19;top:24;width:10;height:2" coordorigin="19,24" coordsize="10,2">
              <v:shape style="position:absolute;left:19;top:24;width:10;height:2" coordorigin="19,24" coordsize="10,0" path="m19,24l29,24e" filled="false" stroked="true" strokeweight=".48pt" strokecolor="#003365">
                <v:path arrowok="t"/>
              </v:shape>
            </v:group>
            <v:group style="position:absolute;left:29;top:5;width:3122;height:2" coordorigin="29,5" coordsize="3122,2">
              <v:shape style="position:absolute;left:29;top:5;width:3122;height:2" coordorigin="29,5" coordsize="3122,0" path="m29,5l3150,5e" filled="false" stroked="true" strokeweight=".48pt" strokecolor="#003365">
                <v:path arrowok="t"/>
              </v:shape>
            </v:group>
            <v:group style="position:absolute;left:29;top:24;width:3122;height:2" coordorigin="29,24" coordsize="3122,2">
              <v:shape style="position:absolute;left:29;top:24;width:3122;height:2" coordorigin="29,24" coordsize="3122,0" path="m29,24l3150,24e" filled="false" stroked="true" strokeweight=".48pt" strokecolor="#003365">
                <v:path arrowok="t"/>
              </v:shape>
            </v:group>
            <v:group style="position:absolute;left:29;top:29;width:3122;height:2" coordorigin="29,29" coordsize="3122,2">
              <v:shape style="position:absolute;left:29;top:29;width:3122;height:2" coordorigin="29,29" coordsize="3122,0" path="m29,29l3150,29e" filled="false" stroked="true" strokeweight=".06pt" strokecolor="#d9d9d9">
                <v:path arrowok="t"/>
              </v:shape>
              <v:shape style="position:absolute;left:3150;top:29;width:29;height:2" type="#_x0000_t75" stroked="false">
                <v:imagedata r:id="rId99" o:title=""/>
              </v:shape>
            </v:group>
            <v:group style="position:absolute;left:3150;top:5;width:29;height:2" coordorigin="3150,5" coordsize="29,2">
              <v:shape style="position:absolute;left:3150;top:5;width:29;height:2" coordorigin="3150,5" coordsize="29,0" path="m3150,5l3179,5e" filled="false" stroked="true" strokeweight=".48pt" strokecolor="#003365">
                <v:path arrowok="t"/>
              </v:shape>
            </v:group>
            <v:group style="position:absolute;left:3150;top:24;width:29;height:2" coordorigin="3150,24" coordsize="29,2">
              <v:shape style="position:absolute;left:3150;top:24;width:29;height:2" coordorigin="3150,24" coordsize="29,0" path="m3150,24l3179,24e" filled="false" stroked="true" strokeweight=".48pt" strokecolor="#003365">
                <v:path arrowok="t"/>
              </v:shape>
            </v:group>
            <v:group style="position:absolute;left:3179;top:5;width:1584;height:2" coordorigin="3179,5" coordsize="1584,2">
              <v:shape style="position:absolute;left:3179;top:5;width:1584;height:2" coordorigin="3179,5" coordsize="1584,0" path="m3179,5l4763,5e" filled="false" stroked="true" strokeweight=".48pt" strokecolor="#003365">
                <v:path arrowok="t"/>
              </v:shape>
            </v:group>
            <v:group style="position:absolute;left:3179;top:24;width:1584;height:2" coordorigin="3179,24" coordsize="1584,2">
              <v:shape style="position:absolute;left:3179;top:24;width:1584;height:2" coordorigin="3179,24" coordsize="1584,0" path="m3179,24l4763,24e" filled="false" stroked="true" strokeweight=".48pt" strokecolor="#003365">
                <v:path arrowok="t"/>
              </v:shape>
            </v:group>
            <v:group style="position:absolute;left:3179;top:29;width:1584;height:2" coordorigin="3179,29" coordsize="1584,2">
              <v:shape style="position:absolute;left:3179;top:29;width:1584;height:2" coordorigin="3179,29" coordsize="1584,0" path="m3179,29l4763,29e" filled="false" stroked="true" strokeweight=".06pt" strokecolor="#d9d9d9">
                <v:path arrowok="t"/>
              </v:shape>
              <v:shape style="position:absolute;left:4763;top:29;width:29;height:2" type="#_x0000_t75" stroked="false">
                <v:imagedata r:id="rId99" o:title=""/>
              </v:shape>
            </v:group>
            <v:group style="position:absolute;left:4763;top:5;width:29;height:2" coordorigin="4763,5" coordsize="29,2">
              <v:shape style="position:absolute;left:4763;top:5;width:29;height:2" coordorigin="4763,5" coordsize="29,0" path="m4763,5l4792,5e" filled="false" stroked="true" strokeweight=".48pt" strokecolor="#003365">
                <v:path arrowok="t"/>
              </v:shape>
            </v:group>
            <v:group style="position:absolute;left:4763;top:24;width:29;height:2" coordorigin="4763,24" coordsize="29,2">
              <v:shape style="position:absolute;left:4763;top:24;width:29;height:2" coordorigin="4763,24" coordsize="29,0" path="m4763,24l4792,24e" filled="false" stroked="true" strokeweight=".48pt" strokecolor="#003365">
                <v:path arrowok="t"/>
              </v:shape>
            </v:group>
            <v:group style="position:absolute;left:4792;top:5;width:4030;height:2" coordorigin="4792,5" coordsize="4030,2">
              <v:shape style="position:absolute;left:4792;top:5;width:4030;height:2" coordorigin="4792,5" coordsize="4030,0" path="m4792,5l8821,5e" filled="false" stroked="true" strokeweight=".48pt" strokecolor="#003365">
                <v:path arrowok="t"/>
              </v:shape>
            </v:group>
            <v:group style="position:absolute;left:4792;top:24;width:4030;height:2" coordorigin="4792,24" coordsize="4030,2">
              <v:shape style="position:absolute;left:4792;top:24;width:4030;height:2" coordorigin="4792,24" coordsize="4030,0" path="m4792,24l8821,24e" filled="false" stroked="true" strokeweight=".48pt" strokecolor="#003365">
                <v:path arrowok="t"/>
              </v:shape>
            </v:group>
            <v:group style="position:absolute;left:4792;top:29;width:4030;height:2" coordorigin="4792,29" coordsize="4030,2">
              <v:shape style="position:absolute;left:4792;top:29;width:4030;height:2" coordorigin="4792,29" coordsize="4030,0" path="m4792,29l8821,29e" filled="false" stroked="true" strokeweight=".06pt" strokecolor="#d9d9d9">
                <v:path arrowok="t"/>
              </v:shape>
              <v:shape style="position:absolute;left:8821;top:29;width:10;height:2" type="#_x0000_t75" stroked="false">
                <v:imagedata r:id="rId48" o:title=""/>
              </v:shape>
            </v:group>
            <v:group style="position:absolute;left:8821;top:5;width:10;height:2" coordorigin="8821,5" coordsize="10,2">
              <v:shape style="position:absolute;left:8821;top:5;width:10;height:2" coordorigin="8821,5" coordsize="10,0" path="m8821,5l8831,5e" filled="false" stroked="true" strokeweight=".48pt" strokecolor="#003365">
                <v:path arrowok="t"/>
              </v:shape>
            </v:group>
            <v:group style="position:absolute;left:8821;top:24;width:10;height:2" coordorigin="8821,24" coordsize="10,2">
              <v:shape style="position:absolute;left:8821;top:24;width:10;height:2" coordorigin="8821,24" coordsize="10,0" path="m8821,24l8831,24e" filled="false" stroked="true" strokeweight=".48pt" strokecolor="#003365">
                <v:path arrowok="t"/>
              </v:shape>
            </v:group>
            <v:group style="position:absolute;left:19;top:2454;width:3131;height:2" coordorigin="19,2454" coordsize="3131,2">
              <v:shape style="position:absolute;left:19;top:2454;width:3131;height:2" coordorigin="19,2454" coordsize="3131,0" path="m19,2454l3150,2454e" filled="false" stroked="true" strokeweight=".48pt" strokecolor="#003365">
                <v:path arrowok="t"/>
              </v:shape>
            </v:group>
            <v:group style="position:absolute;left:19;top:2435;width:3131;height:2" coordorigin="19,2435" coordsize="3131,2">
              <v:shape style="position:absolute;left:19;top:2435;width:3131;height:2" coordorigin="19,2435" coordsize="3131,0" path="m19,2435l3150,2435e" filled="false" stroked="true" strokeweight=".48pt" strokecolor="#003365">
                <v:path arrowok="t"/>
              </v:shape>
              <v:shape style="position:absolute;left:0;top:13;width:8850;height:2434" type="#_x0000_t75" stroked="false">
                <v:imagedata r:id="rId131" o:title=""/>
              </v:shape>
            </v:group>
            <v:group style="position:absolute;left:3150;top:2435;width:29;height:2" coordorigin="3150,2435" coordsize="29,2">
              <v:shape style="position:absolute;left:3150;top:2435;width:29;height:2" coordorigin="3150,2435" coordsize="29,0" path="m3150,2435l3179,2435e" filled="false" stroked="true" strokeweight=".48pt" strokecolor="#003365">
                <v:path arrowok="t"/>
              </v:shape>
            </v:group>
            <v:group style="position:absolute;left:3150;top:2454;width:1613;height:2" coordorigin="3150,2454" coordsize="1613,2">
              <v:shape style="position:absolute;left:3150;top:2454;width:1613;height:2" coordorigin="3150,2454" coordsize="1613,0" path="m3150,2454l4763,2454e" filled="false" stroked="true" strokeweight=".48pt" strokecolor="#003365">
                <v:path arrowok="t"/>
              </v:shape>
            </v:group>
            <v:group style="position:absolute;left:3179;top:2435;width:1584;height:2" coordorigin="3179,2435" coordsize="1584,2">
              <v:shape style="position:absolute;left:3179;top:2435;width:1584;height:2" coordorigin="3179,2435" coordsize="1584,0" path="m3179,2435l4763,2435e" filled="false" stroked="true" strokeweight=".48pt" strokecolor="#003365">
                <v:path arrowok="t"/>
              </v:shape>
              <v:shape style="position:absolute;left:4746;top:1801;width:43;height:646" type="#_x0000_t75" stroked="false">
                <v:imagedata r:id="rId132" o:title=""/>
              </v:shape>
            </v:group>
            <v:group style="position:absolute;left:4763;top:2435;width:29;height:2" coordorigin="4763,2435" coordsize="29,2">
              <v:shape style="position:absolute;left:4763;top:2435;width:29;height:2" coordorigin="4763,2435" coordsize="29,0" path="m4763,2435l4792,2435e" filled="false" stroked="true" strokeweight=".48pt" strokecolor="#003365">
                <v:path arrowok="t"/>
              </v:shape>
            </v:group>
            <v:group style="position:absolute;left:4763;top:2454;width:4059;height:2" coordorigin="4763,2454" coordsize="4059,2">
              <v:shape style="position:absolute;left:4763;top:2454;width:4059;height:2" coordorigin="4763,2454" coordsize="4059,0" path="m4763,2454l8821,2454e" filled="false" stroked="true" strokeweight=".48pt" strokecolor="#003365">
                <v:path arrowok="t"/>
              </v:shape>
            </v:group>
            <v:group style="position:absolute;left:4792;top:2435;width:4030;height:2" coordorigin="4792,2435" coordsize="4030,2">
              <v:shape style="position:absolute;left:4792;top:2435;width:4030;height:2" coordorigin="4792,2435" coordsize="4030,0" path="m4792,2435l8821,2435e" filled="false" stroked="true" strokeweight=".48pt" strokecolor="#003365">
                <v:path arrowok="t"/>
              </v:shape>
              <v:shape style="position:absolute;left:8804;top:1801;width:43;height:646" type="#_x0000_t75" stroked="false">
                <v:imagedata r:id="rId132" o:title=""/>
              </v:shape>
            </v:group>
            <v:group style="position:absolute;left:8821;top:2435;width:10;height:2" coordorigin="8821,2435" coordsize="10,2">
              <v:shape style="position:absolute;left:8821;top:2435;width:10;height:2" coordorigin="8821,2435" coordsize="10,0" path="m8821,2435l8831,2435e" filled="false" stroked="true" strokeweight=".48pt" strokecolor="#003365">
                <v:path arrowok="t"/>
              </v:shape>
            </v:group>
            <v:group style="position:absolute;left:8821;top:2454;width:10;height:2" coordorigin="8821,2454" coordsize="10,2">
              <v:shape style="position:absolute;left:8821;top:2454;width:10;height:2" coordorigin="8821,2454" coordsize="10,0" path="m8821,2454l8831,2454e" filled="false" stroked="true" strokeweight=".48pt" strokecolor="#003365">
                <v:path arrowok="t"/>
              </v:shape>
              <v:shape style="position:absolute;left:1229;top:20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会议届次</w:t>
                      </w:r>
                    </w:p>
                  </w:txbxContent>
                </v:textbox>
                <w10:wrap type="none"/>
              </v:shape>
              <v:shape style="position:absolute;left:3601;top:20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召开日期</w:t>
                      </w:r>
                    </w:p>
                  </w:txbxContent>
                </v:textbox>
                <w10:wrap type="none"/>
              </v:shape>
              <v:shape style="position:absolute;left:6077;top:205;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会议决议公告情况</w:t>
                      </w:r>
                    </w:p>
                  </w:txbxContent>
                </v:textbox>
                <w10:wrap type="none"/>
              </v:shape>
              <v:shape style="position:absolute;left:132;top:787;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第二届董事会第十次(临时)会议</w:t>
                      </w:r>
                    </w:p>
                  </w:txbxContent>
                </v:textbox>
                <w10:wrap type="none"/>
              </v:shape>
              <v:shape style="position:absolute;left:3263;top:787;width:117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2011</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4</w:t>
                      </w:r>
                      <w:r>
                        <w:rPr>
                          <w:rFonts w:ascii="宋体" w:hAnsi="宋体" w:cs="宋体" w:eastAsia="宋体" w:hint="default"/>
                          <w:spacing w:val="-1"/>
                          <w:sz w:val="18"/>
                          <w:szCs w:val="18"/>
                        </w:rPr>
                        <w:t>月</w:t>
                      </w:r>
                      <w:r>
                        <w:rPr>
                          <w:rFonts w:ascii="Times New Roman" w:hAnsi="Times New Roman" w:cs="Times New Roman" w:eastAsia="Times New Roman" w:hint="default"/>
                          <w:spacing w:val="-1"/>
                          <w:sz w:val="18"/>
                          <w:szCs w:val="18"/>
                        </w:rPr>
                        <w:t>20</w:t>
                      </w:r>
                      <w:r>
                        <w:rPr>
                          <w:rFonts w:ascii="宋体" w:hAnsi="宋体" w:cs="宋体" w:eastAsia="宋体" w:hint="default"/>
                          <w:spacing w:val="-1"/>
                          <w:sz w:val="18"/>
                          <w:szCs w:val="18"/>
                        </w:rPr>
                        <w:t>日</w:t>
                      </w:r>
                    </w:p>
                  </w:txbxContent>
                </v:textbox>
                <w10:wrap type="none"/>
              </v:shape>
              <v:shape style="position:absolute;left:4876;top:671;width:3842;height:423" type="#_x0000_t202" filled="false" stroked="false">
                <v:textbox inset="0,0,0,0">
                  <w:txbxContent>
                    <w:p>
                      <w:pPr>
                        <w:spacing w:line="185" w:lineRule="exact" w:before="0"/>
                        <w:ind w:left="0" w:right="0" w:firstLine="0"/>
                        <w:jc w:val="left"/>
                        <w:rPr>
                          <w:rFonts w:ascii="宋体" w:hAnsi="宋体" w:cs="宋体" w:eastAsia="宋体" w:hint="default"/>
                          <w:sz w:val="18"/>
                          <w:szCs w:val="18"/>
                        </w:rPr>
                      </w:pPr>
                      <w:r>
                        <w:rPr>
                          <w:rFonts w:ascii="宋体" w:hAnsi="宋体" w:cs="宋体" w:eastAsia="宋体" w:hint="default"/>
                          <w:spacing w:val="-2"/>
                          <w:sz w:val="18"/>
                          <w:szCs w:val="18"/>
                        </w:rPr>
                        <w:t>会议决议刊登于</w:t>
                      </w:r>
                      <w:r>
                        <w:rPr>
                          <w:rFonts w:ascii="Times New Roman" w:hAnsi="Times New Roman" w:cs="Times New Roman" w:eastAsia="Times New Roman" w:hint="default"/>
                          <w:spacing w:val="-2"/>
                          <w:sz w:val="18"/>
                          <w:szCs w:val="18"/>
                        </w:rPr>
                        <w:t>2011</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月</w:t>
                      </w:r>
                      <w:r>
                        <w:rPr>
                          <w:rFonts w:ascii="Times New Roman" w:hAnsi="Times New Roman" w:cs="Times New Roman" w:eastAsia="Times New Roman" w:hint="default"/>
                          <w:spacing w:val="-2"/>
                          <w:sz w:val="18"/>
                          <w:szCs w:val="18"/>
                        </w:rPr>
                        <w:t>21</w:t>
                      </w:r>
                      <w:r>
                        <w:rPr>
                          <w:rFonts w:ascii="宋体" w:hAnsi="宋体" w:cs="宋体" w:eastAsia="宋体" w:hint="default"/>
                          <w:spacing w:val="-2"/>
                          <w:sz w:val="18"/>
                          <w:szCs w:val="18"/>
                        </w:rPr>
                        <w:t>日《证券时报》及指</w:t>
                      </w:r>
                    </w:p>
                    <w:p>
                      <w:pPr>
                        <w:spacing w:line="237"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定信息披露网站</w:t>
                      </w:r>
                      <w:hyperlink r:id="rId133">
                        <w:r>
                          <w:rPr>
                            <w:rFonts w:ascii="Times New Roman" w:hAnsi="Times New Roman" w:cs="Times New Roman" w:eastAsia="Times New Roman" w:hint="default"/>
                            <w:sz w:val="18"/>
                            <w:szCs w:val="18"/>
                          </w:rPr>
                          <w:t>http://www.cninfo.com.cn</w:t>
                        </w:r>
                        <w:r>
                          <w:rPr>
                            <w:rFonts w:ascii="宋体" w:hAnsi="宋体" w:cs="宋体" w:eastAsia="宋体" w:hint="default"/>
                            <w:sz w:val="18"/>
                            <w:szCs w:val="18"/>
                          </w:rPr>
                          <w:t>上</w:t>
                        </w:r>
                      </w:hyperlink>
                    </w:p>
                  </w:txbxContent>
                </v:textbox>
                <w10:wrap type="none"/>
              </v:shape>
              <v:shape style="position:absolute;left:132;top:1409;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第二届董事会第十一次会议</w:t>
                      </w:r>
                    </w:p>
                  </w:txbxContent>
                </v:textbox>
                <w10:wrap type="none"/>
              </v:shape>
              <v:shape style="position:absolute;left:3263;top:1409;width:117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4</w:t>
                      </w:r>
                      <w:r>
                        <w:rPr>
                          <w:rFonts w:ascii="宋体" w:hAnsi="宋体" w:cs="宋体" w:eastAsia="宋体" w:hint="default"/>
                          <w:sz w:val="18"/>
                          <w:szCs w:val="18"/>
                        </w:rPr>
                        <w:t>月</w:t>
                      </w:r>
                      <w:r>
                        <w:rPr>
                          <w:rFonts w:ascii="Times New Roman" w:hAnsi="Times New Roman" w:cs="Times New Roman" w:eastAsia="Times New Roman" w:hint="default"/>
                          <w:sz w:val="18"/>
                          <w:szCs w:val="18"/>
                        </w:rPr>
                        <w:t>27</w:t>
                      </w:r>
                      <w:r>
                        <w:rPr>
                          <w:rFonts w:ascii="宋体" w:hAnsi="宋体" w:cs="宋体" w:eastAsia="宋体" w:hint="default"/>
                          <w:sz w:val="18"/>
                          <w:szCs w:val="18"/>
                        </w:rPr>
                        <w:t>日</w:t>
                      </w:r>
                    </w:p>
                  </w:txbxContent>
                </v:textbox>
                <w10:wrap type="none"/>
              </v:shape>
              <v:shape style="position:absolute;left:4876;top:1292;width:3842;height:423" type="#_x0000_t202" filled="false" stroked="false">
                <v:textbox inset="0,0,0,0">
                  <w:txbxContent>
                    <w:p>
                      <w:pPr>
                        <w:spacing w:line="185" w:lineRule="exact" w:before="0"/>
                        <w:ind w:left="0" w:right="0" w:firstLine="0"/>
                        <w:jc w:val="left"/>
                        <w:rPr>
                          <w:rFonts w:ascii="宋体" w:hAnsi="宋体" w:cs="宋体" w:eastAsia="宋体" w:hint="default"/>
                          <w:sz w:val="18"/>
                          <w:szCs w:val="18"/>
                        </w:rPr>
                      </w:pPr>
                      <w:r>
                        <w:rPr>
                          <w:rFonts w:ascii="宋体" w:hAnsi="宋体" w:cs="宋体" w:eastAsia="宋体" w:hint="default"/>
                          <w:spacing w:val="-2"/>
                          <w:sz w:val="18"/>
                          <w:szCs w:val="18"/>
                        </w:rPr>
                        <w:t>会议决议刊登于</w:t>
                      </w:r>
                      <w:r>
                        <w:rPr>
                          <w:rFonts w:ascii="Times New Roman" w:hAnsi="Times New Roman" w:cs="Times New Roman" w:eastAsia="Times New Roman" w:hint="default"/>
                          <w:spacing w:val="-2"/>
                          <w:sz w:val="18"/>
                          <w:szCs w:val="18"/>
                        </w:rPr>
                        <w:t>2011</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月</w:t>
                      </w:r>
                      <w:r>
                        <w:rPr>
                          <w:rFonts w:ascii="Times New Roman" w:hAnsi="Times New Roman" w:cs="Times New Roman" w:eastAsia="Times New Roman" w:hint="default"/>
                          <w:spacing w:val="-2"/>
                          <w:sz w:val="18"/>
                          <w:szCs w:val="18"/>
                        </w:rPr>
                        <w:t>28</w:t>
                      </w:r>
                      <w:r>
                        <w:rPr>
                          <w:rFonts w:ascii="宋体" w:hAnsi="宋体" w:cs="宋体" w:eastAsia="宋体" w:hint="default"/>
                          <w:spacing w:val="-2"/>
                          <w:sz w:val="18"/>
                          <w:szCs w:val="18"/>
                        </w:rPr>
                        <w:t>日《证券时报》及指</w:t>
                      </w:r>
                    </w:p>
                    <w:p>
                      <w:pPr>
                        <w:spacing w:line="237"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定信息披露网站</w:t>
                      </w:r>
                      <w:hyperlink r:id="rId133">
                        <w:r>
                          <w:rPr>
                            <w:rFonts w:ascii="Times New Roman" w:hAnsi="Times New Roman" w:cs="Times New Roman" w:eastAsia="Times New Roman" w:hint="default"/>
                            <w:sz w:val="18"/>
                            <w:szCs w:val="18"/>
                          </w:rPr>
                          <w:t>http://www.cninfo.com.cn</w:t>
                        </w:r>
                        <w:r>
                          <w:rPr>
                            <w:rFonts w:ascii="宋体" w:hAnsi="宋体" w:cs="宋体" w:eastAsia="宋体" w:hint="default"/>
                            <w:sz w:val="18"/>
                            <w:szCs w:val="18"/>
                          </w:rPr>
                          <w:t>上</w:t>
                        </w:r>
                      </w:hyperlink>
                    </w:p>
                  </w:txbxContent>
                </v:textbox>
                <w10:wrap type="none"/>
              </v:shape>
              <v:shape style="position:absolute;left:132;top:2032;width:264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第二届董事会第十二</w:t>
                      </w:r>
                      <w:r>
                        <w:rPr>
                          <w:rFonts w:ascii="Times New Roman" w:hAnsi="Times New Roman" w:cs="Times New Roman" w:eastAsia="Times New Roman" w:hint="default"/>
                          <w:sz w:val="18"/>
                          <w:szCs w:val="18"/>
                        </w:rPr>
                        <w:t>(</w:t>
                      </w:r>
                      <w:r>
                        <w:rPr>
                          <w:rFonts w:ascii="宋体" w:hAnsi="宋体" w:cs="宋体" w:eastAsia="宋体" w:hint="default"/>
                          <w:sz w:val="18"/>
                          <w:szCs w:val="18"/>
                        </w:rPr>
                        <w:t>临时</w:t>
                      </w:r>
                      <w:r>
                        <w:rPr>
                          <w:rFonts w:ascii="Times New Roman" w:hAnsi="Times New Roman" w:cs="Times New Roman" w:eastAsia="Times New Roman" w:hint="default"/>
                          <w:sz w:val="18"/>
                          <w:szCs w:val="18"/>
                        </w:rPr>
                        <w:t>)</w:t>
                      </w:r>
                      <w:r>
                        <w:rPr>
                          <w:rFonts w:ascii="宋体" w:hAnsi="宋体" w:cs="宋体" w:eastAsia="宋体" w:hint="default"/>
                          <w:sz w:val="18"/>
                          <w:szCs w:val="18"/>
                        </w:rPr>
                        <w:t>次会议</w:t>
                      </w:r>
                    </w:p>
                  </w:txbxContent>
                </v:textbox>
                <w10:wrap type="none"/>
              </v:shape>
              <v:shape style="position:absolute;left:3263;top:2032;width:117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r>
                        <w:rPr>
                          <w:rFonts w:ascii="Times New Roman" w:hAnsi="Times New Roman" w:cs="Times New Roman" w:eastAsia="Times New Roman" w:hint="default"/>
                          <w:sz w:val="18"/>
                          <w:szCs w:val="18"/>
                        </w:rPr>
                        <w:t>26</w:t>
                      </w:r>
                      <w:r>
                        <w:rPr>
                          <w:rFonts w:ascii="宋体" w:hAnsi="宋体" w:cs="宋体" w:eastAsia="宋体" w:hint="default"/>
                          <w:sz w:val="18"/>
                          <w:szCs w:val="18"/>
                        </w:rPr>
                        <w:t>日</w:t>
                      </w:r>
                    </w:p>
                  </w:txbxContent>
                </v:textbox>
                <w10:wrap type="none"/>
              </v:shape>
              <v:shape style="position:absolute;left:4876;top:1917;width:3842;height:423" type="#_x0000_t202" filled="false" stroked="false">
                <v:textbox inset="0,0,0,0">
                  <w:txbxContent>
                    <w:p>
                      <w:pPr>
                        <w:spacing w:line="185" w:lineRule="exact" w:before="0"/>
                        <w:ind w:left="0" w:right="0" w:firstLine="0"/>
                        <w:jc w:val="left"/>
                        <w:rPr>
                          <w:rFonts w:ascii="宋体" w:hAnsi="宋体" w:cs="宋体" w:eastAsia="宋体" w:hint="default"/>
                          <w:sz w:val="18"/>
                          <w:szCs w:val="18"/>
                        </w:rPr>
                      </w:pPr>
                      <w:r>
                        <w:rPr>
                          <w:rFonts w:ascii="宋体" w:hAnsi="宋体" w:cs="宋体" w:eastAsia="宋体" w:hint="default"/>
                          <w:spacing w:val="-2"/>
                          <w:sz w:val="18"/>
                          <w:szCs w:val="18"/>
                        </w:rPr>
                        <w:t>会议决议刊登于</w:t>
                      </w:r>
                      <w:r>
                        <w:rPr>
                          <w:rFonts w:ascii="Times New Roman" w:hAnsi="Times New Roman" w:cs="Times New Roman" w:eastAsia="Times New Roman" w:hint="default"/>
                          <w:spacing w:val="-2"/>
                          <w:sz w:val="18"/>
                          <w:szCs w:val="18"/>
                        </w:rPr>
                        <w:t>2011</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月</w:t>
                      </w:r>
                      <w:r>
                        <w:rPr>
                          <w:rFonts w:ascii="Times New Roman" w:hAnsi="Times New Roman" w:cs="Times New Roman" w:eastAsia="Times New Roman" w:hint="default"/>
                          <w:spacing w:val="-2"/>
                          <w:sz w:val="18"/>
                          <w:szCs w:val="18"/>
                        </w:rPr>
                        <w:t>27</w:t>
                      </w:r>
                      <w:r>
                        <w:rPr>
                          <w:rFonts w:ascii="宋体" w:hAnsi="宋体" w:cs="宋体" w:eastAsia="宋体" w:hint="default"/>
                          <w:spacing w:val="-2"/>
                          <w:sz w:val="18"/>
                          <w:szCs w:val="18"/>
                        </w:rPr>
                        <w:t>日《证券时报》及指</w:t>
                      </w:r>
                    </w:p>
                    <w:p>
                      <w:pPr>
                        <w:spacing w:line="237"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定信息披露网站</w:t>
                      </w:r>
                      <w:hyperlink r:id="rId133">
                        <w:r>
                          <w:rPr>
                            <w:rFonts w:ascii="Times New Roman" w:hAnsi="Times New Roman" w:cs="Times New Roman" w:eastAsia="Times New Roman" w:hint="default"/>
                            <w:sz w:val="18"/>
                            <w:szCs w:val="18"/>
                          </w:rPr>
                          <w:t>http://www.cninfo.com.cn</w:t>
                        </w:r>
                        <w:r>
                          <w:rPr>
                            <w:rFonts w:ascii="宋体" w:hAnsi="宋体" w:cs="宋体" w:eastAsia="宋体" w:hint="default"/>
                            <w:sz w:val="18"/>
                            <w:szCs w:val="18"/>
                          </w:rPr>
                          <w:t>上</w:t>
                        </w:r>
                      </w:hyperlink>
                    </w:p>
                  </w:txbxContent>
                </v:textbox>
                <w10:wrap type="none"/>
              </v:shape>
            </v:group>
          </v:group>
        </w:pict>
      </w:r>
      <w:r>
        <w:rPr>
          <w:rFonts w:ascii="宋体" w:hAnsi="宋体" w:cs="宋体" w:eastAsia="宋体" w:hint="default"/>
          <w:position w:val="-48"/>
          <w:sz w:val="20"/>
          <w:szCs w:val="20"/>
        </w:rPr>
      </w:r>
    </w:p>
    <w:p>
      <w:pPr>
        <w:spacing w:after="0" w:line="2458" w:lineRule="exact"/>
        <w:rPr>
          <w:rFonts w:ascii="宋体" w:hAnsi="宋体" w:cs="宋体" w:eastAsia="宋体" w:hint="default"/>
          <w:sz w:val="20"/>
          <w:szCs w:val="20"/>
        </w:rPr>
        <w:sectPr>
          <w:pgSz w:w="11910" w:h="16840"/>
          <w:pgMar w:header="0" w:footer="839" w:top="1520" w:bottom="1020" w:left="900" w:right="1680"/>
        </w:sectPr>
      </w:pPr>
    </w:p>
    <w:p>
      <w:pPr>
        <w:spacing w:line="240" w:lineRule="auto" w:before="1"/>
        <w:rPr>
          <w:rFonts w:ascii="宋体" w:hAnsi="宋体" w:cs="宋体" w:eastAsia="宋体" w:hint="default"/>
          <w:sz w:val="6"/>
          <w:szCs w:val="6"/>
        </w:rPr>
      </w:pPr>
    </w:p>
    <w:p>
      <w:pPr>
        <w:spacing w:line="2998" w:lineRule="exact"/>
        <w:ind w:left="102" w:right="0" w:firstLine="0"/>
        <w:rPr>
          <w:rFonts w:ascii="宋体" w:hAnsi="宋体" w:cs="宋体" w:eastAsia="宋体" w:hint="default"/>
          <w:sz w:val="20"/>
          <w:szCs w:val="20"/>
        </w:rPr>
      </w:pPr>
      <w:r>
        <w:rPr>
          <w:rFonts w:ascii="宋体" w:hAnsi="宋体" w:cs="宋体" w:eastAsia="宋体" w:hint="default"/>
          <w:position w:val="-59"/>
          <w:sz w:val="20"/>
          <w:szCs w:val="20"/>
        </w:rPr>
        <w:pict>
          <v:group style="width:442.5pt;height:149.950pt;mso-position-horizontal-relative:char;mso-position-vertical-relative:line" coordorigin="0,0" coordsize="8850,2999">
            <v:shape style="position:absolute;left:19;top:29;width:10;height:2" type="#_x0000_t75" stroked="false">
              <v:imagedata r:id="rId8" o:title=""/>
            </v:shape>
            <v:group style="position:absolute;left:19;top:5;width:10;height:2" coordorigin="19,5" coordsize="10,2">
              <v:shape style="position:absolute;left:19;top:5;width:10;height:2" coordorigin="19,5" coordsize="10,0" path="m19,5l29,5e" filled="false" stroked="true" strokeweight=".48pt" strokecolor="#003365">
                <v:path arrowok="t"/>
              </v:shape>
            </v:group>
            <v:group style="position:absolute;left:19;top:24;width:10;height:2" coordorigin="19,24" coordsize="10,2">
              <v:shape style="position:absolute;left:19;top:24;width:10;height:2" coordorigin="19,24" coordsize="10,0" path="m19,24l29,24e" filled="false" stroked="true" strokeweight=".48pt" strokecolor="#003365">
                <v:path arrowok="t"/>
              </v:shape>
            </v:group>
            <v:group style="position:absolute;left:29;top:5;width:3122;height:2" coordorigin="29,5" coordsize="3122,2">
              <v:shape style="position:absolute;left:29;top:5;width:3122;height:2" coordorigin="29,5" coordsize="3122,0" path="m29,5l3150,5e" filled="false" stroked="true" strokeweight=".48pt" strokecolor="#003365">
                <v:path arrowok="t"/>
              </v:shape>
            </v:group>
            <v:group style="position:absolute;left:29;top:24;width:3122;height:2" coordorigin="29,24" coordsize="3122,2">
              <v:shape style="position:absolute;left:29;top:24;width:3122;height:2" coordorigin="29,24" coordsize="3122,0" path="m29,24l3150,24e" filled="false" stroked="true" strokeweight=".48pt" strokecolor="#003365">
                <v:path arrowok="t"/>
              </v:shape>
              <v:shape style="position:absolute;left:3150;top:29;width:10;height:2" type="#_x0000_t75" stroked="false">
                <v:imagedata r:id="rId8" o:title=""/>
              </v:shape>
            </v:group>
            <v:group style="position:absolute;left:3150;top:5;width:29;height:2" coordorigin="3150,5" coordsize="29,2">
              <v:shape style="position:absolute;left:3150;top:5;width:29;height:2" coordorigin="3150,5" coordsize="29,0" path="m3150,5l3179,5e" filled="false" stroked="true" strokeweight=".48pt" strokecolor="#003365">
                <v:path arrowok="t"/>
              </v:shape>
            </v:group>
            <v:group style="position:absolute;left:3150;top:24;width:29;height:2" coordorigin="3150,24" coordsize="29,2">
              <v:shape style="position:absolute;left:3150;top:24;width:29;height:2" coordorigin="3150,24" coordsize="29,0" path="m3150,24l3179,24e" filled="false" stroked="true" strokeweight=".48pt" strokecolor="#003365">
                <v:path arrowok="t"/>
              </v:shape>
            </v:group>
            <v:group style="position:absolute;left:3179;top:5;width:1584;height:2" coordorigin="3179,5" coordsize="1584,2">
              <v:shape style="position:absolute;left:3179;top:5;width:1584;height:2" coordorigin="3179,5" coordsize="1584,0" path="m3179,5l4763,5e" filled="false" stroked="true" strokeweight=".48pt" strokecolor="#003365">
                <v:path arrowok="t"/>
              </v:shape>
            </v:group>
            <v:group style="position:absolute;left:3179;top:24;width:1584;height:2" coordorigin="3179,24" coordsize="1584,2">
              <v:shape style="position:absolute;left:3179;top:24;width:1584;height:2" coordorigin="3179,24" coordsize="1584,0" path="m3179,24l4763,24e" filled="false" stroked="true" strokeweight=".48pt" strokecolor="#003365">
                <v:path arrowok="t"/>
              </v:shape>
              <v:shape style="position:absolute;left:4763;top:29;width:10;height:2" type="#_x0000_t75" stroked="false">
                <v:imagedata r:id="rId8" o:title=""/>
              </v:shape>
            </v:group>
            <v:group style="position:absolute;left:4763;top:5;width:29;height:2" coordorigin="4763,5" coordsize="29,2">
              <v:shape style="position:absolute;left:4763;top:5;width:29;height:2" coordorigin="4763,5" coordsize="29,0" path="m4763,5l4792,5e" filled="false" stroked="true" strokeweight=".48pt" strokecolor="#003365">
                <v:path arrowok="t"/>
              </v:shape>
            </v:group>
            <v:group style="position:absolute;left:4763;top:24;width:29;height:2" coordorigin="4763,24" coordsize="29,2">
              <v:shape style="position:absolute;left:4763;top:24;width:29;height:2" coordorigin="4763,24" coordsize="29,0" path="m4763,24l4792,24e" filled="false" stroked="true" strokeweight=".48pt" strokecolor="#003365">
                <v:path arrowok="t"/>
              </v:shape>
            </v:group>
            <v:group style="position:absolute;left:4792;top:5;width:4030;height:2" coordorigin="4792,5" coordsize="4030,2">
              <v:shape style="position:absolute;left:4792;top:5;width:4030;height:2" coordorigin="4792,5" coordsize="4030,0" path="m4792,5l8821,5e" filled="false" stroked="true" strokeweight=".48pt" strokecolor="#003365">
                <v:path arrowok="t"/>
              </v:shape>
            </v:group>
            <v:group style="position:absolute;left:4792;top:24;width:4030;height:2" coordorigin="4792,24" coordsize="4030,2">
              <v:shape style="position:absolute;left:4792;top:24;width:4030;height:2" coordorigin="4792,24" coordsize="4030,0" path="m4792,24l8821,24e" filled="false" stroked="true" strokeweight=".48pt" strokecolor="#003365">
                <v:path arrowok="t"/>
              </v:shape>
              <v:shape style="position:absolute;left:8821;top:29;width:10;height:2" type="#_x0000_t75" stroked="false">
                <v:imagedata r:id="rId8" o:title=""/>
              </v:shape>
            </v:group>
            <v:group style="position:absolute;left:8821;top:5;width:10;height:2" coordorigin="8821,5" coordsize="10,2">
              <v:shape style="position:absolute;left:8821;top:5;width:10;height:2" coordorigin="8821,5" coordsize="10,0" path="m8821,5l8831,5e" filled="false" stroked="true" strokeweight=".48pt" strokecolor="#003365">
                <v:path arrowok="t"/>
              </v:shape>
            </v:group>
            <v:group style="position:absolute;left:8821;top:24;width:10;height:2" coordorigin="8821,24" coordsize="10,2">
              <v:shape style="position:absolute;left:8821;top:24;width:10;height:2" coordorigin="8821,24" coordsize="10,0" path="m8821,24l8831,24e" filled="false" stroked="true" strokeweight=".48pt" strokecolor="#003365">
                <v:path arrowok="t"/>
              </v:shape>
              <v:shape style="position:absolute;left:0;top:11;width:8850;height:2966" type="#_x0000_t75" stroked="false">
                <v:imagedata r:id="rId134" o:title=""/>
              </v:shape>
            </v:group>
            <v:group style="position:absolute;left:19;top:2994;width:3131;height:2" coordorigin="19,2994" coordsize="3131,2">
              <v:shape style="position:absolute;left:19;top:2994;width:3131;height:2" coordorigin="19,2994" coordsize="3131,0" path="m19,2994l3150,2994e" filled="false" stroked="true" strokeweight=".48pt" strokecolor="#003365">
                <v:path arrowok="t"/>
              </v:shape>
            </v:group>
            <v:group style="position:absolute;left:19;top:2975;width:3131;height:2" coordorigin="19,2975" coordsize="3131,2">
              <v:shape style="position:absolute;left:19;top:2975;width:3131;height:2" coordorigin="19,2975" coordsize="3131,0" path="m19,2975l3150,2975e" filled="false" stroked="true" strokeweight=".48pt" strokecolor="#003365">
                <v:path arrowok="t"/>
              </v:shape>
              <v:shape style="position:absolute;left:3137;top:2350;width:35;height:633" type="#_x0000_t75" stroked="false">
                <v:imagedata r:id="rId135" o:title=""/>
              </v:shape>
            </v:group>
            <v:group style="position:absolute;left:3150;top:2975;width:29;height:2" coordorigin="3150,2975" coordsize="29,2">
              <v:shape style="position:absolute;left:3150;top:2975;width:29;height:2" coordorigin="3150,2975" coordsize="29,0" path="m3150,2975l3179,2975e" filled="false" stroked="true" strokeweight=".48pt" strokecolor="#003365">
                <v:path arrowok="t"/>
              </v:shape>
            </v:group>
            <v:group style="position:absolute;left:3150;top:2994;width:1613;height:2" coordorigin="3150,2994" coordsize="1613,2">
              <v:shape style="position:absolute;left:3150;top:2994;width:1613;height:2" coordorigin="3150,2994" coordsize="1613,0" path="m3150,2994l4763,2994e" filled="false" stroked="true" strokeweight=".48pt" strokecolor="#003365">
                <v:path arrowok="t"/>
              </v:shape>
            </v:group>
            <v:group style="position:absolute;left:3179;top:2975;width:1584;height:2" coordorigin="3179,2975" coordsize="1584,2">
              <v:shape style="position:absolute;left:3179;top:2975;width:1584;height:2" coordorigin="3179,2975" coordsize="1584,0" path="m3179,2975l4763,2975e" filled="false" stroked="true" strokeweight=".48pt" strokecolor="#003365">
                <v:path arrowok="t"/>
              </v:shape>
              <v:shape style="position:absolute;left:4750;top:2350;width:35;height:633" type="#_x0000_t75" stroked="false">
                <v:imagedata r:id="rId135" o:title=""/>
              </v:shape>
            </v:group>
            <v:group style="position:absolute;left:4763;top:2975;width:29;height:2" coordorigin="4763,2975" coordsize="29,2">
              <v:shape style="position:absolute;left:4763;top:2975;width:29;height:2" coordorigin="4763,2975" coordsize="29,0" path="m4763,2975l4792,2975e" filled="false" stroked="true" strokeweight=".48pt" strokecolor="#003365">
                <v:path arrowok="t"/>
              </v:shape>
            </v:group>
            <v:group style="position:absolute;left:4763;top:2994;width:4059;height:2" coordorigin="4763,2994" coordsize="4059,2">
              <v:shape style="position:absolute;left:4763;top:2994;width:4059;height:2" coordorigin="4763,2994" coordsize="4059,0" path="m4763,2994l8821,2994e" filled="false" stroked="true" strokeweight=".48pt" strokecolor="#003365">
                <v:path arrowok="t"/>
              </v:shape>
            </v:group>
            <v:group style="position:absolute;left:4792;top:2975;width:4030;height:2" coordorigin="4792,2975" coordsize="4030,2">
              <v:shape style="position:absolute;left:4792;top:2975;width:4030;height:2" coordorigin="4792,2975" coordsize="4030,0" path="m4792,2975l8821,2975e" filled="false" stroked="true" strokeweight=".48pt" strokecolor="#003365">
                <v:path arrowok="t"/>
              </v:shape>
              <v:shape style="position:absolute;left:8808;top:2350;width:35;height:633" type="#_x0000_t75" stroked="false">
                <v:imagedata r:id="rId135" o:title=""/>
              </v:shape>
            </v:group>
            <v:group style="position:absolute;left:8821;top:2975;width:10;height:2" coordorigin="8821,2975" coordsize="10,2">
              <v:shape style="position:absolute;left:8821;top:2975;width:10;height:2" coordorigin="8821,2975" coordsize="10,0" path="m8821,2975l8831,2975e" filled="false" stroked="true" strokeweight=".48pt" strokecolor="#003365">
                <v:path arrowok="t"/>
              </v:shape>
            </v:group>
            <v:group style="position:absolute;left:8821;top:2994;width:10;height:2" coordorigin="8821,2994" coordsize="10,2">
              <v:shape style="position:absolute;left:8821;top:2994;width:10;height:2" coordorigin="8821,2994" coordsize="10,0" path="m8821,2994l8831,2994e" filled="false" stroked="true" strokeweight=".48pt" strokecolor="#003365">
                <v:path arrowok="t"/>
              </v:shape>
              <v:shape style="position:absolute;left:132;top:172;width:264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第二届董事会第十三</w:t>
                      </w:r>
                      <w:r>
                        <w:rPr>
                          <w:rFonts w:ascii="Times New Roman" w:hAnsi="Times New Roman" w:cs="Times New Roman" w:eastAsia="Times New Roman" w:hint="default"/>
                          <w:sz w:val="18"/>
                          <w:szCs w:val="18"/>
                        </w:rPr>
                        <w:t>(</w:t>
                      </w:r>
                      <w:r>
                        <w:rPr>
                          <w:rFonts w:ascii="宋体" w:hAnsi="宋体" w:cs="宋体" w:eastAsia="宋体" w:hint="default"/>
                          <w:sz w:val="18"/>
                          <w:szCs w:val="18"/>
                        </w:rPr>
                        <w:t>临时</w:t>
                      </w:r>
                      <w:r>
                        <w:rPr>
                          <w:rFonts w:ascii="Times New Roman" w:hAnsi="Times New Roman" w:cs="Times New Roman" w:eastAsia="Times New Roman" w:hint="default"/>
                          <w:sz w:val="18"/>
                          <w:szCs w:val="18"/>
                        </w:rPr>
                        <w:t>)</w:t>
                      </w:r>
                      <w:r>
                        <w:rPr>
                          <w:rFonts w:ascii="宋体" w:hAnsi="宋体" w:cs="宋体" w:eastAsia="宋体" w:hint="default"/>
                          <w:sz w:val="18"/>
                          <w:szCs w:val="18"/>
                        </w:rPr>
                        <w:t>次会议</w:t>
                      </w:r>
                    </w:p>
                  </w:txbxContent>
                </v:textbox>
                <w10:wrap type="none"/>
              </v:shape>
              <v:shape style="position:absolute;left:3263;top:172;width:108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r>
                        <w:rPr>
                          <w:rFonts w:ascii="Times New Roman" w:hAnsi="Times New Roman" w:cs="Times New Roman" w:eastAsia="Times New Roman" w:hint="default"/>
                          <w:sz w:val="18"/>
                          <w:szCs w:val="18"/>
                        </w:rPr>
                        <w:t>1</w:t>
                      </w:r>
                      <w:r>
                        <w:rPr>
                          <w:rFonts w:ascii="宋体" w:hAnsi="宋体" w:cs="宋体" w:eastAsia="宋体" w:hint="default"/>
                          <w:sz w:val="18"/>
                          <w:szCs w:val="18"/>
                        </w:rPr>
                        <w:t>日</w:t>
                      </w:r>
                    </w:p>
                  </w:txbxContent>
                </v:textbox>
                <w10:wrap type="none"/>
              </v:shape>
              <v:shape style="position:absolute;left:132;top:713;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第二届董事会第十四次会议</w:t>
                      </w:r>
                    </w:p>
                  </w:txbxContent>
                </v:textbox>
                <w10:wrap type="none"/>
              </v:shape>
              <v:shape style="position:absolute;left:3263;top:713;width:117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w:t>
                      </w:r>
                      <w:r>
                        <w:rPr>
                          <w:rFonts w:ascii="Times New Roman" w:hAnsi="Times New Roman" w:cs="Times New Roman" w:eastAsia="Times New Roman" w:hint="default"/>
                          <w:sz w:val="18"/>
                          <w:szCs w:val="18"/>
                        </w:rPr>
                        <w:t>23</w:t>
                      </w:r>
                      <w:r>
                        <w:rPr>
                          <w:rFonts w:ascii="宋体" w:hAnsi="宋体" w:cs="宋体" w:eastAsia="宋体" w:hint="default"/>
                          <w:sz w:val="18"/>
                          <w:szCs w:val="18"/>
                        </w:rPr>
                        <w:t>日</w:t>
                      </w:r>
                    </w:p>
                  </w:txbxContent>
                </v:textbox>
                <w10:wrap type="none"/>
              </v:shape>
              <v:shape style="position:absolute;left:132;top:1337;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第二届董事会第十五次会议</w:t>
                      </w:r>
                    </w:p>
                  </w:txbxContent>
                </v:textbox>
                <w10:wrap type="none"/>
              </v:shape>
              <v:shape style="position:absolute;left:3263;top:1337;width:117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w:t>
                      </w:r>
                      <w:r>
                        <w:rPr>
                          <w:rFonts w:ascii="Times New Roman" w:hAnsi="Times New Roman" w:cs="Times New Roman" w:eastAsia="Times New Roman" w:hint="default"/>
                          <w:sz w:val="18"/>
                          <w:szCs w:val="18"/>
                        </w:rPr>
                        <w:t>29</w:t>
                      </w:r>
                      <w:r>
                        <w:rPr>
                          <w:rFonts w:ascii="宋体" w:hAnsi="宋体" w:cs="宋体" w:eastAsia="宋体" w:hint="default"/>
                          <w:sz w:val="18"/>
                          <w:szCs w:val="18"/>
                        </w:rPr>
                        <w:t>日</w:t>
                      </w:r>
                    </w:p>
                  </w:txbxContent>
                </v:textbox>
                <w10:wrap type="none"/>
              </v:shape>
              <v:shape style="position:absolute;left:132;top:1962;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第二届董事会第十六次会议</w:t>
                      </w:r>
                    </w:p>
                  </w:txbxContent>
                </v:textbox>
                <w10:wrap type="none"/>
              </v:shape>
              <v:shape style="position:absolute;left:3263;top:55;width:5468;height:2205" type="#_x0000_t202" filled="false" stroked="false">
                <v:textbox inset="0,0,0,0">
                  <w:txbxContent>
                    <w:p>
                      <w:pPr>
                        <w:spacing w:line="186" w:lineRule="exact" w:before="0"/>
                        <w:ind w:left="1612" w:right="0" w:firstLine="0"/>
                        <w:jc w:val="left"/>
                        <w:rPr>
                          <w:rFonts w:ascii="宋体" w:hAnsi="宋体" w:cs="宋体" w:eastAsia="宋体" w:hint="default"/>
                          <w:sz w:val="18"/>
                          <w:szCs w:val="18"/>
                        </w:rPr>
                      </w:pPr>
                      <w:r>
                        <w:rPr>
                          <w:rFonts w:ascii="宋体" w:hAnsi="宋体" w:cs="宋体" w:eastAsia="宋体" w:hint="default"/>
                          <w:spacing w:val="2"/>
                          <w:sz w:val="18"/>
                          <w:szCs w:val="18"/>
                        </w:rPr>
                        <w:t>会议决议刊登于</w:t>
                      </w:r>
                      <w:r>
                        <w:rPr>
                          <w:rFonts w:ascii="Times New Roman" w:hAnsi="Times New Roman" w:cs="Times New Roman" w:eastAsia="Times New Roman" w:hint="default"/>
                          <w:spacing w:val="2"/>
                          <w:sz w:val="18"/>
                          <w:szCs w:val="18"/>
                        </w:rPr>
                        <w:t>2011</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7</w:t>
                      </w:r>
                      <w:r>
                        <w:rPr>
                          <w:rFonts w:ascii="宋体" w:hAnsi="宋体" w:cs="宋体" w:eastAsia="宋体" w:hint="default"/>
                          <w:spacing w:val="2"/>
                          <w:sz w:val="18"/>
                          <w:szCs w:val="18"/>
                        </w:rPr>
                        <w:t>月</w:t>
                      </w: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日《证券时报》及指</w:t>
                      </w:r>
                    </w:p>
                    <w:p>
                      <w:pPr>
                        <w:spacing w:line="242" w:lineRule="exact" w:before="0"/>
                        <w:ind w:left="1612" w:right="0" w:firstLine="0"/>
                        <w:jc w:val="left"/>
                        <w:rPr>
                          <w:rFonts w:ascii="宋体" w:hAnsi="宋体" w:cs="宋体" w:eastAsia="宋体" w:hint="default"/>
                          <w:sz w:val="18"/>
                          <w:szCs w:val="18"/>
                        </w:rPr>
                      </w:pPr>
                      <w:r>
                        <w:rPr>
                          <w:rFonts w:ascii="宋体" w:hAnsi="宋体" w:cs="宋体" w:eastAsia="宋体" w:hint="default"/>
                          <w:sz w:val="18"/>
                          <w:szCs w:val="18"/>
                        </w:rPr>
                        <w:t>定信息披露网站</w:t>
                      </w:r>
                      <w:hyperlink r:id="rId133">
                        <w:r>
                          <w:rPr>
                            <w:rFonts w:ascii="Times New Roman" w:hAnsi="Times New Roman" w:cs="Times New Roman" w:eastAsia="Times New Roman" w:hint="default"/>
                            <w:sz w:val="18"/>
                            <w:szCs w:val="18"/>
                          </w:rPr>
                          <w:t>http://www.cninfo.com.cn</w:t>
                        </w:r>
                        <w:r>
                          <w:rPr>
                            <w:rFonts w:ascii="宋体" w:hAnsi="宋体" w:cs="宋体" w:eastAsia="宋体" w:hint="default"/>
                            <w:sz w:val="18"/>
                            <w:szCs w:val="18"/>
                          </w:rPr>
                          <w:t>上</w:t>
                        </w:r>
                      </w:hyperlink>
                    </w:p>
                    <w:p>
                      <w:pPr>
                        <w:spacing w:line="234" w:lineRule="exact" w:before="81"/>
                        <w:ind w:left="1612" w:right="11" w:firstLine="0"/>
                        <w:jc w:val="left"/>
                        <w:rPr>
                          <w:rFonts w:ascii="宋体" w:hAnsi="宋体" w:cs="宋体" w:eastAsia="宋体" w:hint="default"/>
                          <w:sz w:val="18"/>
                          <w:szCs w:val="18"/>
                        </w:rPr>
                      </w:pPr>
                      <w:r>
                        <w:rPr>
                          <w:rFonts w:ascii="宋体" w:hAnsi="宋体" w:cs="宋体" w:eastAsia="宋体" w:hint="default"/>
                          <w:spacing w:val="-2"/>
                          <w:sz w:val="18"/>
                          <w:szCs w:val="18"/>
                        </w:rPr>
                        <w:t>会议决议刊登于</w:t>
                      </w:r>
                      <w:r>
                        <w:rPr>
                          <w:rFonts w:ascii="Times New Roman" w:hAnsi="Times New Roman" w:cs="Times New Roman" w:eastAsia="Times New Roman" w:hint="default"/>
                          <w:spacing w:val="-2"/>
                          <w:sz w:val="18"/>
                          <w:szCs w:val="18"/>
                        </w:rPr>
                        <w:t>2011</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8</w:t>
                      </w:r>
                      <w:r>
                        <w:rPr>
                          <w:rFonts w:ascii="宋体" w:hAnsi="宋体" w:cs="宋体" w:eastAsia="宋体" w:hint="default"/>
                          <w:spacing w:val="-2"/>
                          <w:sz w:val="18"/>
                          <w:szCs w:val="18"/>
                        </w:rPr>
                        <w:t>月</w:t>
                      </w:r>
                      <w:r>
                        <w:rPr>
                          <w:rFonts w:ascii="Times New Roman" w:hAnsi="Times New Roman" w:cs="Times New Roman" w:eastAsia="Times New Roman" w:hint="default"/>
                          <w:spacing w:val="-2"/>
                          <w:sz w:val="18"/>
                          <w:szCs w:val="18"/>
                        </w:rPr>
                        <w:t>24</w:t>
                      </w:r>
                      <w:r>
                        <w:rPr>
                          <w:rFonts w:ascii="宋体" w:hAnsi="宋体" w:cs="宋体" w:eastAsia="宋体" w:hint="default"/>
                          <w:spacing w:val="-2"/>
                          <w:sz w:val="18"/>
                          <w:szCs w:val="18"/>
                        </w:rPr>
                        <w:t>日《证券时报》及指</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定信息披露网站</w:t>
                      </w:r>
                      <w:hyperlink r:id="rId133">
                        <w:r>
                          <w:rPr>
                            <w:rFonts w:ascii="Times New Roman" w:hAnsi="Times New Roman" w:cs="Times New Roman" w:eastAsia="Times New Roman" w:hint="default"/>
                            <w:sz w:val="18"/>
                            <w:szCs w:val="18"/>
                          </w:rPr>
                          <w:t>http://www.cninfo.com.cn</w:t>
                        </w:r>
                        <w:r>
                          <w:rPr>
                            <w:rFonts w:ascii="宋体" w:hAnsi="宋体" w:cs="宋体" w:eastAsia="宋体" w:hint="default"/>
                            <w:sz w:val="18"/>
                            <w:szCs w:val="18"/>
                          </w:rPr>
                          <w:t>上</w:t>
                        </w:r>
                      </w:hyperlink>
                    </w:p>
                    <w:p>
                      <w:pPr>
                        <w:spacing w:line="234" w:lineRule="exact" w:before="156"/>
                        <w:ind w:left="1612" w:right="11" w:firstLine="0"/>
                        <w:jc w:val="left"/>
                        <w:rPr>
                          <w:rFonts w:ascii="宋体" w:hAnsi="宋体" w:cs="宋体" w:eastAsia="宋体" w:hint="default"/>
                          <w:sz w:val="18"/>
                          <w:szCs w:val="18"/>
                        </w:rPr>
                      </w:pPr>
                      <w:r>
                        <w:rPr>
                          <w:rFonts w:ascii="宋体" w:hAnsi="宋体" w:cs="宋体" w:eastAsia="宋体" w:hint="default"/>
                          <w:spacing w:val="-2"/>
                          <w:sz w:val="18"/>
                          <w:szCs w:val="18"/>
                        </w:rPr>
                        <w:t>会议决议刊登于</w:t>
                      </w:r>
                      <w:r>
                        <w:rPr>
                          <w:rFonts w:ascii="Times New Roman" w:hAnsi="Times New Roman" w:cs="Times New Roman" w:eastAsia="Times New Roman" w:hint="default"/>
                          <w:spacing w:val="-2"/>
                          <w:sz w:val="18"/>
                          <w:szCs w:val="18"/>
                        </w:rPr>
                        <w:t>2011</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9</w:t>
                      </w:r>
                      <w:r>
                        <w:rPr>
                          <w:rFonts w:ascii="宋体" w:hAnsi="宋体" w:cs="宋体" w:eastAsia="宋体" w:hint="default"/>
                          <w:spacing w:val="-2"/>
                          <w:sz w:val="18"/>
                          <w:szCs w:val="18"/>
                        </w:rPr>
                        <w:t>月</w:t>
                      </w:r>
                      <w:r>
                        <w:rPr>
                          <w:rFonts w:ascii="Times New Roman" w:hAnsi="Times New Roman" w:cs="Times New Roman" w:eastAsia="Times New Roman" w:hint="default"/>
                          <w:spacing w:val="-2"/>
                          <w:sz w:val="18"/>
                          <w:szCs w:val="18"/>
                        </w:rPr>
                        <w:t>30</w:t>
                      </w:r>
                      <w:r>
                        <w:rPr>
                          <w:rFonts w:ascii="宋体" w:hAnsi="宋体" w:cs="宋体" w:eastAsia="宋体" w:hint="default"/>
                          <w:spacing w:val="-2"/>
                          <w:sz w:val="18"/>
                          <w:szCs w:val="18"/>
                        </w:rPr>
                        <w:t>日《证券时报》及指</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定信息披露网站</w:t>
                      </w:r>
                      <w:hyperlink r:id="rId133">
                        <w:r>
                          <w:rPr>
                            <w:rFonts w:ascii="Times New Roman" w:hAnsi="Times New Roman" w:cs="Times New Roman" w:eastAsia="Times New Roman" w:hint="default"/>
                            <w:sz w:val="18"/>
                            <w:szCs w:val="18"/>
                          </w:rPr>
                          <w:t>http://www.cninfo.com.cn</w:t>
                        </w:r>
                        <w:r>
                          <w:rPr>
                            <w:rFonts w:ascii="宋体" w:hAnsi="宋体" w:cs="宋体" w:eastAsia="宋体" w:hint="default"/>
                            <w:sz w:val="18"/>
                            <w:szCs w:val="18"/>
                          </w:rPr>
                          <w:t>上</w:t>
                        </w:r>
                      </w:hyperlink>
                    </w:p>
                    <w:p>
                      <w:pPr>
                        <w:spacing w:line="240" w:lineRule="auto" w:before="3"/>
                        <w:rPr>
                          <w:rFonts w:ascii="宋体" w:hAnsi="宋体" w:cs="宋体" w:eastAsia="宋体" w:hint="default"/>
                          <w:sz w:val="16"/>
                          <w:szCs w:val="16"/>
                        </w:rPr>
                      </w:pPr>
                    </w:p>
                    <w:p>
                      <w:pPr>
                        <w:tabs>
                          <w:tab w:pos="1612" w:val="left" w:leader="none"/>
                        </w:tabs>
                        <w:spacing w:line="151" w:lineRule="auto" w:before="0"/>
                        <w:ind w:left="1612" w:right="0" w:hanging="1613"/>
                        <w:jc w:val="left"/>
                        <w:rPr>
                          <w:rFonts w:ascii="宋体" w:hAnsi="宋体" w:cs="宋体" w:eastAsia="宋体" w:hint="default"/>
                          <w:sz w:val="18"/>
                          <w:szCs w:val="18"/>
                        </w:rPr>
                      </w:pPr>
                      <w:r>
                        <w:rPr>
                          <w:rFonts w:ascii="Times New Roman" w:hAnsi="Times New Roman" w:cs="Times New Roman" w:eastAsia="Times New Roman" w:hint="default"/>
                          <w:position w:val="-11"/>
                          <w:sz w:val="18"/>
                          <w:szCs w:val="18"/>
                        </w:rPr>
                        <w:t>2011</w:t>
                      </w:r>
                      <w:r>
                        <w:rPr>
                          <w:rFonts w:ascii="宋体" w:hAnsi="宋体" w:cs="宋体" w:eastAsia="宋体" w:hint="default"/>
                          <w:position w:val="-11"/>
                          <w:sz w:val="18"/>
                          <w:szCs w:val="18"/>
                        </w:rPr>
                        <w:t>年</w:t>
                      </w:r>
                      <w:r>
                        <w:rPr>
                          <w:rFonts w:ascii="Times New Roman" w:hAnsi="Times New Roman" w:cs="Times New Roman" w:eastAsia="Times New Roman" w:hint="default"/>
                          <w:position w:val="-11"/>
                          <w:sz w:val="18"/>
                          <w:szCs w:val="18"/>
                        </w:rPr>
                        <w:t>10</w:t>
                      </w:r>
                      <w:r>
                        <w:rPr>
                          <w:rFonts w:ascii="宋体" w:hAnsi="宋体" w:cs="宋体" w:eastAsia="宋体" w:hint="default"/>
                          <w:position w:val="-11"/>
                          <w:sz w:val="18"/>
                          <w:szCs w:val="18"/>
                        </w:rPr>
                        <w:t>月</w:t>
                      </w:r>
                      <w:r>
                        <w:rPr>
                          <w:rFonts w:ascii="Times New Roman" w:hAnsi="Times New Roman" w:cs="Times New Roman" w:eastAsia="Times New Roman" w:hint="default"/>
                          <w:position w:val="-11"/>
                          <w:sz w:val="18"/>
                          <w:szCs w:val="18"/>
                        </w:rPr>
                        <w:t>20</w:t>
                      </w:r>
                      <w:r>
                        <w:rPr>
                          <w:rFonts w:ascii="宋体" w:hAnsi="宋体" w:cs="宋体" w:eastAsia="宋体" w:hint="default"/>
                          <w:position w:val="-11"/>
                          <w:sz w:val="18"/>
                          <w:szCs w:val="18"/>
                        </w:rPr>
                        <w:t>日</w:t>
                        <w:tab/>
                      </w:r>
                      <w:r>
                        <w:rPr>
                          <w:rFonts w:ascii="宋体" w:hAnsi="宋体" w:cs="宋体" w:eastAsia="宋体" w:hint="default"/>
                          <w:spacing w:val="11"/>
                          <w:sz w:val="18"/>
                          <w:szCs w:val="18"/>
                        </w:rPr>
                        <w:t>本次会议审议通过了《公司2011年第三季度报</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告》，相关会议决议根据深交所规定免于公告</w:t>
                      </w:r>
                    </w:p>
                  </w:txbxContent>
                </v:textbox>
                <w10:wrap type="none"/>
              </v:shape>
              <v:shape style="position:absolute;left:132;top:2574;width:4301;height:190" type="#_x0000_t202" filled="false" stroked="false">
                <v:textbox inset="0,0,0,0">
                  <w:txbxContent>
                    <w:p>
                      <w:pPr>
                        <w:tabs>
                          <w:tab w:pos="3130" w:val="left" w:leader="none"/>
                        </w:tabs>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第二届董事会第十七次</w:t>
                      </w:r>
                      <w:r>
                        <w:rPr>
                          <w:rFonts w:ascii="Times New Roman" w:hAnsi="Times New Roman" w:cs="Times New Roman" w:eastAsia="Times New Roman" w:hint="default"/>
                          <w:sz w:val="18"/>
                          <w:szCs w:val="18"/>
                        </w:rPr>
                        <w:t>(</w:t>
                      </w:r>
                      <w:r>
                        <w:rPr>
                          <w:rFonts w:ascii="宋体" w:hAnsi="宋体" w:cs="宋体" w:eastAsia="宋体" w:hint="default"/>
                          <w:sz w:val="18"/>
                          <w:szCs w:val="18"/>
                        </w:rPr>
                        <w:t>临时</w:t>
                      </w:r>
                      <w:r>
                        <w:rPr>
                          <w:rFonts w:ascii="Times New Roman" w:hAnsi="Times New Roman" w:cs="Times New Roman" w:eastAsia="Times New Roman" w:hint="default"/>
                          <w:sz w:val="18"/>
                          <w:szCs w:val="18"/>
                        </w:rPr>
                        <w:t>)</w:t>
                      </w:r>
                      <w:r>
                        <w:rPr>
                          <w:rFonts w:ascii="宋体" w:hAnsi="宋体" w:cs="宋体" w:eastAsia="宋体" w:hint="default"/>
                          <w:sz w:val="18"/>
                          <w:szCs w:val="18"/>
                        </w:rPr>
                        <w:t>次会议</w:t>
                        <w:tab/>
                      </w: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11</w:t>
                      </w:r>
                      <w:r>
                        <w:rPr>
                          <w:rFonts w:ascii="宋体" w:hAnsi="宋体" w:cs="宋体" w:eastAsia="宋体" w:hint="default"/>
                          <w:sz w:val="18"/>
                          <w:szCs w:val="18"/>
                        </w:rPr>
                        <w:t>月</w:t>
                      </w:r>
                      <w:r>
                        <w:rPr>
                          <w:rFonts w:ascii="Times New Roman" w:hAnsi="Times New Roman" w:cs="Times New Roman" w:eastAsia="Times New Roman" w:hint="default"/>
                          <w:sz w:val="18"/>
                          <w:szCs w:val="18"/>
                        </w:rPr>
                        <w:t>7</w:t>
                      </w:r>
                      <w:r>
                        <w:rPr>
                          <w:rFonts w:ascii="宋体" w:hAnsi="宋体" w:cs="宋体" w:eastAsia="宋体" w:hint="default"/>
                          <w:sz w:val="18"/>
                          <w:szCs w:val="18"/>
                        </w:rPr>
                        <w:t>日</w:t>
                      </w:r>
                    </w:p>
                  </w:txbxContent>
                </v:textbox>
                <w10:wrap type="none"/>
              </v:shape>
              <v:shape style="position:absolute;left:4876;top:2458;width:3842;height:423" type="#_x0000_t202" filled="false" stroked="false">
                <v:textbox inset="0,0,0,0">
                  <w:txbxContent>
                    <w:p>
                      <w:pPr>
                        <w:spacing w:line="185" w:lineRule="exact" w:before="0"/>
                        <w:ind w:left="0" w:right="0" w:firstLine="0"/>
                        <w:jc w:val="left"/>
                        <w:rPr>
                          <w:rFonts w:ascii="宋体" w:hAnsi="宋体" w:cs="宋体" w:eastAsia="宋体" w:hint="default"/>
                          <w:sz w:val="18"/>
                          <w:szCs w:val="18"/>
                        </w:rPr>
                      </w:pPr>
                      <w:r>
                        <w:rPr>
                          <w:rFonts w:ascii="宋体" w:hAnsi="宋体" w:cs="宋体" w:eastAsia="宋体" w:hint="default"/>
                          <w:spacing w:val="-2"/>
                          <w:sz w:val="18"/>
                          <w:szCs w:val="18"/>
                        </w:rPr>
                        <w:t>会议决议刊登于</w:t>
                      </w:r>
                      <w:r>
                        <w:rPr>
                          <w:rFonts w:ascii="Times New Roman" w:hAnsi="Times New Roman" w:cs="Times New Roman" w:eastAsia="Times New Roman" w:hint="default"/>
                          <w:spacing w:val="-2"/>
                          <w:sz w:val="18"/>
                          <w:szCs w:val="18"/>
                        </w:rPr>
                        <w:t>2011</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11</w:t>
                      </w:r>
                      <w:r>
                        <w:rPr>
                          <w:rFonts w:ascii="宋体" w:hAnsi="宋体" w:cs="宋体" w:eastAsia="宋体" w:hint="default"/>
                          <w:spacing w:val="-2"/>
                          <w:sz w:val="18"/>
                          <w:szCs w:val="18"/>
                        </w:rPr>
                        <w:t>月</w:t>
                      </w:r>
                      <w:r>
                        <w:rPr>
                          <w:rFonts w:ascii="Times New Roman" w:hAnsi="Times New Roman" w:cs="Times New Roman" w:eastAsia="Times New Roman" w:hint="default"/>
                          <w:spacing w:val="-2"/>
                          <w:sz w:val="18"/>
                          <w:szCs w:val="18"/>
                        </w:rPr>
                        <w:t>8</w:t>
                      </w:r>
                      <w:r>
                        <w:rPr>
                          <w:rFonts w:ascii="宋体" w:hAnsi="宋体" w:cs="宋体" w:eastAsia="宋体" w:hint="default"/>
                          <w:spacing w:val="-2"/>
                          <w:sz w:val="18"/>
                          <w:szCs w:val="18"/>
                        </w:rPr>
                        <w:t>日《证券时报》及指</w:t>
                      </w:r>
                    </w:p>
                    <w:p>
                      <w:pPr>
                        <w:spacing w:line="237"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定信息披露网站</w:t>
                      </w:r>
                      <w:hyperlink r:id="rId133">
                        <w:r>
                          <w:rPr>
                            <w:rFonts w:ascii="Times New Roman" w:hAnsi="Times New Roman" w:cs="Times New Roman" w:eastAsia="Times New Roman" w:hint="default"/>
                            <w:sz w:val="18"/>
                            <w:szCs w:val="18"/>
                          </w:rPr>
                          <w:t>http://www.cninfo.com.cn</w:t>
                        </w:r>
                        <w:r>
                          <w:rPr>
                            <w:rFonts w:ascii="宋体" w:hAnsi="宋体" w:cs="宋体" w:eastAsia="宋体" w:hint="default"/>
                            <w:sz w:val="18"/>
                            <w:szCs w:val="18"/>
                          </w:rPr>
                          <w:t>上</w:t>
                        </w:r>
                      </w:hyperlink>
                    </w:p>
                  </w:txbxContent>
                </v:textbox>
                <w10:wrap type="none"/>
              </v:shape>
            </v:group>
          </v:group>
        </w:pict>
      </w:r>
      <w:r>
        <w:rPr>
          <w:rFonts w:ascii="宋体" w:hAnsi="宋体" w:cs="宋体" w:eastAsia="宋体" w:hint="default"/>
          <w:position w:val="-59"/>
          <w:sz w:val="20"/>
          <w:szCs w:val="20"/>
        </w:rPr>
      </w:r>
    </w:p>
    <w:p>
      <w:pPr>
        <w:spacing w:line="240" w:lineRule="auto" w:before="0"/>
        <w:rPr>
          <w:rFonts w:ascii="宋体" w:hAnsi="宋体" w:cs="宋体" w:eastAsia="宋体" w:hint="default"/>
          <w:sz w:val="14"/>
          <w:szCs w:val="14"/>
        </w:rPr>
      </w:pPr>
    </w:p>
    <w:p>
      <w:pPr>
        <w:pStyle w:val="BodyText"/>
        <w:spacing w:line="441" w:lineRule="auto" w:before="31"/>
        <w:ind w:left="674" w:right="490"/>
        <w:jc w:val="left"/>
      </w:pPr>
      <w:r>
        <w:rPr>
          <w:rFonts w:ascii="Times New Roman" w:hAnsi="Times New Roman" w:cs="Times New Roman" w:eastAsia="Times New Roman" w:hint="default"/>
        </w:rPr>
        <w:t>2</w:t>
      </w:r>
      <w:r>
        <w:rPr/>
        <w:t>、董事会对股东大会决议的执行情况</w:t>
      </w:r>
      <w:r>
        <w:rPr>
          <w:w w:val="99"/>
        </w:rPr>
        <w:t> </w:t>
      </w:r>
      <w:r>
        <w:rPr/>
        <w:t>报告期内，公司董事会严格按照《公司法》等法律法规及《公司章程》的规定和要求</w:t>
      </w:r>
    </w:p>
    <w:p>
      <w:pPr>
        <w:pStyle w:val="BodyText"/>
        <w:spacing w:line="254" w:lineRule="exact"/>
        <w:ind w:left="233" w:right="387"/>
        <w:jc w:val="left"/>
      </w:pPr>
      <w:r>
        <w:rPr/>
        <w:t>履行职责，认真执行并完成了股东大会决议的全部事项。</w:t>
      </w:r>
    </w:p>
    <w:p>
      <w:pPr>
        <w:pStyle w:val="BodyText"/>
        <w:spacing w:line="348" w:lineRule="auto" w:before="152"/>
        <w:ind w:left="674" w:right="387"/>
        <w:jc w:val="left"/>
      </w:pPr>
      <w:r>
        <w:rPr/>
        <w:t>（</w:t>
      </w:r>
      <w:r>
        <w:rPr>
          <w:rFonts w:ascii="Times New Roman" w:hAnsi="Times New Roman" w:cs="Times New Roman" w:eastAsia="Times New Roman" w:hint="default"/>
        </w:rPr>
        <w:t>1</w:t>
      </w:r>
      <w:r>
        <w:rPr/>
        <w:t>）</w:t>
      </w:r>
      <w:r>
        <w:rPr>
          <w:rFonts w:ascii="Times New Roman" w:hAnsi="Times New Roman" w:cs="Times New Roman" w:eastAsia="Times New Roman" w:hint="default"/>
        </w:rPr>
        <w:t>2010</w:t>
      </w:r>
      <w:r>
        <w:rPr/>
        <w:t>年度利润分配方案的执行情况</w:t>
      </w:r>
      <w:r>
        <w:rPr>
          <w:w w:val="99"/>
        </w:rPr>
        <w:t> </w:t>
      </w:r>
      <w:r>
        <w:rPr>
          <w:spacing w:val="-3"/>
          <w:w w:val="99"/>
        </w:rPr>
        <w:t>根据</w:t>
      </w:r>
      <w:r>
        <w:rPr>
          <w:rFonts w:ascii="Times New Roman" w:hAnsi="Times New Roman" w:cs="Times New Roman" w:eastAsia="Times New Roman" w:hint="default"/>
          <w:spacing w:val="-3"/>
          <w:w w:val="99"/>
        </w:rPr>
        <w:t>2011</w:t>
      </w:r>
      <w:r>
        <w:rPr>
          <w:spacing w:val="-3"/>
          <w:w w:val="99"/>
        </w:rPr>
        <w:t>年</w:t>
      </w:r>
      <w:r>
        <w:rPr>
          <w:rFonts w:ascii="Times New Roman" w:hAnsi="Times New Roman" w:cs="Times New Roman" w:eastAsia="Times New Roman" w:hint="default"/>
          <w:spacing w:val="-3"/>
          <w:w w:val="99"/>
        </w:rPr>
        <w:t>6</w:t>
      </w:r>
      <w:r>
        <w:rPr>
          <w:spacing w:val="-3"/>
          <w:w w:val="99"/>
        </w:rPr>
        <w:t>月</w:t>
      </w:r>
      <w:r>
        <w:rPr>
          <w:rFonts w:ascii="Times New Roman" w:hAnsi="Times New Roman" w:cs="Times New Roman" w:eastAsia="Times New Roman" w:hint="default"/>
          <w:spacing w:val="-3"/>
          <w:w w:val="99"/>
        </w:rPr>
        <w:t>9</w:t>
      </w:r>
      <w:r>
        <w:rPr>
          <w:spacing w:val="-3"/>
          <w:w w:val="99"/>
        </w:rPr>
        <w:t>日召开的</w:t>
      </w:r>
      <w:r>
        <w:rPr>
          <w:rFonts w:ascii="Times New Roman" w:hAnsi="Times New Roman" w:cs="Times New Roman" w:eastAsia="Times New Roman" w:hint="default"/>
          <w:spacing w:val="-3"/>
          <w:w w:val="99"/>
        </w:rPr>
        <w:t>2010</w:t>
      </w:r>
      <w:r>
        <w:rPr>
          <w:spacing w:val="-3"/>
          <w:w w:val="99"/>
        </w:rPr>
        <w:t>年年度度股东大会决议，</w:t>
      </w:r>
      <w:r>
        <w:rPr>
          <w:rFonts w:ascii="Times New Roman" w:hAnsi="Times New Roman" w:cs="Times New Roman" w:eastAsia="Times New Roman" w:hint="default"/>
          <w:spacing w:val="-3"/>
          <w:w w:val="99"/>
        </w:rPr>
        <w:t>2010</w:t>
      </w:r>
      <w:r>
        <w:rPr>
          <w:spacing w:val="-3"/>
          <w:w w:val="99"/>
        </w:rPr>
        <w:t>年度公司不进行现金分红，</w:t>
      </w:r>
      <w:r>
        <w:rPr>
          <w:spacing w:val="-3"/>
        </w:rPr>
      </w:r>
    </w:p>
    <w:p>
      <w:pPr>
        <w:pStyle w:val="BodyText"/>
        <w:spacing w:line="348" w:lineRule="auto" w:before="25"/>
        <w:ind w:left="233" w:right="381"/>
        <w:jc w:val="left"/>
      </w:pPr>
      <w:r>
        <w:rPr/>
        <w:t>以</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日总股本</w:t>
      </w:r>
      <w:r>
        <w:rPr>
          <w:rFonts w:ascii="Times New Roman" w:hAnsi="Times New Roman" w:cs="Times New Roman" w:eastAsia="Times New Roman" w:hint="default"/>
        </w:rPr>
        <w:t>131,145,000</w:t>
      </w:r>
      <w:r>
        <w:rPr/>
        <w:t>股为基数，以资本公积金向全体股东每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6</w:t>
      </w:r>
      <w:r>
        <w:rPr/>
        <w:t>股，</w:t>
      </w:r>
      <w:r>
        <w:rPr>
          <w:w w:val="99"/>
        </w:rPr>
        <w:t> </w:t>
      </w:r>
      <w:r>
        <w:rPr/>
        <w:t>共计转增</w:t>
      </w:r>
      <w:r>
        <w:rPr>
          <w:rFonts w:ascii="Times New Roman" w:hAnsi="Times New Roman" w:cs="Times New Roman" w:eastAsia="Times New Roman" w:hint="default"/>
        </w:rPr>
        <w:t>78,687,000</w:t>
      </w:r>
      <w:r>
        <w:rPr/>
        <w:t>，转增后公司总股本变为</w:t>
      </w:r>
      <w:r>
        <w:rPr>
          <w:rFonts w:ascii="Times New Roman" w:hAnsi="Times New Roman" w:cs="Times New Roman" w:eastAsia="Times New Roman" w:hint="default"/>
        </w:rPr>
        <w:t>209,832,000</w:t>
      </w:r>
      <w:r>
        <w:rPr/>
        <w:t>股。</w:t>
      </w:r>
    </w:p>
    <w:p>
      <w:pPr>
        <w:pStyle w:val="BodyText"/>
        <w:spacing w:line="240" w:lineRule="auto" w:before="26"/>
        <w:ind w:left="674" w:right="387"/>
        <w:jc w:val="left"/>
      </w:pPr>
      <w:r>
        <w:rPr/>
        <w:t>公司于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10</w:t>
      </w:r>
      <w:r>
        <w:rPr/>
        <w:t>日在《证券时报》及巨潮资讯网</w:t>
      </w:r>
      <w:hyperlink r:id="rId136">
        <w:r>
          <w:rPr>
            <w:rFonts w:ascii="Times New Roman" w:hAnsi="Times New Roman" w:cs="Times New Roman" w:eastAsia="Times New Roman" w:hint="default"/>
          </w:rPr>
          <w:t>http://www.cninfo.com.cn</w:t>
        </w:r>
        <w:r>
          <w:rPr/>
          <w:t>上刊登了</w:t>
        </w:r>
      </w:hyperlink>
    </w:p>
    <w:p>
      <w:pPr>
        <w:pStyle w:val="BodyText"/>
        <w:spacing w:line="348" w:lineRule="auto" w:before="134"/>
        <w:ind w:left="233" w:right="387" w:hanging="1"/>
        <w:jc w:val="left"/>
      </w:pPr>
      <w:r>
        <w:rPr>
          <w:spacing w:val="-5"/>
          <w:w w:val="99"/>
        </w:rPr>
        <w:t>《公司</w:t>
      </w:r>
      <w:r>
        <w:rPr>
          <w:rFonts w:ascii="Times New Roman" w:hAnsi="Times New Roman" w:cs="Times New Roman" w:eastAsia="Times New Roman" w:hint="default"/>
          <w:spacing w:val="-5"/>
          <w:w w:val="99"/>
        </w:rPr>
        <w:t>2010</w:t>
      </w:r>
      <w:r>
        <w:rPr>
          <w:spacing w:val="-5"/>
          <w:w w:val="99"/>
        </w:rPr>
        <w:t>年度权益分派实施公告》：股权登记日为</w:t>
      </w:r>
      <w:r>
        <w:rPr>
          <w:rFonts w:ascii="Times New Roman" w:hAnsi="Times New Roman" w:cs="Times New Roman" w:eastAsia="Times New Roman" w:hint="default"/>
          <w:spacing w:val="-5"/>
          <w:w w:val="99"/>
        </w:rPr>
        <w:t>2011</w:t>
      </w:r>
      <w:r>
        <w:rPr>
          <w:spacing w:val="-5"/>
          <w:w w:val="99"/>
        </w:rPr>
        <w:t>年</w:t>
      </w:r>
      <w:r>
        <w:rPr>
          <w:rFonts w:ascii="Times New Roman" w:hAnsi="Times New Roman" w:cs="Times New Roman" w:eastAsia="Times New Roman" w:hint="default"/>
          <w:spacing w:val="-5"/>
          <w:w w:val="99"/>
        </w:rPr>
        <w:t>6</w:t>
      </w:r>
      <w:r>
        <w:rPr>
          <w:spacing w:val="-5"/>
          <w:w w:val="99"/>
        </w:rPr>
        <w:t>月</w:t>
      </w:r>
      <w:r>
        <w:rPr>
          <w:rFonts w:ascii="Times New Roman" w:hAnsi="Times New Roman" w:cs="Times New Roman" w:eastAsia="Times New Roman" w:hint="default"/>
          <w:spacing w:val="-5"/>
          <w:w w:val="99"/>
        </w:rPr>
        <w:t>23</w:t>
      </w:r>
      <w:r>
        <w:rPr>
          <w:spacing w:val="-5"/>
          <w:w w:val="99"/>
        </w:rPr>
        <w:t>日，除权除息日为</w:t>
      </w:r>
      <w:r>
        <w:rPr>
          <w:rFonts w:ascii="Times New Roman" w:hAnsi="Times New Roman" w:cs="Times New Roman" w:eastAsia="Times New Roman" w:hint="default"/>
          <w:spacing w:val="-5"/>
          <w:w w:val="99"/>
        </w:rPr>
        <w:t>2011</w:t>
      </w:r>
      <w:r>
        <w:rPr>
          <w:spacing w:val="-5"/>
          <w:w w:val="99"/>
        </w:rPr>
        <w:t>年</w:t>
      </w:r>
      <w:r>
        <w:rPr>
          <w:rFonts w:ascii="Times New Roman" w:hAnsi="Times New Roman" w:cs="Times New Roman" w:eastAsia="Times New Roman" w:hint="default"/>
          <w:spacing w:val="-5"/>
          <w:w w:val="99"/>
        </w:rPr>
        <w:t>6</w:t>
      </w:r>
      <w:r>
        <w:rPr>
          <w:rFonts w:ascii="Times New Roman" w:hAnsi="Times New Roman" w:cs="Times New Roman" w:eastAsia="Times New Roman" w:hint="default"/>
          <w:spacing w:val="-27"/>
          <w:w w:val="99"/>
        </w:rPr>
        <w:t> </w:t>
      </w:r>
      <w:r>
        <w:rPr/>
        <w:t>月</w:t>
      </w:r>
      <w:r>
        <w:rPr>
          <w:rFonts w:ascii="Times New Roman" w:hAnsi="Times New Roman" w:cs="Times New Roman" w:eastAsia="Times New Roman" w:hint="default"/>
        </w:rPr>
        <w:t>24</w:t>
      </w:r>
      <w:r>
        <w:rPr/>
        <w:t>日。</w:t>
      </w:r>
    </w:p>
    <w:p>
      <w:pPr>
        <w:pStyle w:val="BodyText"/>
        <w:spacing w:line="240" w:lineRule="auto" w:before="26"/>
        <w:ind w:left="674" w:right="387"/>
        <w:jc w:val="left"/>
      </w:pPr>
      <w:r>
        <w:rPr/>
        <w:t>（</w:t>
      </w:r>
      <w:r>
        <w:rPr>
          <w:rFonts w:ascii="Times New Roman" w:hAnsi="Times New Roman" w:cs="Times New Roman" w:eastAsia="Times New Roman" w:hint="default"/>
        </w:rPr>
        <w:t>2</w:t>
      </w:r>
      <w:r>
        <w:rPr/>
        <w:t>）完成深圳市鹏城会计师事务所担任公司财务审计机构的聘任工作。</w:t>
      </w:r>
    </w:p>
    <w:p>
      <w:pPr>
        <w:pStyle w:val="BodyText"/>
        <w:spacing w:line="240" w:lineRule="auto" w:before="134"/>
        <w:ind w:left="674" w:right="387"/>
        <w:jc w:val="left"/>
      </w:pPr>
      <w:r>
        <w:rPr/>
        <w:t>（</w:t>
      </w:r>
      <w:r>
        <w:rPr>
          <w:rFonts w:ascii="Times New Roman" w:hAnsi="Times New Roman" w:cs="Times New Roman" w:eastAsia="Times New Roman" w:hint="default"/>
        </w:rPr>
        <w:t>3</w:t>
      </w:r>
      <w:r>
        <w:rPr/>
        <w:t>）根据股东大会决议对《公司章程》有关条款进行了修改并办理工商变更。</w:t>
      </w:r>
    </w:p>
    <w:p>
      <w:pPr>
        <w:pStyle w:val="BodyText"/>
        <w:spacing w:line="240" w:lineRule="auto" w:before="136"/>
        <w:ind w:left="674" w:right="387"/>
        <w:jc w:val="left"/>
      </w:pPr>
      <w:r>
        <w:rPr/>
        <w:t>（</w:t>
      </w:r>
      <w:r>
        <w:rPr>
          <w:rFonts w:ascii="Times New Roman" w:hAnsi="Times New Roman" w:cs="Times New Roman" w:eastAsia="Times New Roman" w:hint="default"/>
        </w:rPr>
        <w:t>4</w:t>
      </w:r>
      <w:r>
        <w:rPr/>
        <w:t>）根据股东大会授权完成对银行授信的办理工作。</w:t>
      </w:r>
    </w:p>
    <w:p>
      <w:pPr>
        <w:spacing w:line="240" w:lineRule="auto" w:before="7"/>
        <w:rPr>
          <w:rFonts w:ascii="宋体" w:hAnsi="宋体" w:cs="宋体" w:eastAsia="宋体" w:hint="default"/>
          <w:sz w:val="19"/>
          <w:szCs w:val="19"/>
        </w:rPr>
      </w:pPr>
    </w:p>
    <w:p>
      <w:pPr>
        <w:pStyle w:val="BodyText"/>
        <w:spacing w:line="240" w:lineRule="auto"/>
        <w:ind w:left="674" w:right="387"/>
        <w:jc w:val="left"/>
      </w:pPr>
      <w:r>
        <w:rPr>
          <w:rFonts w:ascii="Times New Roman" w:hAnsi="Times New Roman" w:cs="Times New Roman" w:eastAsia="Times New Roman" w:hint="default"/>
        </w:rPr>
        <w:t>3</w:t>
      </w:r>
      <w:r>
        <w:rPr/>
        <w:t>、董事会设的审计委员会履职情况汇总报告</w:t>
      </w:r>
    </w:p>
    <w:p>
      <w:pPr>
        <w:spacing w:line="240" w:lineRule="auto" w:before="6"/>
        <w:rPr>
          <w:rFonts w:ascii="宋体" w:hAnsi="宋体" w:cs="宋体" w:eastAsia="宋体" w:hint="default"/>
          <w:sz w:val="19"/>
          <w:szCs w:val="19"/>
        </w:rPr>
      </w:pPr>
    </w:p>
    <w:p>
      <w:pPr>
        <w:pStyle w:val="BodyText"/>
        <w:spacing w:line="348" w:lineRule="auto"/>
        <w:ind w:left="674" w:right="489"/>
        <w:jc w:val="left"/>
      </w:pPr>
      <w:r>
        <w:rPr/>
        <w:t>（</w:t>
      </w:r>
      <w:r>
        <w:rPr>
          <w:rFonts w:ascii="Times New Roman" w:hAnsi="Times New Roman" w:cs="Times New Roman" w:eastAsia="Times New Roman" w:hint="default"/>
        </w:rPr>
        <w:t>1</w:t>
      </w:r>
      <w:r>
        <w:rPr/>
        <w:t>）报告期内公司董事会审计委员会履职情况</w:t>
      </w:r>
      <w:r>
        <w:rPr>
          <w:w w:val="99"/>
        </w:rPr>
        <w:t> </w:t>
      </w:r>
      <w:r>
        <w:rPr>
          <w:spacing w:val="3"/>
        </w:rPr>
        <w:t>报告期内公司审计委员会共召开</w:t>
      </w:r>
      <w:r>
        <w:rPr>
          <w:rFonts w:ascii="Times New Roman" w:hAnsi="Times New Roman" w:cs="Times New Roman" w:eastAsia="Times New Roman" w:hint="default"/>
          <w:spacing w:val="3"/>
        </w:rPr>
        <w:t>4</w:t>
      </w:r>
      <w:r>
        <w:rPr>
          <w:spacing w:val="3"/>
        </w:rPr>
        <w:t>次会议，审议了公司内部审计部提交的各项财务报</w:t>
      </w:r>
      <w:r>
        <w:rPr/>
      </w:r>
    </w:p>
    <w:p>
      <w:pPr>
        <w:pStyle w:val="BodyText"/>
        <w:spacing w:line="240" w:lineRule="auto" w:before="26"/>
        <w:ind w:left="233" w:right="387"/>
        <w:jc w:val="left"/>
      </w:pPr>
      <w:r>
        <w:rPr/>
        <w:t>告、募集资金使用情况等审计报告、内部审计部的工作总结和工作计划。</w:t>
      </w:r>
    </w:p>
    <w:p>
      <w:pPr>
        <w:pStyle w:val="BodyText"/>
        <w:spacing w:line="240" w:lineRule="auto" w:before="151"/>
        <w:ind w:left="674" w:right="387"/>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9"/>
        </w:rPr>
        <w:t> </w:t>
      </w:r>
      <w:r>
        <w:rPr/>
        <w:t>年</w:t>
      </w:r>
      <w:r>
        <w:rPr>
          <w:spacing w:val="-65"/>
        </w:rPr>
        <w:t> </w:t>
      </w:r>
      <w:r>
        <w:rPr>
          <w:rFonts w:ascii="Times New Roman" w:hAnsi="Times New Roman" w:cs="Times New Roman" w:eastAsia="Times New Roman" w:hint="default"/>
        </w:rPr>
        <w:t>3</w:t>
      </w:r>
      <w:r>
        <w:rPr>
          <w:rFonts w:ascii="Times New Roman" w:hAnsi="Times New Roman" w:cs="Times New Roman" w:eastAsia="Times New Roman" w:hint="default"/>
          <w:spacing w:val="-9"/>
        </w:rPr>
        <w:t> </w:t>
      </w:r>
      <w:r>
        <w:rPr/>
        <w:t>月</w:t>
      </w:r>
      <w:r>
        <w:rPr>
          <w:spacing w:val="-65"/>
        </w:rPr>
        <w:t> </w:t>
      </w:r>
      <w:r>
        <w:rPr>
          <w:rFonts w:ascii="Times New Roman" w:hAnsi="Times New Roman" w:cs="Times New Roman" w:eastAsia="Times New Roman" w:hint="default"/>
        </w:rPr>
        <w:t>15</w:t>
      </w:r>
      <w:r>
        <w:rPr>
          <w:rFonts w:ascii="Times New Roman" w:hAnsi="Times New Roman" w:cs="Times New Roman" w:eastAsia="Times New Roman" w:hint="default"/>
          <w:spacing w:val="-9"/>
        </w:rPr>
        <w:t> </w:t>
      </w:r>
      <w:r>
        <w:rPr/>
        <w:t>日，审计委员会召开</w:t>
      </w:r>
      <w:r>
        <w:rPr>
          <w:spacing w:val="-63"/>
        </w:rPr>
        <w:t> </w:t>
      </w:r>
      <w:r>
        <w:rPr>
          <w:rFonts w:ascii="Times New Roman" w:hAnsi="Times New Roman" w:cs="Times New Roman" w:eastAsia="Times New Roman" w:hint="default"/>
        </w:rPr>
        <w:t>2011</w:t>
      </w:r>
      <w:r>
        <w:rPr>
          <w:rFonts w:ascii="Times New Roman" w:hAnsi="Times New Roman" w:cs="Times New Roman" w:eastAsia="Times New Roman" w:hint="default"/>
          <w:spacing w:val="-9"/>
        </w:rPr>
        <w:t> </w:t>
      </w:r>
      <w:r>
        <w:rPr/>
        <w:t>年第一次临时会议，会议审议通过了《公司</w:t>
      </w:r>
    </w:p>
    <w:p>
      <w:pPr>
        <w:pStyle w:val="BodyText"/>
        <w:spacing w:line="240" w:lineRule="auto" w:before="136"/>
        <w:ind w:left="234" w:right="387"/>
        <w:jc w:val="left"/>
      </w:pPr>
      <w:r>
        <w:rPr>
          <w:rFonts w:ascii="Times New Roman" w:hAnsi="Times New Roman" w:cs="Times New Roman" w:eastAsia="Times New Roman" w:hint="default"/>
          <w:w w:val="99"/>
        </w:rPr>
        <w:t>20</w:t>
      </w:r>
      <w:r>
        <w:rPr>
          <w:rFonts w:ascii="Times New Roman" w:hAnsi="Times New Roman" w:cs="Times New Roman" w:eastAsia="Times New Roman" w:hint="default"/>
          <w:spacing w:val="-1"/>
          <w:w w:val="99"/>
        </w:rPr>
        <w:t>1</w:t>
      </w:r>
      <w:r>
        <w:rPr>
          <w:rFonts w:ascii="Times New Roman" w:hAnsi="Times New Roman" w:cs="Times New Roman" w:eastAsia="Times New Roman" w:hint="default"/>
          <w:w w:val="99"/>
        </w:rPr>
        <w:t>0</w:t>
      </w:r>
      <w:r>
        <w:rPr>
          <w:rFonts w:ascii="Times New Roman" w:hAnsi="Times New Roman" w:cs="Times New Roman" w:eastAsia="Times New Roman" w:hint="default"/>
        </w:rPr>
        <w:t> </w:t>
      </w:r>
      <w:r>
        <w:rPr>
          <w:w w:val="99"/>
        </w:rPr>
        <w:t>年募集资金使</w:t>
      </w:r>
      <w:r>
        <w:rPr>
          <w:spacing w:val="1"/>
          <w:w w:val="99"/>
        </w:rPr>
        <w:t>用情</w:t>
      </w:r>
      <w:r>
        <w:rPr>
          <w:w w:val="99"/>
        </w:rPr>
        <w:t>况的报</w:t>
      </w:r>
      <w:r>
        <w:rPr>
          <w:spacing w:val="1"/>
          <w:w w:val="99"/>
        </w:rPr>
        <w:t>告</w:t>
      </w:r>
      <w:r>
        <w:rPr>
          <w:spacing w:val="-109"/>
          <w:w w:val="99"/>
        </w:rPr>
        <w:t>》</w:t>
      </w:r>
      <w:r>
        <w:rPr>
          <w:spacing w:val="-110"/>
          <w:w w:val="99"/>
        </w:rPr>
        <w:t>、</w:t>
      </w:r>
      <w:r>
        <w:rPr>
          <w:w w:val="99"/>
        </w:rPr>
        <w:t>《公司</w:t>
      </w:r>
      <w:r>
        <w:rPr>
          <w:spacing w:val="-55"/>
        </w:rPr>
        <w:t> </w:t>
      </w:r>
      <w:r>
        <w:rPr>
          <w:rFonts w:ascii="Times New Roman" w:hAnsi="Times New Roman" w:cs="Times New Roman" w:eastAsia="Times New Roman" w:hint="default"/>
          <w:w w:val="99"/>
        </w:rPr>
        <w:t>2010</w:t>
      </w:r>
      <w:r>
        <w:rPr>
          <w:rFonts w:ascii="Times New Roman" w:hAnsi="Times New Roman" w:cs="Times New Roman" w:eastAsia="Times New Roman" w:hint="default"/>
          <w:spacing w:val="-1"/>
        </w:rPr>
        <w:t> </w:t>
      </w:r>
      <w:r>
        <w:rPr>
          <w:w w:val="99"/>
        </w:rPr>
        <w:t>年</w:t>
      </w:r>
      <w:r>
        <w:rPr>
          <w:spacing w:val="-55"/>
        </w:rPr>
        <w:t> </w:t>
      </w:r>
      <w:r>
        <w:rPr>
          <w:rFonts w:ascii="Times New Roman" w:hAnsi="Times New Roman" w:cs="Times New Roman" w:eastAsia="Times New Roman" w:hint="default"/>
          <w:w w:val="99"/>
        </w:rPr>
        <w:t>1-12</w:t>
      </w:r>
      <w:r>
        <w:rPr>
          <w:rFonts w:ascii="Times New Roman" w:hAnsi="Times New Roman" w:cs="Times New Roman" w:eastAsia="Times New Roman" w:hint="default"/>
        </w:rPr>
        <w:t> </w:t>
      </w:r>
      <w:r>
        <w:rPr>
          <w:w w:val="99"/>
        </w:rPr>
        <w:t>月财务报表</w:t>
      </w:r>
      <w:r>
        <w:rPr>
          <w:spacing w:val="1"/>
          <w:w w:val="99"/>
        </w:rPr>
        <w:t>内审</w:t>
      </w:r>
      <w:r>
        <w:rPr>
          <w:w w:val="99"/>
        </w:rPr>
        <w:t>报告</w:t>
      </w:r>
      <w:r>
        <w:rPr>
          <w:spacing w:val="-109"/>
          <w:w w:val="99"/>
        </w:rPr>
        <w:t>》</w:t>
      </w:r>
      <w:r>
        <w:rPr>
          <w:w w:val="99"/>
        </w:rPr>
        <w:t>。</w:t>
      </w:r>
      <w:r>
        <w:rPr/>
      </w:r>
    </w:p>
    <w:p>
      <w:pPr>
        <w:pStyle w:val="BodyText"/>
        <w:spacing w:line="240" w:lineRule="auto" w:before="136"/>
        <w:ind w:left="674" w:right="387"/>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9"/>
        </w:rPr>
        <w:t> </w:t>
      </w:r>
      <w:r>
        <w:rPr/>
        <w:t>年</w:t>
      </w:r>
      <w:r>
        <w:rPr>
          <w:spacing w:val="-65"/>
        </w:rPr>
        <w:t> </w:t>
      </w:r>
      <w:r>
        <w:rPr>
          <w:rFonts w:ascii="Times New Roman" w:hAnsi="Times New Roman" w:cs="Times New Roman" w:eastAsia="Times New Roman" w:hint="default"/>
        </w:rPr>
        <w:t>4</w:t>
      </w:r>
      <w:r>
        <w:rPr>
          <w:rFonts w:ascii="Times New Roman" w:hAnsi="Times New Roman" w:cs="Times New Roman" w:eastAsia="Times New Roman" w:hint="default"/>
          <w:spacing w:val="-9"/>
        </w:rPr>
        <w:t> </w:t>
      </w:r>
      <w:r>
        <w:rPr/>
        <w:t>月</w:t>
      </w:r>
      <w:r>
        <w:rPr>
          <w:spacing w:val="-65"/>
        </w:rPr>
        <w:t> </w:t>
      </w:r>
      <w:r>
        <w:rPr>
          <w:rFonts w:ascii="Times New Roman" w:hAnsi="Times New Roman" w:cs="Times New Roman" w:eastAsia="Times New Roman" w:hint="default"/>
        </w:rPr>
        <w:t>20</w:t>
      </w:r>
      <w:r>
        <w:rPr>
          <w:rFonts w:ascii="Times New Roman" w:hAnsi="Times New Roman" w:cs="Times New Roman" w:eastAsia="Times New Roman" w:hint="default"/>
          <w:spacing w:val="-9"/>
        </w:rPr>
        <w:t> </w:t>
      </w:r>
      <w:r>
        <w:rPr/>
        <w:t>日，审计委员会召开</w:t>
      </w:r>
      <w:r>
        <w:rPr>
          <w:spacing w:val="-63"/>
        </w:rPr>
        <w:t> </w:t>
      </w:r>
      <w:r>
        <w:rPr>
          <w:rFonts w:ascii="Times New Roman" w:hAnsi="Times New Roman" w:cs="Times New Roman" w:eastAsia="Times New Roman" w:hint="default"/>
        </w:rPr>
        <w:t>2011</w:t>
      </w:r>
      <w:r>
        <w:rPr>
          <w:rFonts w:ascii="Times New Roman" w:hAnsi="Times New Roman" w:cs="Times New Roman" w:eastAsia="Times New Roman" w:hint="default"/>
          <w:spacing w:val="-9"/>
        </w:rPr>
        <w:t> </w:t>
      </w:r>
      <w:r>
        <w:rPr/>
        <w:t>年第二次临时会议，会议审议通过了《公司</w:t>
      </w:r>
    </w:p>
    <w:p>
      <w:pPr>
        <w:pStyle w:val="BodyText"/>
        <w:spacing w:line="348" w:lineRule="auto" w:before="134"/>
        <w:ind w:left="234" w:right="503" w:hanging="1"/>
        <w:jc w:val="left"/>
      </w:pPr>
      <w:r>
        <w:rPr>
          <w:rFonts w:ascii="Times New Roman" w:hAnsi="Times New Roman" w:cs="Times New Roman" w:eastAsia="Times New Roman" w:hint="default"/>
          <w:spacing w:val="-1"/>
          <w:w w:val="99"/>
        </w:rPr>
        <w:t>2010</w:t>
      </w:r>
      <w:r>
        <w:rPr>
          <w:rFonts w:ascii="Times New Roman" w:hAnsi="Times New Roman" w:cs="Times New Roman" w:eastAsia="Times New Roman" w:hint="default"/>
          <w:spacing w:val="5"/>
          <w:w w:val="99"/>
        </w:rPr>
        <w:t> </w:t>
      </w:r>
      <w:r>
        <w:rPr>
          <w:spacing w:val="-23"/>
          <w:w w:val="99"/>
        </w:rPr>
        <w:t>年度财务报表》、《公司</w:t>
      </w:r>
      <w:r>
        <w:rPr>
          <w:spacing w:val="-50"/>
          <w:w w:val="99"/>
        </w:rPr>
        <w:t> </w:t>
      </w:r>
      <w:r>
        <w:rPr>
          <w:rFonts w:ascii="Times New Roman" w:hAnsi="Times New Roman" w:cs="Times New Roman" w:eastAsia="Times New Roman" w:hint="default"/>
          <w:w w:val="99"/>
        </w:rPr>
        <w:t>2010</w:t>
      </w:r>
      <w:r>
        <w:rPr>
          <w:rFonts w:ascii="Times New Roman" w:hAnsi="Times New Roman" w:cs="Times New Roman" w:eastAsia="Times New Roman" w:hint="default"/>
          <w:spacing w:val="5"/>
          <w:w w:val="99"/>
        </w:rPr>
        <w:t> </w:t>
      </w:r>
      <w:r>
        <w:rPr>
          <w:spacing w:val="-15"/>
          <w:w w:val="99"/>
        </w:rPr>
        <w:t>年度内部控制自我评价报告》、《公司</w:t>
      </w:r>
      <w:r>
        <w:rPr>
          <w:spacing w:val="-49"/>
          <w:w w:val="99"/>
        </w:rPr>
        <w:t> </w:t>
      </w:r>
      <w:r>
        <w:rPr>
          <w:rFonts w:ascii="Times New Roman" w:hAnsi="Times New Roman" w:cs="Times New Roman" w:eastAsia="Times New Roman" w:hint="default"/>
          <w:spacing w:val="-1"/>
          <w:w w:val="99"/>
        </w:rPr>
        <w:t>2010</w:t>
      </w:r>
      <w:r>
        <w:rPr>
          <w:rFonts w:ascii="Times New Roman" w:hAnsi="Times New Roman" w:cs="Times New Roman" w:eastAsia="Times New Roman" w:hint="default"/>
          <w:spacing w:val="5"/>
          <w:w w:val="99"/>
        </w:rPr>
        <w:t> </w:t>
      </w:r>
      <w:r>
        <w:rPr>
          <w:w w:val="99"/>
        </w:rPr>
        <w:t>年年度内部审 </w:t>
      </w:r>
      <w:r>
        <w:rPr/>
        <w:t>计工作报告》</w:t>
      </w:r>
    </w:p>
    <w:p>
      <w:pPr>
        <w:pStyle w:val="BodyText"/>
        <w:spacing w:line="240" w:lineRule="auto" w:before="53"/>
        <w:ind w:left="674" w:right="387"/>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9"/>
        </w:rPr>
        <w:t> </w:t>
      </w:r>
      <w:r>
        <w:rPr/>
        <w:t>年</w:t>
      </w:r>
      <w:r>
        <w:rPr>
          <w:spacing w:val="-65"/>
        </w:rPr>
        <w:t> </w:t>
      </w:r>
      <w:r>
        <w:rPr>
          <w:rFonts w:ascii="Times New Roman" w:hAnsi="Times New Roman" w:cs="Times New Roman" w:eastAsia="Times New Roman" w:hint="default"/>
        </w:rPr>
        <w:t>4</w:t>
      </w:r>
      <w:r>
        <w:rPr>
          <w:rFonts w:ascii="Times New Roman" w:hAnsi="Times New Roman" w:cs="Times New Roman" w:eastAsia="Times New Roman" w:hint="default"/>
          <w:spacing w:val="-9"/>
        </w:rPr>
        <w:t> </w:t>
      </w:r>
      <w:r>
        <w:rPr/>
        <w:t>月</w:t>
      </w:r>
      <w:r>
        <w:rPr>
          <w:spacing w:val="-65"/>
        </w:rPr>
        <w:t> </w:t>
      </w:r>
      <w:r>
        <w:rPr>
          <w:rFonts w:ascii="Times New Roman" w:hAnsi="Times New Roman" w:cs="Times New Roman" w:eastAsia="Times New Roman" w:hint="default"/>
        </w:rPr>
        <w:t>27</w:t>
      </w:r>
      <w:r>
        <w:rPr>
          <w:rFonts w:ascii="Times New Roman" w:hAnsi="Times New Roman" w:cs="Times New Roman" w:eastAsia="Times New Roman" w:hint="default"/>
          <w:spacing w:val="-9"/>
        </w:rPr>
        <w:t> </w:t>
      </w:r>
      <w:r>
        <w:rPr/>
        <w:t>日，审计委员会召开</w:t>
      </w:r>
      <w:r>
        <w:rPr>
          <w:spacing w:val="-63"/>
        </w:rPr>
        <w:t> </w:t>
      </w:r>
      <w:r>
        <w:rPr>
          <w:rFonts w:ascii="Times New Roman" w:hAnsi="Times New Roman" w:cs="Times New Roman" w:eastAsia="Times New Roman" w:hint="default"/>
        </w:rPr>
        <w:t>2011</w:t>
      </w:r>
      <w:r>
        <w:rPr>
          <w:rFonts w:ascii="Times New Roman" w:hAnsi="Times New Roman" w:cs="Times New Roman" w:eastAsia="Times New Roman" w:hint="default"/>
          <w:spacing w:val="-9"/>
        </w:rPr>
        <w:t> </w:t>
      </w:r>
      <w:r>
        <w:rPr/>
        <w:t>年第一次定期会议，会议审议通过了《公司</w:t>
      </w:r>
    </w:p>
    <w:p>
      <w:pPr>
        <w:spacing w:after="0" w:line="240" w:lineRule="auto"/>
        <w:jc w:val="left"/>
        <w:sectPr>
          <w:pgSz w:w="11910" w:h="16840"/>
          <w:pgMar w:header="0" w:footer="839" w:top="1360" w:bottom="1020" w:left="900" w:right="1680"/>
        </w:sectPr>
      </w:pPr>
    </w:p>
    <w:p>
      <w:pPr>
        <w:pStyle w:val="BodyText"/>
        <w:spacing w:line="240" w:lineRule="auto" w:before="14"/>
        <w:ind w:left="114" w:right="0"/>
        <w:jc w:val="both"/>
      </w:pPr>
      <w:r>
        <w:rPr>
          <w:rFonts w:ascii="Times New Roman" w:hAnsi="Times New Roman" w:cs="Times New Roman" w:eastAsia="Times New Roman" w:hint="default"/>
          <w:w w:val="99"/>
        </w:rPr>
        <w:t>20</w:t>
      </w:r>
      <w:r>
        <w:rPr>
          <w:rFonts w:ascii="Times New Roman" w:hAnsi="Times New Roman" w:cs="Times New Roman" w:eastAsia="Times New Roman" w:hint="default"/>
          <w:spacing w:val="-1"/>
          <w:w w:val="99"/>
        </w:rPr>
        <w:t>1</w:t>
      </w:r>
      <w:r>
        <w:rPr>
          <w:rFonts w:ascii="Times New Roman" w:hAnsi="Times New Roman" w:cs="Times New Roman" w:eastAsia="Times New Roman" w:hint="default"/>
          <w:w w:val="99"/>
        </w:rPr>
        <w:t>0</w:t>
      </w:r>
      <w:r>
        <w:rPr>
          <w:rFonts w:ascii="Times New Roman" w:hAnsi="Times New Roman" w:cs="Times New Roman" w:eastAsia="Times New Roman" w:hint="default"/>
          <w:spacing w:val="21"/>
        </w:rPr>
        <w:t> </w:t>
      </w:r>
      <w:r>
        <w:rPr>
          <w:w w:val="99"/>
        </w:rPr>
        <w:t>年度财务报</w:t>
      </w:r>
      <w:r>
        <w:rPr>
          <w:spacing w:val="1"/>
          <w:w w:val="99"/>
        </w:rPr>
        <w:t>告</w:t>
      </w:r>
      <w:r>
        <w:rPr>
          <w:spacing w:val="-111"/>
          <w:w w:val="99"/>
        </w:rPr>
        <w:t>》</w:t>
      </w:r>
      <w:r>
        <w:rPr>
          <w:spacing w:val="-110"/>
          <w:w w:val="99"/>
        </w:rPr>
        <w:t>、</w:t>
      </w:r>
      <w:r>
        <w:rPr>
          <w:spacing w:val="1"/>
          <w:w w:val="99"/>
        </w:rPr>
        <w:t>《</w:t>
      </w:r>
      <w:r>
        <w:rPr>
          <w:w w:val="99"/>
        </w:rPr>
        <w:t>会计师</w:t>
      </w:r>
      <w:r>
        <w:rPr>
          <w:spacing w:val="1"/>
          <w:w w:val="99"/>
        </w:rPr>
        <w:t>事务</w:t>
      </w:r>
      <w:r>
        <w:rPr>
          <w:w w:val="99"/>
        </w:rPr>
        <w:t>所从事</w:t>
      </w:r>
      <w:r>
        <w:rPr>
          <w:spacing w:val="-34"/>
        </w:rPr>
        <w:t> </w:t>
      </w:r>
      <w:r>
        <w:rPr>
          <w:rFonts w:ascii="Times New Roman" w:hAnsi="Times New Roman" w:cs="Times New Roman" w:eastAsia="Times New Roman" w:hint="default"/>
          <w:w w:val="99"/>
        </w:rPr>
        <w:t>2010</w:t>
      </w:r>
      <w:r>
        <w:rPr>
          <w:rFonts w:ascii="Times New Roman" w:hAnsi="Times New Roman" w:cs="Times New Roman" w:eastAsia="Times New Roman" w:hint="default"/>
          <w:spacing w:val="21"/>
        </w:rPr>
        <w:t> </w:t>
      </w:r>
      <w:r>
        <w:rPr>
          <w:w w:val="99"/>
        </w:rPr>
        <w:t>年度公</w:t>
      </w:r>
      <w:r>
        <w:rPr>
          <w:spacing w:val="1"/>
          <w:w w:val="99"/>
        </w:rPr>
        <w:t>司</w:t>
      </w:r>
      <w:r>
        <w:rPr>
          <w:w w:val="99"/>
        </w:rPr>
        <w:t>审计工</w:t>
      </w:r>
      <w:r>
        <w:rPr>
          <w:spacing w:val="1"/>
          <w:w w:val="99"/>
        </w:rPr>
        <w:t>作的</w:t>
      </w:r>
      <w:r>
        <w:rPr>
          <w:w w:val="99"/>
        </w:rPr>
        <w:t>总结报</w:t>
      </w:r>
      <w:r>
        <w:rPr>
          <w:spacing w:val="1"/>
          <w:w w:val="99"/>
        </w:rPr>
        <w:t>告及</w:t>
      </w:r>
      <w:r>
        <w:rPr>
          <w:w w:val="99"/>
        </w:rPr>
        <w:t>下年度续</w:t>
      </w:r>
      <w:r>
        <w:rPr/>
      </w:r>
    </w:p>
    <w:p>
      <w:pPr>
        <w:pStyle w:val="BodyText"/>
        <w:spacing w:line="240" w:lineRule="auto" w:before="136"/>
        <w:ind w:left="114" w:right="0"/>
        <w:jc w:val="both"/>
      </w:pPr>
      <w:r>
        <w:rPr>
          <w:w w:val="99"/>
        </w:rPr>
        <w:t>聘会计</w:t>
      </w:r>
      <w:r>
        <w:rPr>
          <w:spacing w:val="1"/>
          <w:w w:val="99"/>
        </w:rPr>
        <w:t>师事</w:t>
      </w:r>
      <w:r>
        <w:rPr>
          <w:w w:val="99"/>
        </w:rPr>
        <w:t>务所的</w:t>
      </w:r>
      <w:r>
        <w:rPr>
          <w:spacing w:val="1"/>
          <w:w w:val="99"/>
        </w:rPr>
        <w:t>议</w:t>
      </w:r>
      <w:r>
        <w:rPr>
          <w:w w:val="99"/>
        </w:rPr>
        <w:t>案</w:t>
      </w:r>
      <w:r>
        <w:rPr>
          <w:spacing w:val="-109"/>
          <w:w w:val="99"/>
        </w:rPr>
        <w:t>》</w:t>
      </w:r>
      <w:r>
        <w:rPr>
          <w:spacing w:val="-141"/>
          <w:w w:val="99"/>
        </w:rPr>
        <w:t>、</w:t>
      </w:r>
      <w:r>
        <w:rPr>
          <w:spacing w:val="1"/>
          <w:w w:val="99"/>
        </w:rPr>
        <w:t>《</w:t>
      </w:r>
      <w:r>
        <w:rPr>
          <w:spacing w:val="-1"/>
          <w:w w:val="99"/>
        </w:rPr>
        <w:t>关</w:t>
      </w:r>
      <w:r>
        <w:rPr>
          <w:w w:val="99"/>
        </w:rPr>
        <w:t>于</w:t>
      </w:r>
      <w:r>
        <w:rPr>
          <w:spacing w:val="-55"/>
        </w:rPr>
        <w:t> </w:t>
      </w:r>
      <w:r>
        <w:rPr>
          <w:rFonts w:ascii="Times New Roman" w:hAnsi="Times New Roman" w:cs="Times New Roman" w:eastAsia="Times New Roman" w:hint="default"/>
          <w:w w:val="99"/>
        </w:rPr>
        <w:t>20</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rPr>
        <w:t> </w:t>
      </w:r>
      <w:r>
        <w:rPr>
          <w:w w:val="99"/>
        </w:rPr>
        <w:t>年</w:t>
      </w:r>
      <w:r>
        <w:rPr>
          <w:spacing w:val="-55"/>
        </w:rPr>
        <w:t> </w:t>
      </w:r>
      <w:r>
        <w:rPr>
          <w:rFonts w:ascii="Times New Roman" w:hAnsi="Times New Roman" w:cs="Times New Roman" w:eastAsia="Times New Roman" w:hint="default"/>
          <w:w w:val="99"/>
        </w:rPr>
        <w:t>1-3</w:t>
      </w:r>
      <w:r>
        <w:rPr>
          <w:rFonts w:ascii="Times New Roman" w:hAnsi="Times New Roman" w:cs="Times New Roman" w:eastAsia="Times New Roman" w:hint="default"/>
        </w:rPr>
        <w:t> </w:t>
      </w:r>
      <w:r>
        <w:rPr>
          <w:spacing w:val="-2"/>
          <w:w w:val="99"/>
        </w:rPr>
        <w:t>月</w:t>
      </w:r>
      <w:r>
        <w:rPr>
          <w:w w:val="99"/>
        </w:rPr>
        <w:t>份财务</w:t>
      </w:r>
      <w:r>
        <w:rPr>
          <w:spacing w:val="1"/>
          <w:w w:val="99"/>
        </w:rPr>
        <w:t>报告</w:t>
      </w:r>
      <w:r>
        <w:rPr>
          <w:w w:val="99"/>
        </w:rPr>
        <w:t>的内部</w:t>
      </w:r>
      <w:r>
        <w:rPr>
          <w:spacing w:val="1"/>
          <w:w w:val="99"/>
        </w:rPr>
        <w:t>审计</w:t>
      </w:r>
      <w:r>
        <w:rPr>
          <w:w w:val="99"/>
        </w:rPr>
        <w:t>报告</w:t>
      </w:r>
      <w:r>
        <w:rPr>
          <w:spacing w:val="-109"/>
          <w:w w:val="99"/>
        </w:rPr>
        <w:t>》</w:t>
      </w:r>
      <w:r>
        <w:rPr>
          <w:spacing w:val="-140"/>
          <w:w w:val="99"/>
        </w:rPr>
        <w:t>、</w:t>
      </w:r>
      <w:r>
        <w:rPr>
          <w:w w:val="99"/>
        </w:rPr>
        <w:t>《</w:t>
      </w:r>
      <w:r>
        <w:rPr>
          <w:spacing w:val="1"/>
          <w:w w:val="99"/>
        </w:rPr>
        <w:t>内</w:t>
      </w:r>
      <w:r>
        <w:rPr>
          <w:w w:val="99"/>
        </w:rPr>
        <w:t>部审计部</w:t>
      </w:r>
      <w:r>
        <w:rPr/>
      </w:r>
    </w:p>
    <w:p>
      <w:pPr>
        <w:pStyle w:val="BodyText"/>
        <w:spacing w:line="240" w:lineRule="auto" w:before="134"/>
        <w:ind w:left="114" w:right="0"/>
        <w:jc w:val="both"/>
      </w:pPr>
      <w:r>
        <w:rPr>
          <w:rFonts w:ascii="Times New Roman" w:hAnsi="Times New Roman" w:cs="Times New Roman" w:eastAsia="Times New Roman" w:hint="default"/>
          <w:w w:val="99"/>
        </w:rPr>
        <w:t>20</w:t>
      </w:r>
      <w:r>
        <w:rPr>
          <w:rFonts w:ascii="Times New Roman" w:hAnsi="Times New Roman" w:cs="Times New Roman" w:eastAsia="Times New Roman" w:hint="default"/>
          <w:spacing w:val="-1"/>
          <w:w w:val="99"/>
        </w:rPr>
        <w:t>1</w:t>
      </w:r>
      <w:r>
        <w:rPr>
          <w:rFonts w:ascii="Times New Roman" w:hAnsi="Times New Roman" w:cs="Times New Roman" w:eastAsia="Times New Roman" w:hint="default"/>
          <w:w w:val="99"/>
        </w:rPr>
        <w:t>0</w:t>
      </w:r>
      <w:r>
        <w:rPr>
          <w:rFonts w:ascii="Times New Roman" w:hAnsi="Times New Roman" w:cs="Times New Roman" w:eastAsia="Times New Roman" w:hint="default"/>
        </w:rPr>
        <w:t> </w:t>
      </w:r>
      <w:r>
        <w:rPr>
          <w:w w:val="99"/>
        </w:rPr>
        <w:t>年一季度内部</w:t>
      </w:r>
      <w:r>
        <w:rPr>
          <w:spacing w:val="1"/>
          <w:w w:val="99"/>
        </w:rPr>
        <w:t>审计</w:t>
      </w:r>
      <w:r>
        <w:rPr>
          <w:w w:val="99"/>
        </w:rPr>
        <w:t>工作报</w:t>
      </w:r>
      <w:r>
        <w:rPr>
          <w:spacing w:val="1"/>
          <w:w w:val="99"/>
        </w:rPr>
        <w:t>告及</w:t>
      </w:r>
      <w:r>
        <w:rPr>
          <w:w w:val="99"/>
        </w:rPr>
        <w:t>二季度</w:t>
      </w:r>
      <w:r>
        <w:rPr>
          <w:spacing w:val="1"/>
          <w:w w:val="99"/>
        </w:rPr>
        <w:t>工作</w:t>
      </w:r>
      <w:r>
        <w:rPr>
          <w:w w:val="99"/>
        </w:rPr>
        <w:t>安排</w:t>
      </w:r>
      <w:r>
        <w:rPr>
          <w:spacing w:val="-109"/>
          <w:w w:val="99"/>
        </w:rPr>
        <w:t>》</w:t>
      </w:r>
      <w:r>
        <w:rPr>
          <w:w w:val="99"/>
        </w:rPr>
        <w:t>。</w:t>
      </w:r>
      <w:r>
        <w:rPr/>
      </w:r>
    </w:p>
    <w:p>
      <w:pPr>
        <w:pStyle w:val="BodyText"/>
        <w:spacing w:line="240" w:lineRule="auto" w:before="135"/>
        <w:ind w:left="554" w:right="0"/>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9"/>
        </w:rPr>
        <w:t> </w:t>
      </w:r>
      <w:r>
        <w:rPr/>
        <w:t>年</w:t>
      </w:r>
      <w:r>
        <w:rPr>
          <w:spacing w:val="-65"/>
        </w:rPr>
        <w:t> </w:t>
      </w:r>
      <w:r>
        <w:rPr>
          <w:rFonts w:ascii="Times New Roman" w:hAnsi="Times New Roman" w:cs="Times New Roman" w:eastAsia="Times New Roman" w:hint="default"/>
        </w:rPr>
        <w:t>8</w:t>
      </w:r>
      <w:r>
        <w:rPr>
          <w:rFonts w:ascii="Times New Roman" w:hAnsi="Times New Roman" w:cs="Times New Roman" w:eastAsia="Times New Roman" w:hint="default"/>
          <w:spacing w:val="-9"/>
        </w:rPr>
        <w:t> </w:t>
      </w:r>
      <w:r>
        <w:rPr/>
        <w:t>月</w:t>
      </w:r>
      <w:r>
        <w:rPr>
          <w:spacing w:val="-65"/>
        </w:rPr>
        <w:t> </w:t>
      </w:r>
      <w:r>
        <w:rPr>
          <w:rFonts w:ascii="Times New Roman" w:hAnsi="Times New Roman" w:cs="Times New Roman" w:eastAsia="Times New Roman" w:hint="default"/>
        </w:rPr>
        <w:t>23</w:t>
      </w:r>
      <w:r>
        <w:rPr>
          <w:rFonts w:ascii="Times New Roman" w:hAnsi="Times New Roman" w:cs="Times New Roman" w:eastAsia="Times New Roman" w:hint="default"/>
          <w:spacing w:val="-9"/>
        </w:rPr>
        <w:t> </w:t>
      </w:r>
      <w:r>
        <w:rPr/>
        <w:t>日，审计委员会召开</w:t>
      </w:r>
      <w:r>
        <w:rPr>
          <w:spacing w:val="-63"/>
        </w:rPr>
        <w:t> </w:t>
      </w:r>
      <w:r>
        <w:rPr>
          <w:rFonts w:ascii="Times New Roman" w:hAnsi="Times New Roman" w:cs="Times New Roman" w:eastAsia="Times New Roman" w:hint="default"/>
        </w:rPr>
        <w:t>2011</w:t>
      </w:r>
      <w:r>
        <w:rPr>
          <w:rFonts w:ascii="Times New Roman" w:hAnsi="Times New Roman" w:cs="Times New Roman" w:eastAsia="Times New Roman" w:hint="default"/>
          <w:spacing w:val="-9"/>
        </w:rPr>
        <w:t> </w:t>
      </w:r>
      <w:r>
        <w:rPr/>
        <w:t>年第二次定期会议，会议审议通过了《公司</w:t>
      </w:r>
    </w:p>
    <w:p>
      <w:pPr>
        <w:pStyle w:val="BodyText"/>
        <w:spacing w:line="240" w:lineRule="auto" w:before="135"/>
        <w:ind w:left="114" w:right="0"/>
        <w:jc w:val="both"/>
      </w:pPr>
      <w:r>
        <w:rPr>
          <w:rFonts w:ascii="Times New Roman" w:hAnsi="Times New Roman" w:cs="Times New Roman" w:eastAsia="Times New Roman" w:hint="default"/>
          <w:w w:val="99"/>
        </w:rPr>
        <w:t>20</w:t>
      </w:r>
      <w:r>
        <w:rPr>
          <w:rFonts w:ascii="Times New Roman" w:hAnsi="Times New Roman" w:cs="Times New Roman" w:eastAsia="Times New Roman" w:hint="default"/>
          <w:spacing w:val="-10"/>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spacing w:val="2"/>
        </w:rPr>
        <w:t> </w:t>
      </w:r>
      <w:r>
        <w:rPr>
          <w:w w:val="99"/>
        </w:rPr>
        <w:t>年半年度财务</w:t>
      </w:r>
      <w:r>
        <w:rPr>
          <w:spacing w:val="1"/>
          <w:w w:val="99"/>
        </w:rPr>
        <w:t>报告</w:t>
      </w:r>
      <w:r>
        <w:rPr>
          <w:w w:val="99"/>
        </w:rPr>
        <w:t>内审报</w:t>
      </w:r>
      <w:r>
        <w:rPr>
          <w:spacing w:val="1"/>
          <w:w w:val="99"/>
        </w:rPr>
        <w:t>告</w:t>
      </w:r>
      <w:r>
        <w:rPr>
          <w:spacing w:val="-109"/>
          <w:w w:val="99"/>
        </w:rPr>
        <w:t>》</w:t>
      </w:r>
      <w:r>
        <w:rPr>
          <w:spacing w:val="-110"/>
          <w:w w:val="99"/>
        </w:rPr>
        <w:t>、</w:t>
      </w:r>
      <w:r>
        <w:rPr>
          <w:w w:val="99"/>
        </w:rPr>
        <w:t>《关于公司</w:t>
      </w:r>
      <w:r>
        <w:rPr>
          <w:spacing w:val="-53"/>
        </w:rPr>
        <w:t> </w:t>
      </w:r>
      <w:r>
        <w:rPr>
          <w:rFonts w:ascii="Times New Roman" w:hAnsi="Times New Roman" w:cs="Times New Roman" w:eastAsia="Times New Roman" w:hint="default"/>
          <w:w w:val="99"/>
        </w:rPr>
        <w:t>20</w:t>
      </w:r>
      <w:r>
        <w:rPr>
          <w:rFonts w:ascii="Times New Roman" w:hAnsi="Times New Roman" w:cs="Times New Roman" w:eastAsia="Times New Roman" w:hint="default"/>
          <w:spacing w:val="-10"/>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spacing w:val="2"/>
        </w:rPr>
        <w:t> </w:t>
      </w:r>
      <w:r>
        <w:rPr>
          <w:w w:val="99"/>
        </w:rPr>
        <w:t>年</w:t>
      </w:r>
      <w:r>
        <w:rPr>
          <w:spacing w:val="-54"/>
        </w:rPr>
        <w:t> </w:t>
      </w:r>
      <w:r>
        <w:rPr>
          <w:rFonts w:ascii="Times New Roman" w:hAnsi="Times New Roman" w:cs="Times New Roman" w:eastAsia="Times New Roman" w:hint="default"/>
          <w:w w:val="99"/>
        </w:rPr>
        <w:t>1</w:t>
      </w:r>
      <w:r>
        <w:rPr>
          <w:rFonts w:ascii="Times New Roman" w:hAnsi="Times New Roman" w:cs="Times New Roman" w:eastAsia="Times New Roman" w:hint="default"/>
          <w:spacing w:val="-2"/>
          <w:w w:val="99"/>
        </w:rPr>
        <w:t>-</w:t>
      </w:r>
      <w:r>
        <w:rPr>
          <w:rFonts w:ascii="Times New Roman" w:hAnsi="Times New Roman" w:cs="Times New Roman" w:eastAsia="Times New Roman" w:hint="default"/>
          <w:w w:val="99"/>
        </w:rPr>
        <w:t>6</w:t>
      </w:r>
      <w:r>
        <w:rPr>
          <w:rFonts w:ascii="Times New Roman" w:hAnsi="Times New Roman" w:cs="Times New Roman" w:eastAsia="Times New Roman" w:hint="default"/>
        </w:rPr>
        <w:t> </w:t>
      </w:r>
      <w:r>
        <w:rPr>
          <w:w w:val="99"/>
        </w:rPr>
        <w:t>月份募</w:t>
      </w:r>
      <w:r>
        <w:rPr>
          <w:spacing w:val="1"/>
          <w:w w:val="99"/>
        </w:rPr>
        <w:t>集资</w:t>
      </w:r>
      <w:r>
        <w:rPr>
          <w:w w:val="99"/>
        </w:rPr>
        <w:t>金使用</w:t>
      </w:r>
      <w:r>
        <w:rPr>
          <w:spacing w:val="1"/>
          <w:w w:val="99"/>
        </w:rPr>
        <w:t>情况</w:t>
      </w:r>
      <w:r>
        <w:rPr>
          <w:w w:val="99"/>
        </w:rPr>
        <w:t>报告</w:t>
      </w:r>
      <w:r>
        <w:rPr>
          <w:spacing w:val="-109"/>
          <w:w w:val="99"/>
        </w:rPr>
        <w:t>》</w:t>
      </w:r>
      <w:r>
        <w:rPr>
          <w:w w:val="99"/>
        </w:rPr>
        <w:t>、</w:t>
      </w:r>
      <w:r>
        <w:rPr/>
      </w:r>
    </w:p>
    <w:p>
      <w:pPr>
        <w:pStyle w:val="BodyText"/>
        <w:spacing w:line="348" w:lineRule="auto" w:before="134"/>
        <w:ind w:left="114" w:right="502"/>
        <w:jc w:val="both"/>
      </w:pPr>
      <w:r>
        <w:rPr>
          <w:w w:val="99"/>
        </w:rPr>
        <w:t>《关于</w:t>
      </w:r>
      <w:r>
        <w:rPr>
          <w:spacing w:val="1"/>
          <w:w w:val="99"/>
        </w:rPr>
        <w:t>公</w:t>
      </w:r>
      <w:r>
        <w:rPr>
          <w:w w:val="99"/>
        </w:rPr>
        <w:t>司</w:t>
      </w:r>
      <w:r>
        <w:rPr>
          <w:spacing w:val="-44"/>
        </w:rPr>
        <w:t> </w:t>
      </w:r>
      <w:r>
        <w:rPr>
          <w:rFonts w:ascii="Times New Roman" w:hAnsi="Times New Roman" w:cs="Times New Roman" w:eastAsia="Times New Roman" w:hint="default"/>
          <w:w w:val="99"/>
        </w:rPr>
        <w:t>20</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spacing w:val="10"/>
        </w:rPr>
        <w:t> </w:t>
      </w:r>
      <w:r>
        <w:rPr>
          <w:w w:val="99"/>
        </w:rPr>
        <w:t>年</w:t>
      </w:r>
      <w:r>
        <w:rPr>
          <w:spacing w:val="-46"/>
        </w:rPr>
        <w:t> </w:t>
      </w:r>
      <w:r>
        <w:rPr>
          <w:rFonts w:ascii="Times New Roman" w:hAnsi="Times New Roman" w:cs="Times New Roman" w:eastAsia="Times New Roman" w:hint="default"/>
          <w:w w:val="99"/>
        </w:rPr>
        <w:t>1-6</w:t>
      </w:r>
      <w:r>
        <w:rPr>
          <w:rFonts w:ascii="Times New Roman" w:hAnsi="Times New Roman" w:cs="Times New Roman" w:eastAsia="Times New Roman" w:hint="default"/>
          <w:spacing w:val="9"/>
        </w:rPr>
        <w:t> </w:t>
      </w:r>
      <w:r>
        <w:rPr>
          <w:w w:val="99"/>
        </w:rPr>
        <w:t>月份财</w:t>
      </w:r>
      <w:r>
        <w:rPr>
          <w:spacing w:val="1"/>
          <w:w w:val="99"/>
        </w:rPr>
        <w:t>务报</w:t>
      </w:r>
      <w:r>
        <w:rPr>
          <w:w w:val="99"/>
        </w:rPr>
        <w:t>告的内</w:t>
      </w:r>
      <w:r>
        <w:rPr>
          <w:spacing w:val="1"/>
          <w:w w:val="99"/>
        </w:rPr>
        <w:t>部审</w:t>
      </w:r>
      <w:r>
        <w:rPr>
          <w:w w:val="99"/>
        </w:rPr>
        <w:t>计报</w:t>
      </w:r>
      <w:r>
        <w:rPr>
          <w:spacing w:val="1"/>
          <w:w w:val="99"/>
        </w:rPr>
        <w:t>告</w:t>
      </w:r>
      <w:r>
        <w:rPr>
          <w:spacing w:val="-110"/>
          <w:w w:val="99"/>
        </w:rPr>
        <w:t>》、</w:t>
      </w:r>
      <w:r>
        <w:rPr>
          <w:spacing w:val="1"/>
          <w:w w:val="99"/>
        </w:rPr>
        <w:t>《</w:t>
      </w:r>
      <w:r>
        <w:rPr>
          <w:w w:val="99"/>
        </w:rPr>
        <w:t>内部审</w:t>
      </w:r>
      <w:r>
        <w:rPr>
          <w:spacing w:val="1"/>
          <w:w w:val="99"/>
        </w:rPr>
        <w:t>计</w:t>
      </w:r>
      <w:r>
        <w:rPr>
          <w:w w:val="99"/>
        </w:rPr>
        <w:t>部</w:t>
      </w:r>
      <w:r>
        <w:rPr>
          <w:spacing w:val="-44"/>
        </w:rPr>
        <w:t> </w:t>
      </w:r>
      <w:r>
        <w:rPr>
          <w:rFonts w:ascii="Times New Roman" w:hAnsi="Times New Roman" w:cs="Times New Roman" w:eastAsia="Times New Roman" w:hint="default"/>
          <w:w w:val="99"/>
        </w:rPr>
        <w:t>20</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spacing w:val="10"/>
        </w:rPr>
        <w:t> </w:t>
      </w:r>
      <w:r>
        <w:rPr>
          <w:w w:val="99"/>
        </w:rPr>
        <w:t>年二季度</w:t>
      </w:r>
      <w:r>
        <w:rPr>
          <w:spacing w:val="-2"/>
          <w:w w:val="99"/>
        </w:rPr>
        <w:t>工</w:t>
      </w:r>
      <w:r>
        <w:rPr>
          <w:w w:val="99"/>
        </w:rPr>
        <w:t>作</w:t>
      </w:r>
      <w:r>
        <w:rPr>
          <w:w w:val="99"/>
        </w:rPr>
        <w:t> 报告及</w:t>
      </w:r>
      <w:r>
        <w:rPr>
          <w:spacing w:val="1"/>
          <w:w w:val="99"/>
        </w:rPr>
        <w:t>三季</w:t>
      </w:r>
      <w:r>
        <w:rPr>
          <w:w w:val="99"/>
        </w:rPr>
        <w:t>度工作</w:t>
      </w:r>
      <w:r>
        <w:rPr>
          <w:spacing w:val="1"/>
          <w:w w:val="99"/>
        </w:rPr>
        <w:t>安</w:t>
      </w:r>
      <w:r>
        <w:rPr>
          <w:w w:val="99"/>
        </w:rPr>
        <w:t>排</w:t>
      </w:r>
      <w:r>
        <w:rPr>
          <w:spacing w:val="-109"/>
          <w:w w:val="99"/>
        </w:rPr>
        <w:t>》</w:t>
      </w:r>
      <w:r>
        <w:rPr>
          <w:spacing w:val="-111"/>
          <w:w w:val="99"/>
        </w:rPr>
        <w:t>、</w:t>
      </w:r>
      <w:r>
        <w:rPr>
          <w:w w:val="99"/>
        </w:rPr>
        <w:t>《</w:t>
      </w:r>
      <w:r>
        <w:rPr>
          <w:spacing w:val="1"/>
          <w:w w:val="99"/>
        </w:rPr>
        <w:t>针</w:t>
      </w:r>
      <w:r>
        <w:rPr>
          <w:w w:val="99"/>
        </w:rPr>
        <w:t>对会</w:t>
      </w:r>
      <w:r>
        <w:rPr>
          <w:spacing w:val="1"/>
          <w:w w:val="99"/>
        </w:rPr>
        <w:t>计</w:t>
      </w:r>
      <w:r>
        <w:rPr>
          <w:w w:val="99"/>
        </w:rPr>
        <w:t>师事务</w:t>
      </w:r>
      <w:r>
        <w:rPr>
          <w:spacing w:val="1"/>
          <w:w w:val="99"/>
        </w:rPr>
        <w:t>所提</w:t>
      </w:r>
      <w:r>
        <w:rPr>
          <w:w w:val="99"/>
        </w:rPr>
        <w:t>出问题</w:t>
      </w:r>
      <w:r>
        <w:rPr>
          <w:spacing w:val="1"/>
          <w:w w:val="99"/>
        </w:rPr>
        <w:t>的整</w:t>
      </w:r>
      <w:r>
        <w:rPr>
          <w:w w:val="99"/>
        </w:rPr>
        <w:t>改报</w:t>
      </w:r>
      <w:r>
        <w:rPr>
          <w:spacing w:val="1"/>
          <w:w w:val="99"/>
        </w:rPr>
        <w:t>告</w:t>
      </w:r>
      <w:r>
        <w:rPr>
          <w:spacing w:val="-110"/>
          <w:w w:val="99"/>
        </w:rPr>
        <w:t>》</w:t>
      </w:r>
      <w:r>
        <w:rPr>
          <w:w w:val="99"/>
        </w:rPr>
        <w:t>。</w:t>
      </w:r>
      <w:r>
        <w:rPr/>
      </w:r>
    </w:p>
    <w:p>
      <w:pPr>
        <w:pStyle w:val="BodyText"/>
        <w:spacing w:line="240" w:lineRule="auto" w:before="53"/>
        <w:ind w:left="554" w:right="0"/>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7"/>
        </w:rPr>
        <w:t> </w:t>
      </w:r>
      <w:r>
        <w:rPr/>
        <w:t>年</w:t>
      </w:r>
      <w:r>
        <w:rPr>
          <w:spacing w:val="-48"/>
        </w:rPr>
        <w:t> </w:t>
      </w:r>
      <w:r>
        <w:rPr>
          <w:rFonts w:ascii="Times New Roman" w:hAnsi="Times New Roman" w:cs="Times New Roman" w:eastAsia="Times New Roman" w:hint="default"/>
        </w:rPr>
        <w:t>10</w:t>
      </w:r>
      <w:r>
        <w:rPr>
          <w:rFonts w:ascii="Times New Roman" w:hAnsi="Times New Roman" w:cs="Times New Roman" w:eastAsia="Times New Roman" w:hint="default"/>
          <w:spacing w:val="6"/>
        </w:rPr>
        <w:t> </w:t>
      </w:r>
      <w:r>
        <w:rPr/>
        <w:t>月</w:t>
      </w:r>
      <w:r>
        <w:rPr>
          <w:spacing w:val="-49"/>
        </w:rPr>
        <w:t> </w:t>
      </w:r>
      <w:r>
        <w:rPr>
          <w:rFonts w:ascii="Times New Roman" w:hAnsi="Times New Roman" w:cs="Times New Roman" w:eastAsia="Times New Roman" w:hint="default"/>
        </w:rPr>
        <w:t>16</w:t>
      </w:r>
      <w:r>
        <w:rPr>
          <w:rFonts w:ascii="Times New Roman" w:hAnsi="Times New Roman" w:cs="Times New Roman" w:eastAsia="Times New Roman" w:hint="default"/>
          <w:spacing w:val="7"/>
        </w:rPr>
        <w:t> </w:t>
      </w:r>
      <w:r>
        <w:rPr/>
        <w:t>日，审计委员会召开</w:t>
      </w:r>
      <w:r>
        <w:rPr>
          <w:spacing w:val="-48"/>
        </w:rPr>
        <w:t> </w:t>
      </w:r>
      <w:r>
        <w:rPr>
          <w:rFonts w:ascii="Times New Roman" w:hAnsi="Times New Roman" w:cs="Times New Roman" w:eastAsia="Times New Roman" w:hint="default"/>
        </w:rPr>
        <w:t>2011</w:t>
      </w:r>
      <w:r>
        <w:rPr>
          <w:rFonts w:ascii="Times New Roman" w:hAnsi="Times New Roman" w:cs="Times New Roman" w:eastAsia="Times New Roman" w:hint="default"/>
          <w:spacing w:val="7"/>
        </w:rPr>
        <w:t> </w:t>
      </w:r>
      <w:r>
        <w:rPr/>
        <w:t>年第三次定期会议，会议审议通过了《公</w:t>
      </w:r>
    </w:p>
    <w:p>
      <w:pPr>
        <w:pStyle w:val="BodyText"/>
        <w:spacing w:line="240" w:lineRule="auto" w:before="134"/>
        <w:ind w:left="113" w:right="0"/>
        <w:jc w:val="both"/>
      </w:pPr>
      <w:r>
        <w:rPr>
          <w:w w:val="99"/>
        </w:rPr>
        <w:t>司</w:t>
      </w:r>
      <w:r>
        <w:rPr>
          <w:spacing w:val="-64"/>
        </w:rPr>
        <w:t> </w:t>
      </w:r>
      <w:r>
        <w:rPr>
          <w:rFonts w:ascii="Times New Roman" w:hAnsi="Times New Roman" w:cs="Times New Roman" w:eastAsia="Times New Roman" w:hint="default"/>
          <w:w w:val="99"/>
        </w:rPr>
        <w:t>20</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spacing w:val="-8"/>
        </w:rPr>
        <w:t> </w:t>
      </w:r>
      <w:r>
        <w:rPr>
          <w:w w:val="99"/>
        </w:rPr>
        <w:t>年</w:t>
      </w:r>
      <w:r>
        <w:rPr>
          <w:spacing w:val="-2"/>
          <w:w w:val="99"/>
        </w:rPr>
        <w:t>第</w:t>
      </w:r>
      <w:r>
        <w:rPr>
          <w:w w:val="99"/>
        </w:rPr>
        <w:t>三季财</w:t>
      </w:r>
      <w:r>
        <w:rPr>
          <w:spacing w:val="1"/>
          <w:w w:val="99"/>
        </w:rPr>
        <w:t>务报</w:t>
      </w:r>
      <w:r>
        <w:rPr>
          <w:w w:val="99"/>
        </w:rPr>
        <w:t>告内审</w:t>
      </w:r>
      <w:r>
        <w:rPr>
          <w:spacing w:val="1"/>
          <w:w w:val="99"/>
        </w:rPr>
        <w:t>报</w:t>
      </w:r>
      <w:r>
        <w:rPr>
          <w:w w:val="99"/>
        </w:rPr>
        <w:t>告</w:t>
      </w:r>
      <w:r>
        <w:rPr>
          <w:spacing w:val="-110"/>
          <w:w w:val="99"/>
        </w:rPr>
        <w:t>》</w:t>
      </w:r>
      <w:r>
        <w:rPr>
          <w:spacing w:val="-219"/>
          <w:w w:val="99"/>
        </w:rPr>
        <w:t>《</w:t>
      </w:r>
      <w:r>
        <w:rPr>
          <w:w w:val="99"/>
        </w:rPr>
        <w:t>、关于公司</w:t>
      </w:r>
      <w:r>
        <w:rPr>
          <w:spacing w:val="-62"/>
        </w:rPr>
        <w:t> </w:t>
      </w:r>
      <w:r>
        <w:rPr>
          <w:rFonts w:ascii="Times New Roman" w:hAnsi="Times New Roman" w:cs="Times New Roman" w:eastAsia="Times New Roman" w:hint="default"/>
          <w:w w:val="99"/>
        </w:rPr>
        <w:t>20</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spacing w:val="-8"/>
        </w:rPr>
        <w:t> </w:t>
      </w:r>
      <w:r>
        <w:rPr>
          <w:w w:val="99"/>
        </w:rPr>
        <w:t>年</w:t>
      </w:r>
      <w:r>
        <w:rPr>
          <w:spacing w:val="-65"/>
        </w:rPr>
        <w:t> </w:t>
      </w:r>
      <w:r>
        <w:rPr>
          <w:rFonts w:ascii="Times New Roman" w:hAnsi="Times New Roman" w:cs="Times New Roman" w:eastAsia="Times New Roman" w:hint="default"/>
          <w:w w:val="99"/>
        </w:rPr>
        <w:t>1-8</w:t>
      </w:r>
      <w:r>
        <w:rPr>
          <w:rFonts w:ascii="Times New Roman" w:hAnsi="Times New Roman" w:cs="Times New Roman" w:eastAsia="Times New Roman" w:hint="default"/>
          <w:spacing w:val="-9"/>
        </w:rPr>
        <w:t> </w:t>
      </w:r>
      <w:r>
        <w:rPr>
          <w:w w:val="99"/>
        </w:rPr>
        <w:t>月份募</w:t>
      </w:r>
      <w:r>
        <w:rPr>
          <w:spacing w:val="1"/>
          <w:w w:val="99"/>
        </w:rPr>
        <w:t>集资</w:t>
      </w:r>
      <w:r>
        <w:rPr>
          <w:w w:val="99"/>
        </w:rPr>
        <w:t>金使用</w:t>
      </w:r>
      <w:r>
        <w:rPr>
          <w:spacing w:val="1"/>
          <w:w w:val="99"/>
        </w:rPr>
        <w:t>情况</w:t>
      </w:r>
      <w:r>
        <w:rPr>
          <w:w w:val="99"/>
        </w:rPr>
        <w:t>报告</w:t>
      </w:r>
      <w:r>
        <w:rPr>
          <w:spacing w:val="-109"/>
          <w:w w:val="99"/>
        </w:rPr>
        <w:t>》</w:t>
      </w:r>
      <w:r>
        <w:rPr>
          <w:w w:val="99"/>
        </w:rPr>
        <w:t>、</w:t>
      </w:r>
      <w:r>
        <w:rPr/>
      </w:r>
    </w:p>
    <w:p>
      <w:pPr>
        <w:pStyle w:val="BodyText"/>
        <w:spacing w:line="348" w:lineRule="auto" w:before="136"/>
        <w:ind w:left="114" w:right="502"/>
        <w:jc w:val="both"/>
      </w:pPr>
      <w:r>
        <w:rPr>
          <w:w w:val="99"/>
        </w:rPr>
        <w:t>《关于</w:t>
      </w:r>
      <w:r>
        <w:rPr>
          <w:spacing w:val="1"/>
          <w:w w:val="99"/>
        </w:rPr>
        <w:t>公</w:t>
      </w:r>
      <w:r>
        <w:rPr>
          <w:w w:val="99"/>
        </w:rPr>
        <w:t>司</w:t>
      </w:r>
      <w:r>
        <w:rPr>
          <w:spacing w:val="-44"/>
        </w:rPr>
        <w:t> </w:t>
      </w:r>
      <w:r>
        <w:rPr>
          <w:rFonts w:ascii="Times New Roman" w:hAnsi="Times New Roman" w:cs="Times New Roman" w:eastAsia="Times New Roman" w:hint="default"/>
          <w:w w:val="99"/>
        </w:rPr>
        <w:t>20</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spacing w:val="10"/>
        </w:rPr>
        <w:t> </w:t>
      </w:r>
      <w:r>
        <w:rPr>
          <w:w w:val="99"/>
        </w:rPr>
        <w:t>年</w:t>
      </w:r>
      <w:r>
        <w:rPr>
          <w:spacing w:val="-46"/>
        </w:rPr>
        <w:t> </w:t>
      </w:r>
      <w:r>
        <w:rPr>
          <w:rFonts w:ascii="Times New Roman" w:hAnsi="Times New Roman" w:cs="Times New Roman" w:eastAsia="Times New Roman" w:hint="default"/>
          <w:w w:val="99"/>
        </w:rPr>
        <w:t>1-9</w:t>
      </w:r>
      <w:r>
        <w:rPr>
          <w:rFonts w:ascii="Times New Roman" w:hAnsi="Times New Roman" w:cs="Times New Roman" w:eastAsia="Times New Roman" w:hint="default"/>
          <w:spacing w:val="9"/>
        </w:rPr>
        <w:t> </w:t>
      </w:r>
      <w:r>
        <w:rPr>
          <w:w w:val="99"/>
        </w:rPr>
        <w:t>月份财</w:t>
      </w:r>
      <w:r>
        <w:rPr>
          <w:spacing w:val="1"/>
          <w:w w:val="99"/>
        </w:rPr>
        <w:t>务报</w:t>
      </w:r>
      <w:r>
        <w:rPr>
          <w:w w:val="99"/>
        </w:rPr>
        <w:t>告的内</w:t>
      </w:r>
      <w:r>
        <w:rPr>
          <w:spacing w:val="1"/>
          <w:w w:val="99"/>
        </w:rPr>
        <w:t>部审</w:t>
      </w:r>
      <w:r>
        <w:rPr>
          <w:w w:val="99"/>
        </w:rPr>
        <w:t>计报</w:t>
      </w:r>
      <w:r>
        <w:rPr>
          <w:spacing w:val="1"/>
          <w:w w:val="99"/>
        </w:rPr>
        <w:t>告</w:t>
      </w:r>
      <w:r>
        <w:rPr>
          <w:spacing w:val="-110"/>
          <w:w w:val="99"/>
        </w:rPr>
        <w:t>》、</w:t>
      </w:r>
      <w:r>
        <w:rPr>
          <w:spacing w:val="1"/>
          <w:w w:val="99"/>
        </w:rPr>
        <w:t>《</w:t>
      </w:r>
      <w:r>
        <w:rPr>
          <w:w w:val="99"/>
        </w:rPr>
        <w:t>内部审</w:t>
      </w:r>
      <w:r>
        <w:rPr>
          <w:spacing w:val="1"/>
          <w:w w:val="99"/>
        </w:rPr>
        <w:t>计</w:t>
      </w:r>
      <w:r>
        <w:rPr>
          <w:w w:val="99"/>
        </w:rPr>
        <w:t>部</w:t>
      </w:r>
      <w:r>
        <w:rPr>
          <w:spacing w:val="-44"/>
        </w:rPr>
        <w:t> </w:t>
      </w:r>
      <w:r>
        <w:rPr>
          <w:rFonts w:ascii="Times New Roman" w:hAnsi="Times New Roman" w:cs="Times New Roman" w:eastAsia="Times New Roman" w:hint="default"/>
          <w:w w:val="99"/>
        </w:rPr>
        <w:t>20</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spacing w:val="10"/>
        </w:rPr>
        <w:t> </w:t>
      </w:r>
      <w:r>
        <w:rPr>
          <w:w w:val="99"/>
        </w:rPr>
        <w:t>年三季度</w:t>
      </w:r>
      <w:r>
        <w:rPr>
          <w:spacing w:val="-2"/>
          <w:w w:val="99"/>
        </w:rPr>
        <w:t>工</w:t>
      </w:r>
      <w:r>
        <w:rPr>
          <w:w w:val="99"/>
        </w:rPr>
        <w:t>作</w:t>
      </w:r>
      <w:r>
        <w:rPr>
          <w:w w:val="99"/>
        </w:rPr>
        <w:t> 报告及</w:t>
      </w:r>
      <w:r>
        <w:rPr>
          <w:spacing w:val="1"/>
          <w:w w:val="99"/>
        </w:rPr>
        <w:t>四季</w:t>
      </w:r>
      <w:r>
        <w:rPr>
          <w:w w:val="99"/>
        </w:rPr>
        <w:t>度工作</w:t>
      </w:r>
      <w:r>
        <w:rPr>
          <w:spacing w:val="1"/>
          <w:w w:val="99"/>
        </w:rPr>
        <w:t>安</w:t>
      </w:r>
      <w:r>
        <w:rPr>
          <w:w w:val="99"/>
        </w:rPr>
        <w:t>排</w:t>
      </w:r>
      <w:r>
        <w:rPr>
          <w:spacing w:val="-109"/>
          <w:w w:val="99"/>
        </w:rPr>
        <w:t>》</w:t>
      </w:r>
      <w:r>
        <w:rPr>
          <w:w w:val="99"/>
        </w:rPr>
        <w:t>。</w:t>
      </w:r>
      <w:r>
        <w:rPr/>
      </w:r>
    </w:p>
    <w:p>
      <w:pPr>
        <w:pStyle w:val="BodyText"/>
        <w:spacing w:line="240" w:lineRule="auto" w:before="52"/>
        <w:ind w:left="554" w:right="0"/>
        <w:jc w:val="left"/>
      </w:pPr>
      <w:r>
        <w:rPr/>
        <w:t>（</w:t>
      </w:r>
      <w:r>
        <w:rPr>
          <w:rFonts w:ascii="Times New Roman" w:hAnsi="Times New Roman" w:cs="Times New Roman" w:eastAsia="Times New Roman" w:hint="default"/>
        </w:rPr>
        <w:t>2</w:t>
      </w:r>
      <w:r>
        <w:rPr/>
        <w:t>）审计委员会在</w:t>
      </w:r>
      <w:r>
        <w:rPr>
          <w:spacing w:val="-62"/>
        </w:rPr>
        <w:t> </w:t>
      </w:r>
      <w:r>
        <w:rPr>
          <w:rFonts w:ascii="Times New Roman" w:hAnsi="Times New Roman" w:cs="Times New Roman" w:eastAsia="Times New Roman" w:hint="default"/>
        </w:rPr>
        <w:t>2011</w:t>
      </w:r>
      <w:r>
        <w:rPr>
          <w:rFonts w:ascii="Times New Roman" w:hAnsi="Times New Roman" w:cs="Times New Roman" w:eastAsia="Times New Roman" w:hint="default"/>
          <w:spacing w:val="-8"/>
        </w:rPr>
        <w:t> </w:t>
      </w:r>
      <w:r>
        <w:rPr/>
        <w:t>年公司年报审计工作履职情况</w:t>
      </w:r>
    </w:p>
    <w:p>
      <w:pPr>
        <w:pStyle w:val="BodyText"/>
        <w:spacing w:line="357" w:lineRule="auto" w:before="136"/>
        <w:ind w:left="114" w:right="502" w:firstLine="440"/>
        <w:jc w:val="both"/>
      </w:pPr>
      <w:r>
        <w:rPr>
          <w:w w:val="99"/>
        </w:rPr>
        <w:t>在</w:t>
      </w:r>
      <w:r>
        <w:rPr>
          <w:spacing w:val="-48"/>
          <w:w w:val="99"/>
        </w:rPr>
        <w:t> </w:t>
      </w:r>
      <w:r>
        <w:rPr>
          <w:rFonts w:ascii="Times New Roman" w:hAnsi="Times New Roman" w:cs="Times New Roman" w:eastAsia="Times New Roman" w:hint="default"/>
          <w:spacing w:val="-2"/>
          <w:w w:val="99"/>
        </w:rPr>
        <w:t>2011</w:t>
      </w:r>
      <w:r>
        <w:rPr>
          <w:rFonts w:ascii="Times New Roman" w:hAnsi="Times New Roman" w:cs="Times New Roman" w:eastAsia="Times New Roman" w:hint="default"/>
          <w:spacing w:val="7"/>
          <w:w w:val="99"/>
        </w:rPr>
        <w:t> </w:t>
      </w:r>
      <w:r>
        <w:rPr>
          <w:spacing w:val="-3"/>
          <w:w w:val="99"/>
        </w:rPr>
        <w:t>年年报审计工作中，审计委员会与审计机构协商确定年度财务报告审计工作时</w:t>
      </w:r>
      <w:r>
        <w:rPr>
          <w:w w:val="99"/>
        </w:rPr>
        <w:t> </w:t>
      </w:r>
      <w:r>
        <w:rPr/>
        <w:t>间安排，对公司财务报表进行审阅并形成书面意见；督促审计工作进展，保持与审计会计</w:t>
      </w:r>
      <w:r>
        <w:rPr>
          <w:w w:val="99"/>
        </w:rPr>
        <w:t> </w:t>
      </w:r>
      <w:r>
        <w:rPr/>
        <w:t>师的联系和沟通，就审计过程中发现的问题及时交换意见，确保审计的独立性和审计工作</w:t>
      </w:r>
      <w:r>
        <w:rPr>
          <w:w w:val="99"/>
        </w:rPr>
        <w:t> </w:t>
      </w:r>
      <w:r>
        <w:rPr>
          <w:spacing w:val="-3"/>
        </w:rPr>
        <w:t>的如期完成。同时，对审计机构的年报审计工作进行总结和评价，并建议</w:t>
      </w:r>
      <w:r>
        <w:rPr>
          <w:spacing w:val="-61"/>
        </w:rPr>
        <w:t> </w:t>
      </w:r>
      <w:r>
        <w:rPr>
          <w:rFonts w:ascii="Times New Roman" w:hAnsi="Times New Roman" w:cs="Times New Roman" w:eastAsia="Times New Roman" w:hint="default"/>
        </w:rPr>
        <w:t>2012</w:t>
      </w:r>
      <w:r>
        <w:rPr>
          <w:rFonts w:ascii="Times New Roman" w:hAnsi="Times New Roman" w:cs="Times New Roman" w:eastAsia="Times New Roman" w:hint="default"/>
          <w:spacing w:val="-7"/>
        </w:rPr>
        <w:t> </w:t>
      </w:r>
      <w:r>
        <w:rPr/>
        <w:t>年续聘深圳</w:t>
      </w:r>
      <w:r>
        <w:rPr>
          <w:w w:val="99"/>
        </w:rPr>
        <w:t> </w:t>
      </w:r>
      <w:r>
        <w:rPr/>
        <w:t>市鹏城会计师事务所，形成决议提交董事会。</w:t>
      </w:r>
    </w:p>
    <w:p>
      <w:pPr>
        <w:pStyle w:val="BodyText"/>
        <w:spacing w:line="240" w:lineRule="auto" w:before="43"/>
        <w:ind w:left="554" w:right="0"/>
        <w:jc w:val="left"/>
      </w:pPr>
      <w:r>
        <w:rPr>
          <w:rFonts w:ascii="Times New Roman" w:hAnsi="Times New Roman" w:cs="Times New Roman" w:eastAsia="Times New Roman" w:hint="default"/>
        </w:rPr>
        <w:t>2012</w:t>
      </w:r>
      <w:r>
        <w:rPr>
          <w:rFonts w:ascii="Times New Roman" w:hAnsi="Times New Roman" w:cs="Times New Roman" w:eastAsia="Times New Roman" w:hint="default"/>
          <w:spacing w:val="-9"/>
        </w:rPr>
        <w:t> </w:t>
      </w:r>
      <w:r>
        <w:rPr/>
        <w:t>年</w:t>
      </w:r>
      <w:r>
        <w:rPr>
          <w:spacing w:val="-64"/>
        </w:rPr>
        <w:t> </w:t>
      </w:r>
      <w:r>
        <w:rPr>
          <w:rFonts w:ascii="Times New Roman" w:hAnsi="Times New Roman" w:cs="Times New Roman" w:eastAsia="Times New Roman" w:hint="default"/>
        </w:rPr>
        <w:t>2</w:t>
      </w:r>
      <w:r>
        <w:rPr>
          <w:rFonts w:ascii="Times New Roman" w:hAnsi="Times New Roman" w:cs="Times New Roman" w:eastAsia="Times New Roman" w:hint="default"/>
          <w:spacing w:val="-9"/>
        </w:rPr>
        <w:t> </w:t>
      </w:r>
      <w:r>
        <w:rPr/>
        <w:t>月</w:t>
      </w:r>
      <w:r>
        <w:rPr>
          <w:spacing w:val="-66"/>
        </w:rPr>
        <w:t> </w:t>
      </w:r>
      <w:r>
        <w:rPr>
          <w:rFonts w:ascii="Times New Roman" w:hAnsi="Times New Roman" w:cs="Times New Roman" w:eastAsia="Times New Roman" w:hint="default"/>
        </w:rPr>
        <w:t>14</w:t>
      </w:r>
      <w:r>
        <w:rPr>
          <w:rFonts w:ascii="Times New Roman" w:hAnsi="Times New Roman" w:cs="Times New Roman" w:eastAsia="Times New Roman" w:hint="default"/>
          <w:spacing w:val="-9"/>
        </w:rPr>
        <w:t> </w:t>
      </w:r>
      <w:r>
        <w:rPr/>
        <w:t>日，审计委员会召开</w:t>
      </w:r>
      <w:r>
        <w:rPr>
          <w:spacing w:val="-63"/>
        </w:rPr>
        <w:t> </w:t>
      </w:r>
      <w:r>
        <w:rPr>
          <w:rFonts w:ascii="Times New Roman" w:hAnsi="Times New Roman" w:cs="Times New Roman" w:eastAsia="Times New Roman" w:hint="default"/>
        </w:rPr>
        <w:t>2012</w:t>
      </w:r>
      <w:r>
        <w:rPr>
          <w:rFonts w:ascii="Times New Roman" w:hAnsi="Times New Roman" w:cs="Times New Roman" w:eastAsia="Times New Roman" w:hint="default"/>
          <w:spacing w:val="-9"/>
        </w:rPr>
        <w:t> </w:t>
      </w:r>
      <w:r>
        <w:rPr/>
        <w:t>年第一次临时会议，会议审议通过了《证通</w:t>
      </w:r>
    </w:p>
    <w:p>
      <w:pPr>
        <w:pStyle w:val="BodyText"/>
        <w:spacing w:line="240" w:lineRule="auto" w:before="135"/>
        <w:ind w:left="114" w:right="0"/>
        <w:jc w:val="both"/>
      </w:pPr>
      <w:r>
        <w:rPr>
          <w:w w:val="99"/>
        </w:rPr>
        <w:t>佳明光</w:t>
      </w:r>
      <w:r>
        <w:rPr>
          <w:spacing w:val="1"/>
          <w:w w:val="99"/>
        </w:rPr>
        <w:t>电有</w:t>
      </w:r>
      <w:r>
        <w:rPr>
          <w:w w:val="99"/>
        </w:rPr>
        <w:t>限公司</w:t>
      </w:r>
      <w:r>
        <w:rPr>
          <w:spacing w:val="-55"/>
        </w:rPr>
        <w:t> </w:t>
      </w:r>
      <w:r>
        <w:rPr>
          <w:rFonts w:ascii="Times New Roman" w:hAnsi="Times New Roman" w:cs="Times New Roman" w:eastAsia="Times New Roman" w:hint="default"/>
          <w:w w:val="99"/>
        </w:rPr>
        <w:t>20</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spacing w:val="-1"/>
        </w:rPr>
        <w:t> </w:t>
      </w:r>
      <w:r>
        <w:rPr>
          <w:w w:val="99"/>
        </w:rPr>
        <w:t>年</w:t>
      </w:r>
      <w:r>
        <w:rPr>
          <w:spacing w:val="-55"/>
        </w:rPr>
        <w:t> </w:t>
      </w:r>
      <w:r>
        <w:rPr>
          <w:rFonts w:ascii="Times New Roman" w:hAnsi="Times New Roman" w:cs="Times New Roman" w:eastAsia="Times New Roman" w:hint="default"/>
          <w:w w:val="99"/>
        </w:rPr>
        <w:t>1-8</w:t>
      </w:r>
      <w:r>
        <w:rPr>
          <w:rFonts w:ascii="Times New Roman" w:hAnsi="Times New Roman" w:cs="Times New Roman" w:eastAsia="Times New Roman" w:hint="default"/>
        </w:rPr>
        <w:t> </w:t>
      </w:r>
      <w:r>
        <w:rPr>
          <w:w w:val="99"/>
        </w:rPr>
        <w:t>月财务基础</w:t>
      </w:r>
      <w:r>
        <w:rPr>
          <w:spacing w:val="1"/>
          <w:w w:val="99"/>
        </w:rPr>
        <w:t>工作</w:t>
      </w:r>
      <w:r>
        <w:rPr>
          <w:w w:val="99"/>
        </w:rPr>
        <w:t>及会计</w:t>
      </w:r>
      <w:r>
        <w:rPr>
          <w:spacing w:val="1"/>
          <w:w w:val="99"/>
        </w:rPr>
        <w:t>核算</w:t>
      </w:r>
      <w:r>
        <w:rPr>
          <w:w w:val="99"/>
        </w:rPr>
        <w:t>的审计</w:t>
      </w:r>
      <w:r>
        <w:rPr>
          <w:spacing w:val="1"/>
          <w:w w:val="99"/>
        </w:rPr>
        <w:t>报</w:t>
      </w:r>
      <w:r>
        <w:rPr>
          <w:w w:val="99"/>
        </w:rPr>
        <w:t>告</w:t>
      </w:r>
      <w:r>
        <w:rPr>
          <w:spacing w:val="-109"/>
          <w:w w:val="99"/>
        </w:rPr>
        <w:t>》</w:t>
      </w:r>
      <w:r>
        <w:rPr>
          <w:spacing w:val="-170"/>
          <w:w w:val="99"/>
        </w:rPr>
        <w:t>、</w:t>
      </w:r>
      <w:r>
        <w:rPr>
          <w:w w:val="99"/>
        </w:rPr>
        <w:t>《证</w:t>
      </w:r>
      <w:r>
        <w:rPr>
          <w:spacing w:val="1"/>
          <w:w w:val="99"/>
        </w:rPr>
        <w:t>通</w:t>
      </w:r>
      <w:r>
        <w:rPr>
          <w:w w:val="99"/>
        </w:rPr>
        <w:t>金</w:t>
      </w:r>
      <w:r>
        <w:rPr>
          <w:spacing w:val="1"/>
          <w:w w:val="99"/>
        </w:rPr>
        <w:t>信</w:t>
      </w:r>
      <w:r>
        <w:rPr>
          <w:w w:val="99"/>
        </w:rPr>
        <w:t>有限公</w:t>
      </w:r>
      <w:r>
        <w:rPr/>
      </w:r>
    </w:p>
    <w:p>
      <w:pPr>
        <w:pStyle w:val="BodyText"/>
        <w:spacing w:line="345" w:lineRule="auto" w:before="136"/>
        <w:ind w:left="114" w:right="502"/>
        <w:jc w:val="both"/>
      </w:pPr>
      <w:r>
        <w:rPr>
          <w:w w:val="99"/>
        </w:rPr>
        <w:t>司采购</w:t>
      </w:r>
      <w:r>
        <w:rPr>
          <w:spacing w:val="1"/>
          <w:w w:val="99"/>
        </w:rPr>
        <w:t>与付</w:t>
      </w:r>
      <w:r>
        <w:rPr>
          <w:w w:val="99"/>
        </w:rPr>
        <w:t>款流程</w:t>
      </w:r>
      <w:r>
        <w:rPr>
          <w:spacing w:val="1"/>
          <w:w w:val="99"/>
        </w:rPr>
        <w:t>的专</w:t>
      </w:r>
      <w:r>
        <w:rPr>
          <w:w w:val="99"/>
        </w:rPr>
        <w:t>项审计</w:t>
      </w:r>
      <w:r>
        <w:rPr>
          <w:spacing w:val="1"/>
          <w:w w:val="99"/>
        </w:rPr>
        <w:t>报</w:t>
      </w:r>
      <w:r>
        <w:rPr>
          <w:w w:val="99"/>
        </w:rPr>
        <w:t>告</w:t>
      </w:r>
      <w:r>
        <w:rPr>
          <w:spacing w:val="-109"/>
          <w:w w:val="99"/>
        </w:rPr>
        <w:t>》</w:t>
      </w:r>
      <w:r>
        <w:rPr>
          <w:spacing w:val="-111"/>
          <w:w w:val="99"/>
        </w:rPr>
        <w:t>、</w:t>
      </w:r>
      <w:r>
        <w:rPr>
          <w:w w:val="99"/>
        </w:rPr>
        <w:t>《</w:t>
      </w:r>
      <w:r>
        <w:rPr>
          <w:spacing w:val="1"/>
          <w:w w:val="99"/>
        </w:rPr>
        <w:t>证</w:t>
      </w:r>
      <w:r>
        <w:rPr>
          <w:w w:val="99"/>
        </w:rPr>
        <w:t>通普</w:t>
      </w:r>
      <w:r>
        <w:rPr>
          <w:spacing w:val="1"/>
          <w:w w:val="99"/>
        </w:rPr>
        <w:t>润</w:t>
      </w:r>
      <w:r>
        <w:rPr>
          <w:w w:val="99"/>
        </w:rPr>
        <w:t>电子有</w:t>
      </w:r>
      <w:r>
        <w:rPr>
          <w:spacing w:val="1"/>
          <w:w w:val="99"/>
        </w:rPr>
        <w:t>限公</w:t>
      </w:r>
      <w:r>
        <w:rPr>
          <w:w w:val="99"/>
        </w:rPr>
        <w:t>司</w:t>
      </w:r>
      <w:r>
        <w:rPr>
          <w:spacing w:val="-40"/>
        </w:rPr>
        <w:t> </w:t>
      </w:r>
      <w:r>
        <w:rPr>
          <w:rFonts w:ascii="Times New Roman" w:hAnsi="Times New Roman" w:cs="Times New Roman" w:eastAsia="Times New Roman" w:hint="default"/>
          <w:w w:val="99"/>
        </w:rPr>
        <w:t>20</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spacing w:val="15"/>
        </w:rPr>
        <w:t> </w:t>
      </w:r>
      <w:r>
        <w:rPr>
          <w:w w:val="99"/>
        </w:rPr>
        <w:t>年</w:t>
      </w:r>
      <w:r>
        <w:rPr>
          <w:spacing w:val="-41"/>
        </w:rPr>
        <w:t> </w:t>
      </w:r>
      <w:r>
        <w:rPr>
          <w:rFonts w:ascii="Times New Roman" w:hAnsi="Times New Roman" w:cs="Times New Roman" w:eastAsia="Times New Roman" w:hint="default"/>
          <w:w w:val="99"/>
        </w:rPr>
        <w:t>1-</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spacing w:val="15"/>
        </w:rPr>
        <w:t> </w:t>
      </w:r>
      <w:r>
        <w:rPr>
          <w:w w:val="99"/>
        </w:rPr>
        <w:t>月财</w:t>
      </w:r>
      <w:r>
        <w:rPr>
          <w:spacing w:val="1"/>
          <w:w w:val="99"/>
        </w:rPr>
        <w:t>务</w:t>
      </w:r>
      <w:r>
        <w:rPr>
          <w:w w:val="99"/>
        </w:rPr>
        <w:t>基础工</w:t>
      </w:r>
      <w:r>
        <w:rPr>
          <w:w w:val="99"/>
        </w:rPr>
        <w:t> 作及会</w:t>
      </w:r>
      <w:r>
        <w:rPr>
          <w:spacing w:val="1"/>
          <w:w w:val="99"/>
        </w:rPr>
        <w:t>计核</w:t>
      </w:r>
      <w:r>
        <w:rPr>
          <w:w w:val="99"/>
        </w:rPr>
        <w:t>算的审</w:t>
      </w:r>
      <w:r>
        <w:rPr>
          <w:spacing w:val="1"/>
          <w:w w:val="99"/>
        </w:rPr>
        <w:t>计报</w:t>
      </w:r>
      <w:r>
        <w:rPr>
          <w:w w:val="99"/>
        </w:rPr>
        <w:t>告</w:t>
      </w:r>
      <w:r>
        <w:rPr>
          <w:spacing w:val="-109"/>
          <w:w w:val="99"/>
        </w:rPr>
        <w:t>》</w:t>
      </w:r>
      <w:r>
        <w:rPr>
          <w:spacing w:val="-111"/>
          <w:w w:val="99"/>
        </w:rPr>
        <w:t>、</w:t>
      </w:r>
      <w:r>
        <w:rPr>
          <w:w w:val="99"/>
        </w:rPr>
        <w:t>《</w:t>
      </w:r>
      <w:r>
        <w:rPr>
          <w:rFonts w:ascii="Times New Roman" w:hAnsi="Times New Roman" w:cs="Times New Roman" w:eastAsia="Times New Roman" w:hint="default"/>
          <w:w w:val="99"/>
        </w:rPr>
        <w:t>20</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spacing w:val="23"/>
        </w:rPr>
        <w:t> </w:t>
      </w:r>
      <w:r>
        <w:rPr>
          <w:w w:val="99"/>
        </w:rPr>
        <w:t>年内部</w:t>
      </w:r>
      <w:r>
        <w:rPr>
          <w:spacing w:val="1"/>
          <w:w w:val="99"/>
        </w:rPr>
        <w:t>审计</w:t>
      </w:r>
      <w:r>
        <w:rPr>
          <w:w w:val="99"/>
        </w:rPr>
        <w:t>工作总</w:t>
      </w:r>
      <w:r>
        <w:rPr>
          <w:spacing w:val="1"/>
          <w:w w:val="99"/>
        </w:rPr>
        <w:t>结</w:t>
      </w:r>
      <w:r>
        <w:rPr>
          <w:w w:val="99"/>
        </w:rPr>
        <w:t>及</w:t>
      </w:r>
      <w:r>
        <w:rPr>
          <w:spacing w:val="-31"/>
        </w:rPr>
        <w:t> </w:t>
      </w:r>
      <w:r>
        <w:rPr>
          <w:rFonts w:ascii="Times New Roman" w:hAnsi="Times New Roman" w:cs="Times New Roman" w:eastAsia="Times New Roman" w:hint="default"/>
          <w:w w:val="99"/>
        </w:rPr>
        <w:t>2012</w:t>
      </w:r>
      <w:r>
        <w:rPr>
          <w:rFonts w:ascii="Times New Roman" w:hAnsi="Times New Roman" w:cs="Times New Roman" w:eastAsia="Times New Roman" w:hint="default"/>
          <w:spacing w:val="23"/>
        </w:rPr>
        <w:t> </w:t>
      </w:r>
      <w:r>
        <w:rPr>
          <w:w w:val="99"/>
        </w:rPr>
        <w:t>年度审计工作</w:t>
      </w:r>
      <w:r>
        <w:rPr>
          <w:spacing w:val="1"/>
          <w:w w:val="99"/>
        </w:rPr>
        <w:t>计</w:t>
      </w:r>
      <w:r>
        <w:rPr>
          <w:w w:val="99"/>
        </w:rPr>
        <w:t>划</w:t>
      </w:r>
      <w:r>
        <w:rPr>
          <w:spacing w:val="-110"/>
          <w:w w:val="99"/>
        </w:rPr>
        <w:t>》</w:t>
      </w:r>
      <w:r>
        <w:rPr>
          <w:spacing w:val="-111"/>
          <w:w w:val="99"/>
        </w:rPr>
        <w:t>、</w:t>
      </w:r>
      <w:r>
        <w:rPr>
          <w:w w:val="99"/>
        </w:rPr>
        <w:t>《关</w:t>
      </w:r>
      <w:r>
        <w:rPr>
          <w:w w:val="99"/>
        </w:rPr>
        <w:t> 于公司</w:t>
      </w:r>
      <w:r>
        <w:rPr>
          <w:spacing w:val="-55"/>
        </w:rPr>
        <w:t> </w:t>
      </w:r>
      <w:r>
        <w:rPr>
          <w:rFonts w:ascii="Times New Roman" w:hAnsi="Times New Roman" w:cs="Times New Roman" w:eastAsia="Times New Roman" w:hint="default"/>
          <w:w w:val="99"/>
        </w:rPr>
        <w:t>20</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spacing w:val="-1"/>
        </w:rPr>
        <w:t> </w:t>
      </w:r>
      <w:r>
        <w:rPr>
          <w:w w:val="99"/>
        </w:rPr>
        <w:t>年度募</w:t>
      </w:r>
      <w:r>
        <w:rPr>
          <w:spacing w:val="1"/>
          <w:w w:val="99"/>
        </w:rPr>
        <w:t>集资</w:t>
      </w:r>
      <w:r>
        <w:rPr>
          <w:w w:val="99"/>
        </w:rPr>
        <w:t>金存放</w:t>
      </w:r>
      <w:r>
        <w:rPr>
          <w:spacing w:val="1"/>
          <w:w w:val="99"/>
        </w:rPr>
        <w:t>和使</w:t>
      </w:r>
      <w:r>
        <w:rPr>
          <w:w w:val="99"/>
        </w:rPr>
        <w:t>用情况</w:t>
      </w:r>
      <w:r>
        <w:rPr>
          <w:spacing w:val="1"/>
          <w:w w:val="99"/>
        </w:rPr>
        <w:t>审计</w:t>
      </w:r>
      <w:r>
        <w:rPr>
          <w:w w:val="99"/>
        </w:rPr>
        <w:t>报告</w:t>
      </w:r>
      <w:r>
        <w:rPr>
          <w:spacing w:val="-109"/>
          <w:w w:val="99"/>
        </w:rPr>
        <w:t>》</w:t>
      </w:r>
      <w:r>
        <w:rPr>
          <w:spacing w:val="-161"/>
          <w:w w:val="99"/>
        </w:rPr>
        <w:t>、</w:t>
      </w:r>
      <w:r>
        <w:rPr>
          <w:w w:val="99"/>
        </w:rPr>
        <w:t>《</w:t>
      </w:r>
      <w:r>
        <w:rPr>
          <w:spacing w:val="1"/>
          <w:w w:val="99"/>
        </w:rPr>
        <w:t>关</w:t>
      </w:r>
      <w:r>
        <w:rPr>
          <w:w w:val="99"/>
        </w:rPr>
        <w:t>于公司</w:t>
      </w:r>
      <w:r>
        <w:rPr>
          <w:spacing w:val="-55"/>
        </w:rPr>
        <w:t> </w:t>
      </w:r>
      <w:r>
        <w:rPr>
          <w:rFonts w:ascii="Times New Roman" w:hAnsi="Times New Roman" w:cs="Times New Roman" w:eastAsia="Times New Roman" w:hint="default"/>
          <w:w w:val="99"/>
        </w:rPr>
        <w:t>20</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spacing w:val="-1"/>
        </w:rPr>
        <w:t> </w:t>
      </w:r>
      <w:r>
        <w:rPr>
          <w:w w:val="99"/>
        </w:rPr>
        <w:t>年</w:t>
      </w:r>
      <w:r>
        <w:rPr>
          <w:spacing w:val="-55"/>
        </w:rPr>
        <w:t> </w:t>
      </w:r>
      <w:r>
        <w:rPr>
          <w:rFonts w:ascii="Times New Roman" w:hAnsi="Times New Roman" w:cs="Times New Roman" w:eastAsia="Times New Roman" w:hint="default"/>
          <w:w w:val="99"/>
        </w:rPr>
        <w:t>1-12</w:t>
      </w:r>
      <w:r>
        <w:rPr>
          <w:rFonts w:ascii="Times New Roman" w:hAnsi="Times New Roman" w:cs="Times New Roman" w:eastAsia="Times New Roman" w:hint="default"/>
        </w:rPr>
        <w:t> </w:t>
      </w:r>
      <w:r>
        <w:rPr>
          <w:w w:val="99"/>
        </w:rPr>
        <w:t>月份财务报 告的内</w:t>
      </w:r>
      <w:r>
        <w:rPr>
          <w:spacing w:val="1"/>
          <w:w w:val="99"/>
        </w:rPr>
        <w:t>部审</w:t>
      </w:r>
      <w:r>
        <w:rPr>
          <w:w w:val="99"/>
        </w:rPr>
        <w:t>计报</w:t>
      </w:r>
      <w:r>
        <w:rPr>
          <w:spacing w:val="1"/>
          <w:w w:val="99"/>
        </w:rPr>
        <w:t>告</w:t>
      </w:r>
      <w:r>
        <w:rPr>
          <w:spacing w:val="-110"/>
          <w:w w:val="99"/>
        </w:rPr>
        <w:t>》</w:t>
      </w:r>
      <w:r>
        <w:rPr>
          <w:w w:val="99"/>
        </w:rPr>
        <w:t>。</w:t>
      </w:r>
      <w:r>
        <w:rPr/>
      </w:r>
    </w:p>
    <w:p>
      <w:pPr>
        <w:pStyle w:val="BodyText"/>
        <w:spacing w:line="240" w:lineRule="auto" w:before="54"/>
        <w:ind w:left="554" w:right="0"/>
        <w:jc w:val="left"/>
      </w:pPr>
      <w:r>
        <w:rPr>
          <w:rFonts w:ascii="Times New Roman" w:hAnsi="Times New Roman" w:cs="Times New Roman" w:eastAsia="Times New Roman" w:hint="default"/>
        </w:rPr>
        <w:t>2012</w:t>
      </w:r>
      <w:r>
        <w:rPr>
          <w:rFonts w:ascii="Times New Roman" w:hAnsi="Times New Roman" w:cs="Times New Roman" w:eastAsia="Times New Roman" w:hint="default"/>
          <w:spacing w:val="7"/>
        </w:rPr>
        <w:t> </w:t>
      </w:r>
      <w:r>
        <w:rPr/>
        <w:t>年</w:t>
      </w:r>
      <w:r>
        <w:rPr>
          <w:spacing w:val="-48"/>
        </w:rPr>
        <w:t> </w:t>
      </w:r>
      <w:r>
        <w:rPr>
          <w:rFonts w:ascii="Times New Roman" w:hAnsi="Times New Roman" w:cs="Times New Roman" w:eastAsia="Times New Roman" w:hint="default"/>
        </w:rPr>
        <w:t>3</w:t>
      </w:r>
      <w:r>
        <w:rPr>
          <w:rFonts w:ascii="Times New Roman" w:hAnsi="Times New Roman" w:cs="Times New Roman" w:eastAsia="Times New Roman" w:hint="default"/>
          <w:spacing w:val="7"/>
        </w:rPr>
        <w:t> </w:t>
      </w:r>
      <w:r>
        <w:rPr/>
        <w:t>月</w:t>
      </w:r>
      <w:r>
        <w:rPr>
          <w:spacing w:val="-48"/>
        </w:rPr>
        <w:t> </w:t>
      </w:r>
      <w:r>
        <w:rPr>
          <w:rFonts w:ascii="Times New Roman" w:hAnsi="Times New Roman" w:cs="Times New Roman" w:eastAsia="Times New Roman" w:hint="default"/>
        </w:rPr>
        <w:t>9</w:t>
      </w:r>
      <w:r>
        <w:rPr>
          <w:rFonts w:ascii="Times New Roman" w:hAnsi="Times New Roman" w:cs="Times New Roman" w:eastAsia="Times New Roman" w:hint="default"/>
          <w:spacing w:val="7"/>
        </w:rPr>
        <w:t> </w:t>
      </w:r>
      <w:r>
        <w:rPr/>
        <w:t>日，审计委员会召开</w:t>
      </w:r>
      <w:r>
        <w:rPr>
          <w:spacing w:val="-48"/>
        </w:rPr>
        <w:t> </w:t>
      </w:r>
      <w:r>
        <w:rPr>
          <w:rFonts w:ascii="Times New Roman" w:hAnsi="Times New Roman" w:cs="Times New Roman" w:eastAsia="Times New Roman" w:hint="default"/>
        </w:rPr>
        <w:t>2012</w:t>
      </w:r>
      <w:r>
        <w:rPr>
          <w:rFonts w:ascii="Times New Roman" w:hAnsi="Times New Roman" w:cs="Times New Roman" w:eastAsia="Times New Roman" w:hint="default"/>
          <w:spacing w:val="7"/>
        </w:rPr>
        <w:t> </w:t>
      </w:r>
      <w:r>
        <w:rPr/>
        <w:t>年第一次定期会议，会议审议通过了《公司</w:t>
      </w:r>
    </w:p>
    <w:p>
      <w:pPr>
        <w:pStyle w:val="BodyText"/>
        <w:spacing w:line="348" w:lineRule="auto" w:before="135"/>
        <w:ind w:left="114" w:right="503" w:hanging="1"/>
        <w:jc w:val="both"/>
      </w:pPr>
      <w:r>
        <w:rPr>
          <w:rFonts w:ascii="Times New Roman" w:hAnsi="Times New Roman" w:cs="Times New Roman" w:eastAsia="Times New Roman" w:hint="default"/>
          <w:w w:val="99"/>
        </w:rPr>
        <w:t>20</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spacing w:val="26"/>
        </w:rPr>
        <w:t> </w:t>
      </w:r>
      <w:r>
        <w:rPr>
          <w:w w:val="99"/>
        </w:rPr>
        <w:t>年度财务报</w:t>
      </w:r>
      <w:r>
        <w:rPr>
          <w:spacing w:val="1"/>
          <w:w w:val="99"/>
        </w:rPr>
        <w:t>告</w:t>
      </w:r>
      <w:r>
        <w:rPr>
          <w:spacing w:val="-111"/>
          <w:w w:val="99"/>
        </w:rPr>
        <w:t>》</w:t>
      </w:r>
      <w:r>
        <w:rPr>
          <w:spacing w:val="-110"/>
          <w:w w:val="99"/>
        </w:rPr>
        <w:t>、</w:t>
      </w:r>
      <w:r>
        <w:rPr>
          <w:spacing w:val="1"/>
          <w:w w:val="99"/>
        </w:rPr>
        <w:t>《</w:t>
      </w:r>
      <w:r>
        <w:rPr>
          <w:w w:val="99"/>
        </w:rPr>
        <w:t>会计师</w:t>
      </w:r>
      <w:r>
        <w:rPr>
          <w:spacing w:val="1"/>
          <w:w w:val="99"/>
        </w:rPr>
        <w:t>事务</w:t>
      </w:r>
      <w:r>
        <w:rPr>
          <w:w w:val="99"/>
        </w:rPr>
        <w:t>所从事</w:t>
      </w:r>
      <w:r>
        <w:rPr>
          <w:spacing w:val="-30"/>
        </w:rPr>
        <w:t> </w:t>
      </w:r>
      <w:r>
        <w:rPr>
          <w:rFonts w:ascii="Times New Roman" w:hAnsi="Times New Roman" w:cs="Times New Roman" w:eastAsia="Times New Roman" w:hint="default"/>
          <w:w w:val="99"/>
        </w:rPr>
        <w:t>20</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spacing w:val="26"/>
        </w:rPr>
        <w:t> </w:t>
      </w:r>
      <w:r>
        <w:rPr>
          <w:w w:val="99"/>
        </w:rPr>
        <w:t>年度公</w:t>
      </w:r>
      <w:r>
        <w:rPr>
          <w:spacing w:val="1"/>
          <w:w w:val="99"/>
        </w:rPr>
        <w:t>司</w:t>
      </w:r>
      <w:r>
        <w:rPr>
          <w:w w:val="99"/>
        </w:rPr>
        <w:t>审计工</w:t>
      </w:r>
      <w:r>
        <w:rPr>
          <w:spacing w:val="1"/>
          <w:w w:val="99"/>
        </w:rPr>
        <w:t>作的</w:t>
      </w:r>
      <w:r>
        <w:rPr>
          <w:w w:val="99"/>
        </w:rPr>
        <w:t>总结报</w:t>
      </w:r>
      <w:r>
        <w:rPr>
          <w:spacing w:val="1"/>
          <w:w w:val="99"/>
        </w:rPr>
        <w:t>告及</w:t>
      </w:r>
      <w:r>
        <w:rPr>
          <w:w w:val="99"/>
        </w:rPr>
        <w:t>下年度续</w:t>
      </w:r>
      <w:r>
        <w:rPr>
          <w:w w:val="99"/>
        </w:rPr>
        <w:t> 聘会计</w:t>
      </w:r>
      <w:r>
        <w:rPr>
          <w:spacing w:val="1"/>
          <w:w w:val="99"/>
        </w:rPr>
        <w:t>师事</w:t>
      </w:r>
      <w:r>
        <w:rPr>
          <w:w w:val="99"/>
        </w:rPr>
        <w:t>务所的</w:t>
      </w:r>
      <w:r>
        <w:rPr>
          <w:spacing w:val="1"/>
          <w:w w:val="99"/>
        </w:rPr>
        <w:t>议</w:t>
      </w:r>
      <w:r>
        <w:rPr>
          <w:w w:val="99"/>
        </w:rPr>
        <w:t>案</w:t>
      </w:r>
      <w:r>
        <w:rPr>
          <w:spacing w:val="-109"/>
          <w:w w:val="99"/>
        </w:rPr>
        <w:t>》</w:t>
      </w:r>
      <w:r>
        <w:rPr>
          <w:w w:val="99"/>
        </w:rPr>
        <w:t>。</w:t>
      </w:r>
      <w:r>
        <w:rPr/>
      </w:r>
    </w:p>
    <w:p>
      <w:pPr>
        <w:pStyle w:val="BodyText"/>
        <w:spacing w:line="360" w:lineRule="auto" w:before="52"/>
        <w:ind w:left="114" w:right="504" w:firstLine="440"/>
        <w:jc w:val="both"/>
      </w:pPr>
      <w:r>
        <w:rPr/>
        <w:t>公司审计委员会认为深圳市鹏城会计师事务所有限公司作为公司 </w:t>
      </w:r>
      <w:r>
        <w:rPr>
          <w:rFonts w:ascii="Times New Roman" w:hAnsi="Times New Roman" w:cs="Times New Roman" w:eastAsia="Times New Roman" w:hint="default"/>
        </w:rPr>
        <w:t>2011</w:t>
      </w:r>
      <w:r>
        <w:rPr>
          <w:rFonts w:ascii="Times New Roman" w:hAnsi="Times New Roman" w:cs="Times New Roman" w:eastAsia="Times New Roman" w:hint="default"/>
          <w:spacing w:val="43"/>
        </w:rPr>
        <w:t> </w:t>
      </w:r>
      <w:r>
        <w:rPr/>
        <w:t>年度财务报告</w:t>
      </w:r>
      <w:r>
        <w:rPr>
          <w:w w:val="99"/>
        </w:rPr>
        <w:t> </w:t>
      </w:r>
      <w:r>
        <w:rPr/>
        <w:t>的审计机构，在审计过程中能够按规定与公司独立董事、审计委员会进行必要的沟通；能</w:t>
      </w:r>
      <w:r>
        <w:rPr>
          <w:w w:val="99"/>
        </w:rPr>
        <w:t> </w:t>
      </w:r>
      <w:r>
        <w:rPr/>
        <w:t>够按照公司与该所签订的《业务约定书》所规定的责任和义务，认真、独立完成所有审计</w:t>
      </w:r>
      <w:r>
        <w:rPr>
          <w:w w:val="99"/>
        </w:rPr>
        <w:t> </w:t>
      </w:r>
      <w:r>
        <w:rPr/>
        <w:t>程序，并按计划提交审计报告。</w:t>
      </w:r>
    </w:p>
    <w:p>
      <w:pPr>
        <w:pStyle w:val="BodyText"/>
        <w:spacing w:line="240" w:lineRule="auto" w:before="42"/>
        <w:ind w:left="554" w:right="0"/>
        <w:jc w:val="left"/>
      </w:pPr>
      <w:r>
        <w:rPr/>
        <w:t>深圳市鹏城会计师事务所有限公司在审计过程能按照中国注册会计师审计准则要求，</w:t>
      </w:r>
    </w:p>
    <w:p>
      <w:pPr>
        <w:spacing w:after="0" w:line="240" w:lineRule="auto"/>
        <w:jc w:val="left"/>
        <w:sectPr>
          <w:pgSz w:w="11910" w:h="16840"/>
          <w:pgMar w:header="0" w:footer="839" w:top="1520" w:bottom="1020" w:left="1020" w:right="1680"/>
        </w:sectPr>
      </w:pPr>
    </w:p>
    <w:p>
      <w:pPr>
        <w:pStyle w:val="BodyText"/>
        <w:spacing w:line="367" w:lineRule="auto" w:before="14"/>
        <w:ind w:left="134" w:right="490"/>
        <w:jc w:val="left"/>
      </w:pPr>
      <w:r>
        <w:rPr/>
        <w:t>遵守会计师事务所的职业道德规范，执行审计工作，并客观、公正的对公司会计报表发表</w:t>
      </w:r>
      <w:r>
        <w:rPr>
          <w:w w:val="99"/>
        </w:rPr>
        <w:t> </w:t>
      </w:r>
      <w:r>
        <w:rPr/>
        <w:t>意见。</w:t>
      </w:r>
    </w:p>
    <w:p>
      <w:pPr>
        <w:pStyle w:val="BodyText"/>
        <w:spacing w:line="367" w:lineRule="auto" w:before="34"/>
        <w:ind w:left="134" w:right="380" w:firstLine="440"/>
        <w:jc w:val="left"/>
      </w:pPr>
      <w:r>
        <w:rPr/>
        <w:t>为保持公司财务报告审计工作的连续性，审计委员会同意继续聘请深圳市鹏城会计师</w:t>
      </w:r>
      <w:r>
        <w:rPr>
          <w:w w:val="99"/>
        </w:rPr>
        <w:t> 事务所有限公司担任公司</w:t>
      </w:r>
      <w:r>
        <w:rPr>
          <w:spacing w:val="-49"/>
          <w:w w:val="99"/>
        </w:rPr>
        <w:t> </w:t>
      </w:r>
      <w:r>
        <w:rPr>
          <w:rFonts w:ascii="Times New Roman" w:hAnsi="Times New Roman" w:cs="Times New Roman" w:eastAsia="Times New Roman" w:hint="default"/>
          <w:w w:val="99"/>
        </w:rPr>
        <w:t>2012</w:t>
      </w:r>
      <w:r>
        <w:rPr>
          <w:rFonts w:ascii="Times New Roman" w:hAnsi="Times New Roman" w:cs="Times New Roman" w:eastAsia="Times New Roman" w:hint="default"/>
          <w:spacing w:val="6"/>
          <w:w w:val="99"/>
        </w:rPr>
        <w:t> </w:t>
      </w:r>
      <w:r>
        <w:rPr>
          <w:spacing w:val="-8"/>
          <w:w w:val="99"/>
        </w:rPr>
        <w:t>年度审计机构，并将此议案提交公司董事会、股东大会审议。</w:t>
      </w:r>
      <w:r>
        <w:rPr>
          <w:spacing w:val="-8"/>
        </w:rPr>
      </w:r>
    </w:p>
    <w:p>
      <w:pPr>
        <w:pStyle w:val="BodyText"/>
        <w:spacing w:line="441" w:lineRule="auto" w:before="126"/>
        <w:ind w:left="574" w:right="3792"/>
        <w:jc w:val="left"/>
      </w:pPr>
      <w:r>
        <w:rPr>
          <w:rFonts w:ascii="Times New Roman" w:hAnsi="Times New Roman" w:cs="Times New Roman" w:eastAsia="Times New Roman" w:hint="default"/>
        </w:rPr>
        <w:t>4</w:t>
      </w:r>
      <w:r>
        <w:rPr/>
        <w:t>、董事会薪酬与考核委员会履职情况汇总报告</w:t>
      </w:r>
      <w:r>
        <w:rPr>
          <w:w w:val="99"/>
        </w:rPr>
        <w:t> </w:t>
      </w:r>
      <w:r>
        <w:rPr/>
        <w:t>报告期内，薪酬与考核委员会共召开了</w:t>
      </w:r>
      <w:r>
        <w:rPr>
          <w:spacing w:val="-5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次会议。</w:t>
      </w:r>
    </w:p>
    <w:p>
      <w:pPr>
        <w:pStyle w:val="BodyText"/>
        <w:spacing w:line="236" w:lineRule="exact"/>
        <w:ind w:left="574" w:right="380"/>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8"/>
        </w:rPr>
        <w:t> </w:t>
      </w:r>
      <w:r>
        <w:rPr/>
        <w:t>年</w:t>
      </w:r>
      <w:r>
        <w:rPr>
          <w:spacing w:val="-64"/>
        </w:rPr>
        <w:t> </w:t>
      </w:r>
      <w:r>
        <w:rPr>
          <w:rFonts w:ascii="Times New Roman" w:hAnsi="Times New Roman" w:cs="Times New Roman" w:eastAsia="Times New Roman" w:hint="default"/>
        </w:rPr>
        <w:t>4</w:t>
      </w:r>
      <w:r>
        <w:rPr>
          <w:rFonts w:ascii="Times New Roman" w:hAnsi="Times New Roman" w:cs="Times New Roman" w:eastAsia="Times New Roman" w:hint="default"/>
          <w:spacing w:val="-8"/>
        </w:rPr>
        <w:t> </w:t>
      </w:r>
      <w:r>
        <w:rPr/>
        <w:t>月</w:t>
      </w:r>
      <w:r>
        <w:rPr>
          <w:spacing w:val="-64"/>
        </w:rPr>
        <w:t> </w:t>
      </w:r>
      <w:r>
        <w:rPr>
          <w:rFonts w:ascii="Times New Roman" w:hAnsi="Times New Roman" w:cs="Times New Roman" w:eastAsia="Times New Roman" w:hint="default"/>
        </w:rPr>
        <w:t>27</w:t>
      </w:r>
      <w:r>
        <w:rPr>
          <w:rFonts w:ascii="Times New Roman" w:hAnsi="Times New Roman" w:cs="Times New Roman" w:eastAsia="Times New Roman" w:hint="default"/>
          <w:spacing w:val="-8"/>
        </w:rPr>
        <w:t> </w:t>
      </w:r>
      <w:r>
        <w:rPr/>
        <w:t>日，薪酬与考核委员会召开</w:t>
      </w:r>
      <w:r>
        <w:rPr>
          <w:spacing w:val="-63"/>
        </w:rPr>
        <w:t> </w:t>
      </w:r>
      <w:r>
        <w:rPr>
          <w:rFonts w:ascii="Times New Roman" w:hAnsi="Times New Roman" w:cs="Times New Roman" w:eastAsia="Times New Roman" w:hint="default"/>
        </w:rPr>
        <w:t>2011</w:t>
      </w:r>
      <w:r>
        <w:rPr>
          <w:rFonts w:ascii="Times New Roman" w:hAnsi="Times New Roman" w:cs="Times New Roman" w:eastAsia="Times New Roman" w:hint="default"/>
          <w:spacing w:val="-9"/>
        </w:rPr>
        <w:t> </w:t>
      </w:r>
      <w:r>
        <w:rPr/>
        <w:t>年第一次定期会议，会议审议通过了</w:t>
      </w:r>
    </w:p>
    <w:p>
      <w:pPr>
        <w:pStyle w:val="BodyText"/>
        <w:spacing w:line="240" w:lineRule="auto" w:before="135"/>
        <w:ind w:left="134" w:right="380"/>
        <w:jc w:val="left"/>
      </w:pPr>
      <w:r>
        <w:rPr>
          <w:w w:val="99"/>
        </w:rPr>
        <w:t>《关于</w:t>
      </w:r>
      <w:r>
        <w:rPr>
          <w:spacing w:val="1"/>
          <w:w w:val="99"/>
        </w:rPr>
        <w:t>公司</w:t>
      </w:r>
      <w:r>
        <w:rPr>
          <w:w w:val="99"/>
        </w:rPr>
        <w:t>高级管</w:t>
      </w:r>
      <w:r>
        <w:rPr>
          <w:spacing w:val="1"/>
          <w:w w:val="99"/>
        </w:rPr>
        <w:t>理人</w:t>
      </w:r>
      <w:r>
        <w:rPr>
          <w:w w:val="99"/>
        </w:rPr>
        <w:t>员</w:t>
      </w:r>
      <w:r>
        <w:rPr>
          <w:spacing w:val="-55"/>
        </w:rPr>
        <w:t> </w:t>
      </w:r>
      <w:r>
        <w:rPr>
          <w:rFonts w:ascii="Times New Roman" w:hAnsi="Times New Roman" w:cs="Times New Roman" w:eastAsia="Times New Roman" w:hint="default"/>
          <w:w w:val="99"/>
        </w:rPr>
        <w:t>2010</w:t>
      </w:r>
      <w:r>
        <w:rPr>
          <w:rFonts w:ascii="Times New Roman" w:hAnsi="Times New Roman" w:cs="Times New Roman" w:eastAsia="Times New Roman" w:hint="default"/>
        </w:rPr>
        <w:t> </w:t>
      </w:r>
      <w:r>
        <w:rPr>
          <w:w w:val="99"/>
        </w:rPr>
        <w:t>年</w:t>
      </w:r>
      <w:r>
        <w:rPr>
          <w:spacing w:val="-2"/>
          <w:w w:val="99"/>
        </w:rPr>
        <w:t>年</w:t>
      </w:r>
      <w:r>
        <w:rPr>
          <w:w w:val="99"/>
        </w:rPr>
        <w:t>度薪酬</w:t>
      </w:r>
      <w:r>
        <w:rPr>
          <w:spacing w:val="1"/>
          <w:w w:val="99"/>
        </w:rPr>
        <w:t>方</w:t>
      </w:r>
      <w:r>
        <w:rPr>
          <w:w w:val="99"/>
        </w:rPr>
        <w:t>案</w:t>
      </w:r>
      <w:r>
        <w:rPr>
          <w:spacing w:val="-109"/>
          <w:w w:val="99"/>
        </w:rPr>
        <w:t>》</w:t>
      </w:r>
      <w:r>
        <w:rPr>
          <w:spacing w:val="-163"/>
          <w:w w:val="99"/>
        </w:rPr>
        <w:t>、</w:t>
      </w:r>
      <w:r>
        <w:rPr>
          <w:w w:val="99"/>
        </w:rPr>
        <w:t>《关</w:t>
      </w:r>
      <w:r>
        <w:rPr>
          <w:spacing w:val="1"/>
          <w:w w:val="99"/>
        </w:rPr>
        <w:t>于</w:t>
      </w:r>
      <w:r>
        <w:rPr>
          <w:w w:val="99"/>
        </w:rPr>
        <w:t>提</w:t>
      </w:r>
      <w:r>
        <w:rPr>
          <w:spacing w:val="1"/>
          <w:w w:val="99"/>
        </w:rPr>
        <w:t>请</w:t>
      </w:r>
      <w:r>
        <w:rPr>
          <w:w w:val="99"/>
        </w:rPr>
        <w:t>公司董</w:t>
      </w:r>
      <w:r>
        <w:rPr>
          <w:spacing w:val="1"/>
          <w:w w:val="99"/>
        </w:rPr>
        <w:t>事会</w:t>
      </w:r>
      <w:r>
        <w:rPr>
          <w:spacing w:val="-52"/>
          <w:w w:val="99"/>
        </w:rPr>
        <w:t>、</w:t>
      </w:r>
      <w:r>
        <w:rPr>
          <w:w w:val="99"/>
        </w:rPr>
        <w:t>股东大</w:t>
      </w:r>
      <w:r>
        <w:rPr>
          <w:spacing w:val="1"/>
          <w:w w:val="99"/>
        </w:rPr>
        <w:t>会</w:t>
      </w:r>
      <w:r>
        <w:rPr>
          <w:w w:val="99"/>
        </w:rPr>
        <w:t>审议公</w:t>
      </w:r>
      <w:r>
        <w:rPr/>
      </w:r>
    </w:p>
    <w:p>
      <w:pPr>
        <w:pStyle w:val="BodyText"/>
        <w:spacing w:line="240" w:lineRule="auto" w:before="134"/>
        <w:ind w:left="134" w:right="490"/>
        <w:jc w:val="left"/>
      </w:pPr>
      <w:r>
        <w:rPr>
          <w:w w:val="99"/>
        </w:rPr>
        <w:t>司董事</w:t>
      </w:r>
      <w:r>
        <w:rPr>
          <w:spacing w:val="-55"/>
        </w:rPr>
        <w:t> </w:t>
      </w:r>
      <w:r>
        <w:rPr>
          <w:rFonts w:ascii="Times New Roman" w:hAnsi="Times New Roman" w:cs="Times New Roman" w:eastAsia="Times New Roman" w:hint="default"/>
          <w:w w:val="99"/>
        </w:rPr>
        <w:t>2010</w:t>
      </w:r>
      <w:r>
        <w:rPr>
          <w:rFonts w:ascii="Times New Roman" w:hAnsi="Times New Roman" w:cs="Times New Roman" w:eastAsia="Times New Roman" w:hint="default"/>
          <w:spacing w:val="-1"/>
        </w:rPr>
        <w:t> </w:t>
      </w:r>
      <w:r>
        <w:rPr>
          <w:w w:val="99"/>
        </w:rPr>
        <w:t>年年度</w:t>
      </w:r>
      <w:r>
        <w:rPr>
          <w:spacing w:val="1"/>
          <w:w w:val="99"/>
        </w:rPr>
        <w:t>薪酬</w:t>
      </w:r>
      <w:r>
        <w:rPr>
          <w:w w:val="99"/>
        </w:rPr>
        <w:t>的议</w:t>
      </w:r>
      <w:r>
        <w:rPr>
          <w:spacing w:val="1"/>
          <w:w w:val="99"/>
        </w:rPr>
        <w:t>案</w:t>
      </w:r>
      <w:r>
        <w:rPr>
          <w:spacing w:val="-110"/>
          <w:w w:val="99"/>
        </w:rPr>
        <w:t>》</w:t>
      </w:r>
      <w:r>
        <w:rPr>
          <w:w w:val="99"/>
        </w:rPr>
        <w:t>。</w:t>
      </w:r>
      <w:r>
        <w:rPr/>
      </w:r>
    </w:p>
    <w:p>
      <w:pPr>
        <w:pStyle w:val="BodyText"/>
        <w:spacing w:line="560" w:lineRule="atLeast"/>
        <w:ind w:left="574" w:right="4012"/>
        <w:jc w:val="left"/>
      </w:pPr>
      <w:r>
        <w:rPr>
          <w:rFonts w:ascii="Times New Roman" w:hAnsi="Times New Roman" w:cs="Times New Roman" w:eastAsia="Times New Roman" w:hint="default"/>
        </w:rPr>
        <w:t>5</w:t>
      </w:r>
      <w:r>
        <w:rPr/>
        <w:t>、董事会战略委员会履职情况汇总报告</w:t>
      </w:r>
      <w:r>
        <w:rPr>
          <w:w w:val="99"/>
        </w:rPr>
        <w:t> </w:t>
      </w:r>
      <w:r>
        <w:rPr/>
        <w:t>报告期内，公司战略委员会共召开了</w:t>
      </w:r>
      <w:r>
        <w:rPr>
          <w:spacing w:val="-5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次会议。</w:t>
      </w:r>
    </w:p>
    <w:p>
      <w:pPr>
        <w:pStyle w:val="BodyText"/>
        <w:spacing w:line="240" w:lineRule="auto" w:before="134"/>
        <w:ind w:left="574" w:right="380"/>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8"/>
        </w:rPr>
        <w:t> </w:t>
      </w:r>
      <w:r>
        <w:rPr/>
        <w:t>年</w:t>
      </w:r>
      <w:r>
        <w:rPr>
          <w:spacing w:val="-63"/>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8"/>
        </w:rPr>
        <w:t> </w:t>
      </w:r>
      <w:r>
        <w:rPr/>
        <w:t>月</w:t>
      </w:r>
      <w:r>
        <w:rPr>
          <w:spacing w:val="-63"/>
        </w:rPr>
        <w:t> </w:t>
      </w:r>
      <w:r>
        <w:rPr>
          <w:rFonts w:ascii="Times New Roman" w:hAnsi="Times New Roman" w:cs="Times New Roman" w:eastAsia="Times New Roman" w:hint="default"/>
        </w:rPr>
        <w:t>7</w:t>
      </w:r>
      <w:r>
        <w:rPr>
          <w:rFonts w:ascii="Times New Roman" w:hAnsi="Times New Roman" w:cs="Times New Roman" w:eastAsia="Times New Roman" w:hint="default"/>
          <w:spacing w:val="-8"/>
        </w:rPr>
        <w:t> </w:t>
      </w:r>
      <w:r>
        <w:rPr/>
        <w:t>日，战略委员会召开</w:t>
      </w:r>
      <w:r>
        <w:rPr>
          <w:spacing w:val="-63"/>
        </w:rPr>
        <w:t> </w:t>
      </w:r>
      <w:r>
        <w:rPr>
          <w:rFonts w:ascii="Times New Roman" w:hAnsi="Times New Roman" w:cs="Times New Roman" w:eastAsia="Times New Roman" w:hint="default"/>
        </w:rPr>
        <w:t>2011</w:t>
      </w:r>
      <w:r>
        <w:rPr>
          <w:rFonts w:ascii="Times New Roman" w:hAnsi="Times New Roman" w:cs="Times New Roman" w:eastAsia="Times New Roman" w:hint="default"/>
          <w:spacing w:val="-8"/>
        </w:rPr>
        <w:t> </w:t>
      </w:r>
      <w:r>
        <w:rPr/>
        <w:t>年第一次临时会议，会议审议通过了《关于</w:t>
      </w:r>
    </w:p>
    <w:p>
      <w:pPr>
        <w:pStyle w:val="BodyText"/>
        <w:spacing w:line="348" w:lineRule="auto" w:before="136"/>
        <w:ind w:left="134" w:right="455"/>
        <w:jc w:val="left"/>
      </w:pPr>
      <w:r>
        <w:rPr>
          <w:rFonts w:ascii="Times New Roman" w:hAnsi="Times New Roman" w:cs="Times New Roman" w:eastAsia="Times New Roman" w:hint="default"/>
          <w:spacing w:val="2"/>
          <w:w w:val="99"/>
        </w:rPr>
        <w:t>&lt;</w:t>
      </w:r>
      <w:r>
        <w:rPr>
          <w:spacing w:val="2"/>
          <w:w w:val="99"/>
        </w:rPr>
        <w:t>公司本</w:t>
      </w:r>
      <w:r>
        <w:rPr>
          <w:spacing w:val="1"/>
          <w:w w:val="99"/>
        </w:rPr>
        <w:t>次</w:t>
      </w:r>
      <w:r>
        <w:rPr>
          <w:spacing w:val="2"/>
          <w:w w:val="99"/>
        </w:rPr>
        <w:t>向特定对</w:t>
      </w:r>
      <w:r>
        <w:rPr>
          <w:spacing w:val="1"/>
          <w:w w:val="99"/>
        </w:rPr>
        <w:t>象</w:t>
      </w:r>
      <w:r>
        <w:rPr>
          <w:spacing w:val="2"/>
          <w:w w:val="99"/>
        </w:rPr>
        <w:t>非公开发</w:t>
      </w:r>
      <w:r>
        <w:rPr>
          <w:spacing w:val="1"/>
          <w:w w:val="99"/>
        </w:rPr>
        <w:t>行</w:t>
      </w:r>
      <w:r>
        <w:rPr>
          <w:spacing w:val="2"/>
          <w:w w:val="99"/>
        </w:rPr>
        <w:t>股票方案</w:t>
      </w:r>
      <w:r>
        <w:rPr>
          <w:rFonts w:ascii="Times New Roman" w:hAnsi="Times New Roman" w:cs="Times New Roman" w:eastAsia="Times New Roman" w:hint="default"/>
          <w:w w:val="99"/>
        </w:rPr>
        <w:t>&gt;</w:t>
      </w:r>
      <w:r>
        <w:rPr>
          <w:spacing w:val="2"/>
          <w:w w:val="99"/>
        </w:rPr>
        <w:t>的议案</w:t>
      </w:r>
      <w:r>
        <w:rPr>
          <w:spacing w:val="-108"/>
          <w:w w:val="99"/>
        </w:rPr>
        <w:t>》</w:t>
      </w:r>
      <w:r>
        <w:rPr>
          <w:spacing w:val="-109"/>
          <w:w w:val="99"/>
        </w:rPr>
        <w:t>、</w:t>
      </w:r>
      <w:r>
        <w:rPr>
          <w:spacing w:val="2"/>
          <w:w w:val="99"/>
        </w:rPr>
        <w:t>《关于</w:t>
      </w:r>
      <w:r>
        <w:rPr>
          <w:rFonts w:ascii="Times New Roman" w:hAnsi="Times New Roman" w:cs="Times New Roman" w:eastAsia="Times New Roman" w:hint="default"/>
          <w:spacing w:val="2"/>
          <w:w w:val="99"/>
        </w:rPr>
        <w:t>&lt;</w:t>
      </w:r>
      <w:r>
        <w:rPr>
          <w:spacing w:val="2"/>
          <w:w w:val="99"/>
        </w:rPr>
        <w:t>公</w:t>
      </w:r>
      <w:r>
        <w:rPr>
          <w:spacing w:val="1"/>
          <w:w w:val="99"/>
        </w:rPr>
        <w:t>司</w:t>
      </w:r>
      <w:r>
        <w:rPr>
          <w:spacing w:val="2"/>
          <w:w w:val="99"/>
        </w:rPr>
        <w:t>本次非公</w:t>
      </w:r>
      <w:r>
        <w:rPr>
          <w:spacing w:val="1"/>
          <w:w w:val="99"/>
        </w:rPr>
        <w:t>开</w:t>
      </w:r>
      <w:r>
        <w:rPr>
          <w:spacing w:val="2"/>
          <w:w w:val="99"/>
        </w:rPr>
        <w:t>发行股</w:t>
      </w:r>
      <w:r>
        <w:rPr>
          <w:spacing w:val="3"/>
          <w:w w:val="99"/>
        </w:rPr>
        <w:t>票</w:t>
      </w:r>
      <w:r>
        <w:rPr>
          <w:w w:val="99"/>
        </w:rPr>
        <w:t>预</w:t>
      </w:r>
      <w:r>
        <w:rPr>
          <w:w w:val="99"/>
        </w:rPr>
        <w:t> 案</w:t>
      </w:r>
      <w:r>
        <w:rPr>
          <w:rFonts w:ascii="Times New Roman" w:hAnsi="Times New Roman" w:cs="Times New Roman" w:eastAsia="Times New Roman" w:hint="default"/>
          <w:spacing w:val="-1"/>
          <w:w w:val="99"/>
        </w:rPr>
        <w:t>&gt;</w:t>
      </w:r>
      <w:r>
        <w:rPr>
          <w:w w:val="99"/>
        </w:rPr>
        <w:t>的</w:t>
      </w:r>
      <w:r>
        <w:rPr>
          <w:spacing w:val="1"/>
          <w:w w:val="99"/>
        </w:rPr>
        <w:t>议</w:t>
      </w:r>
      <w:r>
        <w:rPr>
          <w:w w:val="99"/>
        </w:rPr>
        <w:t>案</w:t>
      </w:r>
      <w:r>
        <w:rPr>
          <w:spacing w:val="-110"/>
          <w:w w:val="99"/>
        </w:rPr>
        <w:t>》、</w:t>
      </w:r>
      <w:r>
        <w:rPr>
          <w:w w:val="99"/>
        </w:rPr>
        <w:t>《关于</w:t>
      </w:r>
      <w:r>
        <w:rPr>
          <w:rFonts w:ascii="Times New Roman" w:hAnsi="Times New Roman" w:cs="Times New Roman" w:eastAsia="Times New Roman" w:hint="default"/>
          <w:w w:val="99"/>
        </w:rPr>
        <w:t>&lt;</w:t>
      </w:r>
      <w:r>
        <w:rPr>
          <w:w w:val="99"/>
        </w:rPr>
        <w:t>公</w:t>
      </w:r>
      <w:r>
        <w:rPr>
          <w:spacing w:val="1"/>
          <w:w w:val="99"/>
        </w:rPr>
        <w:t>司</w:t>
      </w:r>
      <w:r>
        <w:rPr>
          <w:w w:val="99"/>
        </w:rPr>
        <w:t>本次非</w:t>
      </w:r>
      <w:r>
        <w:rPr>
          <w:spacing w:val="1"/>
          <w:w w:val="99"/>
        </w:rPr>
        <w:t>公开</w:t>
      </w:r>
      <w:r>
        <w:rPr>
          <w:w w:val="99"/>
        </w:rPr>
        <w:t>发行股</w:t>
      </w:r>
      <w:r>
        <w:rPr>
          <w:spacing w:val="1"/>
          <w:w w:val="99"/>
        </w:rPr>
        <w:t>票募</w:t>
      </w:r>
      <w:r>
        <w:rPr>
          <w:w w:val="99"/>
        </w:rPr>
        <w:t>集资金</w:t>
      </w:r>
      <w:r>
        <w:rPr>
          <w:spacing w:val="1"/>
          <w:w w:val="99"/>
        </w:rPr>
        <w:t>使用</w:t>
      </w:r>
      <w:r>
        <w:rPr>
          <w:w w:val="99"/>
        </w:rPr>
        <w:t>的可行</w:t>
      </w:r>
      <w:r>
        <w:rPr>
          <w:spacing w:val="1"/>
          <w:w w:val="99"/>
        </w:rPr>
        <w:t>性分</w:t>
      </w:r>
      <w:r>
        <w:rPr>
          <w:w w:val="99"/>
        </w:rPr>
        <w:t>析报告</w:t>
      </w:r>
      <w:r>
        <w:rPr>
          <w:rFonts w:ascii="Times New Roman" w:hAnsi="Times New Roman" w:cs="Times New Roman" w:eastAsia="Times New Roman" w:hint="default"/>
          <w:w w:val="99"/>
        </w:rPr>
        <w:t>&gt;</w:t>
      </w:r>
      <w:r>
        <w:rPr>
          <w:w w:val="99"/>
        </w:rPr>
        <w:t>的</w:t>
      </w:r>
      <w:r>
        <w:rPr>
          <w:spacing w:val="1"/>
          <w:w w:val="99"/>
        </w:rPr>
        <w:t>议</w:t>
      </w:r>
      <w:r>
        <w:rPr>
          <w:w w:val="99"/>
        </w:rPr>
        <w:t>案</w:t>
      </w:r>
      <w:r>
        <w:rPr>
          <w:spacing w:val="-111"/>
          <w:w w:val="99"/>
        </w:rPr>
        <w:t>》</w:t>
      </w:r>
      <w:r>
        <w:rPr>
          <w:w w:val="99"/>
        </w:rPr>
        <w:t>。</w:t>
      </w:r>
      <w:r>
        <w:rPr/>
      </w:r>
    </w:p>
    <w:p>
      <w:pPr>
        <w:pStyle w:val="BodyText"/>
        <w:spacing w:line="240" w:lineRule="auto" w:before="145"/>
        <w:ind w:left="574" w:right="490"/>
        <w:jc w:val="left"/>
      </w:pPr>
      <w:r>
        <w:rPr/>
        <w:t>四、公司</w:t>
      </w:r>
      <w:r>
        <w:rPr>
          <w:spacing w:val="-62"/>
        </w:rPr>
        <w:t> </w:t>
      </w:r>
      <w:r>
        <w:rPr>
          <w:rFonts w:ascii="Times New Roman" w:hAnsi="Times New Roman" w:cs="Times New Roman" w:eastAsia="Times New Roman" w:hint="default"/>
        </w:rPr>
        <w:t>2011</w:t>
      </w:r>
      <w:r>
        <w:rPr>
          <w:rFonts w:ascii="Times New Roman" w:hAnsi="Times New Roman" w:cs="Times New Roman" w:eastAsia="Times New Roman" w:hint="default"/>
          <w:spacing w:val="-7"/>
        </w:rPr>
        <w:t> </w:t>
      </w:r>
      <w:r>
        <w:rPr/>
        <w:t>年度利润分配预案</w:t>
      </w:r>
    </w:p>
    <w:p>
      <w:pPr>
        <w:spacing w:line="240" w:lineRule="auto" w:before="7"/>
        <w:rPr>
          <w:rFonts w:ascii="宋体" w:hAnsi="宋体" w:cs="宋体" w:eastAsia="宋体" w:hint="default"/>
          <w:sz w:val="19"/>
          <w:szCs w:val="19"/>
        </w:rPr>
      </w:pPr>
    </w:p>
    <w:p>
      <w:pPr>
        <w:pStyle w:val="BodyText"/>
        <w:spacing w:line="240" w:lineRule="auto"/>
        <w:ind w:left="574" w:right="380"/>
        <w:jc w:val="left"/>
      </w:pPr>
      <w:r>
        <w:rPr>
          <w:spacing w:val="8"/>
        </w:rPr>
        <w:t>经深圳市鹏城会计师事务所有限公司审计，公司（母公司）</w:t>
      </w:r>
      <w:r>
        <w:rPr>
          <w:rFonts w:ascii="Times New Roman" w:hAnsi="Times New Roman" w:cs="Times New Roman" w:eastAsia="Times New Roman" w:hint="default"/>
          <w:spacing w:val="8"/>
        </w:rPr>
        <w:t>2011</w:t>
      </w:r>
      <w:r>
        <w:rPr>
          <w:rFonts w:ascii="Times New Roman" w:hAnsi="Times New Roman" w:cs="Times New Roman" w:eastAsia="Times New Roman" w:hint="default"/>
          <w:spacing w:val="68"/>
        </w:rPr>
        <w:t> </w:t>
      </w:r>
      <w:r>
        <w:rPr>
          <w:spacing w:val="9"/>
        </w:rPr>
        <w:t>年度实现净利润</w:t>
      </w:r>
      <w:r>
        <w:rPr/>
      </w:r>
    </w:p>
    <w:p>
      <w:pPr>
        <w:pStyle w:val="BodyText"/>
        <w:spacing w:line="240" w:lineRule="auto" w:before="135"/>
        <w:ind w:left="134" w:right="380"/>
        <w:jc w:val="left"/>
      </w:pPr>
      <w:r>
        <w:rPr>
          <w:rFonts w:ascii="Times New Roman" w:hAnsi="Times New Roman" w:cs="Times New Roman" w:eastAsia="Times New Roman" w:hint="default"/>
        </w:rPr>
        <w:t>12,443,011.37</w:t>
      </w:r>
      <w:r>
        <w:rPr>
          <w:rFonts w:ascii="Times New Roman" w:hAnsi="Times New Roman" w:cs="Times New Roman" w:eastAsia="Times New Roman" w:hint="default"/>
          <w:spacing w:val="6"/>
        </w:rPr>
        <w:t> </w:t>
      </w:r>
      <w:r>
        <w:rPr/>
        <w:t>元，按净利润</w:t>
      </w:r>
      <w:r>
        <w:rPr>
          <w:spacing w:val="-49"/>
        </w:rPr>
        <w:t> </w:t>
      </w:r>
      <w:r>
        <w:rPr>
          <w:rFonts w:ascii="Times New Roman" w:hAnsi="Times New Roman" w:cs="Times New Roman" w:eastAsia="Times New Roman" w:hint="default"/>
        </w:rPr>
        <w:t>10%</w:t>
      </w:r>
      <w:r>
        <w:rPr/>
        <w:t>提取法定盈余公积金</w:t>
      </w:r>
      <w:r>
        <w:rPr>
          <w:spacing w:val="-49"/>
        </w:rPr>
        <w:t> </w:t>
      </w:r>
      <w:r>
        <w:rPr>
          <w:rFonts w:ascii="Times New Roman" w:hAnsi="Times New Roman" w:cs="Times New Roman" w:eastAsia="Times New Roman" w:hint="default"/>
        </w:rPr>
        <w:t>1,244,301.14</w:t>
      </w:r>
      <w:r>
        <w:rPr>
          <w:rFonts w:ascii="Times New Roman" w:hAnsi="Times New Roman" w:cs="Times New Roman" w:eastAsia="Times New Roman" w:hint="default"/>
          <w:spacing w:val="6"/>
        </w:rPr>
        <w:t> </w:t>
      </w:r>
      <w:r>
        <w:rPr/>
        <w:t>元，加上年初未分配利</w:t>
      </w:r>
    </w:p>
    <w:p>
      <w:pPr>
        <w:pStyle w:val="BodyText"/>
        <w:spacing w:line="240" w:lineRule="auto" w:before="134"/>
        <w:ind w:left="134" w:right="490"/>
        <w:jc w:val="left"/>
      </w:pPr>
      <w:r>
        <w:rPr/>
        <w:t>润总额</w:t>
      </w:r>
      <w:r>
        <w:rPr>
          <w:spacing w:val="-59"/>
        </w:rPr>
        <w:t> </w:t>
      </w:r>
      <w:r>
        <w:rPr>
          <w:rFonts w:ascii="Times New Roman" w:hAnsi="Times New Roman" w:cs="Times New Roman" w:eastAsia="Times New Roman" w:hint="default"/>
        </w:rPr>
        <w:t>47,307,156.57</w:t>
      </w:r>
      <w:r>
        <w:rPr>
          <w:rFonts w:ascii="Times New Roman" w:hAnsi="Times New Roman" w:cs="Times New Roman" w:eastAsia="Times New Roman" w:hint="default"/>
          <w:spacing w:val="-4"/>
        </w:rPr>
        <w:t> </w:t>
      </w:r>
      <w:r>
        <w:rPr/>
        <w:t>元，本年度公司可供股东分配利润为</w:t>
      </w:r>
      <w:r>
        <w:rPr>
          <w:spacing w:val="-59"/>
        </w:rPr>
        <w:t> </w:t>
      </w:r>
      <w:r>
        <w:rPr>
          <w:rFonts w:ascii="Times New Roman" w:hAnsi="Times New Roman" w:cs="Times New Roman" w:eastAsia="Times New Roman" w:hint="default"/>
        </w:rPr>
        <w:t>58,505,866.80</w:t>
      </w:r>
      <w:r>
        <w:rPr>
          <w:rFonts w:ascii="Times New Roman" w:hAnsi="Times New Roman" w:cs="Times New Roman" w:eastAsia="Times New Roman" w:hint="default"/>
          <w:spacing w:val="-4"/>
        </w:rPr>
        <w:t> </w:t>
      </w:r>
      <w:r>
        <w:rPr/>
        <w:t>元。</w:t>
      </w:r>
    </w:p>
    <w:p>
      <w:pPr>
        <w:pStyle w:val="BodyText"/>
        <w:spacing w:line="240" w:lineRule="auto" w:before="135"/>
        <w:ind w:left="574" w:right="380"/>
        <w:jc w:val="left"/>
        <w:rPr>
          <w:rFonts w:ascii="Times New Roman" w:hAnsi="Times New Roman" w:cs="Times New Roman" w:eastAsia="Times New Roman" w:hint="default"/>
        </w:rPr>
      </w:pPr>
      <w:r>
        <w:rPr/>
        <w:t>公司本年度拟以</w:t>
      </w:r>
      <w:r>
        <w:rPr>
          <w:spacing w:val="-42"/>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4"/>
        </w:rPr>
        <w:t> </w:t>
      </w:r>
      <w:r>
        <w:rPr/>
        <w:t>年</w:t>
      </w:r>
      <w:r>
        <w:rPr>
          <w:spacing w:val="-42"/>
        </w:rPr>
        <w:t> </w:t>
      </w:r>
      <w:r>
        <w:rPr>
          <w:rFonts w:ascii="Times New Roman" w:hAnsi="Times New Roman" w:cs="Times New Roman" w:eastAsia="Times New Roman" w:hint="default"/>
        </w:rPr>
        <w:t>12</w:t>
      </w:r>
      <w:r>
        <w:rPr>
          <w:rFonts w:ascii="Times New Roman" w:hAnsi="Times New Roman" w:cs="Times New Roman" w:eastAsia="Times New Roman" w:hint="default"/>
          <w:spacing w:val="14"/>
        </w:rPr>
        <w:t> </w:t>
      </w:r>
      <w:r>
        <w:rPr/>
        <w:t>月</w:t>
      </w:r>
      <w:r>
        <w:rPr>
          <w:spacing w:val="-42"/>
        </w:rPr>
        <w:t> </w:t>
      </w:r>
      <w:r>
        <w:rPr>
          <w:rFonts w:ascii="Times New Roman" w:hAnsi="Times New Roman" w:cs="Times New Roman" w:eastAsia="Times New Roman" w:hint="default"/>
        </w:rPr>
        <w:t>31</w:t>
      </w:r>
      <w:r>
        <w:rPr>
          <w:rFonts w:ascii="Times New Roman" w:hAnsi="Times New Roman" w:cs="Times New Roman" w:eastAsia="Times New Roman" w:hint="default"/>
          <w:spacing w:val="15"/>
        </w:rPr>
        <w:t> </w:t>
      </w:r>
      <w:r>
        <w:rPr/>
        <w:t>日总股本</w:t>
      </w:r>
      <w:r>
        <w:rPr>
          <w:spacing w:val="-42"/>
        </w:rPr>
        <w:t> </w:t>
      </w:r>
      <w:r>
        <w:rPr>
          <w:rFonts w:ascii="Times New Roman" w:hAnsi="Times New Roman" w:cs="Times New Roman" w:eastAsia="Times New Roman" w:hint="default"/>
        </w:rPr>
        <w:t>209,832,000</w:t>
      </w:r>
      <w:r>
        <w:rPr>
          <w:rFonts w:ascii="Times New Roman" w:hAnsi="Times New Roman" w:cs="Times New Roman" w:eastAsia="Times New Roman" w:hint="default"/>
          <w:spacing w:val="14"/>
        </w:rPr>
        <w:t> </w:t>
      </w:r>
      <w:r>
        <w:rPr/>
        <w:t>股为基数，每</w:t>
      </w:r>
      <w:r>
        <w:rPr>
          <w:spacing w:val="-40"/>
        </w:rPr>
        <w:t> </w:t>
      </w:r>
      <w:r>
        <w:rPr>
          <w:rFonts w:ascii="Times New Roman" w:hAnsi="Times New Roman" w:cs="Times New Roman" w:eastAsia="Times New Roman" w:hint="default"/>
        </w:rPr>
        <w:t>10</w:t>
      </w:r>
      <w:r>
        <w:rPr>
          <w:rFonts w:ascii="Times New Roman" w:hAnsi="Times New Roman" w:cs="Times New Roman" w:eastAsia="Times New Roman" w:hint="default"/>
          <w:spacing w:val="14"/>
        </w:rPr>
        <w:t> </w:t>
      </w:r>
      <w:r>
        <w:rPr/>
        <w:t>股派现金</w:t>
      </w:r>
      <w:r>
        <w:rPr>
          <w:spacing w:val="-42"/>
        </w:rPr>
        <w:t> </w:t>
      </w:r>
      <w:r>
        <w:rPr>
          <w:rFonts w:ascii="Times New Roman" w:hAnsi="Times New Roman" w:cs="Times New Roman" w:eastAsia="Times New Roman" w:hint="default"/>
        </w:rPr>
        <w:t>1</w:t>
      </w:r>
    </w:p>
    <w:p>
      <w:pPr>
        <w:pStyle w:val="BodyText"/>
        <w:spacing w:line="240" w:lineRule="auto" w:before="135"/>
        <w:ind w:left="133" w:right="490"/>
        <w:jc w:val="left"/>
      </w:pPr>
      <w:r>
        <w:rPr>
          <w:w w:val="99"/>
        </w:rPr>
        <w:t>元（含</w:t>
      </w:r>
      <w:r>
        <w:rPr>
          <w:spacing w:val="1"/>
          <w:w w:val="99"/>
        </w:rPr>
        <w:t>税</w:t>
      </w:r>
      <w:r>
        <w:rPr>
          <w:spacing w:val="-111"/>
          <w:w w:val="99"/>
        </w:rPr>
        <w:t>）</w:t>
      </w:r>
      <w:r>
        <w:rPr>
          <w:spacing w:val="1"/>
          <w:w w:val="99"/>
        </w:rPr>
        <w:t>，</w:t>
      </w:r>
      <w:r>
        <w:rPr>
          <w:w w:val="99"/>
        </w:rPr>
        <w:t>共计派现</w:t>
      </w:r>
      <w:r>
        <w:rPr>
          <w:spacing w:val="-55"/>
        </w:rPr>
        <w:t> </w:t>
      </w:r>
      <w:r>
        <w:rPr>
          <w:rFonts w:ascii="Times New Roman" w:hAnsi="Times New Roman" w:cs="Times New Roman" w:eastAsia="Times New Roman" w:hint="default"/>
          <w:w w:val="99"/>
        </w:rPr>
        <w:t>20,983</w:t>
      </w:r>
      <w:r>
        <w:rPr>
          <w:rFonts w:ascii="Times New Roman" w:hAnsi="Times New Roman" w:cs="Times New Roman" w:eastAsia="Times New Roman" w:hint="default"/>
          <w:spacing w:val="-1"/>
          <w:w w:val="99"/>
        </w:rPr>
        <w:t>,</w:t>
      </w:r>
      <w:r>
        <w:rPr>
          <w:rFonts w:ascii="Times New Roman" w:hAnsi="Times New Roman" w:cs="Times New Roman" w:eastAsia="Times New Roman" w:hint="default"/>
          <w:w w:val="99"/>
        </w:rPr>
        <w:t>200</w:t>
      </w:r>
      <w:r>
        <w:rPr>
          <w:rFonts w:ascii="Times New Roman" w:hAnsi="Times New Roman" w:cs="Times New Roman" w:eastAsia="Times New Roman" w:hint="default"/>
        </w:rPr>
        <w:t> </w:t>
      </w:r>
      <w:r>
        <w:rPr>
          <w:w w:val="99"/>
        </w:rPr>
        <w:t>元</w:t>
      </w:r>
      <w:r>
        <w:rPr>
          <w:spacing w:val="-2"/>
          <w:w w:val="99"/>
        </w:rPr>
        <w:t>，</w:t>
      </w:r>
      <w:r>
        <w:rPr>
          <w:w w:val="99"/>
        </w:rPr>
        <w:t>剩余部</w:t>
      </w:r>
      <w:r>
        <w:rPr>
          <w:spacing w:val="1"/>
          <w:w w:val="99"/>
        </w:rPr>
        <w:t>分结</w:t>
      </w:r>
      <w:r>
        <w:rPr>
          <w:w w:val="99"/>
        </w:rPr>
        <w:t>转下年</w:t>
      </w:r>
      <w:r>
        <w:rPr>
          <w:spacing w:val="1"/>
          <w:w w:val="99"/>
        </w:rPr>
        <w:t>分配</w:t>
      </w:r>
      <w:r>
        <w:rPr>
          <w:w w:val="99"/>
        </w:rPr>
        <w:t>。</w:t>
      </w:r>
      <w:r>
        <w:rPr/>
      </w:r>
    </w:p>
    <w:p>
      <w:pPr>
        <w:spacing w:line="240" w:lineRule="auto" w:before="8"/>
        <w:rPr>
          <w:rFonts w:ascii="宋体" w:hAnsi="宋体" w:cs="宋体" w:eastAsia="宋体" w:hint="default"/>
          <w:sz w:val="16"/>
          <w:szCs w:val="16"/>
        </w:rPr>
      </w:pPr>
    </w:p>
    <w:p>
      <w:pPr>
        <w:spacing w:before="0"/>
        <w:ind w:left="0" w:right="50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1056"/>
        <w:gridCol w:w="1091"/>
        <w:gridCol w:w="2743"/>
        <w:gridCol w:w="2532"/>
        <w:gridCol w:w="1219"/>
      </w:tblGrid>
      <w:tr>
        <w:trPr>
          <w:trHeight w:val="121" w:hRule="exact"/>
        </w:trPr>
        <w:tc>
          <w:tcPr>
            <w:tcW w:w="1056" w:type="dxa"/>
            <w:tcBorders>
              <w:top w:val="single" w:sz="4" w:space="0" w:color="000000"/>
              <w:left w:val="single" w:sz="4" w:space="0" w:color="000000"/>
              <w:bottom w:val="nil" w:sz="6" w:space="0" w:color="auto"/>
              <w:right w:val="single" w:sz="4" w:space="0" w:color="000000"/>
            </w:tcBorders>
            <w:shd w:val="clear" w:color="auto" w:fill="DCDCDC"/>
          </w:tcPr>
          <w:p>
            <w:pPr/>
          </w:p>
        </w:tc>
        <w:tc>
          <w:tcPr>
            <w:tcW w:w="1091" w:type="dxa"/>
            <w:vMerge w:val="restart"/>
            <w:tcBorders>
              <w:top w:val="single" w:sz="4" w:space="0" w:color="000000"/>
              <w:left w:val="single" w:sz="4" w:space="0" w:color="000000"/>
              <w:right w:val="single" w:sz="4" w:space="0" w:color="000000"/>
            </w:tcBorders>
            <w:shd w:val="clear" w:color="auto" w:fill="DCDCDC"/>
          </w:tcPr>
          <w:p>
            <w:pPr>
              <w:pStyle w:val="TableParagraph"/>
              <w:spacing w:line="205" w:lineRule="exact"/>
              <w:ind w:left="89" w:right="0"/>
              <w:jc w:val="left"/>
              <w:rPr>
                <w:rFonts w:ascii="宋体" w:hAnsi="宋体" w:cs="宋体" w:eastAsia="宋体" w:hint="default"/>
                <w:sz w:val="18"/>
                <w:szCs w:val="18"/>
              </w:rPr>
            </w:pPr>
            <w:r>
              <w:rPr>
                <w:rFonts w:ascii="宋体" w:hAnsi="宋体" w:cs="宋体" w:eastAsia="宋体" w:hint="default"/>
                <w:sz w:val="18"/>
                <w:szCs w:val="18"/>
              </w:rPr>
              <w:t>现金分红金</w:t>
            </w:r>
          </w:p>
          <w:p>
            <w:pPr>
              <w:pStyle w:val="TableParagraph"/>
              <w:spacing w:line="235" w:lineRule="exact"/>
              <w:ind w:left="89" w:right="0"/>
              <w:jc w:val="left"/>
              <w:rPr>
                <w:rFonts w:ascii="宋体" w:hAnsi="宋体" w:cs="宋体" w:eastAsia="宋体" w:hint="default"/>
                <w:sz w:val="18"/>
                <w:szCs w:val="18"/>
              </w:rPr>
            </w:pPr>
            <w:r>
              <w:rPr>
                <w:rFonts w:ascii="宋体" w:hAnsi="宋体" w:cs="宋体" w:eastAsia="宋体" w:hint="default"/>
                <w:sz w:val="18"/>
                <w:szCs w:val="18"/>
              </w:rPr>
              <w:t>额（含税）</w:t>
            </w:r>
          </w:p>
        </w:tc>
        <w:tc>
          <w:tcPr>
            <w:tcW w:w="2743" w:type="dxa"/>
            <w:vMerge w:val="restart"/>
            <w:tcBorders>
              <w:top w:val="single" w:sz="4" w:space="0" w:color="000000"/>
              <w:left w:val="single" w:sz="4" w:space="0" w:color="000000"/>
              <w:right w:val="single" w:sz="4" w:space="0" w:color="000000"/>
            </w:tcBorders>
            <w:shd w:val="clear" w:color="auto" w:fill="DCDCDC"/>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分红年度合并报表中归属于上市</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公司股东的净利润</w:t>
            </w:r>
          </w:p>
        </w:tc>
        <w:tc>
          <w:tcPr>
            <w:tcW w:w="2532" w:type="dxa"/>
            <w:vMerge w:val="restart"/>
            <w:tcBorders>
              <w:top w:val="single" w:sz="4" w:space="0" w:color="000000"/>
              <w:left w:val="single" w:sz="4" w:space="0" w:color="000000"/>
              <w:right w:val="single" w:sz="4" w:space="0" w:color="000000"/>
            </w:tcBorders>
            <w:shd w:val="clear" w:color="auto" w:fill="DCDCDC"/>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占合并报表中归属于上市公司</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股东的净利润的比率</w:t>
            </w:r>
          </w:p>
        </w:tc>
        <w:tc>
          <w:tcPr>
            <w:tcW w:w="1219" w:type="dxa"/>
            <w:vMerge w:val="restart"/>
            <w:tcBorders>
              <w:top w:val="single" w:sz="4" w:space="0" w:color="000000"/>
              <w:left w:val="single" w:sz="4" w:space="0" w:color="000000"/>
              <w:right w:val="single" w:sz="4" w:space="0" w:color="000000"/>
            </w:tcBorders>
            <w:shd w:val="clear" w:color="auto" w:fill="DCDCDC"/>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年度可分配利</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润</w:t>
            </w:r>
          </w:p>
        </w:tc>
      </w:tr>
      <w:tr>
        <w:trPr>
          <w:trHeight w:val="356" w:hRule="exact"/>
        </w:trPr>
        <w:tc>
          <w:tcPr>
            <w:tcW w:w="1056"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05" w:lineRule="exact"/>
              <w:ind w:right="162"/>
              <w:jc w:val="right"/>
              <w:rPr>
                <w:rFonts w:ascii="宋体" w:hAnsi="宋体" w:cs="宋体" w:eastAsia="宋体" w:hint="default"/>
                <w:sz w:val="18"/>
                <w:szCs w:val="18"/>
              </w:rPr>
            </w:pPr>
            <w:r>
              <w:rPr>
                <w:rFonts w:ascii="宋体" w:hAnsi="宋体" w:cs="宋体" w:eastAsia="宋体" w:hint="default"/>
                <w:sz w:val="18"/>
                <w:szCs w:val="18"/>
              </w:rPr>
              <w:t>分红年度</w:t>
            </w:r>
          </w:p>
        </w:tc>
        <w:tc>
          <w:tcPr>
            <w:tcW w:w="1091" w:type="dxa"/>
            <w:vMerge/>
            <w:tcBorders>
              <w:left w:val="single" w:sz="4" w:space="0" w:color="000000"/>
              <w:bottom w:val="single" w:sz="4" w:space="0" w:color="000000"/>
              <w:right w:val="single" w:sz="4" w:space="0" w:color="000000"/>
            </w:tcBorders>
            <w:shd w:val="clear" w:color="auto" w:fill="DCDCDC"/>
          </w:tcPr>
          <w:p>
            <w:pPr/>
          </w:p>
        </w:tc>
        <w:tc>
          <w:tcPr>
            <w:tcW w:w="2743" w:type="dxa"/>
            <w:vMerge/>
            <w:tcBorders>
              <w:left w:val="single" w:sz="4" w:space="0" w:color="000000"/>
              <w:bottom w:val="single" w:sz="4" w:space="0" w:color="000000"/>
              <w:right w:val="single" w:sz="4" w:space="0" w:color="000000"/>
            </w:tcBorders>
            <w:shd w:val="clear" w:color="auto" w:fill="DCDCDC"/>
          </w:tcPr>
          <w:p>
            <w:pPr/>
          </w:p>
        </w:tc>
        <w:tc>
          <w:tcPr>
            <w:tcW w:w="2532" w:type="dxa"/>
            <w:vMerge/>
            <w:tcBorders>
              <w:left w:val="single" w:sz="4" w:space="0" w:color="000000"/>
              <w:bottom w:val="single" w:sz="4" w:space="0" w:color="000000"/>
              <w:right w:val="single" w:sz="4" w:space="0" w:color="000000"/>
            </w:tcBorders>
            <w:shd w:val="clear" w:color="auto" w:fill="DCDCDC"/>
          </w:tcPr>
          <w:p>
            <w:pPr/>
          </w:p>
        </w:tc>
        <w:tc>
          <w:tcPr>
            <w:tcW w:w="1219" w:type="dxa"/>
            <w:vMerge/>
            <w:tcBorders>
              <w:left w:val="single" w:sz="4" w:space="0" w:color="000000"/>
              <w:bottom w:val="single" w:sz="4" w:space="0" w:color="000000"/>
              <w:right w:val="single" w:sz="4" w:space="0" w:color="000000"/>
            </w:tcBorders>
            <w:shd w:val="clear" w:color="auto" w:fill="DCDCDC"/>
          </w:tcPr>
          <w:p>
            <w:pPr/>
          </w:p>
        </w:tc>
      </w:tr>
      <w:tr>
        <w:trPr>
          <w:trHeight w:val="114" w:hRule="exact"/>
        </w:trPr>
        <w:tc>
          <w:tcPr>
            <w:tcW w:w="1056" w:type="dxa"/>
            <w:tcBorders>
              <w:top w:val="single" w:sz="4" w:space="0" w:color="000000"/>
              <w:left w:val="single" w:sz="4" w:space="0" w:color="000000"/>
              <w:bottom w:val="nil" w:sz="6" w:space="0" w:color="auto"/>
              <w:right w:val="single" w:sz="4" w:space="0" w:color="000000"/>
            </w:tcBorders>
            <w:shd w:val="clear" w:color="auto" w:fill="DCDCDC"/>
          </w:tcPr>
          <w:p>
            <w:pPr/>
          </w:p>
        </w:tc>
        <w:tc>
          <w:tcPr>
            <w:tcW w:w="1091" w:type="dxa"/>
            <w:vMerge w:val="restart"/>
            <w:tcBorders>
              <w:top w:val="single" w:sz="4" w:space="0" w:color="000000"/>
              <w:left w:val="single" w:sz="13" w:space="0" w:color="DCDCDC"/>
              <w:right w:val="single" w:sz="4" w:space="0" w:color="000000"/>
            </w:tcBorders>
          </w:tcPr>
          <w:p>
            <w:pPr>
              <w:pStyle w:val="TableParagraph"/>
              <w:spacing w:line="240" w:lineRule="auto" w:before="117"/>
              <w:ind w:right="20"/>
              <w:jc w:val="right"/>
              <w:rPr>
                <w:rFonts w:ascii="Times New Roman" w:hAnsi="Times New Roman" w:cs="Times New Roman" w:eastAsia="Times New Roman" w:hint="default"/>
                <w:sz w:val="18"/>
                <w:szCs w:val="18"/>
              </w:rPr>
            </w:pPr>
            <w:r>
              <w:rPr>
                <w:rFonts w:ascii="Times New Roman"/>
                <w:sz w:val="18"/>
              </w:rPr>
              <w:t>0.00</w:t>
            </w:r>
          </w:p>
        </w:tc>
        <w:tc>
          <w:tcPr>
            <w:tcW w:w="2743" w:type="dxa"/>
            <w:vMerge w:val="restart"/>
            <w:tcBorders>
              <w:top w:val="single" w:sz="4" w:space="0" w:color="000000"/>
              <w:left w:val="single" w:sz="4" w:space="0" w:color="000000"/>
              <w:right w:val="single" w:sz="4" w:space="0" w:color="000000"/>
            </w:tcBorders>
          </w:tcPr>
          <w:p>
            <w:pPr>
              <w:pStyle w:val="TableParagraph"/>
              <w:spacing w:line="240" w:lineRule="auto" w:before="117"/>
              <w:ind w:left="1674" w:right="0"/>
              <w:jc w:val="left"/>
              <w:rPr>
                <w:rFonts w:ascii="Times New Roman" w:hAnsi="Times New Roman" w:cs="Times New Roman" w:eastAsia="Times New Roman" w:hint="default"/>
                <w:sz w:val="18"/>
                <w:szCs w:val="18"/>
              </w:rPr>
            </w:pPr>
            <w:r>
              <w:rPr>
                <w:rFonts w:ascii="Times New Roman"/>
                <w:sz w:val="18"/>
              </w:rPr>
              <w:t>54,880,734.50</w:t>
            </w:r>
          </w:p>
        </w:tc>
        <w:tc>
          <w:tcPr>
            <w:tcW w:w="2532" w:type="dxa"/>
            <w:vMerge w:val="restart"/>
            <w:tcBorders>
              <w:top w:val="single" w:sz="4" w:space="0" w:color="000000"/>
              <w:left w:val="single" w:sz="4" w:space="0" w:color="000000"/>
              <w:right w:val="single" w:sz="4" w:space="0" w:color="000000"/>
            </w:tcBorders>
          </w:tcPr>
          <w:p>
            <w:pPr>
              <w:pStyle w:val="TableParagraph"/>
              <w:spacing w:line="240" w:lineRule="auto" w:before="117"/>
              <w:ind w:right="22"/>
              <w:jc w:val="right"/>
              <w:rPr>
                <w:rFonts w:ascii="Times New Roman" w:hAnsi="Times New Roman" w:cs="Times New Roman" w:eastAsia="Times New Roman" w:hint="default"/>
                <w:sz w:val="18"/>
                <w:szCs w:val="18"/>
              </w:rPr>
            </w:pPr>
            <w:r>
              <w:rPr>
                <w:rFonts w:ascii="Times New Roman"/>
                <w:spacing w:val="-1"/>
                <w:sz w:val="18"/>
              </w:rPr>
              <w:t>0.00%</w:t>
            </w:r>
          </w:p>
        </w:tc>
        <w:tc>
          <w:tcPr>
            <w:tcW w:w="1219" w:type="dxa"/>
            <w:vMerge w:val="restart"/>
            <w:tcBorders>
              <w:top w:val="single" w:sz="4" w:space="0" w:color="000000"/>
              <w:left w:val="single" w:sz="4" w:space="0" w:color="000000"/>
              <w:right w:val="single" w:sz="4" w:space="0" w:color="000000"/>
            </w:tcBorders>
          </w:tcPr>
          <w:p>
            <w:pPr>
              <w:pStyle w:val="TableParagraph"/>
              <w:spacing w:line="240" w:lineRule="auto" w:before="117"/>
              <w:ind w:left="150" w:right="0"/>
              <w:jc w:val="left"/>
              <w:rPr>
                <w:rFonts w:ascii="Times New Roman" w:hAnsi="Times New Roman" w:cs="Times New Roman" w:eastAsia="Times New Roman" w:hint="default"/>
                <w:sz w:val="18"/>
                <w:szCs w:val="18"/>
              </w:rPr>
            </w:pPr>
            <w:r>
              <w:rPr>
                <w:rFonts w:ascii="Times New Roman"/>
                <w:sz w:val="18"/>
              </w:rPr>
              <w:t>47,307,156.57</w:t>
            </w:r>
          </w:p>
        </w:tc>
      </w:tr>
      <w:tr>
        <w:trPr>
          <w:trHeight w:val="233" w:hRule="exact"/>
        </w:trPr>
        <w:tc>
          <w:tcPr>
            <w:tcW w:w="105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19" w:lineRule="exact"/>
              <w:ind w:right="229"/>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091" w:type="dxa"/>
            <w:vMerge/>
            <w:tcBorders>
              <w:left w:val="single" w:sz="13" w:space="0" w:color="DCDCDC"/>
              <w:right w:val="single" w:sz="4" w:space="0" w:color="000000"/>
            </w:tcBorders>
          </w:tcPr>
          <w:p>
            <w:pPr/>
          </w:p>
        </w:tc>
        <w:tc>
          <w:tcPr>
            <w:tcW w:w="2743" w:type="dxa"/>
            <w:vMerge/>
            <w:tcBorders>
              <w:left w:val="single" w:sz="4" w:space="0" w:color="000000"/>
              <w:right w:val="single" w:sz="4" w:space="0" w:color="000000"/>
            </w:tcBorders>
          </w:tcPr>
          <w:p>
            <w:pPr/>
          </w:p>
        </w:tc>
        <w:tc>
          <w:tcPr>
            <w:tcW w:w="2532" w:type="dxa"/>
            <w:vMerge/>
            <w:tcBorders>
              <w:left w:val="single" w:sz="4" w:space="0" w:color="000000"/>
              <w:right w:val="single" w:sz="4" w:space="0" w:color="000000"/>
            </w:tcBorders>
          </w:tcPr>
          <w:p>
            <w:pPr/>
          </w:p>
        </w:tc>
        <w:tc>
          <w:tcPr>
            <w:tcW w:w="1219" w:type="dxa"/>
            <w:vMerge/>
            <w:tcBorders>
              <w:left w:val="single" w:sz="4" w:space="0" w:color="000000"/>
              <w:right w:val="single" w:sz="4" w:space="0" w:color="000000"/>
            </w:tcBorders>
          </w:tcPr>
          <w:p>
            <w:pPr/>
          </w:p>
        </w:tc>
      </w:tr>
      <w:tr>
        <w:trPr>
          <w:trHeight w:val="150" w:hRule="exact"/>
        </w:trPr>
        <w:tc>
          <w:tcPr>
            <w:tcW w:w="1056" w:type="dxa"/>
            <w:tcBorders>
              <w:top w:val="nil" w:sz="6" w:space="0" w:color="auto"/>
              <w:left w:val="single" w:sz="4" w:space="0" w:color="000000"/>
              <w:bottom w:val="single" w:sz="4" w:space="0" w:color="000000"/>
              <w:right w:val="single" w:sz="4" w:space="0" w:color="000000"/>
            </w:tcBorders>
            <w:shd w:val="clear" w:color="auto" w:fill="DCDCDC"/>
          </w:tcPr>
          <w:p>
            <w:pPr/>
          </w:p>
        </w:tc>
        <w:tc>
          <w:tcPr>
            <w:tcW w:w="1091" w:type="dxa"/>
            <w:vMerge/>
            <w:tcBorders>
              <w:left w:val="single" w:sz="13" w:space="0" w:color="DCDCDC"/>
              <w:bottom w:val="single" w:sz="4" w:space="0" w:color="000000"/>
              <w:right w:val="single" w:sz="4" w:space="0" w:color="000000"/>
            </w:tcBorders>
          </w:tcPr>
          <w:p>
            <w:pPr/>
          </w:p>
        </w:tc>
        <w:tc>
          <w:tcPr>
            <w:tcW w:w="2743" w:type="dxa"/>
            <w:vMerge/>
            <w:tcBorders>
              <w:left w:val="single" w:sz="4" w:space="0" w:color="000000"/>
              <w:bottom w:val="single" w:sz="4" w:space="0" w:color="000000"/>
              <w:right w:val="single" w:sz="4" w:space="0" w:color="000000"/>
            </w:tcBorders>
          </w:tcPr>
          <w:p>
            <w:pPr/>
          </w:p>
        </w:tc>
        <w:tc>
          <w:tcPr>
            <w:tcW w:w="2532" w:type="dxa"/>
            <w:vMerge/>
            <w:tcBorders>
              <w:left w:val="single" w:sz="4" w:space="0" w:color="000000"/>
              <w:bottom w:val="single" w:sz="4" w:space="0" w:color="000000"/>
              <w:right w:val="single" w:sz="4" w:space="0" w:color="000000"/>
            </w:tcBorders>
          </w:tcPr>
          <w:p>
            <w:pPr/>
          </w:p>
        </w:tc>
        <w:tc>
          <w:tcPr>
            <w:tcW w:w="1219" w:type="dxa"/>
            <w:vMerge/>
            <w:tcBorders>
              <w:left w:val="single" w:sz="4" w:space="0" w:color="000000"/>
              <w:bottom w:val="single" w:sz="4" w:space="0" w:color="000000"/>
              <w:right w:val="single" w:sz="4" w:space="0" w:color="000000"/>
            </w:tcBorders>
          </w:tcPr>
          <w:p>
            <w:pPr/>
          </w:p>
        </w:tc>
      </w:tr>
      <w:tr>
        <w:trPr>
          <w:trHeight w:val="343" w:hRule="exact"/>
        </w:trPr>
        <w:tc>
          <w:tcPr>
            <w:tcW w:w="105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229"/>
              <w:jc w:val="righ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091"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1"/>
              <w:ind w:left="16" w:right="0"/>
              <w:jc w:val="left"/>
              <w:rPr>
                <w:rFonts w:ascii="Times New Roman" w:hAnsi="Times New Roman" w:cs="Times New Roman" w:eastAsia="Times New Roman" w:hint="default"/>
                <w:sz w:val="18"/>
                <w:szCs w:val="18"/>
              </w:rPr>
            </w:pPr>
            <w:r>
              <w:rPr>
                <w:rFonts w:ascii="Times New Roman"/>
                <w:sz w:val="18"/>
              </w:rPr>
              <w:t>13,114,500.00</w:t>
            </w:r>
          </w:p>
        </w:tc>
        <w:tc>
          <w:tcPr>
            <w:tcW w:w="2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674" w:right="0"/>
              <w:jc w:val="left"/>
              <w:rPr>
                <w:rFonts w:ascii="Times New Roman" w:hAnsi="Times New Roman" w:cs="Times New Roman" w:eastAsia="Times New Roman" w:hint="default"/>
                <w:sz w:val="18"/>
                <w:szCs w:val="18"/>
              </w:rPr>
            </w:pPr>
            <w:r>
              <w:rPr>
                <w:rFonts w:ascii="Times New Roman"/>
                <w:sz w:val="18"/>
              </w:rPr>
              <w:t>35,104,045.90</w:t>
            </w:r>
          </w:p>
        </w:tc>
        <w:tc>
          <w:tcPr>
            <w:tcW w:w="2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1"/>
              <w:jc w:val="right"/>
              <w:rPr>
                <w:rFonts w:ascii="Times New Roman" w:hAnsi="Times New Roman" w:cs="Times New Roman" w:eastAsia="Times New Roman" w:hint="default"/>
                <w:sz w:val="18"/>
                <w:szCs w:val="18"/>
              </w:rPr>
            </w:pPr>
            <w:r>
              <w:rPr>
                <w:rFonts w:ascii="Times New Roman"/>
                <w:sz w:val="18"/>
              </w:rPr>
              <w:t>37.36%</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51" w:right="0"/>
              <w:jc w:val="left"/>
              <w:rPr>
                <w:rFonts w:ascii="Times New Roman" w:hAnsi="Times New Roman" w:cs="Times New Roman" w:eastAsia="Times New Roman" w:hint="default"/>
                <w:sz w:val="18"/>
                <w:szCs w:val="18"/>
              </w:rPr>
            </w:pPr>
            <w:r>
              <w:rPr>
                <w:rFonts w:ascii="Times New Roman"/>
                <w:sz w:val="18"/>
              </w:rPr>
              <w:t>47,284,059.36</w:t>
            </w:r>
          </w:p>
        </w:tc>
      </w:tr>
      <w:tr>
        <w:trPr>
          <w:trHeight w:val="109" w:hRule="exact"/>
        </w:trPr>
        <w:tc>
          <w:tcPr>
            <w:tcW w:w="1056" w:type="dxa"/>
            <w:tcBorders>
              <w:top w:val="single" w:sz="4" w:space="0" w:color="000000"/>
              <w:left w:val="single" w:sz="4" w:space="0" w:color="000000"/>
              <w:bottom w:val="nil" w:sz="6" w:space="0" w:color="auto"/>
              <w:right w:val="single" w:sz="4" w:space="0" w:color="000000"/>
            </w:tcBorders>
            <w:shd w:val="clear" w:color="auto" w:fill="DCDCDC"/>
          </w:tcPr>
          <w:p>
            <w:pPr/>
          </w:p>
        </w:tc>
        <w:tc>
          <w:tcPr>
            <w:tcW w:w="1091" w:type="dxa"/>
            <w:vMerge w:val="restart"/>
            <w:tcBorders>
              <w:top w:val="single" w:sz="4" w:space="0" w:color="000000"/>
              <w:left w:val="single" w:sz="13" w:space="0" w:color="DCDCDC"/>
              <w:right w:val="single" w:sz="4" w:space="0" w:color="000000"/>
            </w:tcBorders>
          </w:tcPr>
          <w:p>
            <w:pPr>
              <w:pStyle w:val="TableParagraph"/>
              <w:spacing w:line="240" w:lineRule="auto" w:before="112"/>
              <w:ind w:left="10" w:right="0"/>
              <w:jc w:val="left"/>
              <w:rPr>
                <w:rFonts w:ascii="Times New Roman" w:hAnsi="Times New Roman" w:cs="Times New Roman" w:eastAsia="Times New Roman" w:hint="default"/>
                <w:sz w:val="18"/>
                <w:szCs w:val="18"/>
              </w:rPr>
            </w:pPr>
            <w:r>
              <w:rPr>
                <w:rFonts w:ascii="Times New Roman"/>
                <w:sz w:val="18"/>
              </w:rPr>
              <w:t>17,486,000.00</w:t>
            </w:r>
          </w:p>
        </w:tc>
        <w:tc>
          <w:tcPr>
            <w:tcW w:w="2743" w:type="dxa"/>
            <w:vMerge w:val="restart"/>
            <w:tcBorders>
              <w:top w:val="single" w:sz="4" w:space="0" w:color="000000"/>
              <w:left w:val="single" w:sz="4" w:space="0" w:color="000000"/>
              <w:right w:val="single" w:sz="4" w:space="0" w:color="000000"/>
            </w:tcBorders>
          </w:tcPr>
          <w:p>
            <w:pPr>
              <w:pStyle w:val="TableParagraph"/>
              <w:spacing w:line="240" w:lineRule="auto" w:before="112"/>
              <w:ind w:left="1674" w:right="0"/>
              <w:jc w:val="left"/>
              <w:rPr>
                <w:rFonts w:ascii="Times New Roman" w:hAnsi="Times New Roman" w:cs="Times New Roman" w:eastAsia="Times New Roman" w:hint="default"/>
                <w:sz w:val="18"/>
                <w:szCs w:val="18"/>
              </w:rPr>
            </w:pPr>
            <w:r>
              <w:rPr>
                <w:rFonts w:ascii="Times New Roman"/>
                <w:sz w:val="18"/>
              </w:rPr>
              <w:t>65,861,310.19</w:t>
            </w:r>
          </w:p>
        </w:tc>
        <w:tc>
          <w:tcPr>
            <w:tcW w:w="2532" w:type="dxa"/>
            <w:vMerge w:val="restart"/>
            <w:tcBorders>
              <w:top w:val="single" w:sz="4" w:space="0" w:color="000000"/>
              <w:left w:val="single" w:sz="4" w:space="0" w:color="000000"/>
              <w:right w:val="single" w:sz="4" w:space="0" w:color="000000"/>
            </w:tcBorders>
          </w:tcPr>
          <w:p>
            <w:pPr>
              <w:pStyle w:val="TableParagraph"/>
              <w:spacing w:line="240" w:lineRule="auto" w:before="112"/>
              <w:ind w:right="21"/>
              <w:jc w:val="right"/>
              <w:rPr>
                <w:rFonts w:ascii="Times New Roman" w:hAnsi="Times New Roman" w:cs="Times New Roman" w:eastAsia="Times New Roman" w:hint="default"/>
                <w:sz w:val="18"/>
                <w:szCs w:val="18"/>
              </w:rPr>
            </w:pPr>
            <w:r>
              <w:rPr>
                <w:rFonts w:ascii="Times New Roman"/>
                <w:sz w:val="18"/>
              </w:rPr>
              <w:t>26.55%</w:t>
            </w:r>
          </w:p>
        </w:tc>
        <w:tc>
          <w:tcPr>
            <w:tcW w:w="1219" w:type="dxa"/>
            <w:vMerge w:val="restart"/>
            <w:tcBorders>
              <w:top w:val="single" w:sz="4" w:space="0" w:color="000000"/>
              <w:left w:val="single" w:sz="4" w:space="0" w:color="000000"/>
              <w:right w:val="single" w:sz="4" w:space="0" w:color="000000"/>
            </w:tcBorders>
          </w:tcPr>
          <w:p>
            <w:pPr>
              <w:pStyle w:val="TableParagraph"/>
              <w:spacing w:line="240" w:lineRule="auto" w:before="112"/>
              <w:ind w:left="157" w:right="0"/>
              <w:jc w:val="left"/>
              <w:rPr>
                <w:rFonts w:ascii="Times New Roman" w:hAnsi="Times New Roman" w:cs="Times New Roman" w:eastAsia="Times New Roman" w:hint="default"/>
                <w:sz w:val="18"/>
                <w:szCs w:val="18"/>
              </w:rPr>
            </w:pPr>
            <w:r>
              <w:rPr>
                <w:rFonts w:ascii="Times New Roman"/>
                <w:sz w:val="18"/>
              </w:rPr>
              <w:t>38,211,327.36</w:t>
            </w:r>
          </w:p>
        </w:tc>
      </w:tr>
      <w:tr>
        <w:trPr>
          <w:trHeight w:val="343" w:hRule="exact"/>
        </w:trPr>
        <w:tc>
          <w:tcPr>
            <w:tcW w:w="1056"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19" w:lineRule="exact"/>
              <w:ind w:right="229"/>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091" w:type="dxa"/>
            <w:vMerge/>
            <w:tcBorders>
              <w:left w:val="single" w:sz="13" w:space="0" w:color="DCDCDC"/>
              <w:bottom w:val="single" w:sz="55" w:space="0" w:color="DCDCDC"/>
              <w:right w:val="single" w:sz="4" w:space="0" w:color="000000"/>
            </w:tcBorders>
          </w:tcPr>
          <w:p>
            <w:pPr/>
          </w:p>
        </w:tc>
        <w:tc>
          <w:tcPr>
            <w:tcW w:w="2743" w:type="dxa"/>
            <w:vMerge/>
            <w:tcBorders>
              <w:left w:val="single" w:sz="4" w:space="0" w:color="000000"/>
              <w:bottom w:val="single" w:sz="55" w:space="0" w:color="DCDCDC"/>
              <w:right w:val="single" w:sz="4" w:space="0" w:color="000000"/>
            </w:tcBorders>
          </w:tcPr>
          <w:p>
            <w:pPr/>
          </w:p>
        </w:tc>
        <w:tc>
          <w:tcPr>
            <w:tcW w:w="2532" w:type="dxa"/>
            <w:vMerge/>
            <w:tcBorders>
              <w:left w:val="single" w:sz="4" w:space="0" w:color="000000"/>
              <w:bottom w:val="single" w:sz="4" w:space="0" w:color="000000"/>
              <w:right w:val="single" w:sz="4" w:space="0" w:color="000000"/>
            </w:tcBorders>
          </w:tcPr>
          <w:p>
            <w:pPr/>
          </w:p>
        </w:tc>
        <w:tc>
          <w:tcPr>
            <w:tcW w:w="1219" w:type="dxa"/>
            <w:vMerge/>
            <w:tcBorders>
              <w:left w:val="single" w:sz="4" w:space="0" w:color="000000"/>
              <w:bottom w:val="single" w:sz="4" w:space="0" w:color="000000"/>
              <w:right w:val="single" w:sz="4" w:space="0" w:color="000000"/>
            </w:tcBorders>
          </w:tcPr>
          <w:p>
            <w:pPr/>
          </w:p>
        </w:tc>
      </w:tr>
      <w:tr>
        <w:trPr>
          <w:trHeight w:val="132" w:hRule="exact"/>
        </w:trPr>
        <w:tc>
          <w:tcPr>
            <w:tcW w:w="4890" w:type="dxa"/>
            <w:gridSpan w:val="3"/>
            <w:tcBorders>
              <w:top w:val="single" w:sz="4" w:space="0" w:color="000000"/>
              <w:left w:val="single" w:sz="4" w:space="0" w:color="000000"/>
              <w:bottom w:val="nil" w:sz="6" w:space="0" w:color="auto"/>
              <w:right w:val="single" w:sz="4" w:space="0" w:color="000000"/>
            </w:tcBorders>
            <w:shd w:val="clear" w:color="auto" w:fill="DCDCDC"/>
          </w:tcPr>
          <w:p>
            <w:pPr/>
          </w:p>
        </w:tc>
        <w:tc>
          <w:tcPr>
            <w:tcW w:w="3751" w:type="dxa"/>
            <w:gridSpan w:val="2"/>
            <w:vMerge w:val="restart"/>
            <w:tcBorders>
              <w:top w:val="single" w:sz="4" w:space="0" w:color="000000"/>
              <w:left w:val="single" w:sz="10" w:space="0" w:color="DCDCDC"/>
              <w:right w:val="single" w:sz="4" w:space="0" w:color="000000"/>
            </w:tcBorders>
          </w:tcPr>
          <w:p>
            <w:pPr>
              <w:pStyle w:val="TableParagraph"/>
              <w:spacing w:line="240" w:lineRule="auto" w:before="137"/>
              <w:ind w:right="20"/>
              <w:jc w:val="right"/>
              <w:rPr>
                <w:rFonts w:ascii="Times New Roman" w:hAnsi="Times New Roman" w:cs="Times New Roman" w:eastAsia="Times New Roman" w:hint="default"/>
                <w:sz w:val="18"/>
                <w:szCs w:val="18"/>
              </w:rPr>
            </w:pPr>
            <w:r>
              <w:rPr>
                <w:rFonts w:ascii="Times New Roman"/>
                <w:sz w:val="18"/>
              </w:rPr>
              <w:t>58.91%</w:t>
            </w:r>
          </w:p>
        </w:tc>
      </w:tr>
      <w:tr>
        <w:trPr>
          <w:trHeight w:val="368" w:hRule="exact"/>
        </w:trPr>
        <w:tc>
          <w:tcPr>
            <w:tcW w:w="4890" w:type="dxa"/>
            <w:gridSpan w:val="3"/>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19" w:lineRule="exact"/>
              <w:ind w:left="114" w:right="0"/>
              <w:jc w:val="left"/>
              <w:rPr>
                <w:rFonts w:ascii="宋体" w:hAnsi="宋体" w:cs="宋体" w:eastAsia="宋体" w:hint="default"/>
                <w:sz w:val="18"/>
                <w:szCs w:val="18"/>
              </w:rPr>
            </w:pPr>
            <w:r>
              <w:rPr>
                <w:rFonts w:ascii="宋体" w:hAnsi="宋体" w:cs="宋体" w:eastAsia="宋体" w:hint="default"/>
                <w:sz w:val="18"/>
                <w:szCs w:val="18"/>
              </w:rPr>
              <w:t>最近三年累计现金分红金额占最近年均净利润的比例（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3751" w:type="dxa"/>
            <w:gridSpan w:val="2"/>
            <w:vMerge/>
            <w:tcBorders>
              <w:left w:val="single" w:sz="10" w:space="0" w:color="DCDCDC"/>
              <w:bottom w:val="single" w:sz="4" w:space="0" w:color="000000"/>
              <w:right w:val="single" w:sz="4" w:space="0" w:color="000000"/>
            </w:tcBorders>
          </w:tcPr>
          <w:p>
            <w:pPr/>
          </w:p>
        </w:tc>
      </w:tr>
    </w:tbl>
    <w:p>
      <w:pPr>
        <w:spacing w:line="240" w:lineRule="auto" w:before="10"/>
        <w:rPr>
          <w:rFonts w:ascii="宋体" w:hAnsi="宋体" w:cs="宋体" w:eastAsia="宋体" w:hint="default"/>
          <w:sz w:val="29"/>
          <w:szCs w:val="29"/>
        </w:rPr>
      </w:pPr>
    </w:p>
    <w:p>
      <w:pPr>
        <w:pStyle w:val="BodyText"/>
        <w:spacing w:line="240" w:lineRule="auto" w:before="31"/>
        <w:ind w:left="574" w:right="490"/>
        <w:jc w:val="left"/>
      </w:pPr>
      <w:r>
        <w:rPr/>
        <w:t>五、内幕信息知情人登记管理制度的建立和执行情况</w:t>
      </w:r>
    </w:p>
    <w:p>
      <w:pPr>
        <w:spacing w:line="240" w:lineRule="auto" w:before="11"/>
        <w:rPr>
          <w:rFonts w:ascii="宋体" w:hAnsi="宋体" w:cs="宋体" w:eastAsia="宋体" w:hint="default"/>
          <w:sz w:val="20"/>
          <w:szCs w:val="20"/>
        </w:rPr>
      </w:pPr>
    </w:p>
    <w:p>
      <w:pPr>
        <w:pStyle w:val="BodyText"/>
        <w:spacing w:line="240" w:lineRule="auto"/>
        <w:ind w:left="574" w:right="380"/>
        <w:jc w:val="left"/>
      </w:pPr>
      <w:r>
        <w:rPr>
          <w:spacing w:val="-3"/>
        </w:rPr>
        <w:t>公司根据深圳证监局《关于做好</w:t>
      </w:r>
      <w:r>
        <w:rPr>
          <w:spacing w:val="-47"/>
        </w:rPr>
        <w:t> </w:t>
      </w:r>
      <w:r>
        <w:rPr>
          <w:rFonts w:ascii="Times New Roman" w:hAnsi="Times New Roman" w:cs="Times New Roman" w:eastAsia="Times New Roman" w:hint="default"/>
        </w:rPr>
        <w:t>2009</w:t>
      </w:r>
      <w:r>
        <w:rPr>
          <w:rFonts w:ascii="Times New Roman" w:hAnsi="Times New Roman" w:cs="Times New Roman" w:eastAsia="Times New Roman" w:hint="default"/>
          <w:spacing w:val="8"/>
        </w:rPr>
        <w:t> </w:t>
      </w:r>
      <w:r>
        <w:rPr>
          <w:spacing w:val="-4"/>
        </w:rPr>
        <w:t>年上市公司治理相关工作的通知》有关要求，制</w:t>
      </w:r>
    </w:p>
    <w:p>
      <w:pPr>
        <w:spacing w:after="0" w:line="240" w:lineRule="auto"/>
        <w:jc w:val="left"/>
        <w:sectPr>
          <w:pgSz w:w="11910" w:h="16840"/>
          <w:pgMar w:header="0" w:footer="839" w:top="1520" w:bottom="1020" w:left="1000" w:right="1680"/>
        </w:sectPr>
      </w:pPr>
    </w:p>
    <w:p>
      <w:pPr>
        <w:pStyle w:val="BodyText"/>
        <w:spacing w:line="348" w:lineRule="auto" w:before="14"/>
        <w:ind w:left="113" w:right="498"/>
        <w:jc w:val="left"/>
      </w:pPr>
      <w:r>
        <w:rPr>
          <w:spacing w:val="-16"/>
          <w:w w:val="99"/>
        </w:rPr>
        <w:t>定了《公司内幕信息知情人登记制度》，，并经</w:t>
      </w:r>
      <w:r>
        <w:rPr>
          <w:spacing w:val="-52"/>
          <w:w w:val="99"/>
        </w:rPr>
        <w:t> </w:t>
      </w:r>
      <w:r>
        <w:rPr>
          <w:rFonts w:ascii="Times New Roman" w:hAnsi="Times New Roman" w:cs="Times New Roman" w:eastAsia="Times New Roman" w:hint="default"/>
          <w:w w:val="99"/>
        </w:rPr>
        <w:t>2009</w:t>
      </w:r>
      <w:r>
        <w:rPr>
          <w:rFonts w:ascii="Times New Roman" w:hAnsi="Times New Roman" w:cs="Times New Roman" w:eastAsia="Times New Roman" w:hint="default"/>
          <w:spacing w:val="3"/>
          <w:w w:val="99"/>
        </w:rPr>
        <w:t> </w:t>
      </w:r>
      <w:r>
        <w:rPr>
          <w:w w:val="99"/>
        </w:rPr>
        <w:t>年</w:t>
      </w:r>
      <w:r>
        <w:rPr>
          <w:spacing w:val="-52"/>
          <w:w w:val="99"/>
        </w:rPr>
        <w:t> </w:t>
      </w:r>
      <w:r>
        <w:rPr>
          <w:rFonts w:ascii="Times New Roman" w:hAnsi="Times New Roman" w:cs="Times New Roman" w:eastAsia="Times New Roman" w:hint="default"/>
          <w:spacing w:val="-1"/>
          <w:w w:val="99"/>
        </w:rPr>
        <w:t>10</w:t>
      </w:r>
      <w:r>
        <w:rPr>
          <w:rFonts w:ascii="Times New Roman" w:hAnsi="Times New Roman" w:cs="Times New Roman" w:eastAsia="Times New Roman" w:hint="default"/>
          <w:spacing w:val="3"/>
          <w:w w:val="99"/>
        </w:rPr>
        <w:t> </w:t>
      </w:r>
      <w:r>
        <w:rPr>
          <w:w w:val="99"/>
        </w:rPr>
        <w:t>月</w:t>
      </w:r>
      <w:r>
        <w:rPr>
          <w:spacing w:val="-53"/>
          <w:w w:val="99"/>
        </w:rPr>
        <w:t> </w:t>
      </w:r>
      <w:r>
        <w:rPr>
          <w:rFonts w:ascii="Times New Roman" w:hAnsi="Times New Roman" w:cs="Times New Roman" w:eastAsia="Times New Roman" w:hint="default"/>
          <w:w w:val="99"/>
        </w:rPr>
        <w:t>27</w:t>
      </w:r>
      <w:r>
        <w:rPr>
          <w:rFonts w:ascii="Times New Roman" w:hAnsi="Times New Roman" w:cs="Times New Roman" w:eastAsia="Times New Roman" w:hint="default"/>
          <w:spacing w:val="3"/>
          <w:w w:val="99"/>
        </w:rPr>
        <w:t> </w:t>
      </w:r>
      <w:r>
        <w:rPr>
          <w:w w:val="99"/>
        </w:rPr>
        <w:t>日召开的公司第一届董事会 </w:t>
      </w:r>
      <w:r>
        <w:rPr/>
        <w:t>第二十一次会议审议通过。</w:t>
      </w:r>
    </w:p>
    <w:p>
      <w:pPr>
        <w:pStyle w:val="BodyText"/>
        <w:spacing w:line="367" w:lineRule="auto" w:before="52"/>
        <w:ind w:left="554" w:right="930"/>
        <w:jc w:val="left"/>
      </w:pPr>
      <w:r>
        <w:rPr/>
        <w:t>报告期内公司严格执行了该制度，无内幕信息知情人买卖公司股票的情况发生。</w:t>
      </w:r>
      <w:r>
        <w:rPr>
          <w:w w:val="99"/>
        </w:rPr>
        <w:t> </w:t>
      </w:r>
      <w:r>
        <w:rPr/>
        <w:t>报告期内公司董事、监事、高级管理人员无违规买卖公司股票的情况。</w:t>
      </w:r>
    </w:p>
    <w:p>
      <w:pPr>
        <w:pStyle w:val="BodyText"/>
        <w:spacing w:line="240" w:lineRule="auto" w:before="156"/>
        <w:ind w:left="554" w:right="0"/>
        <w:jc w:val="left"/>
      </w:pPr>
      <w:r>
        <w:rPr/>
        <w:t>六、其他需要披露的事项</w:t>
      </w:r>
    </w:p>
    <w:p>
      <w:pPr>
        <w:spacing w:line="240" w:lineRule="auto" w:before="9"/>
        <w:rPr>
          <w:rFonts w:ascii="宋体" w:hAnsi="宋体" w:cs="宋体" w:eastAsia="宋体" w:hint="default"/>
          <w:sz w:val="20"/>
          <w:szCs w:val="20"/>
        </w:rPr>
      </w:pPr>
    </w:p>
    <w:p>
      <w:pPr>
        <w:pStyle w:val="BodyText"/>
        <w:spacing w:line="441" w:lineRule="auto"/>
        <w:ind w:left="554" w:right="490"/>
        <w:jc w:val="left"/>
      </w:pPr>
      <w:r>
        <w:rPr>
          <w:rFonts w:ascii="Times New Roman" w:hAnsi="Times New Roman" w:cs="Times New Roman" w:eastAsia="Times New Roman" w:hint="default"/>
        </w:rPr>
        <w:t>1</w:t>
      </w:r>
      <w:r>
        <w:rPr/>
        <w:t>、投资者关系</w:t>
      </w:r>
      <w:r>
        <w:rPr>
          <w:w w:val="99"/>
        </w:rPr>
        <w:t> </w:t>
      </w:r>
      <w:r>
        <w:rPr/>
        <w:t>公司积极开展投资者关系工作，董事长为投资者关系事务的第一责任人，董事会秘书</w:t>
      </w:r>
    </w:p>
    <w:p>
      <w:pPr>
        <w:pStyle w:val="BodyText"/>
        <w:spacing w:line="255" w:lineRule="exact"/>
        <w:ind w:left="113" w:right="0"/>
        <w:jc w:val="left"/>
      </w:pPr>
      <w:r>
        <w:rPr>
          <w:w w:val="99"/>
        </w:rPr>
        <w:t>为公司</w:t>
      </w:r>
      <w:r>
        <w:rPr>
          <w:spacing w:val="1"/>
          <w:w w:val="99"/>
        </w:rPr>
        <w:t>投资</w:t>
      </w:r>
      <w:r>
        <w:rPr>
          <w:w w:val="99"/>
        </w:rPr>
        <w:t>者关系</w:t>
      </w:r>
      <w:r>
        <w:rPr>
          <w:spacing w:val="1"/>
          <w:w w:val="99"/>
        </w:rPr>
        <w:t>事务</w:t>
      </w:r>
      <w:r>
        <w:rPr>
          <w:w w:val="99"/>
        </w:rPr>
        <w:t>的业务</w:t>
      </w:r>
      <w:r>
        <w:rPr>
          <w:spacing w:val="1"/>
          <w:w w:val="99"/>
        </w:rPr>
        <w:t>主</w:t>
      </w:r>
      <w:r>
        <w:rPr>
          <w:w w:val="99"/>
        </w:rPr>
        <w:t>管</w:t>
      </w:r>
      <w:r>
        <w:rPr>
          <w:spacing w:val="-103"/>
          <w:w w:val="99"/>
        </w:rPr>
        <w:t>，</w:t>
      </w:r>
      <w:r>
        <w:rPr>
          <w:w w:val="99"/>
        </w:rPr>
        <w:t>公司董</w:t>
      </w:r>
      <w:r>
        <w:rPr>
          <w:spacing w:val="1"/>
          <w:w w:val="99"/>
        </w:rPr>
        <w:t>事会</w:t>
      </w:r>
      <w:r>
        <w:rPr>
          <w:w w:val="99"/>
        </w:rPr>
        <w:t>办公室</w:t>
      </w:r>
      <w:r>
        <w:rPr>
          <w:spacing w:val="1"/>
          <w:w w:val="99"/>
        </w:rPr>
        <w:t>为公</w:t>
      </w:r>
      <w:r>
        <w:rPr>
          <w:w w:val="99"/>
        </w:rPr>
        <w:t>司的投</w:t>
      </w:r>
      <w:r>
        <w:rPr>
          <w:spacing w:val="1"/>
          <w:w w:val="99"/>
        </w:rPr>
        <w:t>资者</w:t>
      </w:r>
      <w:r>
        <w:rPr>
          <w:w w:val="99"/>
        </w:rPr>
        <w:t>关系管</w:t>
      </w:r>
      <w:r>
        <w:rPr>
          <w:spacing w:val="1"/>
          <w:w w:val="99"/>
        </w:rPr>
        <w:t>理职</w:t>
      </w:r>
      <w:r>
        <w:rPr>
          <w:w w:val="99"/>
        </w:rPr>
        <w:t>能部门，</w:t>
      </w:r>
      <w:r>
        <w:rPr/>
      </w:r>
    </w:p>
    <w:p>
      <w:pPr>
        <w:pStyle w:val="BodyText"/>
        <w:spacing w:line="240" w:lineRule="auto" w:before="151"/>
        <w:ind w:left="113" w:right="0"/>
        <w:jc w:val="left"/>
      </w:pPr>
      <w:r>
        <w:rPr/>
        <w:t>具体负责公司投资者关系事务。</w:t>
      </w:r>
    </w:p>
    <w:p>
      <w:pPr>
        <w:spacing w:line="240" w:lineRule="auto" w:before="11"/>
        <w:rPr>
          <w:rFonts w:ascii="宋体" w:hAnsi="宋体" w:cs="宋体" w:eastAsia="宋体" w:hint="default"/>
          <w:sz w:val="20"/>
          <w:szCs w:val="20"/>
        </w:rPr>
      </w:pPr>
    </w:p>
    <w:p>
      <w:pPr>
        <w:pStyle w:val="BodyText"/>
        <w:spacing w:line="240" w:lineRule="auto"/>
        <w:ind w:left="554" w:right="0"/>
        <w:jc w:val="left"/>
      </w:pPr>
      <w:r>
        <w:rPr>
          <w:rFonts w:ascii="Times New Roman" w:hAnsi="Times New Roman" w:cs="Times New Roman" w:eastAsia="Times New Roman" w:hint="default"/>
          <w:w w:val="99"/>
        </w:rPr>
        <w:t>2</w:t>
      </w:r>
      <w:r>
        <w:rPr>
          <w:w w:val="99"/>
        </w:rPr>
        <w:t>、报告期</w:t>
      </w:r>
      <w:r>
        <w:rPr>
          <w:spacing w:val="1"/>
          <w:w w:val="99"/>
        </w:rPr>
        <w:t>内</w:t>
      </w:r>
      <w:r>
        <w:rPr>
          <w:w w:val="99"/>
        </w:rPr>
        <w:t>，公司</w:t>
      </w:r>
      <w:r>
        <w:rPr>
          <w:spacing w:val="1"/>
          <w:w w:val="99"/>
        </w:rPr>
        <w:t>选定</w:t>
      </w:r>
      <w:r>
        <w:rPr>
          <w:w w:val="99"/>
        </w:rPr>
        <w:t>的信息</w:t>
      </w:r>
      <w:r>
        <w:rPr>
          <w:spacing w:val="1"/>
          <w:w w:val="99"/>
        </w:rPr>
        <w:t>披露</w:t>
      </w:r>
      <w:r>
        <w:rPr>
          <w:w w:val="99"/>
        </w:rPr>
        <w:t>报纸为</w:t>
      </w:r>
      <w:r>
        <w:rPr>
          <w:spacing w:val="1"/>
          <w:w w:val="99"/>
        </w:rPr>
        <w:t>《证</w:t>
      </w:r>
      <w:r>
        <w:rPr>
          <w:w w:val="99"/>
        </w:rPr>
        <w:t>券时</w:t>
      </w:r>
      <w:r>
        <w:rPr>
          <w:spacing w:val="1"/>
          <w:w w:val="99"/>
        </w:rPr>
        <w:t>报</w:t>
      </w:r>
      <w:r>
        <w:rPr>
          <w:spacing w:val="-110"/>
          <w:w w:val="99"/>
        </w:rPr>
        <w:t>》</w:t>
      </w:r>
      <w:r>
        <w:rPr>
          <w:w w:val="99"/>
        </w:rPr>
        <w:t>。</w:t>
      </w:r>
      <w:r>
        <w:rPr/>
      </w:r>
    </w:p>
    <w:p>
      <w:pPr>
        <w:spacing w:after="0" w:line="240" w:lineRule="auto"/>
        <w:jc w:val="left"/>
        <w:sectPr>
          <w:pgSz w:w="11910" w:h="16840"/>
          <w:pgMar w:header="0" w:footer="839" w:top="1520" w:bottom="1020" w:left="1020" w:right="1680"/>
        </w:sectPr>
      </w:pPr>
    </w:p>
    <w:p>
      <w:pPr>
        <w:pStyle w:val="Heading1"/>
        <w:tabs>
          <w:tab w:pos="1125" w:val="left" w:leader="none"/>
        </w:tabs>
        <w:spacing w:line="351" w:lineRule="exact" w:before="0"/>
        <w:ind w:right="389"/>
        <w:jc w:val="center"/>
        <w:rPr>
          <w:b w:val="0"/>
          <w:bCs w:val="0"/>
        </w:rPr>
      </w:pPr>
      <w:bookmarkStart w:name="_bookmark8" w:id="9"/>
      <w:bookmarkEnd w:id="9"/>
      <w:r>
        <w:rPr>
          <w:b w:val="0"/>
          <w:bCs w:val="0"/>
        </w:rPr>
      </w:r>
      <w:r>
        <w:rPr>
          <w:w w:val="95"/>
        </w:rPr>
        <w:t>第九节</w:t>
        <w:tab/>
      </w:r>
      <w:r>
        <w:rPr/>
        <w:t>监事会报告</w:t>
      </w:r>
      <w:r>
        <w:rPr>
          <w:b w:val="0"/>
          <w:bCs w:val="0"/>
        </w:rPr>
      </w:r>
    </w:p>
    <w:p>
      <w:pPr>
        <w:pStyle w:val="BodyText"/>
        <w:spacing w:line="560" w:lineRule="atLeast" w:before="112"/>
        <w:ind w:left="554" w:right="0"/>
        <w:jc w:val="left"/>
      </w:pPr>
      <w:r>
        <w:rPr/>
        <w:t>一、报告期内监事会工作情况</w:t>
      </w:r>
      <w:r>
        <w:rPr>
          <w:w w:val="99"/>
        </w:rPr>
        <w:t> </w:t>
      </w:r>
      <w:r>
        <w:rPr>
          <w:spacing w:val="-6"/>
          <w:w w:val="99"/>
        </w:rPr>
        <w:t>报告期内，公司监事会按照《公司法》、《公司章程》及公司《监事会议事规则》的规</w:t>
      </w:r>
      <w:r>
        <w:rPr>
          <w:spacing w:val="-6"/>
        </w:rPr>
      </w:r>
    </w:p>
    <w:p>
      <w:pPr>
        <w:pStyle w:val="BodyText"/>
        <w:spacing w:line="367" w:lineRule="auto" w:before="152"/>
        <w:ind w:left="114" w:right="490"/>
        <w:jc w:val="left"/>
      </w:pPr>
      <w:r>
        <w:rPr/>
        <w:t>定，认真履行了监事会的各项职权和义务，行使了对公司经营管理及董事、高级管理人员</w:t>
      </w:r>
      <w:r>
        <w:rPr>
          <w:w w:val="99"/>
        </w:rPr>
        <w:t> </w:t>
      </w:r>
      <w:r>
        <w:rPr/>
        <w:t>的监督职能，维护了股东的合法权益。</w:t>
      </w:r>
    </w:p>
    <w:p>
      <w:pPr>
        <w:pStyle w:val="BodyText"/>
        <w:spacing w:line="240" w:lineRule="auto" w:before="34"/>
        <w:ind w:left="554" w:right="0"/>
        <w:jc w:val="left"/>
      </w:pPr>
      <w:r>
        <w:rPr/>
        <w:t>报告期内，公司监事会共召开</w:t>
      </w:r>
      <w:r>
        <w:rPr>
          <w:spacing w:val="-56"/>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次会议，具体情况如下：</w:t>
      </w:r>
    </w:p>
    <w:p>
      <w:pPr>
        <w:pStyle w:val="BodyText"/>
        <w:spacing w:line="240" w:lineRule="auto" w:before="135"/>
        <w:ind w:left="554" w:right="0"/>
        <w:jc w:val="left"/>
      </w:pPr>
      <w:r>
        <w:rPr>
          <w:rFonts w:ascii="Times New Roman" w:hAnsi="Times New Roman" w:cs="Times New Roman" w:eastAsia="Times New Roman" w:hint="default"/>
          <w:spacing w:val="-5"/>
        </w:rPr>
        <w:t>1</w:t>
      </w:r>
      <w:r>
        <w:rPr>
          <w:spacing w:val="-5"/>
        </w:rPr>
        <w:t>、公司第二届监事会第八次（临时）会议于</w:t>
      </w:r>
      <w:r>
        <w:rPr>
          <w:spacing w:val="-56"/>
        </w:rPr>
        <w:t> </w:t>
      </w:r>
      <w:r>
        <w:rPr>
          <w:rFonts w:ascii="Times New Roman" w:hAnsi="Times New Roman" w:cs="Times New Roman" w:eastAsia="Times New Roman" w:hint="default"/>
        </w:rPr>
        <w:t>2011</w:t>
      </w:r>
      <w:r>
        <w:rPr>
          <w:rFonts w:ascii="Times New Roman" w:hAnsi="Times New Roman" w:cs="Times New Roman" w:eastAsia="Times New Roman" w:hint="default"/>
          <w:spacing w:val="-2"/>
        </w:rPr>
        <w:t> </w:t>
      </w:r>
      <w:r>
        <w:rPr/>
        <w:t>年</w:t>
      </w:r>
      <w:r>
        <w:rPr>
          <w:spacing w:val="-57"/>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w:t>
      </w:r>
      <w:r>
        <w:rPr>
          <w:spacing w:val="-57"/>
        </w:rPr>
        <w:t> </w:t>
      </w:r>
      <w:r>
        <w:rPr>
          <w:rFonts w:ascii="Times New Roman" w:hAnsi="Times New Roman" w:cs="Times New Roman" w:eastAsia="Times New Roman" w:hint="default"/>
        </w:rPr>
        <w:t>20</w:t>
      </w:r>
      <w:r>
        <w:rPr>
          <w:rFonts w:ascii="Times New Roman" w:hAnsi="Times New Roman" w:cs="Times New Roman" w:eastAsia="Times New Roman" w:hint="default"/>
          <w:spacing w:val="-3"/>
        </w:rPr>
        <w:t> </w:t>
      </w:r>
      <w:r>
        <w:rPr/>
        <w:t>日在深圳市光明新区松白</w:t>
      </w:r>
    </w:p>
    <w:p>
      <w:pPr>
        <w:pStyle w:val="BodyText"/>
        <w:spacing w:line="240" w:lineRule="auto" w:before="135"/>
        <w:ind w:left="113" w:right="0"/>
        <w:jc w:val="left"/>
      </w:pPr>
      <w:r>
        <w:rPr/>
        <w:t>路甲子塘证通电子产业园</w:t>
      </w:r>
      <w:r>
        <w:rPr>
          <w:spacing w:val="-57"/>
        </w:rPr>
        <w:t> </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楼公司会议室召开，会议审议并通过了如下议案：</w:t>
      </w:r>
    </w:p>
    <w:p>
      <w:pPr>
        <w:pStyle w:val="BodyText"/>
        <w:spacing w:line="240" w:lineRule="auto" w:before="134"/>
        <w:ind w:left="554" w:right="0"/>
        <w:jc w:val="left"/>
      </w:pPr>
      <w:r>
        <w:rPr/>
        <w:t>（</w:t>
      </w:r>
      <w:r>
        <w:rPr>
          <w:rFonts w:ascii="Times New Roman" w:hAnsi="Times New Roman" w:cs="Times New Roman" w:eastAsia="Times New Roman" w:hint="default"/>
        </w:rPr>
        <w:t>1</w:t>
      </w:r>
      <w:r>
        <w:rPr/>
        <w:t>）公司关于深圳证监局现场检查发现问题的整改方案</w:t>
      </w:r>
    </w:p>
    <w:p>
      <w:pPr>
        <w:pStyle w:val="BodyText"/>
        <w:spacing w:line="240" w:lineRule="auto" w:before="136"/>
        <w:ind w:left="554" w:right="0"/>
        <w:jc w:val="left"/>
      </w:pPr>
      <w:r>
        <w:rPr/>
        <w:t>（</w:t>
      </w:r>
      <w:r>
        <w:rPr>
          <w:rFonts w:ascii="Times New Roman" w:hAnsi="Times New Roman" w:cs="Times New Roman" w:eastAsia="Times New Roman" w:hint="default"/>
        </w:rPr>
        <w:t>2</w:t>
      </w:r>
      <w:r>
        <w:rPr/>
        <w:t>）公司关于深圳证监局现场检查发现问题的问责方案</w:t>
      </w:r>
    </w:p>
    <w:p>
      <w:pPr>
        <w:pStyle w:val="BodyText"/>
        <w:spacing w:line="240" w:lineRule="auto" w:before="136"/>
        <w:ind w:left="554" w:right="0"/>
        <w:jc w:val="left"/>
      </w:pPr>
      <w:r>
        <w:rPr/>
        <w:t>（</w:t>
      </w:r>
      <w:r>
        <w:rPr>
          <w:rFonts w:ascii="Times New Roman" w:hAnsi="Times New Roman" w:cs="Times New Roman" w:eastAsia="Times New Roman" w:hint="default"/>
        </w:rPr>
        <w:t>3</w:t>
      </w:r>
      <w:r>
        <w:rPr/>
        <w:t>）公司内部问责制度</w:t>
      </w:r>
    </w:p>
    <w:p>
      <w:pPr>
        <w:pStyle w:val="BodyText"/>
        <w:spacing w:line="348" w:lineRule="auto" w:before="134"/>
        <w:ind w:left="554" w:right="0" w:hanging="1"/>
        <w:jc w:val="left"/>
      </w:pPr>
      <w:r>
        <w:rPr/>
        <w:t>（</w:t>
      </w:r>
      <w:r>
        <w:rPr>
          <w:rFonts w:ascii="Times New Roman" w:hAnsi="Times New Roman" w:cs="Times New Roman" w:eastAsia="Times New Roman" w:hint="default"/>
        </w:rPr>
        <w:t>4</w:t>
      </w:r>
      <w:r>
        <w:rPr/>
        <w:t>）关于公司向上海银行申请综合授信并由公司股东提供担保的议案</w:t>
      </w:r>
      <w:r>
        <w:rPr>
          <w:w w:val="99"/>
        </w:rPr>
        <w:t> 本次会议决议刊登于</w:t>
      </w:r>
      <w:r>
        <w:rPr>
          <w:spacing w:val="-54"/>
          <w:w w:val="99"/>
        </w:rPr>
        <w:t> </w:t>
      </w:r>
      <w:r>
        <w:rPr>
          <w:rFonts w:ascii="Times New Roman" w:hAnsi="Times New Roman" w:cs="Times New Roman" w:eastAsia="Times New Roman" w:hint="default"/>
          <w:spacing w:val="-2"/>
          <w:w w:val="99"/>
        </w:rPr>
        <w:t>2011</w:t>
      </w:r>
      <w:r>
        <w:rPr>
          <w:rFonts w:ascii="Times New Roman" w:hAnsi="Times New Roman" w:cs="Times New Roman" w:eastAsia="Times New Roman" w:hint="default"/>
          <w:spacing w:val="1"/>
          <w:w w:val="99"/>
        </w:rPr>
        <w:t> </w:t>
      </w:r>
      <w:r>
        <w:rPr>
          <w:w w:val="99"/>
        </w:rPr>
        <w:t>年</w:t>
      </w:r>
      <w:r>
        <w:rPr>
          <w:spacing w:val="-55"/>
          <w:w w:val="99"/>
        </w:rPr>
        <w:t> </w:t>
      </w:r>
      <w:r>
        <w:rPr>
          <w:rFonts w:ascii="Times New Roman" w:hAnsi="Times New Roman" w:cs="Times New Roman" w:eastAsia="Times New Roman" w:hint="default"/>
          <w:w w:val="99"/>
        </w:rPr>
        <w:t>4</w:t>
      </w:r>
      <w:r>
        <w:rPr>
          <w:rFonts w:ascii="Times New Roman" w:hAnsi="Times New Roman" w:cs="Times New Roman" w:eastAsia="Times New Roman" w:hint="default"/>
          <w:spacing w:val="1"/>
          <w:w w:val="99"/>
        </w:rPr>
        <w:t> </w:t>
      </w:r>
      <w:r>
        <w:rPr>
          <w:w w:val="99"/>
        </w:rPr>
        <w:t>月</w:t>
      </w:r>
      <w:r>
        <w:rPr>
          <w:spacing w:val="-54"/>
          <w:w w:val="99"/>
        </w:rPr>
        <w:t> </w:t>
      </w:r>
      <w:r>
        <w:rPr>
          <w:rFonts w:ascii="Times New Roman" w:hAnsi="Times New Roman" w:cs="Times New Roman" w:eastAsia="Times New Roman" w:hint="default"/>
          <w:spacing w:val="-1"/>
          <w:w w:val="99"/>
        </w:rPr>
        <w:t>21</w:t>
      </w:r>
      <w:r>
        <w:rPr>
          <w:rFonts w:ascii="Times New Roman" w:hAnsi="Times New Roman" w:cs="Times New Roman" w:eastAsia="Times New Roman" w:hint="default"/>
          <w:spacing w:val="1"/>
          <w:w w:val="99"/>
        </w:rPr>
        <w:t> </w:t>
      </w:r>
      <w:r>
        <w:rPr>
          <w:spacing w:val="-11"/>
          <w:w w:val="99"/>
        </w:rPr>
        <w:t>日《证券时报》和巨潮资讯网（</w:t>
      </w:r>
      <w:r>
        <w:rPr>
          <w:rFonts w:ascii="Times New Roman" w:hAnsi="Times New Roman" w:cs="Times New Roman" w:eastAsia="Times New Roman" w:hint="default"/>
          <w:color w:val="0000FF"/>
          <w:spacing w:val="-11"/>
          <w:w w:val="99"/>
        </w:rPr>
      </w:r>
      <w:hyperlink r:id="rId15">
        <w:r>
          <w:rPr>
            <w:rFonts w:ascii="Times New Roman" w:hAnsi="Times New Roman" w:cs="Times New Roman" w:eastAsia="Times New Roman" w:hint="default"/>
            <w:color w:val="0000FF"/>
            <w:spacing w:val="-11"/>
            <w:w w:val="99"/>
            <w:u w:val="single" w:color="0000FF"/>
          </w:rPr>
          <w:t>www.cninfo.com.cn</w:t>
        </w:r>
        <w:r>
          <w:rPr>
            <w:rFonts w:ascii="Times New Roman" w:hAnsi="Times New Roman" w:cs="Times New Roman" w:eastAsia="Times New Roman" w:hint="default"/>
            <w:color w:val="0000FF"/>
            <w:spacing w:val="-11"/>
            <w:w w:val="99"/>
          </w:rPr>
        </w:r>
      </w:hyperlink>
      <w:r>
        <w:rPr>
          <w:spacing w:val="-11"/>
          <w:w w:val="99"/>
        </w:rPr>
        <w:t>）</w:t>
      </w:r>
      <w:r>
        <w:rPr>
          <w:spacing w:val="-11"/>
        </w:rPr>
      </w:r>
    </w:p>
    <w:p>
      <w:pPr>
        <w:pStyle w:val="BodyText"/>
        <w:spacing w:line="240" w:lineRule="auto" w:before="26"/>
        <w:ind w:left="113" w:right="0"/>
        <w:jc w:val="left"/>
      </w:pPr>
      <w:r>
        <w:rPr/>
        <w:t>上。</w:t>
      </w:r>
    </w:p>
    <w:p>
      <w:pPr>
        <w:pStyle w:val="BodyText"/>
        <w:spacing w:line="240" w:lineRule="auto" w:before="151"/>
        <w:ind w:left="554" w:right="0"/>
        <w:jc w:val="left"/>
      </w:pPr>
      <w:r>
        <w:rPr>
          <w:rFonts w:ascii="Times New Roman" w:hAnsi="Times New Roman" w:cs="Times New Roman" w:eastAsia="Times New Roman" w:hint="default"/>
          <w:w w:val="99"/>
        </w:rPr>
        <w:t>2</w:t>
      </w:r>
      <w:r>
        <w:rPr>
          <w:spacing w:val="-96"/>
          <w:w w:val="99"/>
        </w:rPr>
        <w:t>、</w:t>
      </w:r>
      <w:r>
        <w:rPr>
          <w:w w:val="99"/>
        </w:rPr>
        <w:t>公司第</w:t>
      </w:r>
      <w:r>
        <w:rPr>
          <w:spacing w:val="1"/>
          <w:w w:val="99"/>
        </w:rPr>
        <w:t>二</w:t>
      </w:r>
      <w:r>
        <w:rPr>
          <w:w w:val="99"/>
        </w:rPr>
        <w:t>届监事</w:t>
      </w:r>
      <w:r>
        <w:rPr>
          <w:spacing w:val="1"/>
          <w:w w:val="99"/>
        </w:rPr>
        <w:t>会第</w:t>
      </w:r>
      <w:r>
        <w:rPr>
          <w:w w:val="99"/>
        </w:rPr>
        <w:t>九次会议于</w:t>
      </w:r>
      <w:r>
        <w:rPr>
          <w:spacing w:val="-54"/>
        </w:rPr>
        <w:t> </w:t>
      </w:r>
      <w:r>
        <w:rPr>
          <w:rFonts w:ascii="Times New Roman" w:hAnsi="Times New Roman" w:cs="Times New Roman" w:eastAsia="Times New Roman" w:hint="default"/>
          <w:w w:val="99"/>
        </w:rPr>
        <w:t>20</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rPr>
        <w:t> </w:t>
      </w:r>
      <w:r>
        <w:rPr>
          <w:w w:val="99"/>
        </w:rPr>
        <w:t>年</w:t>
      </w:r>
      <w:r>
        <w:rPr>
          <w:spacing w:val="-56"/>
        </w:rPr>
        <w:t> </w:t>
      </w:r>
      <w:r>
        <w:rPr>
          <w:rFonts w:ascii="Times New Roman" w:hAnsi="Times New Roman" w:cs="Times New Roman" w:eastAsia="Times New Roman" w:hint="default"/>
          <w:w w:val="99"/>
        </w:rPr>
        <w:t>4</w:t>
      </w:r>
      <w:r>
        <w:rPr>
          <w:rFonts w:ascii="Times New Roman" w:hAnsi="Times New Roman" w:cs="Times New Roman" w:eastAsia="Times New Roman" w:hint="default"/>
        </w:rPr>
        <w:t> </w:t>
      </w:r>
      <w:r>
        <w:rPr>
          <w:w w:val="99"/>
        </w:rPr>
        <w:t>月</w:t>
      </w:r>
      <w:r>
        <w:rPr>
          <w:spacing w:val="-56"/>
        </w:rPr>
        <w:t> </w:t>
      </w:r>
      <w:r>
        <w:rPr>
          <w:rFonts w:ascii="Times New Roman" w:hAnsi="Times New Roman" w:cs="Times New Roman" w:eastAsia="Times New Roman" w:hint="default"/>
          <w:w w:val="99"/>
        </w:rPr>
        <w:t>27</w:t>
      </w:r>
      <w:r>
        <w:rPr>
          <w:rFonts w:ascii="Times New Roman" w:hAnsi="Times New Roman" w:cs="Times New Roman" w:eastAsia="Times New Roman" w:hint="default"/>
        </w:rPr>
        <w:t> </w:t>
      </w:r>
      <w:r>
        <w:rPr>
          <w:w w:val="99"/>
        </w:rPr>
        <w:t>日在深圳市光明</w:t>
      </w:r>
      <w:r>
        <w:rPr>
          <w:spacing w:val="1"/>
          <w:w w:val="99"/>
        </w:rPr>
        <w:t>新区</w:t>
      </w:r>
      <w:r>
        <w:rPr>
          <w:w w:val="99"/>
        </w:rPr>
        <w:t>松白路</w:t>
      </w:r>
      <w:r>
        <w:rPr>
          <w:spacing w:val="1"/>
          <w:w w:val="99"/>
        </w:rPr>
        <w:t>甲子</w:t>
      </w:r>
      <w:r>
        <w:rPr>
          <w:w w:val="99"/>
        </w:rPr>
        <w:t>塘</w:t>
      </w:r>
      <w:r>
        <w:rPr/>
      </w:r>
    </w:p>
    <w:p>
      <w:pPr>
        <w:spacing w:line="240" w:lineRule="auto" w:before="12"/>
        <w:rPr>
          <w:rFonts w:ascii="宋体" w:hAnsi="宋体" w:cs="宋体" w:eastAsia="宋体" w:hint="default"/>
          <w:sz w:val="7"/>
          <w:szCs w:val="7"/>
        </w:rPr>
      </w:pPr>
    </w:p>
    <w:p>
      <w:pPr>
        <w:pStyle w:val="BodyText"/>
        <w:spacing w:line="240" w:lineRule="auto" w:before="31"/>
        <w:ind w:left="113" w:right="0"/>
        <w:jc w:val="left"/>
      </w:pPr>
      <w:r>
        <w:rPr/>
        <w:t>证通电子产业园</w:t>
      </w:r>
      <w:r>
        <w:rPr>
          <w:spacing w:val="-56"/>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楼公司会议室召开，会议审议并通过了如下议案：</w:t>
      </w:r>
    </w:p>
    <w:p>
      <w:pPr>
        <w:pStyle w:val="BodyText"/>
        <w:spacing w:line="240" w:lineRule="auto" w:before="135"/>
        <w:ind w:left="554" w:right="0"/>
        <w:jc w:val="left"/>
      </w:pPr>
      <w:r>
        <w:rPr/>
        <w:t>（</w:t>
      </w:r>
      <w:r>
        <w:rPr>
          <w:rFonts w:ascii="Times New Roman" w:hAnsi="Times New Roman" w:cs="Times New Roman" w:eastAsia="Times New Roman" w:hint="default"/>
        </w:rPr>
        <w:t>1</w:t>
      </w:r>
      <w:r>
        <w:rPr/>
        <w:t>）公司</w:t>
      </w:r>
      <w:r>
        <w:rPr>
          <w:spacing w:val="-58"/>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年度监事会报告</w:t>
      </w:r>
    </w:p>
    <w:p>
      <w:pPr>
        <w:pStyle w:val="BodyText"/>
        <w:spacing w:line="240" w:lineRule="auto" w:before="134"/>
        <w:ind w:left="554" w:right="0"/>
        <w:jc w:val="left"/>
      </w:pPr>
      <w:r>
        <w:rPr/>
        <w:t>（</w:t>
      </w:r>
      <w:r>
        <w:rPr>
          <w:rFonts w:ascii="Times New Roman" w:hAnsi="Times New Roman" w:cs="Times New Roman" w:eastAsia="Times New Roman" w:hint="default"/>
        </w:rPr>
        <w:t>2</w:t>
      </w:r>
      <w:r>
        <w:rPr/>
        <w:t>）公司</w:t>
      </w:r>
      <w:r>
        <w:rPr>
          <w:spacing w:val="-58"/>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年度财务决算报告</w:t>
      </w:r>
    </w:p>
    <w:p>
      <w:pPr>
        <w:pStyle w:val="BodyText"/>
        <w:spacing w:line="240" w:lineRule="auto" w:before="135"/>
        <w:ind w:left="554" w:right="0"/>
        <w:jc w:val="left"/>
      </w:pPr>
      <w:r>
        <w:rPr/>
        <w:t>（</w:t>
      </w:r>
      <w:r>
        <w:rPr>
          <w:rFonts w:ascii="Times New Roman" w:hAnsi="Times New Roman" w:cs="Times New Roman" w:eastAsia="Times New Roman" w:hint="default"/>
        </w:rPr>
        <w:t>3</w:t>
      </w:r>
      <w:r>
        <w:rPr/>
        <w:t>）公司</w:t>
      </w:r>
      <w:r>
        <w:rPr>
          <w:spacing w:val="-58"/>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年度利润分配预案</w:t>
      </w:r>
    </w:p>
    <w:p>
      <w:pPr>
        <w:pStyle w:val="BodyText"/>
        <w:spacing w:line="240" w:lineRule="auto" w:before="135"/>
        <w:ind w:left="554" w:right="0"/>
        <w:jc w:val="left"/>
      </w:pPr>
      <w:r>
        <w:rPr/>
        <w:t>（</w:t>
      </w:r>
      <w:r>
        <w:rPr>
          <w:rFonts w:ascii="Times New Roman" w:hAnsi="Times New Roman" w:cs="Times New Roman" w:eastAsia="Times New Roman" w:hint="default"/>
        </w:rPr>
        <w:t>4</w:t>
      </w:r>
      <w:r>
        <w:rPr/>
        <w:t>）关于公司前期会计差错更正的议案</w:t>
      </w:r>
    </w:p>
    <w:p>
      <w:pPr>
        <w:pStyle w:val="BodyText"/>
        <w:spacing w:line="240" w:lineRule="auto" w:before="134"/>
        <w:ind w:left="554" w:right="0"/>
        <w:jc w:val="left"/>
      </w:pPr>
      <w:r>
        <w:rPr/>
        <w:t>（</w:t>
      </w:r>
      <w:r>
        <w:rPr>
          <w:rFonts w:ascii="Times New Roman" w:hAnsi="Times New Roman" w:cs="Times New Roman" w:eastAsia="Times New Roman" w:hint="default"/>
        </w:rPr>
        <w:t>5</w:t>
      </w:r>
      <w:r>
        <w:rPr/>
        <w:t>）公司</w:t>
      </w:r>
      <w:r>
        <w:rPr>
          <w:spacing w:val="-58"/>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年年度报告及其摘要</w:t>
      </w:r>
    </w:p>
    <w:p>
      <w:pPr>
        <w:pStyle w:val="BodyText"/>
        <w:spacing w:line="240" w:lineRule="auto" w:before="136"/>
        <w:ind w:left="554" w:right="0"/>
        <w:jc w:val="left"/>
      </w:pPr>
      <w:r>
        <w:rPr/>
        <w:t>（</w:t>
      </w:r>
      <w:r>
        <w:rPr>
          <w:rFonts w:ascii="Times New Roman" w:hAnsi="Times New Roman" w:cs="Times New Roman" w:eastAsia="Times New Roman" w:hint="default"/>
        </w:rPr>
        <w:t>6</w:t>
      </w:r>
      <w:r>
        <w:rPr/>
        <w:t>）公司</w:t>
      </w:r>
      <w:r>
        <w:rPr>
          <w:spacing w:val="-58"/>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年度募集资金年度使用情况的专项报告</w:t>
      </w:r>
    </w:p>
    <w:p>
      <w:pPr>
        <w:pStyle w:val="BodyText"/>
        <w:spacing w:line="240" w:lineRule="auto" w:before="136"/>
        <w:ind w:left="554" w:right="0"/>
        <w:jc w:val="left"/>
      </w:pPr>
      <w:r>
        <w:rPr/>
        <w:t>（</w:t>
      </w:r>
      <w:r>
        <w:rPr>
          <w:rFonts w:ascii="Times New Roman" w:hAnsi="Times New Roman" w:cs="Times New Roman" w:eastAsia="Times New Roman" w:hint="default"/>
        </w:rPr>
        <w:t>7</w:t>
      </w:r>
      <w:r>
        <w:rPr/>
        <w:t>）关于提请公司股东大会审议公司监事</w:t>
      </w:r>
      <w:r>
        <w:rPr>
          <w:spacing w:val="-58"/>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年度薪酬的议案</w:t>
      </w:r>
    </w:p>
    <w:p>
      <w:pPr>
        <w:pStyle w:val="BodyText"/>
        <w:spacing w:line="240" w:lineRule="auto" w:before="134"/>
        <w:ind w:left="554" w:right="0"/>
        <w:jc w:val="left"/>
      </w:pPr>
      <w:r>
        <w:rPr/>
        <w:t>（</w:t>
      </w:r>
      <w:r>
        <w:rPr>
          <w:rFonts w:ascii="Times New Roman" w:hAnsi="Times New Roman" w:cs="Times New Roman" w:eastAsia="Times New Roman" w:hint="default"/>
        </w:rPr>
        <w:t>8</w:t>
      </w:r>
      <w:r>
        <w:rPr/>
        <w:t>）公司</w:t>
      </w:r>
      <w:r>
        <w:rPr>
          <w:spacing w:val="-58"/>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年度内部控制自我评价报告</w:t>
      </w:r>
    </w:p>
    <w:p>
      <w:pPr>
        <w:pStyle w:val="BodyText"/>
        <w:spacing w:line="240" w:lineRule="auto" w:before="136"/>
        <w:ind w:left="554" w:right="0"/>
        <w:jc w:val="left"/>
      </w:pPr>
      <w:r>
        <w:rPr/>
        <w:t>（</w:t>
      </w:r>
      <w:r>
        <w:rPr>
          <w:rFonts w:ascii="Times New Roman" w:hAnsi="Times New Roman" w:cs="Times New Roman" w:eastAsia="Times New Roman" w:hint="default"/>
        </w:rPr>
        <w:t>9</w:t>
      </w:r>
      <w:r>
        <w:rPr/>
        <w:t>）公司</w:t>
      </w:r>
      <w:r>
        <w:rPr>
          <w:spacing w:val="-62"/>
        </w:rPr>
        <w:t> </w:t>
      </w:r>
      <w:r>
        <w:rPr>
          <w:rFonts w:ascii="Times New Roman" w:hAnsi="Times New Roman" w:cs="Times New Roman" w:eastAsia="Times New Roman" w:hint="default"/>
        </w:rPr>
        <w:t>2011</w:t>
      </w:r>
      <w:r>
        <w:rPr>
          <w:rFonts w:ascii="Times New Roman" w:hAnsi="Times New Roman" w:cs="Times New Roman" w:eastAsia="Times New Roman" w:hint="default"/>
          <w:spacing w:val="-7"/>
        </w:rPr>
        <w:t> </w:t>
      </w:r>
      <w:r>
        <w:rPr/>
        <w:t>年度第一季度报告及其摘要</w:t>
      </w:r>
    </w:p>
    <w:p>
      <w:pPr>
        <w:pStyle w:val="BodyText"/>
        <w:spacing w:line="240" w:lineRule="auto" w:before="136"/>
        <w:ind w:left="554" w:right="0"/>
        <w:jc w:val="left"/>
      </w:pPr>
      <w:r>
        <w:rPr/>
        <w:t>（</w:t>
      </w:r>
      <w:r>
        <w:rPr>
          <w:rFonts w:ascii="Times New Roman" w:hAnsi="Times New Roman" w:cs="Times New Roman" w:eastAsia="Times New Roman" w:hint="default"/>
        </w:rPr>
        <w:t>10</w:t>
      </w:r>
      <w:r>
        <w:rPr/>
        <w:t>）关于公司向上海银行申请综合授信并由公司股东提供担保的关联交易议案</w:t>
      </w:r>
    </w:p>
    <w:p>
      <w:pPr>
        <w:pStyle w:val="BodyText"/>
        <w:spacing w:line="240" w:lineRule="auto" w:before="134"/>
        <w:ind w:left="554" w:right="0"/>
        <w:jc w:val="left"/>
      </w:pPr>
      <w:r>
        <w:rPr/>
        <w:t>（</w:t>
      </w:r>
      <w:r>
        <w:rPr>
          <w:rFonts w:ascii="Times New Roman" w:hAnsi="Times New Roman" w:cs="Times New Roman" w:eastAsia="Times New Roman" w:hint="default"/>
        </w:rPr>
        <w:t>11</w:t>
      </w:r>
      <w:r>
        <w:rPr/>
        <w:t>）关于公司向三家银行申请综合授信并由公司股东提供担保的关联交易议案</w:t>
      </w:r>
    </w:p>
    <w:p>
      <w:pPr>
        <w:pStyle w:val="BodyText"/>
        <w:spacing w:line="240" w:lineRule="auto" w:before="136"/>
        <w:ind w:left="554" w:right="0"/>
        <w:jc w:val="left"/>
      </w:pPr>
      <w:r>
        <w:rPr/>
        <w:t>（</w:t>
      </w:r>
      <w:r>
        <w:rPr>
          <w:rFonts w:ascii="Times New Roman" w:hAnsi="Times New Roman" w:cs="Times New Roman" w:eastAsia="Times New Roman" w:hint="default"/>
        </w:rPr>
        <w:t>12</w:t>
      </w:r>
      <w:r>
        <w:rPr/>
        <w:t>）关于子公司证通金信申请</w:t>
      </w:r>
      <w:r>
        <w:rPr>
          <w:spacing w:val="-59"/>
        </w:rPr>
        <w:t> </w:t>
      </w:r>
      <w:r>
        <w:rPr>
          <w:rFonts w:ascii="Times New Roman" w:hAnsi="Times New Roman" w:cs="Times New Roman" w:eastAsia="Times New Roman" w:hint="default"/>
        </w:rPr>
        <w:t>5000</w:t>
      </w:r>
      <w:r>
        <w:rPr>
          <w:rFonts w:ascii="Times New Roman" w:hAnsi="Times New Roman" w:cs="Times New Roman" w:eastAsia="Times New Roman" w:hint="default"/>
          <w:spacing w:val="-4"/>
        </w:rPr>
        <w:t> </w:t>
      </w:r>
      <w:r>
        <w:rPr/>
        <w:t>万元综合授信并由公司提供担保的议案</w:t>
      </w:r>
    </w:p>
    <w:p>
      <w:pPr>
        <w:pStyle w:val="BodyText"/>
        <w:spacing w:line="240" w:lineRule="auto" w:before="136"/>
        <w:ind w:left="554" w:right="0"/>
        <w:jc w:val="left"/>
      </w:pPr>
      <w:r>
        <w:rPr>
          <w:w w:val="99"/>
        </w:rPr>
        <w:t>本次会</w:t>
      </w:r>
      <w:r>
        <w:rPr>
          <w:spacing w:val="1"/>
          <w:w w:val="99"/>
        </w:rPr>
        <w:t>议决</w:t>
      </w:r>
      <w:r>
        <w:rPr>
          <w:w w:val="99"/>
        </w:rPr>
        <w:t>议刊登于</w:t>
      </w:r>
      <w:r>
        <w:rPr>
          <w:spacing w:val="-55"/>
        </w:rPr>
        <w:t> </w:t>
      </w:r>
      <w:r>
        <w:rPr>
          <w:rFonts w:ascii="Times New Roman" w:hAnsi="Times New Roman" w:cs="Times New Roman" w:eastAsia="Times New Roman" w:hint="default"/>
          <w:w w:val="99"/>
        </w:rPr>
        <w:t>20</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rPr>
        <w:t> </w:t>
      </w:r>
      <w:r>
        <w:rPr>
          <w:w w:val="99"/>
        </w:rPr>
        <w:t>年</w:t>
      </w:r>
      <w:r>
        <w:rPr>
          <w:spacing w:val="-56"/>
        </w:rPr>
        <w:t> </w:t>
      </w:r>
      <w:r>
        <w:rPr>
          <w:rFonts w:ascii="Times New Roman" w:hAnsi="Times New Roman" w:cs="Times New Roman" w:eastAsia="Times New Roman" w:hint="default"/>
          <w:w w:val="99"/>
        </w:rPr>
        <w:t>4</w:t>
      </w:r>
      <w:r>
        <w:rPr>
          <w:rFonts w:ascii="Times New Roman" w:hAnsi="Times New Roman" w:cs="Times New Roman" w:eastAsia="Times New Roman" w:hint="default"/>
        </w:rPr>
        <w:t> </w:t>
      </w:r>
      <w:r>
        <w:rPr>
          <w:w w:val="99"/>
        </w:rPr>
        <w:t>月</w:t>
      </w:r>
      <w:r>
        <w:rPr>
          <w:spacing w:val="-55"/>
        </w:rPr>
        <w:t> </w:t>
      </w:r>
      <w:r>
        <w:rPr>
          <w:rFonts w:ascii="Times New Roman" w:hAnsi="Times New Roman" w:cs="Times New Roman" w:eastAsia="Times New Roman" w:hint="default"/>
          <w:spacing w:val="-1"/>
          <w:w w:val="99"/>
        </w:rPr>
        <w:t>2</w:t>
      </w:r>
      <w:r>
        <w:rPr>
          <w:rFonts w:ascii="Times New Roman" w:hAnsi="Times New Roman" w:cs="Times New Roman" w:eastAsia="Times New Roman" w:hint="default"/>
          <w:w w:val="99"/>
        </w:rPr>
        <w:t>8</w:t>
      </w:r>
      <w:r>
        <w:rPr>
          <w:rFonts w:ascii="Times New Roman" w:hAnsi="Times New Roman" w:cs="Times New Roman" w:eastAsia="Times New Roman" w:hint="default"/>
        </w:rPr>
        <w:t> </w:t>
      </w:r>
      <w:r>
        <w:rPr>
          <w:spacing w:val="-111"/>
          <w:w w:val="99"/>
        </w:rPr>
        <w:t>日</w:t>
      </w:r>
      <w:r>
        <w:rPr>
          <w:w w:val="99"/>
        </w:rPr>
        <w:t>《证券</w:t>
      </w:r>
      <w:r>
        <w:rPr>
          <w:spacing w:val="1"/>
          <w:w w:val="99"/>
        </w:rPr>
        <w:t>时</w:t>
      </w:r>
      <w:r>
        <w:rPr>
          <w:w w:val="99"/>
        </w:rPr>
        <w:t>报</w:t>
      </w:r>
      <w:r>
        <w:rPr>
          <w:spacing w:val="-111"/>
          <w:w w:val="99"/>
        </w:rPr>
        <w:t>》</w:t>
      </w:r>
      <w:r>
        <w:rPr>
          <w:spacing w:val="1"/>
          <w:w w:val="99"/>
        </w:rPr>
        <w:t>和</w:t>
      </w:r>
      <w:r>
        <w:rPr>
          <w:w w:val="99"/>
        </w:rPr>
        <w:t>巨潮</w:t>
      </w:r>
      <w:r>
        <w:rPr>
          <w:spacing w:val="1"/>
          <w:w w:val="99"/>
        </w:rPr>
        <w:t>资</w:t>
      </w:r>
      <w:r>
        <w:rPr>
          <w:w w:val="99"/>
        </w:rPr>
        <w:t>讯</w:t>
      </w:r>
      <w:r>
        <w:rPr>
          <w:spacing w:val="-111"/>
          <w:w w:val="99"/>
        </w:rPr>
        <w:t>网</w:t>
      </w:r>
      <w:r>
        <w:rPr>
          <w:spacing w:val="1"/>
          <w:w w:val="99"/>
        </w:rPr>
        <w:t>（</w:t>
      </w:r>
      <w:r>
        <w:rPr>
          <w:rFonts w:ascii="Times New Roman" w:hAnsi="Times New Roman" w:cs="Times New Roman" w:eastAsia="Times New Roman" w:hint="default"/>
          <w:color w:val="0000FF"/>
          <w:spacing w:val="1"/>
          <w:w w:val="99"/>
        </w:rPr>
      </w:r>
      <w:hyperlink r:id="rId15">
        <w:r>
          <w:rPr>
            <w:rFonts w:ascii="Times New Roman" w:hAnsi="Times New Roman" w:cs="Times New Roman" w:eastAsia="Times New Roman" w:hint="default"/>
            <w:color w:val="0000FF"/>
            <w:w w:val="99"/>
            <w:u w:val="single" w:color="0000FF"/>
          </w:rPr>
          <w:t>ww</w:t>
        </w:r>
        <w:r>
          <w:rPr>
            <w:rFonts w:ascii="Times New Roman" w:hAnsi="Times New Roman" w:cs="Times New Roman" w:eastAsia="Times New Roman" w:hint="default"/>
            <w:color w:val="0000FF"/>
            <w:spacing w:val="-15"/>
            <w:w w:val="99"/>
            <w:u w:val="single" w:color="0000FF"/>
          </w:rPr>
          <w:t>w</w:t>
        </w:r>
        <w:r>
          <w:rPr>
            <w:rFonts w:ascii="Times New Roman" w:hAnsi="Times New Roman" w:cs="Times New Roman" w:eastAsia="Times New Roman" w:hint="default"/>
            <w:color w:val="0000FF"/>
            <w:w w:val="99"/>
            <w:u w:val="single" w:color="0000FF"/>
          </w:rPr>
          <w:t>.cninfo.co</w:t>
        </w:r>
        <w:r>
          <w:rPr>
            <w:rFonts w:ascii="Times New Roman" w:hAnsi="Times New Roman" w:cs="Times New Roman" w:eastAsia="Times New Roman" w:hint="default"/>
            <w:color w:val="0000FF"/>
            <w:spacing w:val="-2"/>
            <w:w w:val="99"/>
            <w:u w:val="single" w:color="0000FF"/>
          </w:rPr>
          <w:t>m</w:t>
        </w:r>
        <w:r>
          <w:rPr>
            <w:rFonts w:ascii="Times New Roman" w:hAnsi="Times New Roman" w:cs="Times New Roman" w:eastAsia="Times New Roman" w:hint="default"/>
            <w:color w:val="0000FF"/>
            <w:w w:val="99"/>
            <w:u w:val="single" w:color="0000FF"/>
          </w:rPr>
          <w:t>.cn</w:t>
        </w:r>
        <w:r>
          <w:rPr>
            <w:rFonts w:ascii="Times New Roman" w:hAnsi="Times New Roman" w:cs="Times New Roman" w:eastAsia="Times New Roman" w:hint="default"/>
            <w:color w:val="0000FF"/>
            <w:w w:val="99"/>
          </w:rPr>
        </w:r>
      </w:hyperlink>
      <w:r>
        <w:rPr>
          <w:w w:val="99"/>
        </w:rPr>
        <w:t>）</w:t>
      </w:r>
      <w:r>
        <w:rPr/>
      </w:r>
    </w:p>
    <w:p>
      <w:pPr>
        <w:spacing w:line="240" w:lineRule="auto" w:before="11"/>
        <w:rPr>
          <w:rFonts w:ascii="宋体" w:hAnsi="宋体" w:cs="宋体" w:eastAsia="宋体" w:hint="default"/>
          <w:sz w:val="7"/>
          <w:szCs w:val="7"/>
        </w:rPr>
      </w:pPr>
    </w:p>
    <w:p>
      <w:pPr>
        <w:pStyle w:val="BodyText"/>
        <w:spacing w:line="240" w:lineRule="auto" w:before="31"/>
        <w:ind w:left="113" w:right="0"/>
        <w:jc w:val="left"/>
      </w:pPr>
      <w:r>
        <w:rPr/>
        <w:t>上。</w:t>
      </w:r>
    </w:p>
    <w:p>
      <w:pPr>
        <w:spacing w:after="0" w:line="240" w:lineRule="auto"/>
        <w:jc w:val="left"/>
        <w:sectPr>
          <w:pgSz w:w="11910" w:h="16840"/>
          <w:pgMar w:header="0" w:footer="839" w:top="1600" w:bottom="1020" w:left="1020" w:right="1680"/>
        </w:sectPr>
      </w:pPr>
    </w:p>
    <w:p>
      <w:pPr>
        <w:pStyle w:val="BodyText"/>
        <w:spacing w:line="240" w:lineRule="auto" w:before="14"/>
        <w:ind w:left="554" w:right="0"/>
        <w:jc w:val="left"/>
      </w:pPr>
      <w:r>
        <w:rPr>
          <w:rFonts w:ascii="Times New Roman" w:hAnsi="Times New Roman" w:cs="Times New Roman" w:eastAsia="Times New Roman" w:hint="default"/>
          <w:spacing w:val="-5"/>
        </w:rPr>
        <w:t>3</w:t>
      </w:r>
      <w:r>
        <w:rPr>
          <w:spacing w:val="-5"/>
        </w:rPr>
        <w:t>、公司第二届监事会第十次（临时）会议于</w:t>
      </w:r>
      <w:r>
        <w:rPr>
          <w:spacing w:val="-56"/>
        </w:rPr>
        <w:t> </w:t>
      </w:r>
      <w:r>
        <w:rPr>
          <w:rFonts w:ascii="Times New Roman" w:hAnsi="Times New Roman" w:cs="Times New Roman" w:eastAsia="Times New Roman" w:hint="default"/>
        </w:rPr>
        <w:t>2011</w:t>
      </w:r>
      <w:r>
        <w:rPr>
          <w:rFonts w:ascii="Times New Roman" w:hAnsi="Times New Roman" w:cs="Times New Roman" w:eastAsia="Times New Roman" w:hint="default"/>
          <w:spacing w:val="-2"/>
        </w:rPr>
        <w:t> </w:t>
      </w:r>
      <w:r>
        <w:rPr/>
        <w:t>年</w:t>
      </w:r>
      <w:r>
        <w:rPr>
          <w:spacing w:val="-57"/>
        </w:rPr>
        <w:t> </w:t>
      </w:r>
      <w:r>
        <w:rPr>
          <w:rFonts w:ascii="Times New Roman" w:hAnsi="Times New Roman" w:cs="Times New Roman" w:eastAsia="Times New Roman" w:hint="default"/>
        </w:rPr>
        <w:t>5</w:t>
      </w:r>
      <w:r>
        <w:rPr>
          <w:rFonts w:ascii="Times New Roman" w:hAnsi="Times New Roman" w:cs="Times New Roman" w:eastAsia="Times New Roman" w:hint="default"/>
          <w:spacing w:val="-2"/>
        </w:rPr>
        <w:t> </w:t>
      </w:r>
      <w:r>
        <w:rPr/>
        <w:t>月</w:t>
      </w:r>
      <w:r>
        <w:rPr>
          <w:spacing w:val="-57"/>
        </w:rPr>
        <w:t> </w:t>
      </w:r>
      <w:r>
        <w:rPr>
          <w:rFonts w:ascii="Times New Roman" w:hAnsi="Times New Roman" w:cs="Times New Roman" w:eastAsia="Times New Roman" w:hint="default"/>
        </w:rPr>
        <w:t>26</w:t>
      </w:r>
      <w:r>
        <w:rPr>
          <w:rFonts w:ascii="Times New Roman" w:hAnsi="Times New Roman" w:cs="Times New Roman" w:eastAsia="Times New Roman" w:hint="default"/>
          <w:spacing w:val="-3"/>
        </w:rPr>
        <w:t> </w:t>
      </w:r>
      <w:r>
        <w:rPr/>
        <w:t>日在光明新区松白路甲子</w:t>
      </w:r>
    </w:p>
    <w:p>
      <w:pPr>
        <w:pStyle w:val="BodyText"/>
        <w:spacing w:line="240" w:lineRule="auto" w:before="136"/>
        <w:ind w:left="113" w:right="0"/>
        <w:jc w:val="left"/>
      </w:pPr>
      <w:r>
        <w:rPr/>
        <w:t>塘证通电子产业园</w:t>
      </w:r>
      <w:r>
        <w:rPr>
          <w:spacing w:val="-56"/>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楼公司会议室召开，会议审议并通过了如下议案：</w:t>
      </w:r>
    </w:p>
    <w:p>
      <w:pPr>
        <w:pStyle w:val="BodyText"/>
        <w:spacing w:line="348" w:lineRule="auto" w:before="134"/>
        <w:ind w:left="113" w:right="0" w:firstLine="440"/>
        <w:jc w:val="left"/>
      </w:pPr>
      <w:r>
        <w:rPr>
          <w:spacing w:val="-3"/>
          <w:w w:val="99"/>
        </w:rPr>
        <w:t>（</w:t>
      </w:r>
      <w:r>
        <w:rPr>
          <w:rFonts w:ascii="Times New Roman" w:hAnsi="Times New Roman" w:cs="Times New Roman" w:eastAsia="Times New Roman" w:hint="default"/>
          <w:spacing w:val="-3"/>
          <w:w w:val="99"/>
        </w:rPr>
        <w:t>1</w:t>
      </w:r>
      <w:r>
        <w:rPr>
          <w:spacing w:val="-3"/>
          <w:w w:val="99"/>
        </w:rPr>
        <w:t>）关于公司向深圳市高新技术投资担保有限公司申请委托贷款并由公司股东提供担</w:t>
      </w:r>
      <w:r>
        <w:rPr>
          <w:w w:val="99"/>
        </w:rPr>
        <w:t> </w:t>
      </w:r>
      <w:r>
        <w:rPr/>
        <w:t>保的议案</w:t>
      </w:r>
    </w:p>
    <w:p>
      <w:pPr>
        <w:pStyle w:val="BodyText"/>
        <w:spacing w:line="240" w:lineRule="auto" w:before="53"/>
        <w:ind w:left="554" w:right="0"/>
        <w:jc w:val="left"/>
      </w:pPr>
      <w:r>
        <w:rPr/>
        <w:t>（</w:t>
      </w:r>
      <w:r>
        <w:rPr>
          <w:rFonts w:ascii="Times New Roman" w:hAnsi="Times New Roman" w:cs="Times New Roman" w:eastAsia="Times New Roman" w:hint="default"/>
        </w:rPr>
        <w:t>2</w:t>
      </w:r>
      <w:r>
        <w:rPr/>
        <w:t>）关于公司向兴业银行申请综合授信并由公司股东提供担保的议案</w:t>
      </w:r>
    </w:p>
    <w:p>
      <w:pPr>
        <w:pStyle w:val="BodyText"/>
        <w:spacing w:line="348" w:lineRule="auto" w:before="134"/>
        <w:ind w:left="554" w:right="0"/>
        <w:jc w:val="left"/>
      </w:pPr>
      <w:r>
        <w:rPr/>
        <w:t>（</w:t>
      </w:r>
      <w:r>
        <w:rPr>
          <w:rFonts w:ascii="Times New Roman" w:hAnsi="Times New Roman" w:cs="Times New Roman" w:eastAsia="Times New Roman" w:hint="default"/>
        </w:rPr>
        <w:t>3</w:t>
      </w:r>
      <w:r>
        <w:rPr/>
        <w:t>）关于公司向上海银行申请综合授信并由公司股东提供担保的议案</w:t>
      </w:r>
      <w:r>
        <w:rPr>
          <w:w w:val="99"/>
        </w:rPr>
        <w:t> 本次会议决议刊登于</w:t>
      </w:r>
      <w:r>
        <w:rPr>
          <w:spacing w:val="-54"/>
          <w:w w:val="99"/>
        </w:rPr>
        <w:t> </w:t>
      </w:r>
      <w:r>
        <w:rPr>
          <w:rFonts w:ascii="Times New Roman" w:hAnsi="Times New Roman" w:cs="Times New Roman" w:eastAsia="Times New Roman" w:hint="default"/>
          <w:spacing w:val="-2"/>
          <w:w w:val="99"/>
        </w:rPr>
        <w:t>2011</w:t>
      </w:r>
      <w:r>
        <w:rPr>
          <w:rFonts w:ascii="Times New Roman" w:hAnsi="Times New Roman" w:cs="Times New Roman" w:eastAsia="Times New Roman" w:hint="default"/>
          <w:spacing w:val="1"/>
          <w:w w:val="99"/>
        </w:rPr>
        <w:t> </w:t>
      </w:r>
      <w:r>
        <w:rPr>
          <w:w w:val="99"/>
        </w:rPr>
        <w:t>年</w:t>
      </w:r>
      <w:r>
        <w:rPr>
          <w:spacing w:val="-55"/>
          <w:w w:val="99"/>
        </w:rPr>
        <w:t> </w:t>
      </w:r>
      <w:r>
        <w:rPr>
          <w:rFonts w:ascii="Times New Roman" w:hAnsi="Times New Roman" w:cs="Times New Roman" w:eastAsia="Times New Roman" w:hint="default"/>
          <w:w w:val="99"/>
        </w:rPr>
        <w:t>5</w:t>
      </w:r>
      <w:r>
        <w:rPr>
          <w:rFonts w:ascii="Times New Roman" w:hAnsi="Times New Roman" w:cs="Times New Roman" w:eastAsia="Times New Roman" w:hint="default"/>
          <w:spacing w:val="1"/>
          <w:w w:val="99"/>
        </w:rPr>
        <w:t> </w:t>
      </w:r>
      <w:r>
        <w:rPr>
          <w:w w:val="99"/>
        </w:rPr>
        <w:t>月</w:t>
      </w:r>
      <w:r>
        <w:rPr>
          <w:spacing w:val="-54"/>
          <w:w w:val="99"/>
        </w:rPr>
        <w:t> </w:t>
      </w:r>
      <w:r>
        <w:rPr>
          <w:rFonts w:ascii="Times New Roman" w:hAnsi="Times New Roman" w:cs="Times New Roman" w:eastAsia="Times New Roman" w:hint="default"/>
          <w:spacing w:val="-1"/>
          <w:w w:val="99"/>
        </w:rPr>
        <w:t>27</w:t>
      </w:r>
      <w:r>
        <w:rPr>
          <w:rFonts w:ascii="Times New Roman" w:hAnsi="Times New Roman" w:cs="Times New Roman" w:eastAsia="Times New Roman" w:hint="default"/>
          <w:spacing w:val="1"/>
          <w:w w:val="99"/>
        </w:rPr>
        <w:t> </w:t>
      </w:r>
      <w:r>
        <w:rPr>
          <w:spacing w:val="-11"/>
          <w:w w:val="99"/>
        </w:rPr>
        <w:t>日《证券时报》和巨潮资讯网（</w:t>
      </w:r>
      <w:r>
        <w:rPr>
          <w:rFonts w:ascii="Times New Roman" w:hAnsi="Times New Roman" w:cs="Times New Roman" w:eastAsia="Times New Roman" w:hint="default"/>
          <w:color w:val="0000FF"/>
          <w:spacing w:val="-11"/>
          <w:w w:val="99"/>
        </w:rPr>
      </w:r>
      <w:hyperlink r:id="rId15">
        <w:r>
          <w:rPr>
            <w:rFonts w:ascii="Times New Roman" w:hAnsi="Times New Roman" w:cs="Times New Roman" w:eastAsia="Times New Roman" w:hint="default"/>
            <w:color w:val="0000FF"/>
            <w:spacing w:val="-11"/>
            <w:w w:val="99"/>
            <w:u w:val="single" w:color="0000FF"/>
          </w:rPr>
          <w:t>www.cninfo.com.cn</w:t>
        </w:r>
        <w:r>
          <w:rPr>
            <w:rFonts w:ascii="Times New Roman" w:hAnsi="Times New Roman" w:cs="Times New Roman" w:eastAsia="Times New Roman" w:hint="default"/>
            <w:color w:val="0000FF"/>
            <w:spacing w:val="-11"/>
            <w:w w:val="99"/>
          </w:rPr>
        </w:r>
      </w:hyperlink>
      <w:r>
        <w:rPr>
          <w:spacing w:val="-11"/>
          <w:w w:val="99"/>
        </w:rPr>
        <w:t>）</w:t>
      </w:r>
      <w:r>
        <w:rPr>
          <w:spacing w:val="-11"/>
        </w:rPr>
      </w:r>
    </w:p>
    <w:p>
      <w:pPr>
        <w:pStyle w:val="BodyText"/>
        <w:spacing w:line="240" w:lineRule="auto" w:before="26"/>
        <w:ind w:left="113" w:right="0"/>
        <w:jc w:val="left"/>
      </w:pPr>
      <w:r>
        <w:rPr/>
        <w:t>上。</w:t>
      </w:r>
    </w:p>
    <w:p>
      <w:pPr>
        <w:pStyle w:val="BodyText"/>
        <w:spacing w:line="240" w:lineRule="auto" w:before="151"/>
        <w:ind w:left="554" w:right="0"/>
        <w:jc w:val="left"/>
      </w:pPr>
      <w:r>
        <w:rPr>
          <w:rFonts w:ascii="Times New Roman" w:hAnsi="Times New Roman" w:cs="Times New Roman" w:eastAsia="Times New Roman" w:hint="default"/>
        </w:rPr>
        <w:t>4</w:t>
      </w:r>
      <w:r>
        <w:rPr/>
        <w:t>、公司第二届监事会第十一次（临时）会议于</w:t>
      </w:r>
      <w:r>
        <w:rPr>
          <w:spacing w:val="-54"/>
        </w:rPr>
        <w:t> </w:t>
      </w:r>
      <w:r>
        <w:rPr>
          <w:rFonts w:ascii="Times New Roman" w:hAnsi="Times New Roman" w:cs="Times New Roman" w:eastAsia="Times New Roman" w:hint="default"/>
        </w:rPr>
        <w:t>2011 </w:t>
      </w:r>
      <w:r>
        <w:rPr/>
        <w:t>年</w:t>
      </w:r>
      <w:r>
        <w:rPr>
          <w:spacing w:val="-57"/>
        </w:rPr>
        <w:t> </w:t>
      </w:r>
      <w:r>
        <w:rPr>
          <w:rFonts w:ascii="Times New Roman" w:hAnsi="Times New Roman" w:cs="Times New Roman" w:eastAsia="Times New Roman" w:hint="default"/>
        </w:rPr>
        <w:t>7 </w:t>
      </w:r>
      <w:r>
        <w:rPr/>
        <w:t>月</w:t>
      </w:r>
      <w:r>
        <w:rPr>
          <w:spacing w:val="-57"/>
        </w:rPr>
        <w:t> </w:t>
      </w:r>
      <w:r>
        <w:rPr>
          <w:rFonts w:ascii="Times New Roman" w:hAnsi="Times New Roman" w:cs="Times New Roman" w:eastAsia="Times New Roman" w:hint="default"/>
        </w:rPr>
        <w:t>1 </w:t>
      </w:r>
      <w:r>
        <w:rPr/>
        <w:t>日在光明新区松白路甲</w:t>
      </w:r>
    </w:p>
    <w:p>
      <w:pPr>
        <w:spacing w:line="240" w:lineRule="auto" w:before="12"/>
        <w:rPr>
          <w:rFonts w:ascii="宋体" w:hAnsi="宋体" w:cs="宋体" w:eastAsia="宋体" w:hint="default"/>
          <w:sz w:val="7"/>
          <w:szCs w:val="7"/>
        </w:rPr>
      </w:pPr>
    </w:p>
    <w:p>
      <w:pPr>
        <w:pStyle w:val="BodyText"/>
        <w:spacing w:line="240" w:lineRule="auto" w:before="31"/>
        <w:ind w:left="113" w:right="0"/>
        <w:jc w:val="left"/>
      </w:pPr>
      <w:r>
        <w:rPr/>
        <w:t>子塘证通电子产业园</w:t>
      </w:r>
      <w:r>
        <w:rPr>
          <w:spacing w:val="-57"/>
        </w:rPr>
        <w:t> </w:t>
      </w:r>
      <w:r>
        <w:rPr>
          <w:rFonts w:ascii="Times New Roman" w:hAnsi="Times New Roman" w:cs="Times New Roman" w:eastAsia="Times New Roman" w:hint="default"/>
        </w:rPr>
        <w:t>9 </w:t>
      </w:r>
      <w:r>
        <w:rPr/>
        <w:t>楼公司会议室召开，会议审议并通过了如下议案：</w:t>
      </w:r>
    </w:p>
    <w:p>
      <w:pPr>
        <w:pStyle w:val="BodyText"/>
        <w:spacing w:line="240" w:lineRule="auto" w:before="135"/>
        <w:ind w:left="554" w:right="0"/>
        <w:jc w:val="left"/>
      </w:pPr>
      <w:r>
        <w:rPr/>
        <w:t>（</w:t>
      </w:r>
      <w:r>
        <w:rPr>
          <w:rFonts w:ascii="Times New Roman" w:hAnsi="Times New Roman" w:cs="Times New Roman" w:eastAsia="Times New Roman" w:hint="default"/>
        </w:rPr>
        <w:t>1</w:t>
      </w:r>
      <w:r>
        <w:rPr/>
        <w:t>）公司关于深圳市证监局现场检查的整改总结报告</w:t>
      </w:r>
    </w:p>
    <w:p>
      <w:pPr>
        <w:pStyle w:val="BodyText"/>
        <w:spacing w:line="348" w:lineRule="auto" w:before="134"/>
        <w:ind w:left="554" w:right="387"/>
        <w:jc w:val="left"/>
      </w:pPr>
      <w:r>
        <w:rPr/>
        <w:t>（</w:t>
      </w:r>
      <w:r>
        <w:rPr>
          <w:rFonts w:ascii="Times New Roman" w:hAnsi="Times New Roman" w:cs="Times New Roman" w:eastAsia="Times New Roman" w:hint="default"/>
        </w:rPr>
        <w:t>2</w:t>
      </w:r>
      <w:r>
        <w:rPr/>
        <w:t>）关于公司与深圳威迈斯电源有限公司签订租赁协议的关联交易议案</w:t>
      </w:r>
      <w:r>
        <w:rPr>
          <w:w w:val="99"/>
        </w:rPr>
        <w:t> </w:t>
      </w:r>
      <w:r>
        <w:rPr/>
        <w:t>本次会议决议刊登</w:t>
      </w:r>
      <w:r>
        <w:rPr>
          <w:spacing w:val="-61"/>
        </w:rPr>
        <w:t> </w:t>
      </w:r>
      <w:r>
        <w:rPr>
          <w:rFonts w:ascii="Times New Roman" w:hAnsi="Times New Roman" w:cs="Times New Roman" w:eastAsia="Times New Roman" w:hint="default"/>
        </w:rPr>
        <w:t>2011</w:t>
      </w:r>
      <w:r>
        <w:rPr>
          <w:rFonts w:ascii="Times New Roman" w:hAnsi="Times New Roman" w:cs="Times New Roman" w:eastAsia="Times New Roman" w:hint="default"/>
          <w:spacing w:val="-7"/>
        </w:rPr>
        <w:t> </w:t>
      </w:r>
      <w:r>
        <w:rPr/>
        <w:t>年</w:t>
      </w:r>
      <w:r>
        <w:rPr>
          <w:spacing w:val="-61"/>
        </w:rPr>
        <w:t> </w:t>
      </w:r>
      <w:r>
        <w:rPr>
          <w:rFonts w:ascii="Times New Roman" w:hAnsi="Times New Roman" w:cs="Times New Roman" w:eastAsia="Times New Roman" w:hint="default"/>
        </w:rPr>
        <w:t>7</w:t>
      </w:r>
      <w:r>
        <w:rPr>
          <w:rFonts w:ascii="Times New Roman" w:hAnsi="Times New Roman" w:cs="Times New Roman" w:eastAsia="Times New Roman" w:hint="default"/>
          <w:spacing w:val="-6"/>
        </w:rPr>
        <w:t> </w:t>
      </w:r>
      <w:r>
        <w:rPr/>
        <w:t>月</w:t>
      </w:r>
      <w:r>
        <w:rPr>
          <w:spacing w:val="-61"/>
        </w:rPr>
        <w:t> </w:t>
      </w:r>
      <w:r>
        <w:rPr>
          <w:rFonts w:ascii="Times New Roman" w:hAnsi="Times New Roman" w:cs="Times New Roman" w:eastAsia="Times New Roman" w:hint="default"/>
        </w:rPr>
        <w:t>5</w:t>
      </w:r>
      <w:r>
        <w:rPr>
          <w:rFonts w:ascii="Times New Roman" w:hAnsi="Times New Roman" w:cs="Times New Roman" w:eastAsia="Times New Roman" w:hint="default"/>
          <w:spacing w:val="-6"/>
        </w:rPr>
        <w:t> </w:t>
      </w:r>
      <w:r>
        <w:rPr/>
        <w:t>日《证券时报》和巨潮资讯网（</w:t>
      </w:r>
      <w:r>
        <w:rPr>
          <w:rFonts w:ascii="Times New Roman" w:hAnsi="Times New Roman" w:cs="Times New Roman" w:eastAsia="Times New Roman" w:hint="default"/>
          <w:color w:val="0000FF"/>
        </w:rPr>
      </w:r>
      <w:hyperlink r:id="rId15">
        <w:r>
          <w:rPr>
            <w:rFonts w:ascii="Times New Roman" w:hAnsi="Times New Roman" w:cs="Times New Roman" w:eastAsia="Times New Roman" w:hint="default"/>
            <w:color w:val="0000FF"/>
            <w:u w:val="single" w:color="0000FF"/>
          </w:rPr>
          <w:t>www.cninfo.com.cn</w:t>
        </w:r>
        <w:r>
          <w:rPr>
            <w:rFonts w:ascii="Times New Roman" w:hAnsi="Times New Roman" w:cs="Times New Roman" w:eastAsia="Times New Roman" w:hint="default"/>
            <w:color w:val="0000FF"/>
          </w:rPr>
        </w:r>
      </w:hyperlink>
      <w:r>
        <w:rPr/>
        <w:t>）</w:t>
      </w:r>
    </w:p>
    <w:p>
      <w:pPr>
        <w:pStyle w:val="BodyText"/>
        <w:spacing w:line="240" w:lineRule="auto" w:before="26"/>
        <w:ind w:left="114" w:right="0"/>
        <w:jc w:val="left"/>
      </w:pPr>
      <w:r>
        <w:rPr/>
        <w:t>上。</w:t>
      </w:r>
    </w:p>
    <w:p>
      <w:pPr>
        <w:pStyle w:val="BodyText"/>
        <w:spacing w:line="240" w:lineRule="auto" w:before="151"/>
        <w:ind w:left="554" w:right="0"/>
        <w:jc w:val="left"/>
      </w:pPr>
      <w:r>
        <w:rPr>
          <w:rFonts w:ascii="Times New Roman" w:hAnsi="Times New Roman" w:cs="Times New Roman" w:eastAsia="Times New Roman" w:hint="default"/>
          <w:w w:val="99"/>
        </w:rPr>
        <w:t>5</w:t>
      </w:r>
      <w:r>
        <w:rPr>
          <w:spacing w:val="-96"/>
          <w:w w:val="99"/>
        </w:rPr>
        <w:t>、</w:t>
      </w:r>
      <w:r>
        <w:rPr>
          <w:w w:val="99"/>
        </w:rPr>
        <w:t>公司第</w:t>
      </w:r>
      <w:r>
        <w:rPr>
          <w:spacing w:val="1"/>
          <w:w w:val="99"/>
        </w:rPr>
        <w:t>二</w:t>
      </w:r>
      <w:r>
        <w:rPr>
          <w:w w:val="99"/>
        </w:rPr>
        <w:t>届监事</w:t>
      </w:r>
      <w:r>
        <w:rPr>
          <w:spacing w:val="1"/>
          <w:w w:val="99"/>
        </w:rPr>
        <w:t>会第</w:t>
      </w:r>
      <w:r>
        <w:rPr>
          <w:w w:val="99"/>
        </w:rPr>
        <w:t>十二次</w:t>
      </w:r>
      <w:r>
        <w:rPr>
          <w:spacing w:val="1"/>
          <w:w w:val="99"/>
        </w:rPr>
        <w:t>会议</w:t>
      </w:r>
      <w:r>
        <w:rPr>
          <w:w w:val="99"/>
        </w:rPr>
        <w:t>于</w:t>
      </w:r>
      <w:r>
        <w:rPr>
          <w:spacing w:val="-55"/>
        </w:rPr>
        <w:t> </w:t>
      </w:r>
      <w:r>
        <w:rPr>
          <w:rFonts w:ascii="Times New Roman" w:hAnsi="Times New Roman" w:cs="Times New Roman" w:eastAsia="Times New Roman" w:hint="default"/>
          <w:w w:val="99"/>
        </w:rPr>
        <w:t>20</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rPr>
        <w:t> </w:t>
      </w:r>
      <w:r>
        <w:rPr>
          <w:w w:val="99"/>
        </w:rPr>
        <w:t>年</w:t>
      </w:r>
      <w:r>
        <w:rPr>
          <w:spacing w:val="-56"/>
        </w:rPr>
        <w:t> </w:t>
      </w:r>
      <w:r>
        <w:rPr>
          <w:rFonts w:ascii="Times New Roman" w:hAnsi="Times New Roman" w:cs="Times New Roman" w:eastAsia="Times New Roman" w:hint="default"/>
          <w:w w:val="99"/>
        </w:rPr>
        <w:t>8</w:t>
      </w:r>
      <w:r>
        <w:rPr>
          <w:rFonts w:ascii="Times New Roman" w:hAnsi="Times New Roman" w:cs="Times New Roman" w:eastAsia="Times New Roman" w:hint="default"/>
          <w:spacing w:val="-1"/>
        </w:rPr>
        <w:t> </w:t>
      </w:r>
      <w:r>
        <w:rPr>
          <w:w w:val="99"/>
        </w:rPr>
        <w:t>月</w:t>
      </w:r>
      <w:r>
        <w:rPr>
          <w:spacing w:val="-55"/>
        </w:rPr>
        <w:t> </w:t>
      </w:r>
      <w:r>
        <w:rPr>
          <w:rFonts w:ascii="Times New Roman" w:hAnsi="Times New Roman" w:cs="Times New Roman" w:eastAsia="Times New Roman" w:hint="default"/>
          <w:w w:val="99"/>
        </w:rPr>
        <w:t>23</w:t>
      </w:r>
      <w:r>
        <w:rPr>
          <w:rFonts w:ascii="Times New Roman" w:hAnsi="Times New Roman" w:cs="Times New Roman" w:eastAsia="Times New Roman" w:hint="default"/>
        </w:rPr>
        <w:t> </w:t>
      </w:r>
      <w:r>
        <w:rPr>
          <w:w w:val="99"/>
        </w:rPr>
        <w:t>日在光明新区</w:t>
      </w:r>
      <w:r>
        <w:rPr>
          <w:spacing w:val="1"/>
          <w:w w:val="99"/>
        </w:rPr>
        <w:t>松白</w:t>
      </w:r>
      <w:r>
        <w:rPr>
          <w:w w:val="99"/>
        </w:rPr>
        <w:t>路甲子</w:t>
      </w:r>
      <w:r>
        <w:rPr>
          <w:spacing w:val="1"/>
          <w:w w:val="99"/>
        </w:rPr>
        <w:t>塘证</w:t>
      </w:r>
      <w:r>
        <w:rPr>
          <w:w w:val="99"/>
        </w:rPr>
        <w:t>通</w:t>
      </w:r>
      <w:r>
        <w:rPr/>
      </w:r>
    </w:p>
    <w:p>
      <w:pPr>
        <w:spacing w:line="240" w:lineRule="auto" w:before="12"/>
        <w:rPr>
          <w:rFonts w:ascii="宋体" w:hAnsi="宋体" w:cs="宋体" w:eastAsia="宋体" w:hint="default"/>
          <w:sz w:val="7"/>
          <w:szCs w:val="7"/>
        </w:rPr>
      </w:pPr>
    </w:p>
    <w:p>
      <w:pPr>
        <w:pStyle w:val="BodyText"/>
        <w:spacing w:line="240" w:lineRule="auto" w:before="31"/>
        <w:ind w:left="114" w:right="0"/>
        <w:jc w:val="left"/>
      </w:pPr>
      <w:r>
        <w:rPr/>
        <w:t>电子产业园</w:t>
      </w:r>
      <w:r>
        <w:rPr>
          <w:spacing w:val="-57"/>
        </w:rPr>
        <w:t> </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楼公司会议室召开，会议审议并通过了如下议案：</w:t>
      </w:r>
    </w:p>
    <w:p>
      <w:pPr>
        <w:pStyle w:val="BodyText"/>
        <w:spacing w:line="240" w:lineRule="auto" w:before="135"/>
        <w:ind w:left="554" w:right="0"/>
        <w:jc w:val="left"/>
      </w:pPr>
      <w:r>
        <w:rPr/>
        <w:t>（</w:t>
      </w:r>
      <w:r>
        <w:rPr>
          <w:rFonts w:ascii="Times New Roman" w:hAnsi="Times New Roman" w:cs="Times New Roman" w:eastAsia="Times New Roman" w:hint="default"/>
        </w:rPr>
        <w:t>1</w:t>
      </w:r>
      <w:r>
        <w:rPr/>
        <w:t>）公司</w:t>
      </w:r>
      <w:r>
        <w:rPr>
          <w:spacing w:val="-62"/>
        </w:rPr>
        <w:t> </w:t>
      </w:r>
      <w:r>
        <w:rPr>
          <w:rFonts w:ascii="Times New Roman" w:hAnsi="Times New Roman" w:cs="Times New Roman" w:eastAsia="Times New Roman" w:hint="default"/>
        </w:rPr>
        <w:t>2011</w:t>
      </w:r>
      <w:r>
        <w:rPr>
          <w:rFonts w:ascii="Times New Roman" w:hAnsi="Times New Roman" w:cs="Times New Roman" w:eastAsia="Times New Roman" w:hint="default"/>
          <w:spacing w:val="-7"/>
        </w:rPr>
        <w:t> </w:t>
      </w:r>
      <w:r>
        <w:rPr/>
        <w:t>年度半年度报告及摘要</w:t>
      </w:r>
    </w:p>
    <w:p>
      <w:pPr>
        <w:pStyle w:val="BodyText"/>
        <w:spacing w:line="348" w:lineRule="auto" w:before="134"/>
        <w:ind w:left="114" w:right="488" w:firstLine="440"/>
        <w:jc w:val="left"/>
      </w:pPr>
      <w:r>
        <w:rPr/>
        <w:t>（</w:t>
      </w:r>
      <w:r>
        <w:rPr>
          <w:rFonts w:ascii="Times New Roman" w:hAnsi="Times New Roman" w:cs="Times New Roman" w:eastAsia="Times New Roman" w:hint="default"/>
        </w:rPr>
        <w:t>2</w:t>
      </w:r>
      <w:r>
        <w:rPr/>
        <w:t>）关于公司与设银行深圳市分行续签</w:t>
      </w:r>
      <w:r>
        <w:rPr>
          <w:spacing w:val="-54"/>
        </w:rPr>
        <w:t> </w:t>
      </w:r>
      <w:r>
        <w:rPr>
          <w:rFonts w:ascii="Times New Roman" w:hAnsi="Times New Roman" w:cs="Times New Roman" w:eastAsia="Times New Roman" w:hint="default"/>
        </w:rPr>
        <w:t>5000</w:t>
      </w:r>
      <w:r>
        <w:rPr>
          <w:rFonts w:ascii="Times New Roman" w:hAnsi="Times New Roman" w:cs="Times New Roman" w:eastAsia="Times New Roman" w:hint="default"/>
          <w:spacing w:val="1"/>
        </w:rPr>
        <w:t> </w:t>
      </w:r>
      <w:r>
        <w:rPr/>
        <w:t>万元国内保理业务合同并由控股股东提</w:t>
      </w:r>
      <w:r>
        <w:rPr>
          <w:w w:val="99"/>
        </w:rPr>
        <w:t> </w:t>
      </w:r>
      <w:r>
        <w:rPr/>
        <w:t>供担保的关联交易议案</w:t>
      </w:r>
    </w:p>
    <w:p>
      <w:pPr>
        <w:pStyle w:val="BodyText"/>
        <w:spacing w:line="345" w:lineRule="auto" w:before="53"/>
        <w:ind w:left="554" w:right="0"/>
        <w:jc w:val="left"/>
      </w:pPr>
      <w:r>
        <w:rPr/>
        <w:t>（</w:t>
      </w:r>
      <w:r>
        <w:rPr>
          <w:rFonts w:ascii="Times New Roman" w:hAnsi="Times New Roman" w:cs="Times New Roman" w:eastAsia="Times New Roman" w:hint="default"/>
        </w:rPr>
        <w:t>3</w:t>
      </w:r>
      <w:r>
        <w:rPr/>
        <w:t>）关于公司向银行申请综合授信并由股东提供担保的关联交易议案</w:t>
      </w:r>
      <w:r>
        <w:rPr>
          <w:w w:val="99"/>
        </w:rPr>
        <w:t> 本次会议决议刊登于</w:t>
      </w:r>
      <w:r>
        <w:rPr>
          <w:spacing w:val="-54"/>
          <w:w w:val="99"/>
        </w:rPr>
        <w:t> </w:t>
      </w:r>
      <w:r>
        <w:rPr>
          <w:rFonts w:ascii="Times New Roman" w:hAnsi="Times New Roman" w:cs="Times New Roman" w:eastAsia="Times New Roman" w:hint="default"/>
          <w:spacing w:val="-2"/>
          <w:w w:val="99"/>
        </w:rPr>
        <w:t>2011</w:t>
      </w:r>
      <w:r>
        <w:rPr>
          <w:rFonts w:ascii="Times New Roman" w:hAnsi="Times New Roman" w:cs="Times New Roman" w:eastAsia="Times New Roman" w:hint="default"/>
          <w:spacing w:val="1"/>
          <w:w w:val="99"/>
        </w:rPr>
        <w:t> </w:t>
      </w:r>
      <w:r>
        <w:rPr>
          <w:w w:val="99"/>
        </w:rPr>
        <w:t>年</w:t>
      </w:r>
      <w:r>
        <w:rPr>
          <w:spacing w:val="-55"/>
          <w:w w:val="99"/>
        </w:rPr>
        <w:t> </w:t>
      </w:r>
      <w:r>
        <w:rPr>
          <w:rFonts w:ascii="Times New Roman" w:hAnsi="Times New Roman" w:cs="Times New Roman" w:eastAsia="Times New Roman" w:hint="default"/>
          <w:w w:val="99"/>
        </w:rPr>
        <w:t>8</w:t>
      </w:r>
      <w:r>
        <w:rPr>
          <w:rFonts w:ascii="Times New Roman" w:hAnsi="Times New Roman" w:cs="Times New Roman" w:eastAsia="Times New Roman" w:hint="default"/>
          <w:spacing w:val="1"/>
          <w:w w:val="99"/>
        </w:rPr>
        <w:t> </w:t>
      </w:r>
      <w:r>
        <w:rPr>
          <w:w w:val="99"/>
        </w:rPr>
        <w:t>月</w:t>
      </w:r>
      <w:r>
        <w:rPr>
          <w:spacing w:val="-54"/>
          <w:w w:val="99"/>
        </w:rPr>
        <w:t> </w:t>
      </w:r>
      <w:r>
        <w:rPr>
          <w:rFonts w:ascii="Times New Roman" w:hAnsi="Times New Roman" w:cs="Times New Roman" w:eastAsia="Times New Roman" w:hint="default"/>
          <w:spacing w:val="-1"/>
          <w:w w:val="99"/>
        </w:rPr>
        <w:t>24</w:t>
      </w:r>
      <w:r>
        <w:rPr>
          <w:rFonts w:ascii="Times New Roman" w:hAnsi="Times New Roman" w:cs="Times New Roman" w:eastAsia="Times New Roman" w:hint="default"/>
          <w:spacing w:val="1"/>
          <w:w w:val="99"/>
        </w:rPr>
        <w:t> </w:t>
      </w:r>
      <w:r>
        <w:rPr>
          <w:spacing w:val="-11"/>
          <w:w w:val="99"/>
        </w:rPr>
        <w:t>日《证券时报》和巨潮资讯网（</w:t>
      </w:r>
      <w:r>
        <w:rPr>
          <w:rFonts w:ascii="Times New Roman" w:hAnsi="Times New Roman" w:cs="Times New Roman" w:eastAsia="Times New Roman" w:hint="default"/>
          <w:color w:val="0000FF"/>
          <w:spacing w:val="-11"/>
          <w:w w:val="99"/>
        </w:rPr>
      </w:r>
      <w:hyperlink r:id="rId15">
        <w:r>
          <w:rPr>
            <w:rFonts w:ascii="Times New Roman" w:hAnsi="Times New Roman" w:cs="Times New Roman" w:eastAsia="Times New Roman" w:hint="default"/>
            <w:color w:val="0000FF"/>
            <w:spacing w:val="-11"/>
            <w:w w:val="99"/>
            <w:u w:val="single" w:color="0000FF"/>
          </w:rPr>
          <w:t>www.cninfo.com.cn</w:t>
        </w:r>
        <w:r>
          <w:rPr>
            <w:rFonts w:ascii="Times New Roman" w:hAnsi="Times New Roman" w:cs="Times New Roman" w:eastAsia="Times New Roman" w:hint="default"/>
            <w:color w:val="0000FF"/>
            <w:spacing w:val="-11"/>
            <w:w w:val="99"/>
          </w:rPr>
        </w:r>
      </w:hyperlink>
      <w:r>
        <w:rPr>
          <w:spacing w:val="-11"/>
          <w:w w:val="99"/>
        </w:rPr>
        <w:t>）</w:t>
      </w:r>
      <w:r>
        <w:rPr>
          <w:spacing w:val="-11"/>
        </w:rPr>
      </w:r>
    </w:p>
    <w:p>
      <w:pPr>
        <w:pStyle w:val="BodyText"/>
        <w:spacing w:line="240" w:lineRule="auto" w:before="28"/>
        <w:ind w:left="113" w:right="0"/>
        <w:jc w:val="left"/>
      </w:pPr>
      <w:r>
        <w:rPr/>
        <w:t>上。</w:t>
      </w:r>
    </w:p>
    <w:p>
      <w:pPr>
        <w:pStyle w:val="BodyText"/>
        <w:spacing w:line="240" w:lineRule="auto" w:before="152"/>
        <w:ind w:left="554" w:right="0"/>
        <w:jc w:val="left"/>
      </w:pPr>
      <w:r>
        <w:rPr>
          <w:rFonts w:ascii="Times New Roman" w:hAnsi="Times New Roman" w:cs="Times New Roman" w:eastAsia="Times New Roman" w:hint="default"/>
          <w:w w:val="99"/>
        </w:rPr>
        <w:t>6</w:t>
      </w:r>
      <w:r>
        <w:rPr>
          <w:spacing w:val="-96"/>
          <w:w w:val="99"/>
        </w:rPr>
        <w:t>、</w:t>
      </w:r>
      <w:r>
        <w:rPr>
          <w:w w:val="99"/>
        </w:rPr>
        <w:t>公司第</w:t>
      </w:r>
      <w:r>
        <w:rPr>
          <w:spacing w:val="1"/>
          <w:w w:val="99"/>
        </w:rPr>
        <w:t>二</w:t>
      </w:r>
      <w:r>
        <w:rPr>
          <w:w w:val="99"/>
        </w:rPr>
        <w:t>届监事</w:t>
      </w:r>
      <w:r>
        <w:rPr>
          <w:spacing w:val="1"/>
          <w:w w:val="99"/>
        </w:rPr>
        <w:t>会第</w:t>
      </w:r>
      <w:r>
        <w:rPr>
          <w:w w:val="99"/>
        </w:rPr>
        <w:t>十三次</w:t>
      </w:r>
      <w:r>
        <w:rPr>
          <w:spacing w:val="1"/>
          <w:w w:val="99"/>
        </w:rPr>
        <w:t>会次</w:t>
      </w:r>
      <w:r>
        <w:rPr>
          <w:w w:val="99"/>
        </w:rPr>
        <w:t>会议于</w:t>
      </w:r>
      <w:r>
        <w:rPr>
          <w:spacing w:val="-55"/>
        </w:rPr>
        <w:t> </w:t>
      </w:r>
      <w:r>
        <w:rPr>
          <w:rFonts w:ascii="Times New Roman" w:hAnsi="Times New Roman" w:cs="Times New Roman" w:eastAsia="Times New Roman" w:hint="default"/>
          <w:w w:val="99"/>
        </w:rPr>
        <w:t>20</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spacing w:val="-1"/>
        </w:rPr>
        <w:t> </w:t>
      </w:r>
      <w:r>
        <w:rPr>
          <w:w w:val="99"/>
        </w:rPr>
        <w:t>年</w:t>
      </w:r>
      <w:r>
        <w:rPr>
          <w:spacing w:val="-55"/>
        </w:rPr>
        <w:t> </w:t>
      </w:r>
      <w:r>
        <w:rPr>
          <w:rFonts w:ascii="Times New Roman" w:hAnsi="Times New Roman" w:cs="Times New Roman" w:eastAsia="Times New Roman" w:hint="default"/>
          <w:w w:val="99"/>
        </w:rPr>
        <w:t>9</w:t>
      </w:r>
      <w:r>
        <w:rPr>
          <w:rFonts w:ascii="Times New Roman" w:hAnsi="Times New Roman" w:cs="Times New Roman" w:eastAsia="Times New Roman" w:hint="default"/>
        </w:rPr>
        <w:t> </w:t>
      </w:r>
      <w:r>
        <w:rPr>
          <w:w w:val="99"/>
        </w:rPr>
        <w:t>月</w:t>
      </w:r>
      <w:r>
        <w:rPr>
          <w:spacing w:val="-55"/>
        </w:rPr>
        <w:t> </w:t>
      </w:r>
      <w:r>
        <w:rPr>
          <w:rFonts w:ascii="Times New Roman" w:hAnsi="Times New Roman" w:cs="Times New Roman" w:eastAsia="Times New Roman" w:hint="default"/>
          <w:w w:val="99"/>
        </w:rPr>
        <w:t>29</w:t>
      </w:r>
      <w:r>
        <w:rPr>
          <w:rFonts w:ascii="Times New Roman" w:hAnsi="Times New Roman" w:cs="Times New Roman" w:eastAsia="Times New Roman" w:hint="default"/>
        </w:rPr>
        <w:t> </w:t>
      </w:r>
      <w:r>
        <w:rPr>
          <w:spacing w:val="-2"/>
          <w:w w:val="99"/>
        </w:rPr>
        <w:t>日</w:t>
      </w:r>
      <w:r>
        <w:rPr>
          <w:w w:val="99"/>
        </w:rPr>
        <w:t>在光明</w:t>
      </w:r>
      <w:r>
        <w:rPr>
          <w:spacing w:val="1"/>
          <w:w w:val="99"/>
        </w:rPr>
        <w:t>新区</w:t>
      </w:r>
      <w:r>
        <w:rPr>
          <w:w w:val="99"/>
        </w:rPr>
        <w:t>松白路</w:t>
      </w:r>
      <w:r>
        <w:rPr>
          <w:spacing w:val="1"/>
          <w:w w:val="99"/>
        </w:rPr>
        <w:t>甲子</w:t>
      </w:r>
      <w:r>
        <w:rPr>
          <w:w w:val="99"/>
        </w:rPr>
        <w:t>塘</w:t>
      </w:r>
      <w:r>
        <w:rPr/>
      </w:r>
    </w:p>
    <w:p>
      <w:pPr>
        <w:spacing w:line="240" w:lineRule="auto" w:before="11"/>
        <w:rPr>
          <w:rFonts w:ascii="宋体" w:hAnsi="宋体" w:cs="宋体" w:eastAsia="宋体" w:hint="default"/>
          <w:sz w:val="7"/>
          <w:szCs w:val="7"/>
        </w:rPr>
      </w:pPr>
    </w:p>
    <w:p>
      <w:pPr>
        <w:pStyle w:val="BodyText"/>
        <w:spacing w:line="240" w:lineRule="auto" w:before="31"/>
        <w:ind w:left="113" w:right="0"/>
        <w:jc w:val="left"/>
      </w:pPr>
      <w:r>
        <w:rPr/>
        <w:t>证通电子产业园</w:t>
      </w:r>
      <w:r>
        <w:rPr>
          <w:spacing w:val="-56"/>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楼公司会议室召开，会议审议并通过了如下议案：</w:t>
      </w:r>
    </w:p>
    <w:p>
      <w:pPr>
        <w:pStyle w:val="BodyText"/>
        <w:spacing w:line="240" w:lineRule="auto" w:before="136"/>
        <w:ind w:left="554" w:right="0"/>
        <w:jc w:val="left"/>
      </w:pPr>
      <w:r>
        <w:rPr/>
        <w:t>（</w:t>
      </w:r>
      <w:r>
        <w:rPr>
          <w:rFonts w:ascii="Times New Roman" w:hAnsi="Times New Roman" w:cs="Times New Roman" w:eastAsia="Times New Roman" w:hint="default"/>
        </w:rPr>
        <w:t>1</w:t>
      </w:r>
      <w:r>
        <w:rPr/>
        <w:t>）关于公司变更未使用募集资金用于永久补充流动资金的议案</w:t>
      </w:r>
    </w:p>
    <w:p>
      <w:pPr>
        <w:pStyle w:val="BodyText"/>
        <w:spacing w:line="240" w:lineRule="auto" w:before="135"/>
        <w:ind w:left="664" w:right="0"/>
        <w:jc w:val="left"/>
      </w:pPr>
      <w:r>
        <w:rPr>
          <w:w w:val="99"/>
        </w:rPr>
        <w:t>本次会议</w:t>
      </w:r>
      <w:r>
        <w:rPr>
          <w:spacing w:val="1"/>
          <w:w w:val="99"/>
        </w:rPr>
        <w:t>决</w:t>
      </w:r>
      <w:r>
        <w:rPr>
          <w:w w:val="99"/>
        </w:rPr>
        <w:t>议刊</w:t>
      </w:r>
      <w:r>
        <w:rPr>
          <w:spacing w:val="1"/>
          <w:w w:val="99"/>
        </w:rPr>
        <w:t>登</w:t>
      </w:r>
      <w:r>
        <w:rPr>
          <w:w w:val="99"/>
        </w:rPr>
        <w:t>于</w:t>
      </w:r>
      <w:r>
        <w:rPr>
          <w:spacing w:val="-74"/>
        </w:rPr>
        <w:t> </w:t>
      </w:r>
      <w:r>
        <w:rPr>
          <w:rFonts w:ascii="Times New Roman" w:hAnsi="Times New Roman" w:cs="Times New Roman" w:eastAsia="Times New Roman" w:hint="default"/>
          <w:w w:val="99"/>
        </w:rPr>
        <w:t>20</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spacing w:val="-19"/>
        </w:rPr>
        <w:t> </w:t>
      </w:r>
      <w:r>
        <w:rPr>
          <w:w w:val="99"/>
        </w:rPr>
        <w:t>年</w:t>
      </w:r>
      <w:r>
        <w:rPr>
          <w:spacing w:val="-74"/>
        </w:rPr>
        <w:t> </w:t>
      </w:r>
      <w:r>
        <w:rPr>
          <w:rFonts w:ascii="Times New Roman" w:hAnsi="Times New Roman" w:cs="Times New Roman" w:eastAsia="Times New Roman" w:hint="default"/>
          <w:w w:val="99"/>
        </w:rPr>
        <w:t>9</w:t>
      </w:r>
      <w:r>
        <w:rPr>
          <w:rFonts w:ascii="Times New Roman" w:hAnsi="Times New Roman" w:cs="Times New Roman" w:eastAsia="Times New Roman" w:hint="default"/>
          <w:spacing w:val="-19"/>
        </w:rPr>
        <w:t> </w:t>
      </w:r>
      <w:r>
        <w:rPr>
          <w:w w:val="99"/>
        </w:rPr>
        <w:t>月</w:t>
      </w:r>
      <w:r>
        <w:rPr>
          <w:spacing w:val="-74"/>
        </w:rPr>
        <w:t> </w:t>
      </w:r>
      <w:r>
        <w:rPr>
          <w:rFonts w:ascii="Times New Roman" w:hAnsi="Times New Roman" w:cs="Times New Roman" w:eastAsia="Times New Roman" w:hint="default"/>
          <w:w w:val="99"/>
        </w:rPr>
        <w:t>30</w:t>
      </w:r>
      <w:r>
        <w:rPr>
          <w:rFonts w:ascii="Times New Roman" w:hAnsi="Times New Roman" w:cs="Times New Roman" w:eastAsia="Times New Roman" w:hint="default"/>
          <w:spacing w:val="-18"/>
        </w:rPr>
        <w:t> </w:t>
      </w:r>
      <w:r>
        <w:rPr>
          <w:spacing w:val="-111"/>
          <w:w w:val="99"/>
        </w:rPr>
        <w:t>日</w:t>
      </w:r>
      <w:r>
        <w:rPr>
          <w:w w:val="99"/>
        </w:rPr>
        <w:t>《</w:t>
      </w:r>
      <w:r>
        <w:rPr>
          <w:spacing w:val="1"/>
          <w:w w:val="99"/>
        </w:rPr>
        <w:t>证</w:t>
      </w:r>
      <w:r>
        <w:rPr>
          <w:w w:val="99"/>
        </w:rPr>
        <w:t>券时</w:t>
      </w:r>
      <w:r>
        <w:rPr>
          <w:spacing w:val="1"/>
          <w:w w:val="99"/>
        </w:rPr>
        <w:t>报</w:t>
      </w:r>
      <w:r>
        <w:rPr>
          <w:spacing w:val="-111"/>
          <w:w w:val="99"/>
        </w:rPr>
        <w:t>》</w:t>
      </w:r>
      <w:r>
        <w:rPr>
          <w:w w:val="99"/>
        </w:rPr>
        <w:t>和</w:t>
      </w:r>
      <w:r>
        <w:rPr>
          <w:spacing w:val="1"/>
          <w:w w:val="99"/>
        </w:rPr>
        <w:t>巨</w:t>
      </w:r>
      <w:r>
        <w:rPr>
          <w:w w:val="99"/>
        </w:rPr>
        <w:t>潮资</w:t>
      </w:r>
      <w:r>
        <w:rPr>
          <w:spacing w:val="1"/>
          <w:w w:val="99"/>
        </w:rPr>
        <w:t>讯</w:t>
      </w:r>
      <w:r>
        <w:rPr>
          <w:spacing w:val="-111"/>
          <w:w w:val="99"/>
        </w:rPr>
        <w:t>网</w:t>
      </w:r>
      <w:r>
        <w:rPr>
          <w:w w:val="99"/>
        </w:rPr>
        <w:t>（</w:t>
      </w:r>
      <w:r>
        <w:rPr>
          <w:rFonts w:ascii="Times New Roman" w:hAnsi="Times New Roman" w:cs="Times New Roman" w:eastAsia="Times New Roman" w:hint="default"/>
          <w:color w:val="0000FF"/>
          <w:w w:val="99"/>
        </w:rPr>
      </w:r>
      <w:hyperlink r:id="rId15">
        <w:r>
          <w:rPr>
            <w:rFonts w:ascii="Times New Roman" w:hAnsi="Times New Roman" w:cs="Times New Roman" w:eastAsia="Times New Roman" w:hint="default"/>
            <w:color w:val="0000FF"/>
            <w:w w:val="99"/>
            <w:u w:val="single" w:color="0000FF"/>
          </w:rPr>
          <w:t>ww</w:t>
        </w:r>
        <w:r>
          <w:rPr>
            <w:rFonts w:ascii="Times New Roman" w:hAnsi="Times New Roman" w:cs="Times New Roman" w:eastAsia="Times New Roman" w:hint="default"/>
            <w:color w:val="0000FF"/>
            <w:spacing w:val="-15"/>
            <w:w w:val="99"/>
            <w:u w:val="single" w:color="0000FF"/>
          </w:rPr>
          <w:t>w</w:t>
        </w:r>
        <w:r>
          <w:rPr>
            <w:rFonts w:ascii="Times New Roman" w:hAnsi="Times New Roman" w:cs="Times New Roman" w:eastAsia="Times New Roman" w:hint="default"/>
            <w:color w:val="0000FF"/>
            <w:w w:val="99"/>
            <w:u w:val="single" w:color="0000FF"/>
          </w:rPr>
          <w:t>.cni</w:t>
        </w:r>
        <w:r>
          <w:rPr>
            <w:rFonts w:ascii="Times New Roman" w:hAnsi="Times New Roman" w:cs="Times New Roman" w:eastAsia="Times New Roman" w:hint="default"/>
            <w:color w:val="0000FF"/>
            <w:spacing w:val="1"/>
            <w:w w:val="99"/>
            <w:u w:val="single" w:color="0000FF"/>
          </w:rPr>
          <w:t>n</w:t>
        </w:r>
        <w:r>
          <w:rPr>
            <w:rFonts w:ascii="Times New Roman" w:hAnsi="Times New Roman" w:cs="Times New Roman" w:eastAsia="Times New Roman" w:hint="default"/>
            <w:color w:val="0000FF"/>
            <w:w w:val="99"/>
            <w:u w:val="single" w:color="0000FF"/>
          </w:rPr>
          <w:t>fo.co</w:t>
        </w:r>
        <w:r>
          <w:rPr>
            <w:rFonts w:ascii="Times New Roman" w:hAnsi="Times New Roman" w:cs="Times New Roman" w:eastAsia="Times New Roman" w:hint="default"/>
            <w:color w:val="0000FF"/>
            <w:spacing w:val="-2"/>
            <w:w w:val="99"/>
            <w:u w:val="single" w:color="0000FF"/>
          </w:rPr>
          <w:t>m</w:t>
        </w:r>
        <w:r>
          <w:rPr>
            <w:rFonts w:ascii="Times New Roman" w:hAnsi="Times New Roman" w:cs="Times New Roman" w:eastAsia="Times New Roman" w:hint="default"/>
            <w:color w:val="0000FF"/>
            <w:w w:val="99"/>
            <w:u w:val="single" w:color="0000FF"/>
          </w:rPr>
          <w:t>.c</w:t>
        </w:r>
        <w:r>
          <w:rPr>
            <w:rFonts w:ascii="Times New Roman" w:hAnsi="Times New Roman" w:cs="Times New Roman" w:eastAsia="Times New Roman" w:hint="default"/>
            <w:color w:val="0000FF"/>
            <w:spacing w:val="1"/>
            <w:w w:val="99"/>
            <w:u w:val="single" w:color="0000FF"/>
          </w:rPr>
          <w:t>n</w:t>
        </w:r>
        <w:r>
          <w:rPr>
            <w:rFonts w:ascii="Times New Roman" w:hAnsi="Times New Roman" w:cs="Times New Roman" w:eastAsia="Times New Roman" w:hint="default"/>
            <w:color w:val="0000FF"/>
            <w:spacing w:val="1"/>
            <w:w w:val="99"/>
          </w:rPr>
        </w:r>
      </w:hyperlink>
      <w:r>
        <w:rPr>
          <w:w w:val="99"/>
        </w:rPr>
        <w:t>）</w:t>
      </w:r>
      <w:r>
        <w:rPr/>
      </w:r>
    </w:p>
    <w:p>
      <w:pPr>
        <w:spacing w:line="240" w:lineRule="auto" w:before="11"/>
        <w:rPr>
          <w:rFonts w:ascii="宋体" w:hAnsi="宋体" w:cs="宋体" w:eastAsia="宋体" w:hint="default"/>
          <w:sz w:val="7"/>
          <w:szCs w:val="7"/>
        </w:rPr>
      </w:pPr>
    </w:p>
    <w:p>
      <w:pPr>
        <w:pStyle w:val="BodyText"/>
        <w:spacing w:line="240" w:lineRule="auto" w:before="31"/>
        <w:ind w:left="113" w:right="0"/>
        <w:jc w:val="left"/>
      </w:pPr>
      <w:r>
        <w:rPr/>
        <w:t>上。</w:t>
      </w:r>
    </w:p>
    <w:p>
      <w:pPr>
        <w:pStyle w:val="BodyText"/>
        <w:spacing w:line="240" w:lineRule="auto" w:before="152"/>
        <w:ind w:left="554" w:right="0"/>
        <w:jc w:val="left"/>
      </w:pPr>
      <w:r>
        <w:rPr>
          <w:rFonts w:ascii="Times New Roman" w:hAnsi="Times New Roman" w:cs="Times New Roman" w:eastAsia="Times New Roman" w:hint="default"/>
        </w:rPr>
        <w:t>7</w:t>
      </w:r>
      <w:r>
        <w:rPr/>
        <w:t>、公司第二届监事会第十四次会次会议于</w:t>
      </w:r>
      <w:r>
        <w:rPr>
          <w:spacing w:val="-55"/>
        </w:rPr>
        <w:t> </w:t>
      </w:r>
      <w:r>
        <w:rPr>
          <w:rFonts w:ascii="Times New Roman" w:hAnsi="Times New Roman" w:cs="Times New Roman" w:eastAsia="Times New Roman" w:hint="default"/>
        </w:rPr>
        <w:t>2011</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rPr>
        <w:t>10 </w:t>
      </w:r>
      <w:r>
        <w:rPr/>
        <w:t>月</w:t>
      </w:r>
      <w:r>
        <w:rPr>
          <w:spacing w:val="-56"/>
        </w:rPr>
        <w:t> </w:t>
      </w:r>
      <w:r>
        <w:rPr>
          <w:rFonts w:ascii="Times New Roman" w:hAnsi="Times New Roman" w:cs="Times New Roman" w:eastAsia="Times New Roman" w:hint="default"/>
        </w:rPr>
        <w:t>20</w:t>
      </w:r>
      <w:r>
        <w:rPr>
          <w:rFonts w:ascii="Times New Roman" w:hAnsi="Times New Roman" w:cs="Times New Roman" w:eastAsia="Times New Roman" w:hint="default"/>
          <w:spacing w:val="-2"/>
        </w:rPr>
        <w:t> </w:t>
      </w:r>
      <w:r>
        <w:rPr/>
        <w:t>日在光明新区松白路甲子</w:t>
      </w:r>
    </w:p>
    <w:p>
      <w:pPr>
        <w:spacing w:line="240" w:lineRule="auto" w:before="12"/>
        <w:rPr>
          <w:rFonts w:ascii="宋体" w:hAnsi="宋体" w:cs="宋体" w:eastAsia="宋体" w:hint="default"/>
          <w:sz w:val="7"/>
          <w:szCs w:val="7"/>
        </w:rPr>
      </w:pPr>
    </w:p>
    <w:p>
      <w:pPr>
        <w:pStyle w:val="BodyText"/>
        <w:spacing w:line="240" w:lineRule="auto" w:before="31"/>
        <w:ind w:left="113" w:right="0"/>
        <w:jc w:val="left"/>
      </w:pPr>
      <w:r>
        <w:rPr/>
        <w:t>塘证通电子产业园</w:t>
      </w:r>
      <w:r>
        <w:rPr>
          <w:spacing w:val="-56"/>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楼公司会议室召开，会议审议并通过了如下议案：</w:t>
      </w:r>
    </w:p>
    <w:p>
      <w:pPr>
        <w:pStyle w:val="BodyText"/>
        <w:spacing w:line="348" w:lineRule="auto" w:before="134"/>
        <w:ind w:left="553" w:right="711"/>
        <w:jc w:val="left"/>
      </w:pPr>
      <w:r>
        <w:rPr/>
        <w:t>（</w:t>
      </w:r>
      <w:r>
        <w:rPr>
          <w:rFonts w:ascii="Times New Roman" w:hAnsi="Times New Roman" w:cs="Times New Roman" w:eastAsia="Times New Roman" w:hint="default"/>
        </w:rPr>
        <w:t>1</w:t>
      </w:r>
      <w:r>
        <w:rPr/>
        <w:t>）公司</w:t>
      </w:r>
      <w:r>
        <w:rPr>
          <w:spacing w:val="-56"/>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
        </w:rPr>
        <w:t> </w:t>
      </w:r>
      <w:r>
        <w:rPr/>
        <w:t>年第三季度报告</w:t>
      </w:r>
      <w:r>
        <w:rPr>
          <w:w w:val="99"/>
        </w:rPr>
        <w:t> </w:t>
      </w:r>
      <w:r>
        <w:rPr/>
        <w:t>按深圳证券交易所的有关规定，会议决议未单独公告，备案于公司董事会办公室。</w:t>
      </w:r>
    </w:p>
    <w:p>
      <w:pPr>
        <w:spacing w:after="0" w:line="348" w:lineRule="auto"/>
        <w:jc w:val="left"/>
        <w:sectPr>
          <w:pgSz w:w="11910" w:h="16840"/>
          <w:pgMar w:header="0" w:footer="839" w:top="1520" w:bottom="1020" w:left="1020" w:right="1680"/>
        </w:sectPr>
      </w:pPr>
    </w:p>
    <w:p>
      <w:pPr>
        <w:pStyle w:val="BodyText"/>
        <w:spacing w:line="240" w:lineRule="auto" w:before="14"/>
        <w:ind w:left="554" w:right="0"/>
        <w:jc w:val="left"/>
      </w:pPr>
      <w:r>
        <w:rPr/>
        <w:t>二、监事会发表的独立意见</w:t>
      </w:r>
    </w:p>
    <w:p>
      <w:pPr>
        <w:spacing w:line="240" w:lineRule="auto" w:before="11"/>
        <w:rPr>
          <w:rFonts w:ascii="宋体" w:hAnsi="宋体" w:cs="宋体" w:eastAsia="宋体" w:hint="default"/>
          <w:sz w:val="20"/>
          <w:szCs w:val="20"/>
        </w:rPr>
      </w:pPr>
    </w:p>
    <w:p>
      <w:pPr>
        <w:pStyle w:val="BodyText"/>
        <w:spacing w:line="345" w:lineRule="auto"/>
        <w:ind w:left="554" w:right="490" w:hanging="1"/>
        <w:jc w:val="left"/>
      </w:pPr>
      <w:r>
        <w:rPr>
          <w:rFonts w:ascii="Times New Roman" w:hAnsi="Times New Roman" w:cs="Times New Roman" w:eastAsia="Times New Roman" w:hint="default"/>
        </w:rPr>
        <w:t>1</w:t>
      </w:r>
      <w:r>
        <w:rPr/>
        <w:t>、公司依法运作情况</w:t>
      </w:r>
      <w:r>
        <w:rPr>
          <w:w w:val="99"/>
        </w:rPr>
        <w:t> </w:t>
      </w:r>
      <w:r>
        <w:rPr/>
        <w:t>报告期内，监事会列席了董事会会议和股东大会，依法对公司经营运作情况进行了监</w:t>
      </w:r>
    </w:p>
    <w:p>
      <w:pPr>
        <w:pStyle w:val="BodyText"/>
        <w:spacing w:line="367" w:lineRule="auto" w:before="55"/>
        <w:ind w:left="114" w:right="505"/>
        <w:jc w:val="both"/>
      </w:pPr>
      <w:r>
        <w:rPr>
          <w:spacing w:val="-6"/>
          <w:w w:val="99"/>
        </w:rPr>
        <w:t>督。监事会认为，公司严格按照《公司法》、《公司章程》及有关法律、法规依法运作，公</w:t>
      </w:r>
      <w:r>
        <w:rPr>
          <w:spacing w:val="-74"/>
          <w:w w:val="99"/>
        </w:rPr>
        <w:t> </w:t>
      </w:r>
      <w:r>
        <w:rPr>
          <w:spacing w:val="-74"/>
          <w:w w:val="99"/>
        </w:rPr>
      </w:r>
      <w:r>
        <w:rPr/>
        <w:t>司决策程序合法，建立了完善的内部控制制度，公司董事、高级管理人员执行公司职务时</w:t>
      </w:r>
      <w:r>
        <w:rPr>
          <w:w w:val="99"/>
        </w:rPr>
        <w:t> </w:t>
      </w:r>
      <w:r>
        <w:rPr/>
        <w:t>没有违反法律、法规、公司章程或损害公司利益的行为。</w:t>
      </w:r>
    </w:p>
    <w:p>
      <w:pPr>
        <w:pStyle w:val="BodyText"/>
        <w:spacing w:line="240" w:lineRule="auto" w:before="36"/>
        <w:ind w:left="554" w:right="0"/>
        <w:jc w:val="left"/>
      </w:pPr>
      <w:r>
        <w:rPr>
          <w:rFonts w:ascii="Times New Roman" w:hAnsi="Times New Roman" w:cs="Times New Roman" w:eastAsia="Times New Roman" w:hint="default"/>
        </w:rPr>
        <w:t>2</w:t>
      </w:r>
      <w:r>
        <w:rPr/>
        <w:t>、检查公司财务的情况</w:t>
      </w:r>
    </w:p>
    <w:p>
      <w:pPr>
        <w:pStyle w:val="BodyText"/>
        <w:spacing w:line="240" w:lineRule="auto" w:before="135"/>
        <w:ind w:left="554" w:right="0"/>
        <w:jc w:val="left"/>
      </w:pPr>
      <w:r>
        <w:rPr>
          <w:w w:val="99"/>
        </w:rPr>
        <w:t>监事会</w:t>
      </w:r>
      <w:r>
        <w:rPr>
          <w:spacing w:val="1"/>
          <w:w w:val="99"/>
        </w:rPr>
        <w:t>对公</w:t>
      </w:r>
      <w:r>
        <w:rPr>
          <w:w w:val="99"/>
        </w:rPr>
        <w:t>司</w:t>
      </w:r>
      <w:r>
        <w:rPr>
          <w:spacing w:val="-55"/>
        </w:rPr>
        <w:t> </w:t>
      </w:r>
      <w:r>
        <w:rPr>
          <w:rFonts w:ascii="Times New Roman" w:hAnsi="Times New Roman" w:cs="Times New Roman" w:eastAsia="Times New Roman" w:hint="default"/>
          <w:w w:val="99"/>
        </w:rPr>
        <w:t>20</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rPr>
        <w:t> </w:t>
      </w:r>
      <w:r>
        <w:rPr>
          <w:w w:val="99"/>
        </w:rPr>
        <w:t>年</w:t>
      </w:r>
      <w:r>
        <w:rPr>
          <w:spacing w:val="-2"/>
          <w:w w:val="99"/>
        </w:rPr>
        <w:t>度</w:t>
      </w:r>
      <w:r>
        <w:rPr>
          <w:w w:val="99"/>
        </w:rPr>
        <w:t>的财务</w:t>
      </w:r>
      <w:r>
        <w:rPr>
          <w:spacing w:val="1"/>
          <w:w w:val="99"/>
        </w:rPr>
        <w:t>情况</w:t>
      </w:r>
      <w:r>
        <w:rPr>
          <w:w w:val="99"/>
        </w:rPr>
        <w:t>进行了</w:t>
      </w:r>
      <w:r>
        <w:rPr>
          <w:spacing w:val="1"/>
          <w:w w:val="99"/>
        </w:rPr>
        <w:t>监</w:t>
      </w:r>
      <w:r>
        <w:rPr>
          <w:w w:val="99"/>
        </w:rPr>
        <w:t>督</w:t>
      </w:r>
      <w:r>
        <w:rPr>
          <w:spacing w:val="-102"/>
          <w:w w:val="99"/>
        </w:rPr>
        <w:t>、</w:t>
      </w:r>
      <w:r>
        <w:rPr>
          <w:w w:val="99"/>
        </w:rPr>
        <w:t>检查和</w:t>
      </w:r>
      <w:r>
        <w:rPr>
          <w:spacing w:val="1"/>
          <w:w w:val="99"/>
        </w:rPr>
        <w:t>审</w:t>
      </w:r>
      <w:r>
        <w:rPr>
          <w:w w:val="99"/>
        </w:rPr>
        <w:t>核</w:t>
      </w:r>
      <w:r>
        <w:rPr>
          <w:spacing w:val="-102"/>
          <w:w w:val="99"/>
        </w:rPr>
        <w:t>，</w:t>
      </w:r>
      <w:r>
        <w:rPr>
          <w:w w:val="99"/>
        </w:rPr>
        <w:t>认为公</w:t>
      </w:r>
      <w:r>
        <w:rPr>
          <w:spacing w:val="1"/>
          <w:w w:val="99"/>
        </w:rPr>
        <w:t>司财</w:t>
      </w:r>
      <w:r>
        <w:rPr>
          <w:w w:val="99"/>
        </w:rPr>
        <w:t>务制度</w:t>
      </w:r>
      <w:r>
        <w:rPr>
          <w:spacing w:val="1"/>
          <w:w w:val="99"/>
        </w:rPr>
        <w:t>健</w:t>
      </w:r>
      <w:r>
        <w:rPr>
          <w:w w:val="99"/>
        </w:rPr>
        <w:t>全、</w:t>
      </w:r>
      <w:r>
        <w:rPr/>
      </w:r>
    </w:p>
    <w:p>
      <w:pPr>
        <w:pStyle w:val="BodyText"/>
        <w:spacing w:line="348" w:lineRule="auto" w:before="134"/>
        <w:ind w:left="554" w:right="0" w:hanging="441"/>
        <w:jc w:val="left"/>
      </w:pPr>
      <w:r>
        <w:rPr/>
        <w:t>财务状况良好，财务报告真实、公允地反映了公司</w:t>
      </w:r>
      <w:r>
        <w:rPr>
          <w:spacing w:val="-56"/>
        </w:rPr>
        <w:t> </w:t>
      </w:r>
      <w:r>
        <w:rPr>
          <w:rFonts w:ascii="Times New Roman" w:hAnsi="Times New Roman" w:cs="Times New Roman" w:eastAsia="Times New Roman" w:hint="default"/>
        </w:rPr>
        <w:t>2011</w:t>
      </w:r>
      <w:r>
        <w:rPr>
          <w:rFonts w:ascii="Times New Roman" w:hAnsi="Times New Roman" w:cs="Times New Roman" w:eastAsia="Times New Roman" w:hint="default"/>
          <w:spacing w:val="-2"/>
        </w:rPr>
        <w:t> </w:t>
      </w:r>
      <w:r>
        <w:rPr/>
        <w:t>年度的财务状况和经营成果。</w:t>
      </w:r>
      <w:r>
        <w:rPr>
          <w:w w:val="99"/>
        </w:rPr>
        <w:t> </w:t>
      </w:r>
      <w:r>
        <w:rPr>
          <w:rFonts w:ascii="Times New Roman" w:hAnsi="Times New Roman" w:cs="Times New Roman" w:eastAsia="Times New Roman" w:hint="default"/>
        </w:rPr>
        <w:t>3</w:t>
      </w:r>
      <w:r>
        <w:rPr/>
        <w:t>、募集资金使用情况</w:t>
      </w:r>
      <w:r>
        <w:rPr>
          <w:w w:val="99"/>
        </w:rPr>
        <w:t> </w:t>
      </w:r>
      <w:r>
        <w:rPr>
          <w:spacing w:val="-6"/>
          <w:w w:val="99"/>
        </w:rPr>
        <w:t>公司制定了《募集资金专项存储及使用管理制度》，对于募集资金的管理和使用，遵守</w:t>
      </w:r>
      <w:r>
        <w:rPr>
          <w:spacing w:val="-6"/>
        </w:rPr>
      </w:r>
    </w:p>
    <w:p>
      <w:pPr>
        <w:pStyle w:val="BodyText"/>
        <w:spacing w:line="367" w:lineRule="auto" w:before="52"/>
        <w:ind w:left="114" w:right="506"/>
        <w:jc w:val="both"/>
      </w:pPr>
      <w:r>
        <w:rPr/>
        <w:t>了有关规定。报告期内，募集资金实际投入项目与实际承诺项目一致，募集资金投资项目</w:t>
      </w:r>
      <w:r>
        <w:rPr>
          <w:w w:val="99"/>
        </w:rPr>
        <w:t> </w:t>
      </w:r>
      <w:r>
        <w:rPr/>
        <w:t>没有发生变更，募集资金的使用符合公司的生产经营的实际情况。</w:t>
      </w:r>
    </w:p>
    <w:p>
      <w:pPr>
        <w:pStyle w:val="BodyText"/>
        <w:spacing w:line="357" w:lineRule="auto" w:before="36"/>
        <w:ind w:left="554" w:right="3570" w:hanging="1"/>
        <w:jc w:val="left"/>
      </w:pPr>
      <w:r>
        <w:rPr>
          <w:rFonts w:ascii="Times New Roman" w:hAnsi="Times New Roman" w:cs="Times New Roman" w:eastAsia="Times New Roman" w:hint="default"/>
        </w:rPr>
        <w:t>4</w:t>
      </w:r>
      <w:r>
        <w:rPr/>
        <w:t>、收购、出售资产</w:t>
      </w:r>
      <w:r>
        <w:rPr>
          <w:w w:val="99"/>
        </w:rPr>
        <w:t> </w:t>
      </w:r>
      <w:r>
        <w:rPr/>
        <w:t>报告期内，公司不存在重大收购、出售资产的情况。</w:t>
      </w:r>
      <w:r>
        <w:rPr>
          <w:w w:val="99"/>
        </w:rPr>
        <w:t> </w:t>
      </w:r>
      <w:r>
        <w:rPr>
          <w:rFonts w:ascii="Times New Roman" w:hAnsi="Times New Roman" w:cs="Times New Roman" w:eastAsia="Times New Roman" w:hint="default"/>
        </w:rPr>
        <w:t>5</w:t>
      </w:r>
      <w:r>
        <w:rPr/>
        <w:t>、关联交易情况</w:t>
      </w:r>
    </w:p>
    <w:p>
      <w:pPr>
        <w:pStyle w:val="BodyText"/>
        <w:spacing w:line="367" w:lineRule="auto" w:before="16"/>
        <w:ind w:left="114" w:right="490" w:firstLine="440"/>
        <w:jc w:val="left"/>
      </w:pPr>
      <w:r>
        <w:rPr/>
        <w:t>报告期内，公司关联交易执行的是市场定价，交易客观、公正、公平，不存在内幕交</w:t>
      </w:r>
      <w:r>
        <w:rPr>
          <w:w w:val="99"/>
        </w:rPr>
        <w:t> </w:t>
      </w:r>
      <w:r>
        <w:rPr/>
        <w:t>易，未损害公司及股东的利益。</w:t>
      </w:r>
    </w:p>
    <w:p>
      <w:pPr>
        <w:pStyle w:val="BodyText"/>
        <w:spacing w:line="348" w:lineRule="auto" w:before="36"/>
        <w:ind w:left="554" w:right="490"/>
        <w:jc w:val="left"/>
      </w:pPr>
      <w:r>
        <w:rPr>
          <w:rFonts w:ascii="Times New Roman" w:hAnsi="Times New Roman" w:cs="Times New Roman" w:eastAsia="Times New Roman" w:hint="default"/>
        </w:rPr>
        <w:t>6</w:t>
      </w:r>
      <w:r>
        <w:rPr/>
        <w:t>、公司内部控制自我评价报告</w:t>
      </w:r>
      <w:r>
        <w:rPr>
          <w:w w:val="99"/>
        </w:rPr>
        <w:t> </w:t>
      </w:r>
      <w:r>
        <w:rPr/>
        <w:t>报告期内，公司已建立了较为完善的内部控制体系并能得到有效的执行。公司内部控</w:t>
      </w:r>
    </w:p>
    <w:p>
      <w:pPr>
        <w:pStyle w:val="BodyText"/>
        <w:spacing w:line="357" w:lineRule="auto" w:before="52"/>
        <w:ind w:left="554" w:right="0" w:hanging="441"/>
        <w:jc w:val="left"/>
      </w:pPr>
      <w:r>
        <w:rPr/>
        <w:t>制自我评价报告真实、客观地反映了公司内部控制制度的建设及运行情况。</w:t>
      </w:r>
      <w:r>
        <w:rPr>
          <w:w w:val="99"/>
        </w:rPr>
        <w:t> </w:t>
      </w:r>
      <w:r>
        <w:rPr>
          <w:rFonts w:ascii="Times New Roman" w:hAnsi="Times New Roman" w:cs="Times New Roman" w:eastAsia="Times New Roman" w:hint="default"/>
        </w:rPr>
        <w:t>7</w:t>
      </w:r>
      <w:r>
        <w:rPr/>
        <w:t>、公司建立和实施内幕信息知情人管理制度的情况</w:t>
      </w:r>
      <w:r>
        <w:rPr>
          <w:w w:val="99"/>
        </w:rPr>
        <w:t> </w:t>
      </w:r>
      <w:r>
        <w:rPr>
          <w:spacing w:val="-6"/>
          <w:w w:val="99"/>
        </w:rPr>
        <w:t>公司已建立《内幕信息知情人登记制度》，报告期内公司相关制度执行良好，未发生违</w:t>
      </w:r>
      <w:r>
        <w:rPr>
          <w:spacing w:val="-6"/>
        </w:rPr>
      </w:r>
    </w:p>
    <w:p>
      <w:pPr>
        <w:pStyle w:val="BodyText"/>
        <w:spacing w:line="240" w:lineRule="auto" w:before="43"/>
        <w:ind w:left="114" w:right="0"/>
        <w:jc w:val="left"/>
      </w:pPr>
      <w:r>
        <w:rPr/>
        <w:t>规事件。</w:t>
      </w:r>
    </w:p>
    <w:p>
      <w:pPr>
        <w:spacing w:after="0" w:line="240" w:lineRule="auto"/>
        <w:jc w:val="left"/>
        <w:sectPr>
          <w:pgSz w:w="11910" w:h="16840"/>
          <w:pgMar w:header="0" w:footer="839" w:top="1520" w:bottom="1020" w:left="1020" w:right="1680"/>
        </w:sectPr>
      </w:pPr>
    </w:p>
    <w:p>
      <w:pPr>
        <w:pStyle w:val="Heading1"/>
        <w:tabs>
          <w:tab w:pos="1125" w:val="left" w:leader="none"/>
        </w:tabs>
        <w:spacing w:line="240" w:lineRule="auto" w:before="104"/>
        <w:ind w:right="329"/>
        <w:jc w:val="center"/>
        <w:rPr>
          <w:b w:val="0"/>
          <w:bCs w:val="0"/>
        </w:rPr>
      </w:pPr>
      <w:bookmarkStart w:name="_bookmark9" w:id="10"/>
      <w:bookmarkEnd w:id="10"/>
      <w:r>
        <w:rPr>
          <w:b w:val="0"/>
          <w:bCs w:val="0"/>
        </w:rPr>
      </w:r>
      <w:r>
        <w:rPr>
          <w:w w:val="95"/>
        </w:rPr>
        <w:t>第十节</w:t>
        <w:tab/>
      </w:r>
      <w:r>
        <w:rPr/>
        <w:t>重要事项</w:t>
      </w:r>
      <w:r>
        <w:rPr>
          <w:b w:val="0"/>
          <w:bCs w:val="0"/>
        </w:rPr>
      </w:r>
    </w:p>
    <w:p>
      <w:pPr>
        <w:spacing w:line="240" w:lineRule="auto" w:before="12"/>
        <w:rPr>
          <w:rFonts w:ascii="宋体" w:hAnsi="宋体" w:cs="宋体" w:eastAsia="宋体" w:hint="default"/>
          <w:b/>
          <w:bCs/>
          <w:sz w:val="26"/>
          <w:szCs w:val="26"/>
        </w:rPr>
      </w:pPr>
    </w:p>
    <w:p>
      <w:pPr>
        <w:pStyle w:val="BodyText"/>
        <w:spacing w:line="465" w:lineRule="auto" w:before="31"/>
        <w:ind w:left="614" w:right="4010"/>
        <w:jc w:val="left"/>
      </w:pPr>
      <w:r>
        <w:rPr/>
        <w:t>一、诉讼、仲裁事项</w:t>
      </w:r>
      <w:r>
        <w:rPr>
          <w:w w:val="99"/>
        </w:rPr>
        <w:t> </w:t>
      </w:r>
      <w:r>
        <w:rPr/>
        <w:t>报告期内，公司无重大诉讼、仲裁事项。</w:t>
      </w:r>
      <w:r>
        <w:rPr>
          <w:w w:val="99"/>
        </w:rPr>
        <w:t> </w:t>
      </w:r>
      <w:r>
        <w:rPr/>
        <w:t>二、控股股东及其关联方非经营性占用资金情况</w:t>
      </w:r>
    </w:p>
    <w:p>
      <w:pPr>
        <w:pStyle w:val="BodyText"/>
        <w:spacing w:line="357" w:lineRule="auto" w:before="65"/>
        <w:ind w:left="173" w:right="503" w:firstLine="440"/>
        <w:jc w:val="both"/>
      </w:pPr>
      <w:r>
        <w:rPr/>
        <w:t>报告期内公司控股股东及其关联方不存在非经营占用资金情况。深圳市鹏城会计师出</w:t>
      </w:r>
      <w:r>
        <w:rPr>
          <w:w w:val="99"/>
        </w:rPr>
        <w:t> </w:t>
      </w:r>
      <w:r>
        <w:rPr>
          <w:spacing w:val="-5"/>
        </w:rPr>
        <w:t>具了专项说明，经审核截止</w:t>
      </w:r>
      <w:r>
        <w:rPr>
          <w:spacing w:val="-55"/>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 </w:t>
      </w: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spacing w:val="-3"/>
        </w:rPr>
        <w:t>日，公司不存在控股股东及其他关联方非经营</w:t>
      </w:r>
      <w:r>
        <w:rPr>
          <w:w w:val="99"/>
        </w:rPr>
        <w:t> </w:t>
      </w:r>
      <w:r>
        <w:rPr/>
        <w:t>性占用资金的情况，也未对控股股东及其所属企业提供担保。</w:t>
      </w:r>
    </w:p>
    <w:p>
      <w:pPr>
        <w:pStyle w:val="BodyText"/>
        <w:spacing w:line="465" w:lineRule="auto" w:before="164"/>
        <w:ind w:left="614" w:right="5330"/>
        <w:jc w:val="left"/>
      </w:pPr>
      <w:r>
        <w:rPr/>
        <w:t>三、报告期内发生的破产重整事项</w:t>
      </w:r>
      <w:r>
        <w:rPr>
          <w:w w:val="99"/>
        </w:rPr>
        <w:t> </w:t>
      </w:r>
      <w:r>
        <w:rPr/>
        <w:t>报告期内，公司无破产重组事项。</w:t>
      </w:r>
    </w:p>
    <w:p>
      <w:pPr>
        <w:pStyle w:val="BodyText"/>
        <w:spacing w:line="367" w:lineRule="auto" w:before="65"/>
        <w:ind w:left="173" w:right="506" w:firstLine="440"/>
        <w:jc w:val="both"/>
      </w:pPr>
      <w:r>
        <w:rPr/>
        <w:t>四、公司持有其他上市公司股权、参股商业银行、证券公司、保险公司、信托公司和</w:t>
      </w:r>
      <w:r>
        <w:rPr>
          <w:w w:val="99"/>
        </w:rPr>
        <w:t> </w:t>
      </w:r>
      <w:r>
        <w:rPr/>
        <w:t>期货公司等金融企业股权情况</w:t>
      </w:r>
    </w:p>
    <w:p>
      <w:pPr>
        <w:pStyle w:val="BodyText"/>
        <w:spacing w:line="367" w:lineRule="auto" w:before="154"/>
        <w:ind w:left="173" w:right="506" w:firstLine="440"/>
        <w:jc w:val="both"/>
      </w:pPr>
      <w:r>
        <w:rPr/>
        <w:t>报告期内，公司未持有其他上市公司股权、参股商业银行、证券公司、保险公司、信</w:t>
      </w:r>
      <w:r>
        <w:rPr>
          <w:w w:val="99"/>
        </w:rPr>
        <w:t> </w:t>
      </w:r>
      <w:r>
        <w:rPr/>
        <w:t>托公司和期货公司等金融企业股权。</w:t>
      </w:r>
    </w:p>
    <w:p>
      <w:pPr>
        <w:pStyle w:val="BodyText"/>
        <w:spacing w:line="465" w:lineRule="auto" w:before="156"/>
        <w:ind w:left="614" w:right="3570"/>
        <w:jc w:val="left"/>
      </w:pPr>
      <w:r>
        <w:rPr/>
        <w:t>五、</w:t>
      </w:r>
      <w:r>
        <w:rPr>
          <w:spacing w:val="-1"/>
        </w:rPr>
        <w:t> </w:t>
      </w:r>
      <w:r>
        <w:rPr/>
        <w:t>公司收购及出售资产、企业合并事项</w:t>
      </w:r>
      <w:r>
        <w:rPr>
          <w:w w:val="99"/>
        </w:rPr>
        <w:t> </w:t>
      </w:r>
      <w:r>
        <w:rPr/>
        <w:t>报告期内，公司无收购及出售资产、企业合并事项。</w:t>
      </w:r>
      <w:r>
        <w:rPr>
          <w:w w:val="99"/>
        </w:rPr>
        <w:t> </w:t>
      </w:r>
      <w:r>
        <w:rPr/>
        <w:t>六、公司股权激励计划</w:t>
      </w:r>
      <w:r>
        <w:rPr>
          <w:w w:val="99"/>
        </w:rPr>
        <w:t> </w:t>
      </w:r>
      <w:r>
        <w:rPr/>
        <w:t>报告期内，公司未实施股权激励计划。</w:t>
      </w:r>
      <w:r>
        <w:rPr>
          <w:w w:val="99"/>
        </w:rPr>
        <w:t> </w:t>
      </w:r>
      <w:r>
        <w:rPr/>
        <w:t>七、公司关联交易事项</w:t>
      </w:r>
    </w:p>
    <w:p>
      <w:pPr>
        <w:pStyle w:val="BodyText"/>
        <w:spacing w:line="348" w:lineRule="auto" w:before="65"/>
        <w:ind w:left="173" w:right="503" w:firstLine="440"/>
        <w:jc w:val="both"/>
      </w:pPr>
      <w:r>
        <w:rPr/>
        <w:t>报告期内公司未发生对单一关联方累计关联交易总额高于 </w:t>
      </w:r>
      <w:r>
        <w:rPr>
          <w:rFonts w:ascii="Times New Roman" w:hAnsi="Times New Roman" w:cs="Times New Roman" w:eastAsia="Times New Roman" w:hint="default"/>
        </w:rPr>
        <w:t>3000</w:t>
      </w:r>
      <w:r>
        <w:rPr>
          <w:rFonts w:ascii="Times New Roman" w:hAnsi="Times New Roman" w:cs="Times New Roman" w:eastAsia="Times New Roman" w:hint="default"/>
          <w:spacing w:val="54"/>
        </w:rPr>
        <w:t> </w:t>
      </w:r>
      <w:r>
        <w:rPr/>
        <w:t>万元且占公司最近一</w:t>
      </w:r>
      <w:r>
        <w:rPr>
          <w:w w:val="99"/>
        </w:rPr>
        <w:t> </w:t>
      </w:r>
      <w:r>
        <w:rPr/>
        <w:t>期经审计净资产值</w:t>
      </w:r>
      <w:r>
        <w:rPr>
          <w:spacing w:val="-58"/>
        </w:rPr>
        <w:t> </w:t>
      </w:r>
      <w:r>
        <w:rPr>
          <w:rFonts w:ascii="Times New Roman" w:hAnsi="Times New Roman" w:cs="Times New Roman" w:eastAsia="Times New Roman" w:hint="default"/>
        </w:rPr>
        <w:t>5%</w:t>
      </w:r>
      <w:r>
        <w:rPr/>
        <w:t>以上的关联交易事项。</w:t>
      </w:r>
    </w:p>
    <w:p>
      <w:pPr>
        <w:pStyle w:val="BodyText"/>
        <w:spacing w:line="240" w:lineRule="auto" w:before="25"/>
        <w:ind w:left="614" w:right="4010"/>
        <w:jc w:val="left"/>
      </w:pPr>
      <w:r>
        <w:rPr/>
        <w:t>报告期内，公司发生的关联交易情况如下：</w:t>
      </w:r>
    </w:p>
    <w:p>
      <w:pPr>
        <w:pStyle w:val="BodyText"/>
        <w:spacing w:line="240" w:lineRule="auto" w:before="152"/>
        <w:ind w:left="614" w:right="4010"/>
        <w:jc w:val="left"/>
      </w:pPr>
      <w:r>
        <w:rPr/>
        <w:t>（</w:t>
      </w:r>
      <w:r>
        <w:rPr>
          <w:rFonts w:ascii="Times New Roman" w:hAnsi="Times New Roman" w:cs="Times New Roman" w:eastAsia="Times New Roman" w:hint="default"/>
        </w:rPr>
        <w:t>1</w:t>
      </w:r>
      <w:r>
        <w:rPr/>
        <w:t>）购销商品、提供和接受劳务的关联交易</w:t>
      </w:r>
    </w:p>
    <w:p>
      <w:pPr>
        <w:spacing w:line="240" w:lineRule="auto" w:before="12"/>
        <w:rPr>
          <w:rFonts w:ascii="宋体" w:hAnsi="宋体" w:cs="宋体" w:eastAsia="宋体" w:hint="default"/>
          <w:sz w:val="7"/>
          <w:szCs w:val="7"/>
        </w:rPr>
      </w:pPr>
    </w:p>
    <w:p>
      <w:pPr>
        <w:pStyle w:val="BodyText"/>
        <w:tabs>
          <w:tab w:pos="1100" w:val="left" w:leader="none"/>
        </w:tabs>
        <w:spacing w:line="240" w:lineRule="auto" w:before="31"/>
        <w:ind w:left="0" w:right="508"/>
        <w:jc w:val="right"/>
      </w:pPr>
      <w:r>
        <w:rPr>
          <w:w w:val="95"/>
        </w:rPr>
        <w:t>单位：元</w:t>
        <w:tab/>
        <w:t>币种：人民币</w:t>
      </w:r>
      <w:r>
        <w:rPr/>
      </w:r>
    </w:p>
    <w:p>
      <w:pPr>
        <w:spacing w:line="240" w:lineRule="auto" w:before="5"/>
        <w:rPr>
          <w:rFonts w:ascii="宋体" w:hAnsi="宋体" w:cs="宋体" w:eastAsia="宋体" w:hint="default"/>
          <w:sz w:val="4"/>
          <w:szCs w:val="4"/>
        </w:rPr>
      </w:pPr>
    </w:p>
    <w:p>
      <w:pPr>
        <w:spacing w:line="1480" w:lineRule="exact"/>
        <w:ind w:left="120"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434.7pt;height:74.05pt;mso-position-horizontal-relative:char;mso-position-vertical-relative:line" coordorigin="0,0" coordsize="8694,1481">
            <v:shape style="position:absolute;left:19;top:29;width:10;height:2" type="#_x0000_t75" stroked="false">
              <v:imagedata r:id="rId8" o:title=""/>
            </v:shape>
            <v:group style="position:absolute;left:19;top:5;width:10;height:2" coordorigin="19,5" coordsize="10,2">
              <v:shape style="position:absolute;left:19;top:5;width:10;height:2" coordorigin="19,5" coordsize="10,0" path="m19,5l29,5e" filled="false" stroked="true" strokeweight=".48pt" strokecolor="#003365">
                <v:path arrowok="t"/>
              </v:shape>
            </v:group>
            <v:group style="position:absolute;left:19;top:24;width:10;height:2" coordorigin="19,24" coordsize="10,2">
              <v:shape style="position:absolute;left:19;top:24;width:10;height:2" coordorigin="19,24" coordsize="10,0" path="m19,24l29,24e" filled="false" stroked="true" strokeweight=".48pt" strokecolor="#003365">
                <v:path arrowok="t"/>
              </v:shape>
            </v:group>
            <v:group style="position:absolute;left:29;top:5;width:1274;height:2" coordorigin="29,5" coordsize="1274,2">
              <v:shape style="position:absolute;left:29;top:5;width:1274;height:2" coordorigin="29,5" coordsize="1274,0" path="m29,5l1302,5e" filled="false" stroked="true" strokeweight=".48pt" strokecolor="#003365">
                <v:path arrowok="t"/>
              </v:shape>
            </v:group>
            <v:group style="position:absolute;left:29;top:24;width:1274;height:2" coordorigin="29,24" coordsize="1274,2">
              <v:shape style="position:absolute;left:29;top:24;width:1274;height:2" coordorigin="29,24" coordsize="1274,0" path="m29,24l1302,24e" filled="false" stroked="true" strokeweight=".48pt" strokecolor="#003365">
                <v:path arrowok="t"/>
              </v:shape>
              <v:shape style="position:absolute;left:1302;top:29;width:10;height:2" type="#_x0000_t75" stroked="false">
                <v:imagedata r:id="rId8" o:title=""/>
              </v:shape>
            </v:group>
            <v:group style="position:absolute;left:1302;top:5;width:29;height:2" coordorigin="1302,5" coordsize="29,2">
              <v:shape style="position:absolute;left:1302;top:5;width:29;height:2" coordorigin="1302,5" coordsize="29,0" path="m1302,5l1331,5e" filled="false" stroked="true" strokeweight=".48pt" strokecolor="#003365">
                <v:path arrowok="t"/>
              </v:shape>
            </v:group>
            <v:group style="position:absolute;left:1302;top:24;width:29;height:2" coordorigin="1302,24" coordsize="29,2">
              <v:shape style="position:absolute;left:1302;top:24;width:29;height:2" coordorigin="1302,24" coordsize="29,0" path="m1302,24l1331,24e" filled="false" stroked="true" strokeweight=".48pt" strokecolor="#003365">
                <v:path arrowok="t"/>
              </v:shape>
            </v:group>
            <v:group style="position:absolute;left:1331;top:5;width:585;height:2" coordorigin="1331,5" coordsize="585,2">
              <v:shape style="position:absolute;left:1331;top:5;width:585;height:2" coordorigin="1331,5" coordsize="585,0" path="m1331,5l1915,5e" filled="false" stroked="true" strokeweight=".48pt" strokecolor="#003365">
                <v:path arrowok="t"/>
              </v:shape>
            </v:group>
            <v:group style="position:absolute;left:1331;top:24;width:585;height:2" coordorigin="1331,24" coordsize="585,2">
              <v:shape style="position:absolute;left:1331;top:24;width:585;height:2" coordorigin="1331,24" coordsize="585,0" path="m1331,24l1915,24e" filled="false" stroked="true" strokeweight=".48pt" strokecolor="#003365">
                <v:path arrowok="t"/>
              </v:shape>
              <v:shape style="position:absolute;left:1915;top:29;width:10;height:2" type="#_x0000_t75" stroked="false">
                <v:imagedata r:id="rId8" o:title=""/>
              </v:shape>
            </v:group>
            <v:group style="position:absolute;left:1915;top:5;width:29;height:2" coordorigin="1915,5" coordsize="29,2">
              <v:shape style="position:absolute;left:1915;top:5;width:29;height:2" coordorigin="1915,5" coordsize="29,0" path="m1915,5l1944,5e" filled="false" stroked="true" strokeweight=".48pt" strokecolor="#003365">
                <v:path arrowok="t"/>
              </v:shape>
            </v:group>
            <v:group style="position:absolute;left:1915;top:24;width:29;height:2" coordorigin="1915,24" coordsize="29,2">
              <v:shape style="position:absolute;left:1915;top:24;width:29;height:2" coordorigin="1915,24" coordsize="29,0" path="m1915,24l1944,24e" filled="false" stroked="true" strokeweight=".48pt" strokecolor="#003365">
                <v:path arrowok="t"/>
              </v:shape>
            </v:group>
            <v:group style="position:absolute;left:1944;top:5;width:1062;height:2" coordorigin="1944,5" coordsize="1062,2">
              <v:shape style="position:absolute;left:1944;top:5;width:1062;height:2" coordorigin="1944,5" coordsize="1062,0" path="m1944,5l3006,5e" filled="false" stroked="true" strokeweight=".48pt" strokecolor="#003365">
                <v:path arrowok="t"/>
              </v:shape>
            </v:group>
            <v:group style="position:absolute;left:1944;top:24;width:1062;height:2" coordorigin="1944,24" coordsize="1062,2">
              <v:shape style="position:absolute;left:1944;top:24;width:1062;height:2" coordorigin="1944,24" coordsize="1062,0" path="m1944,24l3006,24e" filled="false" stroked="true" strokeweight=".48pt" strokecolor="#003365">
                <v:path arrowok="t"/>
              </v:shape>
              <v:shape style="position:absolute;left:3006;top:29;width:10;height:2" type="#_x0000_t75" stroked="false">
                <v:imagedata r:id="rId8" o:title=""/>
              </v:shape>
            </v:group>
            <v:group style="position:absolute;left:3006;top:5;width:29;height:2" coordorigin="3006,5" coordsize="29,2">
              <v:shape style="position:absolute;left:3006;top:5;width:29;height:2" coordorigin="3006,5" coordsize="29,0" path="m3006,5l3035,5e" filled="false" stroked="true" strokeweight=".48pt" strokecolor="#003365">
                <v:path arrowok="t"/>
              </v:shape>
            </v:group>
            <v:group style="position:absolute;left:3006;top:24;width:29;height:2" coordorigin="3006,24" coordsize="29,2">
              <v:shape style="position:absolute;left:3006;top:24;width:29;height:2" coordorigin="3006,24" coordsize="29,0" path="m3006,24l3035,24e" filled="false" stroked="true" strokeweight=".48pt" strokecolor="#003365">
                <v:path arrowok="t"/>
              </v:shape>
            </v:group>
            <v:group style="position:absolute;left:3035;top:5;width:1361;height:2" coordorigin="3035,5" coordsize="1361,2">
              <v:shape style="position:absolute;left:3035;top:5;width:1361;height:2" coordorigin="3035,5" coordsize="1361,0" path="m3035,5l4396,5e" filled="false" stroked="true" strokeweight=".48pt" strokecolor="#003365">
                <v:path arrowok="t"/>
              </v:shape>
            </v:group>
            <v:group style="position:absolute;left:3035;top:24;width:1361;height:2" coordorigin="3035,24" coordsize="1361,2">
              <v:shape style="position:absolute;left:3035;top:24;width:1361;height:2" coordorigin="3035,24" coordsize="1361,0" path="m3035,24l4396,24e" filled="false" stroked="true" strokeweight=".48pt" strokecolor="#003365">
                <v:path arrowok="t"/>
              </v:shape>
              <v:shape style="position:absolute;left:4396;top:29;width:10;height:2" type="#_x0000_t75" stroked="false">
                <v:imagedata r:id="rId8" o:title=""/>
              </v:shape>
            </v:group>
            <v:group style="position:absolute;left:4396;top:5;width:29;height:2" coordorigin="4396,5" coordsize="29,2">
              <v:shape style="position:absolute;left:4396;top:5;width:29;height:2" coordorigin="4396,5" coordsize="29,0" path="m4396,5l4424,5e" filled="false" stroked="true" strokeweight=".48pt" strokecolor="#003365">
                <v:path arrowok="t"/>
              </v:shape>
            </v:group>
            <v:group style="position:absolute;left:4396;top:24;width:29;height:2" coordorigin="4396,24" coordsize="29,2">
              <v:shape style="position:absolute;left:4396;top:24;width:29;height:2" coordorigin="4396,24" coordsize="29,0" path="m4396,24l4424,24e" filled="false" stroked="true" strokeweight=".48pt" strokecolor="#003365">
                <v:path arrowok="t"/>
              </v:shape>
            </v:group>
            <v:group style="position:absolute;left:4424;top:5;width:2106;height:2" coordorigin="4424,5" coordsize="2106,2">
              <v:shape style="position:absolute;left:4424;top:5;width:2106;height:2" coordorigin="4424,5" coordsize="2106,0" path="m4424,5l6530,5e" filled="false" stroked="true" strokeweight=".48pt" strokecolor="#003365">
                <v:path arrowok="t"/>
              </v:shape>
            </v:group>
            <v:group style="position:absolute;left:4424;top:24;width:2106;height:2" coordorigin="4424,24" coordsize="2106,2">
              <v:shape style="position:absolute;left:4424;top:24;width:2106;height:2" coordorigin="4424,24" coordsize="2106,0" path="m4424,24l6530,24e" filled="false" stroked="true" strokeweight=".48pt" strokecolor="#003365">
                <v:path arrowok="t"/>
              </v:shape>
              <v:shape style="position:absolute;left:6530;top:29;width:10;height:2" type="#_x0000_t75" stroked="false">
                <v:imagedata r:id="rId8" o:title=""/>
              </v:shape>
            </v:group>
            <v:group style="position:absolute;left:6530;top:5;width:29;height:2" coordorigin="6530,5" coordsize="29,2">
              <v:shape style="position:absolute;left:6530;top:5;width:29;height:2" coordorigin="6530,5" coordsize="29,0" path="m6530,5l6559,5e" filled="false" stroked="true" strokeweight=".48pt" strokecolor="#003365">
                <v:path arrowok="t"/>
              </v:shape>
            </v:group>
            <v:group style="position:absolute;left:6530;top:24;width:29;height:2" coordorigin="6530,24" coordsize="29,2">
              <v:shape style="position:absolute;left:6530;top:24;width:29;height:2" coordorigin="6530,24" coordsize="29,0" path="m6530,24l6559,24e" filled="false" stroked="true" strokeweight=".48pt" strokecolor="#003365">
                <v:path arrowok="t"/>
              </v:shape>
            </v:group>
            <v:group style="position:absolute;left:6559;top:5;width:2106;height:2" coordorigin="6559,5" coordsize="2106,2">
              <v:shape style="position:absolute;left:6559;top:5;width:2106;height:2" coordorigin="6559,5" coordsize="2106,0" path="m6559,5l8665,5e" filled="false" stroked="true" strokeweight=".48pt" strokecolor="#003365">
                <v:path arrowok="t"/>
              </v:shape>
            </v:group>
            <v:group style="position:absolute;left:6559;top:24;width:2106;height:2" coordorigin="6559,24" coordsize="2106,2">
              <v:shape style="position:absolute;left:6559;top:24;width:2106;height:2" coordorigin="6559,24" coordsize="2106,0" path="m6559,24l8665,24e" filled="false" stroked="true" strokeweight=".48pt" strokecolor="#003365">
                <v:path arrowok="t"/>
              </v:shape>
              <v:shape style="position:absolute;left:8665;top:29;width:10;height:2" type="#_x0000_t75" stroked="false">
                <v:imagedata r:id="rId8" o:title=""/>
              </v:shape>
            </v:group>
            <v:group style="position:absolute;left:8665;top:5;width:10;height:2" coordorigin="8665,5" coordsize="10,2">
              <v:shape style="position:absolute;left:8665;top:5;width:10;height:2" coordorigin="8665,5" coordsize="10,0" path="m8665,5l8675,5e" filled="false" stroked="true" strokeweight=".48pt" strokecolor="#003365">
                <v:path arrowok="t"/>
              </v:shape>
            </v:group>
            <v:group style="position:absolute;left:8665;top:24;width:10;height:2" coordorigin="8665,24" coordsize="10,2">
              <v:shape style="position:absolute;left:8665;top:24;width:10;height:2" coordorigin="8665,24" coordsize="10,0" path="m8665,24l8675,24e" filled="false" stroked="true" strokeweight=".48pt" strokecolor="#003365">
                <v:path arrowok="t"/>
              </v:shape>
              <v:shape style="position:absolute;left:0;top:11;width:8694;height:1450" type="#_x0000_t75" stroked="false">
                <v:imagedata r:id="rId137" o:title=""/>
              </v:shape>
            </v:group>
            <v:group style="position:absolute;left:19;top:1476;width:1283;height:2" coordorigin="19,1476" coordsize="1283,2">
              <v:shape style="position:absolute;left:19;top:1476;width:1283;height:2" coordorigin="19,1476" coordsize="1283,0" path="m19,1476l1302,1476e" filled="false" stroked="true" strokeweight=".48pt" strokecolor="#003365">
                <v:path arrowok="t"/>
              </v:shape>
            </v:group>
            <v:group style="position:absolute;left:19;top:1457;width:1283;height:2" coordorigin="19,1457" coordsize="1283,2">
              <v:shape style="position:absolute;left:19;top:1457;width:1283;height:2" coordorigin="19,1457" coordsize="1283,0" path="m19,1457l1302,1457e" filled="false" stroked="true" strokeweight=".48pt" strokecolor="#003365">
                <v:path arrowok="t"/>
              </v:shape>
              <v:shape style="position:absolute;left:1289;top:737;width:35;height:728" type="#_x0000_t75" stroked="false">
                <v:imagedata r:id="rId138" o:title=""/>
              </v:shape>
            </v:group>
            <v:group style="position:absolute;left:1302;top:1457;width:29;height:2" coordorigin="1302,1457" coordsize="29,2">
              <v:shape style="position:absolute;left:1302;top:1457;width:29;height:2" coordorigin="1302,1457" coordsize="29,0" path="m1302,1457l1331,1457e" filled="false" stroked="true" strokeweight=".48pt" strokecolor="#003365">
                <v:path arrowok="t"/>
              </v:shape>
            </v:group>
            <v:group style="position:absolute;left:1302;top:1476;width:614;height:2" coordorigin="1302,1476" coordsize="614,2">
              <v:shape style="position:absolute;left:1302;top:1476;width:614;height:2" coordorigin="1302,1476" coordsize="614,0" path="m1302,1476l1915,1476e" filled="false" stroked="true" strokeweight=".48pt" strokecolor="#003365">
                <v:path arrowok="t"/>
              </v:shape>
            </v:group>
            <v:group style="position:absolute;left:1331;top:1457;width:585;height:2" coordorigin="1331,1457" coordsize="585,2">
              <v:shape style="position:absolute;left:1331;top:1457;width:585;height:2" coordorigin="1331,1457" coordsize="585,0" path="m1331,1457l1915,1457e" filled="false" stroked="true" strokeweight=".48pt" strokecolor="#003365">
                <v:path arrowok="t"/>
              </v:shape>
              <v:shape style="position:absolute;left:1902;top:737;width:35;height:728" type="#_x0000_t75" stroked="false">
                <v:imagedata r:id="rId139" o:title=""/>
              </v:shape>
            </v:group>
            <v:group style="position:absolute;left:1915;top:1457;width:29;height:2" coordorigin="1915,1457" coordsize="29,2">
              <v:shape style="position:absolute;left:1915;top:1457;width:29;height:2" coordorigin="1915,1457" coordsize="29,0" path="m1915,1457l1944,1457e" filled="false" stroked="true" strokeweight=".48pt" strokecolor="#003365">
                <v:path arrowok="t"/>
              </v:shape>
            </v:group>
            <v:group style="position:absolute;left:1915;top:1476;width:1091;height:2" coordorigin="1915,1476" coordsize="1091,2">
              <v:shape style="position:absolute;left:1915;top:1476;width:1091;height:2" coordorigin="1915,1476" coordsize="1091,0" path="m1915,1476l3006,1476e" filled="false" stroked="true" strokeweight=".48pt" strokecolor="#003365">
                <v:path arrowok="t"/>
              </v:shape>
            </v:group>
            <v:group style="position:absolute;left:1944;top:1457;width:1062;height:2" coordorigin="1944,1457" coordsize="1062,2">
              <v:shape style="position:absolute;left:1944;top:1457;width:1062;height:2" coordorigin="1944,1457" coordsize="1062,0" path="m1944,1457l3006,1457e" filled="false" stroked="true" strokeweight=".48pt" strokecolor="#003365">
                <v:path arrowok="t"/>
              </v:shape>
              <v:shape style="position:absolute;left:2993;top:737;width:35;height:728" type="#_x0000_t75" stroked="false">
                <v:imagedata r:id="rId138" o:title=""/>
              </v:shape>
            </v:group>
            <v:group style="position:absolute;left:3006;top:1457;width:29;height:2" coordorigin="3006,1457" coordsize="29,2">
              <v:shape style="position:absolute;left:3006;top:1457;width:29;height:2" coordorigin="3006,1457" coordsize="29,0" path="m3006,1457l3035,1457e" filled="false" stroked="true" strokeweight=".48pt" strokecolor="#003365">
                <v:path arrowok="t"/>
              </v:shape>
            </v:group>
            <v:group style="position:absolute;left:3006;top:1476;width:1390;height:2" coordorigin="3006,1476" coordsize="1390,2">
              <v:shape style="position:absolute;left:3006;top:1476;width:1390;height:2" coordorigin="3006,1476" coordsize="1390,0" path="m3006,1476l4396,1476e" filled="false" stroked="true" strokeweight=".48pt" strokecolor="#003365">
                <v:path arrowok="t"/>
              </v:shape>
            </v:group>
            <v:group style="position:absolute;left:3035;top:1457;width:1361;height:2" coordorigin="3035,1457" coordsize="1361,2">
              <v:shape style="position:absolute;left:3035;top:1457;width:1361;height:2" coordorigin="3035,1457" coordsize="1361,0" path="m3035,1457l4396,1457e" filled="false" stroked="true" strokeweight=".48pt" strokecolor="#003365">
                <v:path arrowok="t"/>
              </v:shape>
              <v:shape style="position:absolute;left:4383;top:737;width:35;height:728" type="#_x0000_t75" stroked="false">
                <v:imagedata r:id="rId139" o:title=""/>
              </v:shape>
            </v:group>
            <v:group style="position:absolute;left:4396;top:1457;width:29;height:2" coordorigin="4396,1457" coordsize="29,2">
              <v:shape style="position:absolute;left:4396;top:1457;width:29;height:2" coordorigin="4396,1457" coordsize="29,0" path="m4396,1457l4424,1457e" filled="false" stroked="true" strokeweight=".48pt" strokecolor="#003365">
                <v:path arrowok="t"/>
              </v:shape>
            </v:group>
            <v:group style="position:absolute;left:4396;top:1476;width:1005;height:2" coordorigin="4396,1476" coordsize="1005,2">
              <v:shape style="position:absolute;left:4396;top:1476;width:1005;height:2" coordorigin="4396,1476" coordsize="1005,0" path="m4396,1476l5400,1476e" filled="false" stroked="true" strokeweight=".48pt" strokecolor="#003365">
                <v:path arrowok="t"/>
              </v:shape>
            </v:group>
            <v:group style="position:absolute;left:4424;top:1457;width:976;height:2" coordorigin="4424,1457" coordsize="976,2">
              <v:shape style="position:absolute;left:4424;top:1457;width:976;height:2" coordorigin="4424,1457" coordsize="976,0" path="m4424,1457l5400,1457e" filled="false" stroked="true" strokeweight=".48pt" strokecolor="#003365">
                <v:path arrowok="t"/>
              </v:shape>
              <v:shape style="position:absolute;left:5387;top:737;width:35;height:728" type="#_x0000_t75" stroked="false">
                <v:imagedata r:id="rId140" o:title=""/>
              </v:shape>
            </v:group>
            <v:group style="position:absolute;left:5400;top:1457;width:29;height:2" coordorigin="5400,1457" coordsize="29,2">
              <v:shape style="position:absolute;left:5400;top:1457;width:29;height:2" coordorigin="5400,1457" coordsize="29,0" path="m5400,1457l5429,1457e" filled="false" stroked="true" strokeweight=".48pt" strokecolor="#003365">
                <v:path arrowok="t"/>
              </v:shape>
            </v:group>
            <v:group style="position:absolute;left:5400;top:1476;width:1131;height:2" coordorigin="5400,1476" coordsize="1131,2">
              <v:shape style="position:absolute;left:5400;top:1476;width:1131;height:2" coordorigin="5400,1476" coordsize="1131,0" path="m5400,1476l6530,1476e" filled="false" stroked="true" strokeweight=".48pt" strokecolor="#003365">
                <v:path arrowok="t"/>
              </v:shape>
            </v:group>
            <v:group style="position:absolute;left:5429;top:1457;width:1102;height:2" coordorigin="5429,1457" coordsize="1102,2">
              <v:shape style="position:absolute;left:5429;top:1457;width:1102;height:2" coordorigin="5429,1457" coordsize="1102,0" path="m5429,1457l6530,1457e" filled="false" stroked="true" strokeweight=".48pt" strokecolor="#003365">
                <v:path arrowok="t"/>
              </v:shape>
              <v:shape style="position:absolute;left:6518;top:737;width:35;height:728" type="#_x0000_t75" stroked="false">
                <v:imagedata r:id="rId138" o:title=""/>
              </v:shape>
            </v:group>
            <v:group style="position:absolute;left:6530;top:1457;width:29;height:2" coordorigin="6530,1457" coordsize="29,2">
              <v:shape style="position:absolute;left:6530;top:1457;width:29;height:2" coordorigin="6530,1457" coordsize="29,0" path="m6530,1457l6559,1457e" filled="false" stroked="true" strokeweight=".48pt" strokecolor="#003365">
                <v:path arrowok="t"/>
              </v:shape>
            </v:group>
            <v:group style="position:absolute;left:6530;top:1476;width:1005;height:2" coordorigin="6530,1476" coordsize="1005,2">
              <v:shape style="position:absolute;left:6530;top:1476;width:1005;height:2" coordorigin="6530,1476" coordsize="1005,0" path="m6530,1476l7535,1476e" filled="false" stroked="true" strokeweight=".48pt" strokecolor="#003365">
                <v:path arrowok="t"/>
              </v:shape>
            </v:group>
            <v:group style="position:absolute;left:6559;top:1457;width:976;height:2" coordorigin="6559,1457" coordsize="976,2">
              <v:shape style="position:absolute;left:6559;top:1457;width:976;height:2" coordorigin="6559,1457" coordsize="976,0" path="m6559,1457l7535,1457e" filled="false" stroked="true" strokeweight=".48pt" strokecolor="#003365">
                <v:path arrowok="t"/>
              </v:shape>
              <v:shape style="position:absolute;left:7516;top:731;width:48;height:730" type="#_x0000_t75" stroked="false">
                <v:imagedata r:id="rId141" o:title=""/>
              </v:shape>
            </v:group>
            <v:group style="position:absolute;left:7535;top:1457;width:29;height:2" coordorigin="7535,1457" coordsize="29,2">
              <v:shape style="position:absolute;left:7535;top:1457;width:29;height:2" coordorigin="7535,1457" coordsize="29,0" path="m7535,1457l7564,1457e" filled="false" stroked="true" strokeweight=".48pt" strokecolor="#003365">
                <v:path arrowok="t"/>
              </v:shape>
            </v:group>
            <v:group style="position:absolute;left:7535;top:1476;width:1131;height:2" coordorigin="7535,1476" coordsize="1131,2">
              <v:shape style="position:absolute;left:7535;top:1476;width:1131;height:2" coordorigin="7535,1476" coordsize="1131,0" path="m7535,1476l8665,1476e" filled="false" stroked="true" strokeweight=".48pt" strokecolor="#003365">
                <v:path arrowok="t"/>
              </v:shape>
            </v:group>
            <v:group style="position:absolute;left:7564;top:1457;width:1102;height:2" coordorigin="7564,1457" coordsize="1102,2">
              <v:shape style="position:absolute;left:7564;top:1457;width:1102;height:2" coordorigin="7564,1457" coordsize="1102,0" path="m7564,1457l8665,1457e" filled="false" stroked="true" strokeweight=".48pt" strokecolor="#003365">
                <v:path arrowok="t"/>
              </v:shape>
              <v:shape style="position:absolute;left:8652;top:737;width:35;height:728" type="#_x0000_t75" stroked="false">
                <v:imagedata r:id="rId139" o:title=""/>
              </v:shape>
            </v:group>
            <v:group style="position:absolute;left:8665;top:1457;width:10;height:2" coordorigin="8665,1457" coordsize="10,2">
              <v:shape style="position:absolute;left:8665;top:1457;width:10;height:2" coordorigin="8665,1457" coordsize="10,0" path="m8665,1457l8675,1457e" filled="false" stroked="true" strokeweight=".48pt" strokecolor="#003365">
                <v:path arrowok="t"/>
              </v:shape>
            </v:group>
            <v:group style="position:absolute;left:8665;top:1476;width:10;height:2" coordorigin="8665,1476" coordsize="10,2">
              <v:shape style="position:absolute;left:8665;top:1476;width:10;height:2" coordorigin="8665,1476" coordsize="10,0" path="m8665,1476l8675,1476e" filled="false" stroked="true" strokeweight=".48pt" strokecolor="#003365">
                <v:path arrowok="t"/>
              </v:shape>
              <v:shape style="position:absolute;left:395;top:27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关联方</w:t>
                      </w:r>
                    </w:p>
                  </w:txbxContent>
                </v:textbox>
                <w10:wrap type="none"/>
              </v:shape>
              <v:shape style="position:absolute;left:1343;top:162;width:2992;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关联交 关联交易内 </w:t>
                      </w:r>
                      <w:r>
                        <w:rPr>
                          <w:rFonts w:ascii="宋体" w:hAnsi="宋体" w:cs="宋体" w:eastAsia="宋体" w:hint="default"/>
                          <w:spacing w:val="20"/>
                          <w:sz w:val="18"/>
                          <w:szCs w:val="18"/>
                        </w:rPr>
                        <w:t> </w:t>
                      </w:r>
                      <w:r>
                        <w:rPr>
                          <w:rFonts w:ascii="宋体" w:hAnsi="宋体" w:cs="宋体" w:eastAsia="宋体" w:hint="default"/>
                          <w:sz w:val="18"/>
                          <w:szCs w:val="18"/>
                        </w:rPr>
                        <w:t>关联交易定价方</w:t>
                      </w:r>
                    </w:p>
                    <w:p>
                      <w:pPr>
                        <w:tabs>
                          <w:tab w:pos="1031" w:val="left" w:leader="none"/>
                          <w:tab w:pos="1821" w:val="left" w:leader="none"/>
                        </w:tabs>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易类型</w:t>
                        <w:tab/>
                        <w:t>容</w:t>
                        <w:tab/>
                        <w:t>式及决策程序</w:t>
                      </w:r>
                    </w:p>
                  </w:txbxContent>
                </v:textbox>
                <w10:wrap type="none"/>
              </v:shape>
              <v:shape style="position:absolute;left:4723;top:41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5017;top:55;width:1403;height:657"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本期发生额</w:t>
                      </w:r>
                    </w:p>
                    <w:p>
                      <w:pPr>
                        <w:spacing w:line="232" w:lineRule="exact" w:before="32"/>
                        <w:ind w:left="502" w:right="0" w:firstLine="0"/>
                        <w:jc w:val="left"/>
                        <w:rPr>
                          <w:rFonts w:ascii="宋体" w:hAnsi="宋体" w:cs="宋体" w:eastAsia="宋体" w:hint="default"/>
                          <w:sz w:val="18"/>
                          <w:szCs w:val="18"/>
                        </w:rPr>
                      </w:pPr>
                      <w:r>
                        <w:rPr>
                          <w:rFonts w:ascii="宋体" w:hAnsi="宋体" w:cs="宋体" w:eastAsia="宋体" w:hint="default"/>
                          <w:sz w:val="18"/>
                          <w:szCs w:val="18"/>
                        </w:rPr>
                        <w:t>占同类交易 金额的比例</w:t>
                      </w:r>
                    </w:p>
                  </w:txbxContent>
                </v:textbox>
                <w10:wrap type="none"/>
              </v:shape>
              <v:shape style="position:absolute;left:6858;top:41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7152;top:55;width:1403;height:657"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上期发生额</w:t>
                      </w:r>
                    </w:p>
                    <w:p>
                      <w:pPr>
                        <w:spacing w:line="232" w:lineRule="exact" w:before="32"/>
                        <w:ind w:left="502" w:right="0" w:firstLine="0"/>
                        <w:jc w:val="left"/>
                        <w:rPr>
                          <w:rFonts w:ascii="宋体" w:hAnsi="宋体" w:cs="宋体" w:eastAsia="宋体" w:hint="default"/>
                          <w:sz w:val="18"/>
                          <w:szCs w:val="18"/>
                        </w:rPr>
                      </w:pPr>
                      <w:r>
                        <w:rPr>
                          <w:rFonts w:ascii="宋体" w:hAnsi="宋体" w:cs="宋体" w:eastAsia="宋体" w:hint="default"/>
                          <w:sz w:val="18"/>
                          <w:szCs w:val="18"/>
                        </w:rPr>
                        <w:t>占同类交易 金额的比例</w:t>
                      </w:r>
                    </w:p>
                  </w:txbxContent>
                </v:textbox>
                <w10:wrap type="none"/>
              </v:shape>
              <v:shape style="position:absolute;left:54;top:775;width:125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3"/>
                          <w:sz w:val="18"/>
                          <w:szCs w:val="18"/>
                        </w:rPr>
                        <w:t>深圳市凯立德</w:t>
                      </w:r>
                      <w:r>
                        <w:rPr>
                          <w:rFonts w:ascii="宋体" w:hAnsi="宋体" w:cs="宋体" w:eastAsia="宋体" w:hint="default"/>
                          <w:spacing w:val="-62"/>
                          <w:sz w:val="18"/>
                          <w:szCs w:val="18"/>
                        </w:rPr>
                        <w:t> </w:t>
                      </w:r>
                      <w:r>
                        <w:rPr>
                          <w:rFonts w:ascii="宋体" w:hAnsi="宋体" w:cs="宋体" w:eastAsia="宋体" w:hint="default"/>
                          <w:sz w:val="18"/>
                          <w:szCs w:val="18"/>
                        </w:rPr>
                      </w:r>
                    </w:p>
                  </w:txbxContent>
                </v:textbox>
                <w10:wrap type="none"/>
              </v:shape>
              <v:shape style="position:absolute;left:54;top:892;width:5801;height:304" type="#_x0000_t202" filled="false" stroked="false">
                <v:textbox inset="0,0,0,0">
                  <w:txbxContent>
                    <w:p>
                      <w:pPr>
                        <w:tabs>
                          <w:tab w:pos="1896" w:val="left" w:leader="none"/>
                        </w:tabs>
                        <w:spacing w:line="304"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pacing w:val="23"/>
                          <w:sz w:val="18"/>
                          <w:szCs w:val="18"/>
                        </w:rPr>
                        <w:t>欣软件技术有</w:t>
                      </w:r>
                      <w:r>
                        <w:rPr>
                          <w:rFonts w:ascii="宋体" w:hAnsi="宋体" w:cs="宋体" w:eastAsia="宋体" w:hint="default"/>
                          <w:spacing w:val="-32"/>
                          <w:sz w:val="18"/>
                          <w:szCs w:val="18"/>
                        </w:rPr>
                        <w:t> </w:t>
                      </w:r>
                      <w:r>
                        <w:rPr>
                          <w:rFonts w:ascii="宋体" w:hAnsi="宋体" w:cs="宋体" w:eastAsia="宋体" w:hint="default"/>
                          <w:sz w:val="18"/>
                          <w:szCs w:val="18"/>
                        </w:rPr>
                        <w:t>采购</w:t>
                        <w:tab/>
                      </w:r>
                      <w:r>
                        <w:rPr>
                          <w:rFonts w:ascii="宋体" w:hAnsi="宋体" w:cs="宋体" w:eastAsia="宋体" w:hint="default"/>
                          <w:spacing w:val="25"/>
                          <w:position w:val="12"/>
                          <w:sz w:val="18"/>
                          <w:szCs w:val="18"/>
                        </w:rPr>
                        <w:t>本公司采购 </w:t>
                      </w:r>
                      <w:r>
                        <w:rPr>
                          <w:rFonts w:ascii="宋体" w:hAnsi="宋体" w:cs="宋体" w:eastAsia="宋体" w:hint="default"/>
                          <w:spacing w:val="9"/>
                          <w:sz w:val="18"/>
                          <w:szCs w:val="18"/>
                        </w:rPr>
                        <w:t>易价格，协商确 </w:t>
                      </w:r>
                      <w:r>
                        <w:rPr>
                          <w:rFonts w:ascii="Times New Roman" w:hAnsi="Times New Roman" w:cs="Times New Roman" w:eastAsia="Times New Roman" w:hint="default"/>
                          <w:sz w:val="18"/>
                          <w:szCs w:val="18"/>
                        </w:rPr>
                        <w:t>104,500.00 </w:t>
                      </w:r>
                      <w:r>
                        <w:rPr>
                          <w:rFonts w:ascii="Times New Roman" w:hAnsi="Times New Roman" w:cs="Times New Roman" w:eastAsia="Times New Roman" w:hint="default"/>
                          <w:spacing w:val="15"/>
                          <w:sz w:val="18"/>
                          <w:szCs w:val="18"/>
                        </w:rPr>
                        <w:t> </w:t>
                      </w:r>
                      <w:r>
                        <w:rPr>
                          <w:rFonts w:ascii="Times New Roman" w:hAnsi="Times New Roman" w:cs="Times New Roman" w:eastAsia="Times New Roman" w:hint="default"/>
                          <w:sz w:val="18"/>
                          <w:szCs w:val="18"/>
                        </w:rPr>
                        <w:t>100%</w:t>
                      </w:r>
                    </w:p>
                  </w:txbxContent>
                </v:textbox>
                <w10:wrap type="none"/>
              </v:shape>
              <v:shape style="position:absolute;left:3041;top:775;width:132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9"/>
                          <w:sz w:val="18"/>
                          <w:szCs w:val="18"/>
                        </w:rPr>
                        <w:t>参照市场同类交</w:t>
                      </w:r>
                    </w:p>
                  </w:txbxContent>
                </v:textbox>
                <w10:wrap type="none"/>
              </v:shape>
              <v:shape style="position:absolute;left:6565;top:1015;width:142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320,150.00   </w:t>
                      </w:r>
                      <w:r>
                        <w:rPr>
                          <w:rFonts w:ascii="Times New Roman"/>
                          <w:spacing w:val="13"/>
                          <w:sz w:val="18"/>
                        </w:rPr>
                        <w:t> </w:t>
                      </w:r>
                      <w:r>
                        <w:rPr>
                          <w:rFonts w:ascii="Times New Roman"/>
                          <w:sz w:val="18"/>
                        </w:rPr>
                        <w:t>100%</w:t>
                      </w:r>
                    </w:p>
                  </w:txbxContent>
                </v:textbox>
                <w10:wrap type="none"/>
              </v:shape>
              <v:shape style="position:absolute;left:54;top:124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限公司</w:t>
                      </w:r>
                    </w:p>
                  </w:txbxContent>
                </v:textbox>
                <w10:wrap type="none"/>
              </v:shape>
              <v:shape style="position:absolute;left:1950;top:112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导航软件</w:t>
                      </w:r>
                    </w:p>
                  </w:txbxContent>
                </v:textbox>
                <w10:wrap type="none"/>
              </v:shape>
              <v:shape style="position:absolute;left:3041;top:124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定</w:t>
                      </w:r>
                    </w:p>
                  </w:txbxContent>
                </v:textbox>
                <w10:wrap type="none"/>
              </v:shape>
            </v:group>
          </v:group>
        </w:pict>
      </w:r>
      <w:r>
        <w:rPr>
          <w:rFonts w:ascii="宋体" w:hAnsi="宋体" w:cs="宋体" w:eastAsia="宋体" w:hint="default"/>
          <w:position w:val="-29"/>
          <w:sz w:val="20"/>
          <w:szCs w:val="20"/>
        </w:rPr>
      </w:r>
    </w:p>
    <w:p>
      <w:pPr>
        <w:spacing w:after="0" w:line="1480" w:lineRule="exact"/>
        <w:rPr>
          <w:rFonts w:ascii="宋体" w:hAnsi="宋体" w:cs="宋体" w:eastAsia="宋体" w:hint="default"/>
          <w:sz w:val="20"/>
          <w:szCs w:val="20"/>
        </w:rPr>
        <w:sectPr>
          <w:pgSz w:w="11910" w:h="16840"/>
          <w:pgMar w:header="0" w:footer="839" w:top="1600" w:bottom="1020" w:left="960" w:right="1680"/>
        </w:sectPr>
      </w:pPr>
    </w:p>
    <w:p>
      <w:pPr>
        <w:spacing w:line="240" w:lineRule="auto" w:before="1"/>
        <w:rPr>
          <w:rFonts w:ascii="宋体" w:hAnsi="宋体" w:cs="宋体" w:eastAsia="宋体" w:hint="default"/>
          <w:sz w:val="6"/>
          <w:szCs w:val="6"/>
        </w:rPr>
      </w:pPr>
    </w:p>
    <w:p>
      <w:pPr>
        <w:spacing w:line="1471" w:lineRule="exact"/>
        <w:ind w:left="1080"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34.7pt;height:73.6pt;mso-position-horizontal-relative:char;mso-position-vertical-relative:line" coordorigin="0,0" coordsize="8694,1472">
            <v:shape style="position:absolute;left:19;top:29;width:10;height:2" type="#_x0000_t75" stroked="false">
              <v:imagedata r:id="rId8" o:title=""/>
            </v:shape>
            <v:group style="position:absolute;left:19;top:5;width:10;height:2" coordorigin="19,5" coordsize="10,2">
              <v:shape style="position:absolute;left:19;top:5;width:10;height:2" coordorigin="19,5" coordsize="10,0" path="m19,5l29,5e" filled="false" stroked="true" strokeweight=".48pt" strokecolor="#003365">
                <v:path arrowok="t"/>
              </v:shape>
            </v:group>
            <v:group style="position:absolute;left:19;top:24;width:10;height:2" coordorigin="19,24" coordsize="10,2">
              <v:shape style="position:absolute;left:19;top:24;width:10;height:2" coordorigin="19,24" coordsize="10,0" path="m19,24l29,24e" filled="false" stroked="true" strokeweight=".48pt" strokecolor="#003365">
                <v:path arrowok="t"/>
              </v:shape>
            </v:group>
            <v:group style="position:absolute;left:29;top:5;width:1274;height:2" coordorigin="29,5" coordsize="1274,2">
              <v:shape style="position:absolute;left:29;top:5;width:1274;height:2" coordorigin="29,5" coordsize="1274,0" path="m29,5l1302,5e" filled="false" stroked="true" strokeweight=".48pt" strokecolor="#003365">
                <v:path arrowok="t"/>
              </v:shape>
            </v:group>
            <v:group style="position:absolute;left:29;top:24;width:1274;height:2" coordorigin="29,24" coordsize="1274,2">
              <v:shape style="position:absolute;left:29;top:24;width:1274;height:2" coordorigin="29,24" coordsize="1274,0" path="m29,24l1302,24e" filled="false" stroked="true" strokeweight=".48pt" strokecolor="#003365">
                <v:path arrowok="t"/>
              </v:shape>
              <v:shape style="position:absolute;left:1302;top:29;width:10;height:2" type="#_x0000_t75" stroked="false">
                <v:imagedata r:id="rId8" o:title=""/>
              </v:shape>
            </v:group>
            <v:group style="position:absolute;left:1302;top:5;width:29;height:2" coordorigin="1302,5" coordsize="29,2">
              <v:shape style="position:absolute;left:1302;top:5;width:29;height:2" coordorigin="1302,5" coordsize="29,0" path="m1302,5l1331,5e" filled="false" stroked="true" strokeweight=".48pt" strokecolor="#003365">
                <v:path arrowok="t"/>
              </v:shape>
            </v:group>
            <v:group style="position:absolute;left:1302;top:24;width:29;height:2" coordorigin="1302,24" coordsize="29,2">
              <v:shape style="position:absolute;left:1302;top:24;width:29;height:2" coordorigin="1302,24" coordsize="29,0" path="m1302,24l1331,24e" filled="false" stroked="true" strokeweight=".48pt" strokecolor="#003365">
                <v:path arrowok="t"/>
              </v:shape>
            </v:group>
            <v:group style="position:absolute;left:1331;top:5;width:585;height:2" coordorigin="1331,5" coordsize="585,2">
              <v:shape style="position:absolute;left:1331;top:5;width:585;height:2" coordorigin="1331,5" coordsize="585,0" path="m1331,5l1915,5e" filled="false" stroked="true" strokeweight=".48pt" strokecolor="#003365">
                <v:path arrowok="t"/>
              </v:shape>
            </v:group>
            <v:group style="position:absolute;left:1331;top:24;width:585;height:2" coordorigin="1331,24" coordsize="585,2">
              <v:shape style="position:absolute;left:1331;top:24;width:585;height:2" coordorigin="1331,24" coordsize="585,0" path="m1331,24l1915,24e" filled="false" stroked="true" strokeweight=".48pt" strokecolor="#003365">
                <v:path arrowok="t"/>
              </v:shape>
              <v:shape style="position:absolute;left:1915;top:29;width:10;height:2" type="#_x0000_t75" stroked="false">
                <v:imagedata r:id="rId8" o:title=""/>
              </v:shape>
            </v:group>
            <v:group style="position:absolute;left:1915;top:5;width:29;height:2" coordorigin="1915,5" coordsize="29,2">
              <v:shape style="position:absolute;left:1915;top:5;width:29;height:2" coordorigin="1915,5" coordsize="29,0" path="m1915,5l1944,5e" filled="false" stroked="true" strokeweight=".48pt" strokecolor="#003365">
                <v:path arrowok="t"/>
              </v:shape>
            </v:group>
            <v:group style="position:absolute;left:1915;top:24;width:29;height:2" coordorigin="1915,24" coordsize="29,2">
              <v:shape style="position:absolute;left:1915;top:24;width:29;height:2" coordorigin="1915,24" coordsize="29,0" path="m1915,24l1944,24e" filled="false" stroked="true" strokeweight=".48pt" strokecolor="#003365">
                <v:path arrowok="t"/>
              </v:shape>
            </v:group>
            <v:group style="position:absolute;left:1944;top:5;width:1062;height:2" coordorigin="1944,5" coordsize="1062,2">
              <v:shape style="position:absolute;left:1944;top:5;width:1062;height:2" coordorigin="1944,5" coordsize="1062,0" path="m1944,5l3006,5e" filled="false" stroked="true" strokeweight=".48pt" strokecolor="#003365">
                <v:path arrowok="t"/>
              </v:shape>
            </v:group>
            <v:group style="position:absolute;left:1944;top:24;width:1062;height:2" coordorigin="1944,24" coordsize="1062,2">
              <v:shape style="position:absolute;left:1944;top:24;width:1062;height:2" coordorigin="1944,24" coordsize="1062,0" path="m1944,24l3006,24e" filled="false" stroked="true" strokeweight=".48pt" strokecolor="#003365">
                <v:path arrowok="t"/>
              </v:shape>
              <v:shape style="position:absolute;left:3006;top:29;width:10;height:2" type="#_x0000_t75" stroked="false">
                <v:imagedata r:id="rId8" o:title=""/>
              </v:shape>
            </v:group>
            <v:group style="position:absolute;left:3006;top:5;width:29;height:2" coordorigin="3006,5" coordsize="29,2">
              <v:shape style="position:absolute;left:3006;top:5;width:29;height:2" coordorigin="3006,5" coordsize="29,0" path="m3006,5l3035,5e" filled="false" stroked="true" strokeweight=".48pt" strokecolor="#003365">
                <v:path arrowok="t"/>
              </v:shape>
            </v:group>
            <v:group style="position:absolute;left:3006;top:24;width:29;height:2" coordorigin="3006,24" coordsize="29,2">
              <v:shape style="position:absolute;left:3006;top:24;width:29;height:2" coordorigin="3006,24" coordsize="29,0" path="m3006,24l3035,24e" filled="false" stroked="true" strokeweight=".48pt" strokecolor="#003365">
                <v:path arrowok="t"/>
              </v:shape>
            </v:group>
            <v:group style="position:absolute;left:3035;top:5;width:1361;height:2" coordorigin="3035,5" coordsize="1361,2">
              <v:shape style="position:absolute;left:3035;top:5;width:1361;height:2" coordorigin="3035,5" coordsize="1361,0" path="m3035,5l4396,5e" filled="false" stroked="true" strokeweight=".48pt" strokecolor="#003365">
                <v:path arrowok="t"/>
              </v:shape>
            </v:group>
            <v:group style="position:absolute;left:3035;top:24;width:1361;height:2" coordorigin="3035,24" coordsize="1361,2">
              <v:shape style="position:absolute;left:3035;top:24;width:1361;height:2" coordorigin="3035,24" coordsize="1361,0" path="m3035,24l4396,24e" filled="false" stroked="true" strokeweight=".48pt" strokecolor="#003365">
                <v:path arrowok="t"/>
              </v:shape>
              <v:shape style="position:absolute;left:4396;top:29;width:10;height:2" type="#_x0000_t75" stroked="false">
                <v:imagedata r:id="rId8" o:title=""/>
              </v:shape>
            </v:group>
            <v:group style="position:absolute;left:4396;top:5;width:29;height:2" coordorigin="4396,5" coordsize="29,2">
              <v:shape style="position:absolute;left:4396;top:5;width:29;height:2" coordorigin="4396,5" coordsize="29,0" path="m4396,5l4424,5e" filled="false" stroked="true" strokeweight=".48pt" strokecolor="#003365">
                <v:path arrowok="t"/>
              </v:shape>
            </v:group>
            <v:group style="position:absolute;left:4396;top:24;width:29;height:2" coordorigin="4396,24" coordsize="29,2">
              <v:shape style="position:absolute;left:4396;top:24;width:29;height:2" coordorigin="4396,24" coordsize="29,0" path="m4396,24l4424,24e" filled="false" stroked="true" strokeweight=".48pt" strokecolor="#003365">
                <v:path arrowok="t"/>
              </v:shape>
            </v:group>
            <v:group style="position:absolute;left:4424;top:5;width:976;height:2" coordorigin="4424,5" coordsize="976,2">
              <v:shape style="position:absolute;left:4424;top:5;width:976;height:2" coordorigin="4424,5" coordsize="976,0" path="m4424,5l5400,5e" filled="false" stroked="true" strokeweight=".48pt" strokecolor="#003365">
                <v:path arrowok="t"/>
              </v:shape>
            </v:group>
            <v:group style="position:absolute;left:4424;top:24;width:976;height:2" coordorigin="4424,24" coordsize="976,2">
              <v:shape style="position:absolute;left:4424;top:24;width:976;height:2" coordorigin="4424,24" coordsize="976,0" path="m4424,24l5400,24e" filled="false" stroked="true" strokeweight=".48pt" strokecolor="#003365">
                <v:path arrowok="t"/>
              </v:shape>
              <v:shape style="position:absolute;left:5400;top:29;width:10;height:2" type="#_x0000_t75" stroked="false">
                <v:imagedata r:id="rId8" o:title=""/>
              </v:shape>
            </v:group>
            <v:group style="position:absolute;left:5400;top:5;width:29;height:2" coordorigin="5400,5" coordsize="29,2">
              <v:shape style="position:absolute;left:5400;top:5;width:29;height:2" coordorigin="5400,5" coordsize="29,0" path="m5400,5l5429,5e" filled="false" stroked="true" strokeweight=".48pt" strokecolor="#003365">
                <v:path arrowok="t"/>
              </v:shape>
            </v:group>
            <v:group style="position:absolute;left:5400;top:24;width:29;height:2" coordorigin="5400,24" coordsize="29,2">
              <v:shape style="position:absolute;left:5400;top:24;width:29;height:2" coordorigin="5400,24" coordsize="29,0" path="m5400,24l5429,24e" filled="false" stroked="true" strokeweight=".48pt" strokecolor="#003365">
                <v:path arrowok="t"/>
              </v:shape>
            </v:group>
            <v:group style="position:absolute;left:5429;top:5;width:1102;height:2" coordorigin="5429,5" coordsize="1102,2">
              <v:shape style="position:absolute;left:5429;top:5;width:1102;height:2" coordorigin="5429,5" coordsize="1102,0" path="m5429,5l6530,5e" filled="false" stroked="true" strokeweight=".48pt" strokecolor="#003365">
                <v:path arrowok="t"/>
              </v:shape>
            </v:group>
            <v:group style="position:absolute;left:5429;top:24;width:1102;height:2" coordorigin="5429,24" coordsize="1102,2">
              <v:shape style="position:absolute;left:5429;top:24;width:1102;height:2" coordorigin="5429,24" coordsize="1102,0" path="m5429,24l6530,24e" filled="false" stroked="true" strokeweight=".48pt" strokecolor="#003365">
                <v:path arrowok="t"/>
              </v:shape>
              <v:shape style="position:absolute;left:6530;top:29;width:10;height:2" type="#_x0000_t75" stroked="false">
                <v:imagedata r:id="rId8" o:title=""/>
              </v:shape>
            </v:group>
            <v:group style="position:absolute;left:6530;top:5;width:29;height:2" coordorigin="6530,5" coordsize="29,2">
              <v:shape style="position:absolute;left:6530;top:5;width:29;height:2" coordorigin="6530,5" coordsize="29,0" path="m6530,5l6559,5e" filled="false" stroked="true" strokeweight=".48pt" strokecolor="#003365">
                <v:path arrowok="t"/>
              </v:shape>
            </v:group>
            <v:group style="position:absolute;left:6530;top:24;width:29;height:2" coordorigin="6530,24" coordsize="29,2">
              <v:shape style="position:absolute;left:6530;top:24;width:29;height:2" coordorigin="6530,24" coordsize="29,0" path="m6530,24l6559,24e" filled="false" stroked="true" strokeweight=".48pt" strokecolor="#003365">
                <v:path arrowok="t"/>
              </v:shape>
            </v:group>
            <v:group style="position:absolute;left:6559;top:5;width:976;height:2" coordorigin="6559,5" coordsize="976,2">
              <v:shape style="position:absolute;left:6559;top:5;width:976;height:2" coordorigin="6559,5" coordsize="976,0" path="m6559,5l7535,5e" filled="false" stroked="true" strokeweight=".48pt" strokecolor="#003365">
                <v:path arrowok="t"/>
              </v:shape>
            </v:group>
            <v:group style="position:absolute;left:6559;top:24;width:976;height:2" coordorigin="6559,24" coordsize="976,2">
              <v:shape style="position:absolute;left:6559;top:24;width:976;height:2" coordorigin="6559,24" coordsize="976,0" path="m6559,24l7535,24e" filled="false" stroked="true" strokeweight=".48pt" strokecolor="#003365">
                <v:path arrowok="t"/>
              </v:shape>
              <v:shape style="position:absolute;left:7535;top:29;width:10;height:2" type="#_x0000_t75" stroked="false">
                <v:imagedata r:id="rId8" o:title=""/>
              </v:shape>
            </v:group>
            <v:group style="position:absolute;left:7535;top:5;width:29;height:2" coordorigin="7535,5" coordsize="29,2">
              <v:shape style="position:absolute;left:7535;top:5;width:29;height:2" coordorigin="7535,5" coordsize="29,0" path="m7535,5l7564,5e" filled="false" stroked="true" strokeweight=".48pt" strokecolor="#003365">
                <v:path arrowok="t"/>
              </v:shape>
            </v:group>
            <v:group style="position:absolute;left:7535;top:24;width:29;height:2" coordorigin="7535,24" coordsize="29,2">
              <v:shape style="position:absolute;left:7535;top:24;width:29;height:2" coordorigin="7535,24" coordsize="29,0" path="m7535,24l7564,24e" filled="false" stroked="true" strokeweight=".48pt" strokecolor="#003365">
                <v:path arrowok="t"/>
              </v:shape>
            </v:group>
            <v:group style="position:absolute;left:7564;top:5;width:1102;height:2" coordorigin="7564,5" coordsize="1102,2">
              <v:shape style="position:absolute;left:7564;top:5;width:1102;height:2" coordorigin="7564,5" coordsize="1102,0" path="m7564,5l8665,5e" filled="false" stroked="true" strokeweight=".48pt" strokecolor="#003365">
                <v:path arrowok="t"/>
              </v:shape>
            </v:group>
            <v:group style="position:absolute;left:7564;top:24;width:1102;height:2" coordorigin="7564,24" coordsize="1102,2">
              <v:shape style="position:absolute;left:7564;top:24;width:1102;height:2" coordorigin="7564,24" coordsize="1102,0" path="m7564,24l8665,24e" filled="false" stroked="true" strokeweight=".48pt" strokecolor="#003365">
                <v:path arrowok="t"/>
              </v:shape>
              <v:shape style="position:absolute;left:8665;top:29;width:10;height:2" type="#_x0000_t75" stroked="false">
                <v:imagedata r:id="rId8" o:title=""/>
              </v:shape>
            </v:group>
            <v:group style="position:absolute;left:8665;top:5;width:10;height:2" coordorigin="8665,5" coordsize="10,2">
              <v:shape style="position:absolute;left:8665;top:5;width:10;height:2" coordorigin="8665,5" coordsize="10,0" path="m8665,5l8675,5e" filled="false" stroked="true" strokeweight=".48pt" strokecolor="#003365">
                <v:path arrowok="t"/>
              </v:shape>
            </v:group>
            <v:group style="position:absolute;left:8665;top:24;width:10;height:2" coordorigin="8665,24" coordsize="10,2">
              <v:shape style="position:absolute;left:8665;top:24;width:10;height:2" coordorigin="8665,24" coordsize="10,0" path="m8665,24l8675,24e" filled="false" stroked="true" strokeweight=".48pt" strokecolor="#003365">
                <v:path arrowok="t"/>
              </v:shape>
              <v:shape style="position:absolute;left:0;top:11;width:8694;height:1440" type="#_x0000_t75" stroked="false">
                <v:imagedata r:id="rId142" o:title=""/>
              </v:shape>
            </v:group>
            <v:group style="position:absolute;left:19;top:1466;width:1283;height:2" coordorigin="19,1466" coordsize="1283,2">
              <v:shape style="position:absolute;left:19;top:1466;width:1283;height:2" coordorigin="19,1466" coordsize="1283,0" path="m19,1466l1302,1466e" filled="false" stroked="true" strokeweight=".48pt" strokecolor="#003365">
                <v:path arrowok="t"/>
              </v:shape>
            </v:group>
            <v:group style="position:absolute;left:19;top:1447;width:1283;height:2" coordorigin="19,1447" coordsize="1283,2">
              <v:shape style="position:absolute;left:19;top:1447;width:1283;height:2" coordorigin="19,1447" coordsize="1283,0" path="m19,1447l1302,1447e" filled="false" stroked="true" strokeweight=".48pt" strokecolor="#003365">
                <v:path arrowok="t"/>
              </v:shape>
              <v:shape style="position:absolute;left:1289;top:728;width:35;height:728" type="#_x0000_t75" stroked="false">
                <v:imagedata r:id="rId143" o:title=""/>
              </v:shape>
            </v:group>
            <v:group style="position:absolute;left:1302;top:1447;width:29;height:2" coordorigin="1302,1447" coordsize="29,2">
              <v:shape style="position:absolute;left:1302;top:1447;width:29;height:2" coordorigin="1302,1447" coordsize="29,0" path="m1302,1447l1331,1447e" filled="false" stroked="true" strokeweight=".48pt" strokecolor="#003365">
                <v:path arrowok="t"/>
              </v:shape>
            </v:group>
            <v:group style="position:absolute;left:1302;top:1466;width:614;height:2" coordorigin="1302,1466" coordsize="614,2">
              <v:shape style="position:absolute;left:1302;top:1466;width:614;height:2" coordorigin="1302,1466" coordsize="614,0" path="m1302,1466l1915,1466e" filled="false" stroked="true" strokeweight=".48pt" strokecolor="#003365">
                <v:path arrowok="t"/>
              </v:shape>
            </v:group>
            <v:group style="position:absolute;left:1331;top:1447;width:585;height:2" coordorigin="1331,1447" coordsize="585,2">
              <v:shape style="position:absolute;left:1331;top:1447;width:585;height:2" coordorigin="1331,1447" coordsize="585,0" path="m1331,1447l1915,1447e" filled="false" stroked="true" strokeweight=".48pt" strokecolor="#003365">
                <v:path arrowok="t"/>
              </v:shape>
              <v:shape style="position:absolute;left:1902;top:728;width:35;height:728" type="#_x0000_t75" stroked="false">
                <v:imagedata r:id="rId144" o:title=""/>
              </v:shape>
            </v:group>
            <v:group style="position:absolute;left:1915;top:1447;width:29;height:2" coordorigin="1915,1447" coordsize="29,2">
              <v:shape style="position:absolute;left:1915;top:1447;width:29;height:2" coordorigin="1915,1447" coordsize="29,0" path="m1915,1447l1944,1447e" filled="false" stroked="true" strokeweight=".48pt" strokecolor="#003365">
                <v:path arrowok="t"/>
              </v:shape>
            </v:group>
            <v:group style="position:absolute;left:1915;top:1466;width:1091;height:2" coordorigin="1915,1466" coordsize="1091,2">
              <v:shape style="position:absolute;left:1915;top:1466;width:1091;height:2" coordorigin="1915,1466" coordsize="1091,0" path="m1915,1466l3006,1466e" filled="false" stroked="true" strokeweight=".48pt" strokecolor="#003365">
                <v:path arrowok="t"/>
              </v:shape>
            </v:group>
            <v:group style="position:absolute;left:1944;top:1447;width:1062;height:2" coordorigin="1944,1447" coordsize="1062,2">
              <v:shape style="position:absolute;left:1944;top:1447;width:1062;height:2" coordorigin="1944,1447" coordsize="1062,0" path="m1944,1447l3006,1447e" filled="false" stroked="true" strokeweight=".48pt" strokecolor="#003365">
                <v:path arrowok="t"/>
              </v:shape>
              <v:shape style="position:absolute;left:2993;top:728;width:35;height:728" type="#_x0000_t75" stroked="false">
                <v:imagedata r:id="rId143" o:title=""/>
              </v:shape>
            </v:group>
            <v:group style="position:absolute;left:3006;top:1447;width:29;height:2" coordorigin="3006,1447" coordsize="29,2">
              <v:shape style="position:absolute;left:3006;top:1447;width:29;height:2" coordorigin="3006,1447" coordsize="29,0" path="m3006,1447l3035,1447e" filled="false" stroked="true" strokeweight=".48pt" strokecolor="#003365">
                <v:path arrowok="t"/>
              </v:shape>
            </v:group>
            <v:group style="position:absolute;left:3006;top:1466;width:1390;height:2" coordorigin="3006,1466" coordsize="1390,2">
              <v:shape style="position:absolute;left:3006;top:1466;width:1390;height:2" coordorigin="3006,1466" coordsize="1390,0" path="m3006,1466l4396,1466e" filled="false" stroked="true" strokeweight=".48pt" strokecolor="#003365">
                <v:path arrowok="t"/>
              </v:shape>
            </v:group>
            <v:group style="position:absolute;left:3035;top:1447;width:1361;height:2" coordorigin="3035,1447" coordsize="1361,2">
              <v:shape style="position:absolute;left:3035;top:1447;width:1361;height:2" coordorigin="3035,1447" coordsize="1361,0" path="m3035,1447l4396,1447e" filled="false" stroked="true" strokeweight=".48pt" strokecolor="#003365">
                <v:path arrowok="t"/>
              </v:shape>
              <v:shape style="position:absolute;left:4383;top:728;width:35;height:728" type="#_x0000_t75" stroked="false">
                <v:imagedata r:id="rId144" o:title=""/>
              </v:shape>
            </v:group>
            <v:group style="position:absolute;left:4396;top:1447;width:29;height:2" coordorigin="4396,1447" coordsize="29,2">
              <v:shape style="position:absolute;left:4396;top:1447;width:29;height:2" coordorigin="4396,1447" coordsize="29,0" path="m4396,1447l4424,1447e" filled="false" stroked="true" strokeweight=".48pt" strokecolor="#003365">
                <v:path arrowok="t"/>
              </v:shape>
            </v:group>
            <v:group style="position:absolute;left:4396;top:1466;width:1005;height:2" coordorigin="4396,1466" coordsize="1005,2">
              <v:shape style="position:absolute;left:4396;top:1466;width:1005;height:2" coordorigin="4396,1466" coordsize="1005,0" path="m4396,1466l5400,1466e" filled="false" stroked="true" strokeweight=".48pt" strokecolor="#003365">
                <v:path arrowok="t"/>
              </v:shape>
            </v:group>
            <v:group style="position:absolute;left:4424;top:1447;width:976;height:2" coordorigin="4424,1447" coordsize="976,2">
              <v:shape style="position:absolute;left:4424;top:1447;width:976;height:2" coordorigin="4424,1447" coordsize="976,0" path="m4424,1447l5400,1447e" filled="false" stroked="true" strokeweight=".48pt" strokecolor="#003365">
                <v:path arrowok="t"/>
              </v:shape>
              <v:shape style="position:absolute;left:5387;top:728;width:35;height:728" type="#_x0000_t75" stroked="false">
                <v:imagedata r:id="rId145" o:title=""/>
              </v:shape>
            </v:group>
            <v:group style="position:absolute;left:5400;top:1447;width:29;height:2" coordorigin="5400,1447" coordsize="29,2">
              <v:shape style="position:absolute;left:5400;top:1447;width:29;height:2" coordorigin="5400,1447" coordsize="29,0" path="m5400,1447l5429,1447e" filled="false" stroked="true" strokeweight=".48pt" strokecolor="#003365">
                <v:path arrowok="t"/>
              </v:shape>
            </v:group>
            <v:group style="position:absolute;left:5400;top:1466;width:1131;height:2" coordorigin="5400,1466" coordsize="1131,2">
              <v:shape style="position:absolute;left:5400;top:1466;width:1131;height:2" coordorigin="5400,1466" coordsize="1131,0" path="m5400,1466l6530,1466e" filled="false" stroked="true" strokeweight=".48pt" strokecolor="#003365">
                <v:path arrowok="t"/>
              </v:shape>
            </v:group>
            <v:group style="position:absolute;left:5429;top:1447;width:1102;height:2" coordorigin="5429,1447" coordsize="1102,2">
              <v:shape style="position:absolute;left:5429;top:1447;width:1102;height:2" coordorigin="5429,1447" coordsize="1102,0" path="m5429,1447l6530,1447e" filled="false" stroked="true" strokeweight=".48pt" strokecolor="#003365">
                <v:path arrowok="t"/>
              </v:shape>
              <v:shape style="position:absolute;left:6518;top:728;width:35;height:728" type="#_x0000_t75" stroked="false">
                <v:imagedata r:id="rId143" o:title=""/>
              </v:shape>
            </v:group>
            <v:group style="position:absolute;left:6530;top:1447;width:29;height:2" coordorigin="6530,1447" coordsize="29,2">
              <v:shape style="position:absolute;left:6530;top:1447;width:29;height:2" coordorigin="6530,1447" coordsize="29,0" path="m6530,1447l6559,1447e" filled="false" stroked="true" strokeweight=".48pt" strokecolor="#003365">
                <v:path arrowok="t"/>
              </v:shape>
            </v:group>
            <v:group style="position:absolute;left:6530;top:1466;width:1005;height:2" coordorigin="6530,1466" coordsize="1005,2">
              <v:shape style="position:absolute;left:6530;top:1466;width:1005;height:2" coordorigin="6530,1466" coordsize="1005,0" path="m6530,1466l7535,1466e" filled="false" stroked="true" strokeweight=".48pt" strokecolor="#003365">
                <v:path arrowok="t"/>
              </v:shape>
            </v:group>
            <v:group style="position:absolute;left:6559;top:1447;width:976;height:2" coordorigin="6559,1447" coordsize="976,2">
              <v:shape style="position:absolute;left:6559;top:1447;width:976;height:2" coordorigin="6559,1447" coordsize="976,0" path="m6559,1447l7535,1447e" filled="false" stroked="true" strokeweight=".48pt" strokecolor="#003365">
                <v:path arrowok="t"/>
              </v:shape>
              <v:shape style="position:absolute;left:7516;top:721;width:48;height:730" type="#_x0000_t75" stroked="false">
                <v:imagedata r:id="rId146" o:title=""/>
              </v:shape>
            </v:group>
            <v:group style="position:absolute;left:7535;top:1447;width:29;height:2" coordorigin="7535,1447" coordsize="29,2">
              <v:shape style="position:absolute;left:7535;top:1447;width:29;height:2" coordorigin="7535,1447" coordsize="29,0" path="m7535,1447l7564,1447e" filled="false" stroked="true" strokeweight=".48pt" strokecolor="#003365">
                <v:path arrowok="t"/>
              </v:shape>
            </v:group>
            <v:group style="position:absolute;left:7535;top:1466;width:1131;height:2" coordorigin="7535,1466" coordsize="1131,2">
              <v:shape style="position:absolute;left:7535;top:1466;width:1131;height:2" coordorigin="7535,1466" coordsize="1131,0" path="m7535,1466l8665,1466e" filled="false" stroked="true" strokeweight=".48pt" strokecolor="#003365">
                <v:path arrowok="t"/>
              </v:shape>
            </v:group>
            <v:group style="position:absolute;left:7564;top:1447;width:1102;height:2" coordorigin="7564,1447" coordsize="1102,2">
              <v:shape style="position:absolute;left:7564;top:1447;width:1102;height:2" coordorigin="7564,1447" coordsize="1102,0" path="m7564,1447l8665,1447e" filled="false" stroked="true" strokeweight=".48pt" strokecolor="#003365">
                <v:path arrowok="t"/>
              </v:shape>
              <v:shape style="position:absolute;left:8652;top:728;width:35;height:728" type="#_x0000_t75" stroked="false">
                <v:imagedata r:id="rId144" o:title=""/>
              </v:shape>
            </v:group>
            <v:group style="position:absolute;left:8665;top:1447;width:10;height:2" coordorigin="8665,1447" coordsize="10,2">
              <v:shape style="position:absolute;left:8665;top:1447;width:10;height:2" coordorigin="8665,1447" coordsize="10,0" path="m8665,1447l8675,1447e" filled="false" stroked="true" strokeweight=".48pt" strokecolor="#003365">
                <v:path arrowok="t"/>
              </v:shape>
            </v:group>
            <v:group style="position:absolute;left:8665;top:1466;width:10;height:2" coordorigin="8665,1466" coordsize="10,2">
              <v:shape style="position:absolute;left:8665;top:1466;width:10;height:2" coordorigin="8665,1466" coordsize="10,0" path="m8665,1466l8675,1466e" filled="false" stroked="true" strokeweight=".48pt" strokecolor="#003365">
                <v:path arrowok="t"/>
              </v:shape>
              <v:shape style="position:absolute;left:54;top:55;width:1643;height:1240"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23"/>
                          <w:sz w:val="18"/>
                          <w:szCs w:val="18"/>
                        </w:rPr>
                        <w:t>深圳市依格欣</w:t>
                      </w:r>
                      <w:r>
                        <w:rPr>
                          <w:rFonts w:ascii="宋体" w:hAnsi="宋体" w:cs="宋体" w:eastAsia="宋体" w:hint="default"/>
                          <w:spacing w:val="-62"/>
                          <w:sz w:val="18"/>
                          <w:szCs w:val="18"/>
                        </w:rPr>
                        <w:t> </w:t>
                      </w:r>
                      <w:r>
                        <w:rPr>
                          <w:rFonts w:ascii="宋体" w:hAnsi="宋体" w:cs="宋体" w:eastAsia="宋体" w:hint="default"/>
                          <w:sz w:val="18"/>
                          <w:szCs w:val="18"/>
                        </w:rPr>
                      </w:r>
                    </w:p>
                    <w:p>
                      <w:pPr>
                        <w:spacing w:line="232" w:lineRule="exact" w:before="24"/>
                        <w:ind w:left="0" w:right="0" w:firstLine="0"/>
                        <w:jc w:val="left"/>
                        <w:rPr>
                          <w:rFonts w:ascii="宋体" w:hAnsi="宋体" w:cs="宋体" w:eastAsia="宋体" w:hint="default"/>
                          <w:sz w:val="18"/>
                          <w:szCs w:val="18"/>
                        </w:rPr>
                      </w:pPr>
                      <w:r>
                        <w:rPr>
                          <w:rFonts w:ascii="宋体" w:hAnsi="宋体" w:cs="宋体" w:eastAsia="宋体" w:hint="default"/>
                          <w:spacing w:val="23"/>
                          <w:sz w:val="18"/>
                          <w:szCs w:val="18"/>
                        </w:rPr>
                        <w:t>电子技术有限</w:t>
                      </w:r>
                      <w:r>
                        <w:rPr>
                          <w:rFonts w:ascii="宋体" w:hAnsi="宋体" w:cs="宋体" w:eastAsia="宋体" w:hint="default"/>
                          <w:spacing w:val="-32"/>
                          <w:sz w:val="18"/>
                          <w:szCs w:val="18"/>
                        </w:rPr>
                        <w:t> </w:t>
                      </w:r>
                      <w:r>
                        <w:rPr>
                          <w:rFonts w:ascii="宋体" w:hAnsi="宋体" w:cs="宋体" w:eastAsia="宋体" w:hint="default"/>
                          <w:sz w:val="18"/>
                          <w:szCs w:val="18"/>
                        </w:rPr>
                        <w:t>采购</w:t>
                      </w:r>
                      <w:r>
                        <w:rPr>
                          <w:rFonts w:ascii="宋体" w:hAnsi="宋体" w:cs="宋体" w:eastAsia="宋体" w:hint="default"/>
                          <w:sz w:val="18"/>
                          <w:szCs w:val="18"/>
                        </w:rPr>
                        <w:t> 公司</w:t>
                      </w:r>
                    </w:p>
                    <w:p>
                      <w:pPr>
                        <w:spacing w:line="232" w:lineRule="exact" w:before="128"/>
                        <w:ind w:left="0" w:right="388" w:firstLine="0"/>
                        <w:jc w:val="left"/>
                        <w:rPr>
                          <w:rFonts w:ascii="宋体" w:hAnsi="宋体" w:cs="宋体" w:eastAsia="宋体" w:hint="default"/>
                          <w:sz w:val="18"/>
                          <w:szCs w:val="18"/>
                        </w:rPr>
                      </w:pPr>
                      <w:r>
                        <w:rPr>
                          <w:rFonts w:ascii="宋体" w:hAnsi="宋体" w:cs="宋体" w:eastAsia="宋体" w:hint="default"/>
                          <w:spacing w:val="23"/>
                          <w:sz w:val="18"/>
                          <w:szCs w:val="18"/>
                        </w:rPr>
                        <w:t>深圳市依格欣</w:t>
                      </w:r>
                      <w:r>
                        <w:rPr>
                          <w:rFonts w:ascii="宋体" w:hAnsi="宋体" w:cs="宋体" w:eastAsia="宋体" w:hint="default"/>
                          <w:spacing w:val="-62"/>
                          <w:sz w:val="18"/>
                          <w:szCs w:val="18"/>
                        </w:rPr>
                        <w:t> </w:t>
                      </w:r>
                      <w:r>
                        <w:rPr>
                          <w:rFonts w:ascii="宋体" w:hAnsi="宋体" w:cs="宋体" w:eastAsia="宋体" w:hint="default"/>
                          <w:sz w:val="18"/>
                          <w:szCs w:val="18"/>
                        </w:rPr>
                        <w:t>塑胶有限公司</w:t>
                      </w:r>
                    </w:p>
                  </w:txbxContent>
                </v:textbox>
                <w10:wrap type="none"/>
              </v:shape>
              <v:shape style="position:absolute;left:1337;top:99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采购</w:t>
                      </w:r>
                    </w:p>
                  </w:txbxContent>
                </v:textbox>
                <w10:wrap type="none"/>
              </v:shape>
              <v:shape style="position:absolute;left:1950;top:172;width:3905;height:891" type="#_x0000_t202" filled="false" stroked="false">
                <v:textbox inset="0,0,0,0">
                  <w:txbxContent>
                    <w:p>
                      <w:pPr>
                        <w:spacing w:line="245"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pacing w:val="25"/>
                          <w:position w:val="12"/>
                          <w:sz w:val="18"/>
                          <w:szCs w:val="18"/>
                        </w:rPr>
                        <w:t>本公司采购 </w:t>
                      </w:r>
                      <w:r>
                        <w:rPr>
                          <w:rFonts w:ascii="宋体" w:hAnsi="宋体" w:cs="宋体" w:eastAsia="宋体" w:hint="default"/>
                          <w:spacing w:val="9"/>
                          <w:sz w:val="18"/>
                          <w:szCs w:val="18"/>
                        </w:rPr>
                        <w:t>易价格，协商确 </w:t>
                      </w:r>
                      <w:r>
                        <w:rPr>
                          <w:rFonts w:ascii="Times New Roman" w:hAnsi="Times New Roman" w:cs="Times New Roman" w:eastAsia="Times New Roman" w:hint="default"/>
                          <w:sz w:val="18"/>
                          <w:szCs w:val="18"/>
                        </w:rPr>
                        <w:t>130,498.97 </w:t>
                      </w:r>
                      <w:r>
                        <w:rPr>
                          <w:rFonts w:ascii="Times New Roman" w:hAnsi="Times New Roman" w:cs="Times New Roman" w:eastAsia="Times New Roman" w:hint="default"/>
                          <w:spacing w:val="15"/>
                          <w:sz w:val="18"/>
                          <w:szCs w:val="18"/>
                        </w:rPr>
                        <w:t> </w:t>
                      </w:r>
                      <w:r>
                        <w:rPr>
                          <w:rFonts w:ascii="Times New Roman" w:hAnsi="Times New Roman" w:cs="Times New Roman" w:eastAsia="Times New Roman" w:hint="default"/>
                          <w:sz w:val="18"/>
                          <w:szCs w:val="18"/>
                        </w:rPr>
                        <w:t>100%</w:t>
                      </w:r>
                    </w:p>
                    <w:p>
                      <w:pPr>
                        <w:spacing w:line="289" w:lineRule="exact" w:before="0"/>
                        <w:ind w:left="0" w:right="0" w:firstLine="0"/>
                        <w:jc w:val="left"/>
                        <w:rPr>
                          <w:rFonts w:ascii="宋体" w:hAnsi="宋体" w:cs="宋体" w:eastAsia="宋体" w:hint="default"/>
                          <w:sz w:val="18"/>
                          <w:szCs w:val="18"/>
                        </w:rPr>
                      </w:pPr>
                      <w:r>
                        <w:rPr>
                          <w:rFonts w:ascii="宋体" w:hAnsi="宋体" w:cs="宋体" w:eastAsia="宋体" w:hint="default"/>
                          <w:spacing w:val="-9"/>
                          <w:sz w:val="18"/>
                          <w:szCs w:val="18"/>
                        </w:rPr>
                        <w:t>电脑、服务器</w:t>
                      </w:r>
                      <w:r>
                        <w:rPr>
                          <w:rFonts w:ascii="宋体" w:hAnsi="宋体" w:cs="宋体" w:eastAsia="宋体" w:hint="default"/>
                          <w:spacing w:val="-27"/>
                          <w:sz w:val="18"/>
                          <w:szCs w:val="18"/>
                        </w:rPr>
                        <w:t> </w:t>
                      </w:r>
                      <w:r>
                        <w:rPr>
                          <w:rFonts w:ascii="宋体" w:hAnsi="宋体" w:cs="宋体" w:eastAsia="宋体" w:hint="default"/>
                          <w:position w:val="-11"/>
                          <w:sz w:val="18"/>
                          <w:szCs w:val="18"/>
                        </w:rPr>
                        <w:t>定</w:t>
                      </w:r>
                      <w:r>
                        <w:rPr>
                          <w:rFonts w:ascii="宋体" w:hAnsi="宋体" w:cs="宋体" w:eastAsia="宋体" w:hint="default"/>
                          <w:sz w:val="18"/>
                          <w:szCs w:val="18"/>
                        </w:rPr>
                      </w:r>
                    </w:p>
                    <w:p>
                      <w:pPr>
                        <w:spacing w:line="352" w:lineRule="exact" w:before="4"/>
                        <w:ind w:left="0" w:right="0" w:firstLine="0"/>
                        <w:jc w:val="left"/>
                        <w:rPr>
                          <w:rFonts w:ascii="宋体" w:hAnsi="宋体" w:cs="宋体" w:eastAsia="宋体" w:hint="default"/>
                          <w:sz w:val="18"/>
                          <w:szCs w:val="18"/>
                        </w:rPr>
                      </w:pPr>
                      <w:r>
                        <w:rPr>
                          <w:rFonts w:ascii="宋体" w:hAnsi="宋体" w:cs="宋体" w:eastAsia="宋体" w:hint="default"/>
                          <w:spacing w:val="25"/>
                          <w:position w:val="-11"/>
                          <w:sz w:val="18"/>
                          <w:szCs w:val="18"/>
                        </w:rPr>
                        <w:t>本公司采购</w:t>
                      </w:r>
                      <w:r>
                        <w:rPr>
                          <w:rFonts w:ascii="宋体" w:hAnsi="宋体" w:cs="宋体" w:eastAsia="宋体" w:hint="default"/>
                          <w:spacing w:val="-25"/>
                          <w:position w:val="-11"/>
                          <w:sz w:val="18"/>
                          <w:szCs w:val="18"/>
                        </w:rPr>
                        <w:t> </w:t>
                      </w:r>
                      <w:r>
                        <w:rPr>
                          <w:rFonts w:ascii="宋体" w:hAnsi="宋体" w:cs="宋体" w:eastAsia="宋体" w:hint="default"/>
                          <w:spacing w:val="9"/>
                          <w:sz w:val="18"/>
                          <w:szCs w:val="18"/>
                        </w:rPr>
                        <w:t>参照市场同类交</w:t>
                      </w:r>
                    </w:p>
                  </w:txbxContent>
                </v:textbox>
                <w10:wrap type="none"/>
              </v:shape>
              <v:shape style="position:absolute;left:3041;top:55;width:132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9"/>
                          <w:sz w:val="18"/>
                          <w:szCs w:val="18"/>
                        </w:rPr>
                        <w:t>参照市场同类交</w:t>
                      </w:r>
                    </w:p>
                  </w:txbxContent>
                </v:textbox>
                <w10:wrap type="none"/>
              </v:shape>
              <v:shape style="position:absolute;left:6566;top:295;width:142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1,119,208.68</w:t>
                      </w:r>
                      <w:r>
                        <w:rPr>
                          <w:rFonts w:ascii="Times New Roman"/>
                          <w:spacing w:val="11"/>
                          <w:sz w:val="18"/>
                        </w:rPr>
                        <w:t> </w:t>
                      </w:r>
                      <w:r>
                        <w:rPr>
                          <w:rFonts w:ascii="Times New Roman"/>
                          <w:sz w:val="18"/>
                        </w:rPr>
                        <w:t>100%</w:t>
                      </w:r>
                    </w:p>
                  </w:txbxContent>
                </v:textbox>
                <w10:wrap type="none"/>
              </v:shape>
              <v:shape style="position:absolute;left:1950;top:111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塑胶壳料</w:t>
                      </w:r>
                    </w:p>
                  </w:txbxContent>
                </v:textbox>
                <w10:wrap type="none"/>
              </v:shape>
              <v:shape style="position:absolute;left:3041;top:998;width:2950;height:414" type="#_x0000_t202" filled="false" stroked="false">
                <v:textbox inset="0,0,0,0">
                  <w:txbxContent>
                    <w:p>
                      <w:pPr>
                        <w:spacing w:line="186"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pacing w:val="9"/>
                          <w:sz w:val="18"/>
                          <w:szCs w:val="18"/>
                        </w:rPr>
                        <w:t>易价格，协商确 </w:t>
                      </w:r>
                      <w:r>
                        <w:rPr>
                          <w:rFonts w:ascii="Times New Roman" w:hAnsi="Times New Roman" w:cs="Times New Roman" w:eastAsia="Times New Roman" w:hint="default"/>
                          <w:sz w:val="18"/>
                          <w:szCs w:val="18"/>
                        </w:rPr>
                        <w:t>5,462,441.50</w:t>
                      </w:r>
                      <w:r>
                        <w:rPr>
                          <w:rFonts w:ascii="Times New Roman" w:hAnsi="Times New Roman" w:cs="Times New Roman" w:eastAsia="Times New Roman" w:hint="default"/>
                          <w:spacing w:val="-25"/>
                          <w:sz w:val="18"/>
                          <w:szCs w:val="18"/>
                        </w:rPr>
                        <w:t> </w:t>
                      </w:r>
                      <w:r>
                        <w:rPr>
                          <w:rFonts w:ascii="Times New Roman" w:hAnsi="Times New Roman" w:cs="Times New Roman" w:eastAsia="Times New Roman" w:hint="default"/>
                          <w:sz w:val="18"/>
                          <w:szCs w:val="18"/>
                        </w:rPr>
                        <w:t>52.57%</w:t>
                      </w:r>
                    </w:p>
                    <w:p>
                      <w:pPr>
                        <w:spacing w:line="228"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定</w:t>
                      </w:r>
                    </w:p>
                  </w:txbxContent>
                </v:textbox>
                <w10:wrap type="none"/>
              </v:shape>
              <v:shape style="position:absolute;left:6565;top:1006;width:15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1,755,920.00</w:t>
                      </w:r>
                      <w:r>
                        <w:rPr>
                          <w:rFonts w:ascii="Times New Roman"/>
                          <w:spacing w:val="11"/>
                          <w:sz w:val="18"/>
                        </w:rPr>
                        <w:t> </w:t>
                      </w:r>
                      <w:r>
                        <w:rPr>
                          <w:rFonts w:ascii="Times New Roman"/>
                          <w:sz w:val="18"/>
                        </w:rPr>
                        <w:t>13.96%</w:t>
                      </w:r>
                    </w:p>
                  </w:txbxContent>
                </v:textbox>
                <w10:wrap type="none"/>
              </v:shape>
            </v:group>
          </v:group>
        </w:pict>
      </w:r>
      <w:r>
        <w:rPr>
          <w:rFonts w:ascii="宋体" w:hAnsi="宋体" w:cs="宋体" w:eastAsia="宋体" w:hint="default"/>
          <w:position w:val="-28"/>
          <w:sz w:val="20"/>
          <w:szCs w:val="20"/>
        </w:rPr>
      </w:r>
    </w:p>
    <w:p>
      <w:pPr>
        <w:spacing w:line="240" w:lineRule="auto" w:before="11"/>
        <w:rPr>
          <w:rFonts w:ascii="宋体" w:hAnsi="宋体" w:cs="宋体" w:eastAsia="宋体" w:hint="default"/>
          <w:sz w:val="4"/>
          <w:szCs w:val="4"/>
        </w:rPr>
      </w:pPr>
    </w:p>
    <w:p>
      <w:pPr>
        <w:pStyle w:val="BodyText"/>
        <w:spacing w:line="240" w:lineRule="auto" w:before="31"/>
        <w:ind w:left="1574" w:right="0"/>
        <w:jc w:val="left"/>
      </w:pPr>
      <w:r>
        <w:rPr/>
        <w:t>（</w:t>
      </w:r>
      <w:r>
        <w:rPr>
          <w:rFonts w:ascii="Times New Roman" w:hAnsi="Times New Roman" w:cs="Times New Roman" w:eastAsia="Times New Roman" w:hint="default"/>
        </w:rPr>
        <w:t>2</w:t>
      </w:r>
      <w:r>
        <w:rPr/>
        <w:t>）公司本期关联租赁的情况</w:t>
      </w:r>
    </w:p>
    <w:p>
      <w:pPr>
        <w:pStyle w:val="BodyText"/>
        <w:tabs>
          <w:tab w:pos="1100" w:val="left" w:leader="none"/>
        </w:tabs>
        <w:spacing w:line="240" w:lineRule="auto" w:before="134"/>
        <w:ind w:left="0" w:right="502"/>
        <w:jc w:val="right"/>
      </w:pPr>
      <w:r>
        <w:rPr>
          <w:w w:val="95"/>
        </w:rPr>
        <w:t>单位：元</w:t>
        <w:tab/>
        <w:t>币种：人民币</w:t>
      </w:r>
      <w:r>
        <w:rPr/>
      </w:r>
    </w:p>
    <w:p>
      <w:pPr>
        <w:spacing w:line="240" w:lineRule="auto" w:before="6"/>
        <w:rPr>
          <w:rFonts w:ascii="宋体" w:hAnsi="宋体" w:cs="宋体" w:eastAsia="宋体" w:hint="default"/>
          <w:sz w:val="4"/>
          <w:szCs w:val="4"/>
        </w:rPr>
      </w:pPr>
    </w:p>
    <w:p>
      <w:pPr>
        <w:spacing w:line="1470" w:lineRule="exact"/>
        <w:ind w:left="1080"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34.7pt;height:73.5pt;mso-position-horizontal-relative:char;mso-position-vertical-relative:line" coordorigin="0,0" coordsize="8694,1470">
            <v:shape style="position:absolute;left:19;top:29;width:10;height:2" type="#_x0000_t75" stroked="false">
              <v:imagedata r:id="rId8" o:title=""/>
            </v:shape>
            <v:group style="position:absolute;left:19;top:5;width:10;height:2" coordorigin="19,5" coordsize="10,2">
              <v:shape style="position:absolute;left:19;top:5;width:10;height:2" coordorigin="19,5" coordsize="10,0" path="m19,5l29,5e" filled="false" stroked="true" strokeweight=".48pt" strokecolor="#003365">
                <v:path arrowok="t"/>
              </v:shape>
            </v:group>
            <v:group style="position:absolute;left:19;top:24;width:10;height:2" coordorigin="19,24" coordsize="10,2">
              <v:shape style="position:absolute;left:19;top:24;width:10;height:2" coordorigin="19,24" coordsize="10,0" path="m19,24l29,24e" filled="false" stroked="true" strokeweight=".48pt" strokecolor="#003365">
                <v:path arrowok="t"/>
              </v:shape>
            </v:group>
            <v:group style="position:absolute;left:29;top:5;width:968;height:2" coordorigin="29,5" coordsize="968,2">
              <v:shape style="position:absolute;left:29;top:5;width:968;height:2" coordorigin="29,5" coordsize="968,0" path="m29,5l996,5e" filled="false" stroked="true" strokeweight=".48pt" strokecolor="#003365">
                <v:path arrowok="t"/>
              </v:shape>
            </v:group>
            <v:group style="position:absolute;left:29;top:24;width:968;height:2" coordorigin="29,24" coordsize="968,2">
              <v:shape style="position:absolute;left:29;top:24;width:968;height:2" coordorigin="29,24" coordsize="968,0" path="m29,24l996,24e" filled="false" stroked="true" strokeweight=".48pt" strokecolor="#003365">
                <v:path arrowok="t"/>
              </v:shape>
              <v:shape style="position:absolute;left:996;top:29;width:10;height:2" type="#_x0000_t75" stroked="false">
                <v:imagedata r:id="rId8" o:title=""/>
              </v:shape>
            </v:group>
            <v:group style="position:absolute;left:996;top:5;width:29;height:2" coordorigin="996,5" coordsize="29,2">
              <v:shape style="position:absolute;left:996;top:5;width:29;height:2" coordorigin="996,5" coordsize="29,0" path="m996,5l1025,5e" filled="false" stroked="true" strokeweight=".48pt" strokecolor="#003365">
                <v:path arrowok="t"/>
              </v:shape>
            </v:group>
            <v:group style="position:absolute;left:996;top:24;width:29;height:2" coordorigin="996,24" coordsize="29,2">
              <v:shape style="position:absolute;left:996;top:24;width:29;height:2" coordorigin="996,24" coordsize="29,0" path="m996,24l1025,24e" filled="false" stroked="true" strokeweight=".48pt" strokecolor="#003365">
                <v:path arrowok="t"/>
              </v:shape>
            </v:group>
            <v:group style="position:absolute;left:1025;top:5;width:888;height:2" coordorigin="1025,5" coordsize="888,2">
              <v:shape style="position:absolute;left:1025;top:5;width:888;height:2" coordorigin="1025,5" coordsize="888,0" path="m1025,5l1913,5e" filled="false" stroked="true" strokeweight=".48pt" strokecolor="#003365">
                <v:path arrowok="t"/>
              </v:shape>
            </v:group>
            <v:group style="position:absolute;left:1025;top:24;width:888;height:2" coordorigin="1025,24" coordsize="888,2">
              <v:shape style="position:absolute;left:1025;top:24;width:888;height:2" coordorigin="1025,24" coordsize="888,0" path="m1025,24l1913,24e" filled="false" stroked="true" strokeweight=".48pt" strokecolor="#003365">
                <v:path arrowok="t"/>
              </v:shape>
              <v:shape style="position:absolute;left:1913;top:29;width:10;height:2" type="#_x0000_t75" stroked="false">
                <v:imagedata r:id="rId8" o:title=""/>
              </v:shape>
            </v:group>
            <v:group style="position:absolute;left:1913;top:5;width:29;height:2" coordorigin="1913,5" coordsize="29,2">
              <v:shape style="position:absolute;left:1913;top:5;width:29;height:2" coordorigin="1913,5" coordsize="29,0" path="m1913,5l1942,5e" filled="false" stroked="true" strokeweight=".48pt" strokecolor="#003365">
                <v:path arrowok="t"/>
              </v:shape>
            </v:group>
            <v:group style="position:absolute;left:1913;top:24;width:29;height:2" coordorigin="1913,24" coordsize="29,2">
              <v:shape style="position:absolute;left:1913;top:24;width:29;height:2" coordorigin="1913,24" coordsize="29,0" path="m1913,24l1942,24e" filled="false" stroked="true" strokeweight=".48pt" strokecolor="#003365">
                <v:path arrowok="t"/>
              </v:shape>
            </v:group>
            <v:group style="position:absolute;left:1942;top:5;width:1304;height:2" coordorigin="1942,5" coordsize="1304,2">
              <v:shape style="position:absolute;left:1942;top:5;width:1304;height:2" coordorigin="1942,5" coordsize="1304,0" path="m1942,5l3245,5e" filled="false" stroked="true" strokeweight=".48pt" strokecolor="#003365">
                <v:path arrowok="t"/>
              </v:shape>
            </v:group>
            <v:group style="position:absolute;left:1942;top:24;width:1304;height:2" coordorigin="1942,24" coordsize="1304,2">
              <v:shape style="position:absolute;left:1942;top:24;width:1304;height:2" coordorigin="1942,24" coordsize="1304,0" path="m1942,24l3245,24e" filled="false" stroked="true" strokeweight=".48pt" strokecolor="#003365">
                <v:path arrowok="t"/>
              </v:shape>
              <v:shape style="position:absolute;left:3245;top:29;width:10;height:2" type="#_x0000_t75" stroked="false">
                <v:imagedata r:id="rId8" o:title=""/>
              </v:shape>
            </v:group>
            <v:group style="position:absolute;left:3245;top:5;width:29;height:2" coordorigin="3245,5" coordsize="29,2">
              <v:shape style="position:absolute;left:3245;top:5;width:29;height:2" coordorigin="3245,5" coordsize="29,0" path="m3245,5l3274,5e" filled="false" stroked="true" strokeweight=".48pt" strokecolor="#003365">
                <v:path arrowok="t"/>
              </v:shape>
            </v:group>
            <v:group style="position:absolute;left:3245;top:24;width:29;height:2" coordorigin="3245,24" coordsize="29,2">
              <v:shape style="position:absolute;left:3245;top:24;width:29;height:2" coordorigin="3245,24" coordsize="29,0" path="m3245,24l3274,24e" filled="false" stroked="true" strokeweight=".48pt" strokecolor="#003365">
                <v:path arrowok="t"/>
              </v:shape>
            </v:group>
            <v:group style="position:absolute;left:3274;top:5;width:644;height:2" coordorigin="3274,5" coordsize="644,2">
              <v:shape style="position:absolute;left:3274;top:5;width:644;height:2" coordorigin="3274,5" coordsize="644,0" path="m3274,5l3917,5e" filled="false" stroked="true" strokeweight=".48pt" strokecolor="#003365">
                <v:path arrowok="t"/>
              </v:shape>
            </v:group>
            <v:group style="position:absolute;left:3274;top:24;width:644;height:2" coordorigin="3274,24" coordsize="644,2">
              <v:shape style="position:absolute;left:3274;top:24;width:644;height:2" coordorigin="3274,24" coordsize="644,0" path="m3274,24l3917,24e" filled="false" stroked="true" strokeweight=".48pt" strokecolor="#003365">
                <v:path arrowok="t"/>
              </v:shape>
              <v:shape style="position:absolute;left:3917;top:29;width:10;height:2" type="#_x0000_t75" stroked="false">
                <v:imagedata r:id="rId8" o:title=""/>
              </v:shape>
            </v:group>
            <v:group style="position:absolute;left:3917;top:5;width:29;height:2" coordorigin="3917,5" coordsize="29,2">
              <v:shape style="position:absolute;left:3917;top:5;width:29;height:2" coordorigin="3917,5" coordsize="29,0" path="m3917,5l3946,5e" filled="false" stroked="true" strokeweight=".48pt" strokecolor="#003365">
                <v:path arrowok="t"/>
              </v:shape>
            </v:group>
            <v:group style="position:absolute;left:3917;top:24;width:29;height:2" coordorigin="3917,24" coordsize="29,2">
              <v:shape style="position:absolute;left:3917;top:24;width:29;height:2" coordorigin="3917,24" coordsize="29,0" path="m3917,24l3946,24e" filled="false" stroked="true" strokeweight=".48pt" strokecolor="#003365">
                <v:path arrowok="t"/>
              </v:shape>
            </v:group>
            <v:group style="position:absolute;left:3946;top:5;width:708;height:2" coordorigin="3946,5" coordsize="708,2">
              <v:shape style="position:absolute;left:3946;top:5;width:708;height:2" coordorigin="3946,5" coordsize="708,0" path="m3946,5l4654,5e" filled="false" stroked="true" strokeweight=".48pt" strokecolor="#003365">
                <v:path arrowok="t"/>
              </v:shape>
            </v:group>
            <v:group style="position:absolute;left:3946;top:24;width:708;height:2" coordorigin="3946,24" coordsize="708,2">
              <v:shape style="position:absolute;left:3946;top:24;width:708;height:2" coordorigin="3946,24" coordsize="708,0" path="m3946,24l4654,24e" filled="false" stroked="true" strokeweight=".48pt" strokecolor="#003365">
                <v:path arrowok="t"/>
              </v:shape>
              <v:shape style="position:absolute;left:4654;top:29;width:10;height:2" type="#_x0000_t75" stroked="false">
                <v:imagedata r:id="rId8" o:title=""/>
              </v:shape>
            </v:group>
            <v:group style="position:absolute;left:4654;top:5;width:29;height:2" coordorigin="4654,5" coordsize="29,2">
              <v:shape style="position:absolute;left:4654;top:5;width:29;height:2" coordorigin="4654,5" coordsize="29,0" path="m4654,5l4682,5e" filled="false" stroked="true" strokeweight=".48pt" strokecolor="#003365">
                <v:path arrowok="t"/>
              </v:shape>
            </v:group>
            <v:group style="position:absolute;left:4654;top:24;width:29;height:2" coordorigin="4654,24" coordsize="29,2">
              <v:shape style="position:absolute;left:4654;top:24;width:29;height:2" coordorigin="4654,24" coordsize="29,0" path="m4654,24l4682,24e" filled="false" stroked="true" strokeweight=".48pt" strokecolor="#003365">
                <v:path arrowok="t"/>
              </v:shape>
            </v:group>
            <v:group style="position:absolute;left:4682;top:5;width:747;height:2" coordorigin="4682,5" coordsize="747,2">
              <v:shape style="position:absolute;left:4682;top:5;width:747;height:2" coordorigin="4682,5" coordsize="747,0" path="m4682,5l5429,5e" filled="false" stroked="true" strokeweight=".48pt" strokecolor="#003365">
                <v:path arrowok="t"/>
              </v:shape>
            </v:group>
            <v:group style="position:absolute;left:4682;top:24;width:747;height:2" coordorigin="4682,24" coordsize="747,2">
              <v:shape style="position:absolute;left:4682;top:24;width:747;height:2" coordorigin="4682,24" coordsize="747,0" path="m4682,24l5429,24e" filled="false" stroked="true" strokeweight=".48pt" strokecolor="#003365">
                <v:path arrowok="t"/>
              </v:shape>
              <v:shape style="position:absolute;left:5429;top:29;width:10;height:2" type="#_x0000_t75" stroked="false">
                <v:imagedata r:id="rId8" o:title=""/>
              </v:shape>
            </v:group>
            <v:group style="position:absolute;left:5429;top:5;width:29;height:2" coordorigin="5429,5" coordsize="29,2">
              <v:shape style="position:absolute;left:5429;top:5;width:29;height:2" coordorigin="5429,5" coordsize="29,0" path="m5429,5l5458,5e" filled="false" stroked="true" strokeweight=".48pt" strokecolor="#003365">
                <v:path arrowok="t"/>
              </v:shape>
            </v:group>
            <v:group style="position:absolute;left:5429;top:24;width:29;height:2" coordorigin="5429,24" coordsize="29,2">
              <v:shape style="position:absolute;left:5429;top:24;width:29;height:2" coordorigin="5429,24" coordsize="29,0" path="m5429,24l5458,24e" filled="false" stroked="true" strokeweight=".48pt" strokecolor="#003365">
                <v:path arrowok="t"/>
              </v:shape>
            </v:group>
            <v:group style="position:absolute;left:5458;top:5;width:842;height:2" coordorigin="5458,5" coordsize="842,2">
              <v:shape style="position:absolute;left:5458;top:5;width:842;height:2" coordorigin="5458,5" coordsize="842,0" path="m5458,5l6299,5e" filled="false" stroked="true" strokeweight=".48pt" strokecolor="#003365">
                <v:path arrowok="t"/>
              </v:shape>
            </v:group>
            <v:group style="position:absolute;left:5458;top:24;width:842;height:2" coordorigin="5458,24" coordsize="842,2">
              <v:shape style="position:absolute;left:5458;top:24;width:842;height:2" coordorigin="5458,24" coordsize="842,0" path="m5458,24l6299,24e" filled="false" stroked="true" strokeweight=".48pt" strokecolor="#003365">
                <v:path arrowok="t"/>
              </v:shape>
              <v:shape style="position:absolute;left:6299;top:29;width:10;height:2" type="#_x0000_t75" stroked="false">
                <v:imagedata r:id="rId8" o:title=""/>
              </v:shape>
            </v:group>
            <v:group style="position:absolute;left:6299;top:5;width:29;height:2" coordorigin="6299,5" coordsize="29,2">
              <v:shape style="position:absolute;left:6299;top:5;width:29;height:2" coordorigin="6299,5" coordsize="29,0" path="m6299,5l6328,5e" filled="false" stroked="true" strokeweight=".48pt" strokecolor="#003365">
                <v:path arrowok="t"/>
              </v:shape>
            </v:group>
            <v:group style="position:absolute;left:6299;top:24;width:29;height:2" coordorigin="6299,24" coordsize="29,2">
              <v:shape style="position:absolute;left:6299;top:24;width:29;height:2" coordorigin="6299,24" coordsize="29,0" path="m6299,24l6328,24e" filled="false" stroked="true" strokeweight=".48pt" strokecolor="#003365">
                <v:path arrowok="t"/>
              </v:shape>
            </v:group>
            <v:group style="position:absolute;left:6328;top:5;width:1192;height:2" coordorigin="6328,5" coordsize="1192,2">
              <v:shape style="position:absolute;left:6328;top:5;width:1192;height:2" coordorigin="6328,5" coordsize="1192,0" path="m6328,5l7519,5e" filled="false" stroked="true" strokeweight=".48pt" strokecolor="#003365">
                <v:path arrowok="t"/>
              </v:shape>
            </v:group>
            <v:group style="position:absolute;left:6328;top:24;width:1192;height:2" coordorigin="6328,24" coordsize="1192,2">
              <v:shape style="position:absolute;left:6328;top:24;width:1192;height:2" coordorigin="6328,24" coordsize="1192,0" path="m6328,24l7519,24e" filled="false" stroked="true" strokeweight=".48pt" strokecolor="#003365">
                <v:path arrowok="t"/>
              </v:shape>
              <v:shape style="position:absolute;left:7519;top:29;width:10;height:2" type="#_x0000_t75" stroked="false">
                <v:imagedata r:id="rId8" o:title=""/>
              </v:shape>
            </v:group>
            <v:group style="position:absolute;left:7519;top:5;width:29;height:2" coordorigin="7519,5" coordsize="29,2">
              <v:shape style="position:absolute;left:7519;top:5;width:29;height:2" coordorigin="7519,5" coordsize="29,0" path="m7519,5l7548,5e" filled="false" stroked="true" strokeweight=".48pt" strokecolor="#003365">
                <v:path arrowok="t"/>
              </v:shape>
            </v:group>
            <v:group style="position:absolute;left:7519;top:24;width:29;height:2" coordorigin="7519,24" coordsize="29,2">
              <v:shape style="position:absolute;left:7519;top:24;width:29;height:2" coordorigin="7519,24" coordsize="29,0" path="m7519,24l7548,24e" filled="false" stroked="true" strokeweight=".48pt" strokecolor="#003365">
                <v:path arrowok="t"/>
              </v:shape>
            </v:group>
            <v:group style="position:absolute;left:7548;top:5;width:1118;height:2" coordorigin="7548,5" coordsize="1118,2">
              <v:shape style="position:absolute;left:7548;top:5;width:1118;height:2" coordorigin="7548,5" coordsize="1118,0" path="m7548,5l8665,5e" filled="false" stroked="true" strokeweight=".48pt" strokecolor="#003365">
                <v:path arrowok="t"/>
              </v:shape>
            </v:group>
            <v:group style="position:absolute;left:7548;top:24;width:1118;height:2" coordorigin="7548,24" coordsize="1118,2">
              <v:shape style="position:absolute;left:7548;top:24;width:1118;height:2" coordorigin="7548,24" coordsize="1118,0" path="m7548,24l8665,24e" filled="false" stroked="true" strokeweight=".48pt" strokecolor="#003365">
                <v:path arrowok="t"/>
              </v:shape>
              <v:shape style="position:absolute;left:8665;top:29;width:10;height:2" type="#_x0000_t75" stroked="false">
                <v:imagedata r:id="rId8" o:title=""/>
              </v:shape>
            </v:group>
            <v:group style="position:absolute;left:8665;top:5;width:10;height:2" coordorigin="8665,5" coordsize="10,2">
              <v:shape style="position:absolute;left:8665;top:5;width:10;height:2" coordorigin="8665,5" coordsize="10,0" path="m8665,5l8675,5e" filled="false" stroked="true" strokeweight=".48pt" strokecolor="#003365">
                <v:path arrowok="t"/>
              </v:shape>
            </v:group>
            <v:group style="position:absolute;left:8665;top:24;width:10;height:2" coordorigin="8665,24" coordsize="10,2">
              <v:shape style="position:absolute;left:8665;top:24;width:10;height:2" coordorigin="8665,24" coordsize="10,0" path="m8665,24l8675,24e" filled="false" stroked="true" strokeweight=".48pt" strokecolor="#003365">
                <v:path arrowok="t"/>
              </v:shape>
            </v:group>
            <v:group style="position:absolute;left:19;top:1465;width:977;height:2" coordorigin="19,1465" coordsize="977,2">
              <v:shape style="position:absolute;left:19;top:1465;width:977;height:2" coordorigin="19,1465" coordsize="977,0" path="m19,1465l996,1465e" filled="false" stroked="true" strokeweight=".48pt" strokecolor="#003365">
                <v:path arrowok="t"/>
              </v:shape>
            </v:group>
            <v:group style="position:absolute;left:19;top:1446;width:977;height:2" coordorigin="19,1446" coordsize="977,2">
              <v:shape style="position:absolute;left:19;top:1446;width:977;height:2" coordorigin="19,1446" coordsize="977,0" path="m19,1446l996,1446e" filled="false" stroked="true" strokeweight=".48pt" strokecolor="#003365">
                <v:path arrowok="t"/>
              </v:shape>
              <v:shape style="position:absolute;left:0;top:11;width:8694;height:1443" type="#_x0000_t75" stroked="false">
                <v:imagedata r:id="rId147" o:title=""/>
              </v:shape>
            </v:group>
            <v:group style="position:absolute;left:996;top:1446;width:29;height:2" coordorigin="996,1446" coordsize="29,2">
              <v:shape style="position:absolute;left:996;top:1446;width:29;height:2" coordorigin="996,1446" coordsize="29,0" path="m996,1446l1025,1446e" filled="false" stroked="true" strokeweight=".48pt" strokecolor="#003365">
                <v:path arrowok="t"/>
              </v:shape>
            </v:group>
            <v:group style="position:absolute;left:996;top:1465;width:917;height:2" coordorigin="996,1465" coordsize="917,2">
              <v:shape style="position:absolute;left:996;top:1465;width:917;height:2" coordorigin="996,1465" coordsize="917,0" path="m996,1465l1913,1465e" filled="false" stroked="true" strokeweight=".48pt" strokecolor="#003365">
                <v:path arrowok="t"/>
              </v:shape>
            </v:group>
            <v:group style="position:absolute;left:1025;top:1446;width:888;height:2" coordorigin="1025,1446" coordsize="888,2">
              <v:shape style="position:absolute;left:1025;top:1446;width:888;height:2" coordorigin="1025,1446" coordsize="888,0" path="m1025,1446l1913,1446e" filled="false" stroked="true" strokeweight=".48pt" strokecolor="#003365">
                <v:path arrowok="t"/>
              </v:shape>
              <v:shape style="position:absolute;left:1900;top:726;width:35;height:728" type="#_x0000_t75" stroked="false">
                <v:imagedata r:id="rId148" o:title=""/>
              </v:shape>
            </v:group>
            <v:group style="position:absolute;left:1913;top:1446;width:29;height:2" coordorigin="1913,1446" coordsize="29,2">
              <v:shape style="position:absolute;left:1913;top:1446;width:29;height:2" coordorigin="1913,1446" coordsize="29,0" path="m1913,1446l1942,1446e" filled="false" stroked="true" strokeweight=".48pt" strokecolor="#003365">
                <v:path arrowok="t"/>
              </v:shape>
            </v:group>
            <v:group style="position:absolute;left:1913;top:1465;width:1332;height:2" coordorigin="1913,1465" coordsize="1332,2">
              <v:shape style="position:absolute;left:1913;top:1465;width:1332;height:2" coordorigin="1913,1465" coordsize="1332,0" path="m1913,1465l3245,1465e" filled="false" stroked="true" strokeweight=".48pt" strokecolor="#003365">
                <v:path arrowok="t"/>
              </v:shape>
            </v:group>
            <v:group style="position:absolute;left:1942;top:1446;width:1304;height:2" coordorigin="1942,1446" coordsize="1304,2">
              <v:shape style="position:absolute;left:1942;top:1446;width:1304;height:2" coordorigin="1942,1446" coordsize="1304,0" path="m1942,1446l3245,1446e" filled="false" stroked="true" strokeweight=".48pt" strokecolor="#003365">
                <v:path arrowok="t"/>
              </v:shape>
              <v:shape style="position:absolute;left:3232;top:726;width:35;height:728" type="#_x0000_t75" stroked="false">
                <v:imagedata r:id="rId148" o:title=""/>
              </v:shape>
            </v:group>
            <v:group style="position:absolute;left:3245;top:1446;width:29;height:2" coordorigin="3245,1446" coordsize="29,2">
              <v:shape style="position:absolute;left:3245;top:1446;width:29;height:2" coordorigin="3245,1446" coordsize="29,0" path="m3245,1446l3274,1446e" filled="false" stroked="true" strokeweight=".48pt" strokecolor="#003365">
                <v:path arrowok="t"/>
              </v:shape>
            </v:group>
            <v:group style="position:absolute;left:3245;top:1465;width:672;height:2" coordorigin="3245,1465" coordsize="672,2">
              <v:shape style="position:absolute;left:3245;top:1465;width:672;height:2" coordorigin="3245,1465" coordsize="672,0" path="m3245,1465l3917,1465e" filled="false" stroked="true" strokeweight=".48pt" strokecolor="#003365">
                <v:path arrowok="t"/>
              </v:shape>
            </v:group>
            <v:group style="position:absolute;left:3274;top:1446;width:644;height:2" coordorigin="3274,1446" coordsize="644,2">
              <v:shape style="position:absolute;left:3274;top:1446;width:644;height:2" coordorigin="3274,1446" coordsize="644,0" path="m3274,1446l3917,1446e" filled="false" stroked="true" strokeweight=".48pt" strokecolor="#003365">
                <v:path arrowok="t"/>
              </v:shape>
              <v:shape style="position:absolute;left:3904;top:726;width:35;height:728" type="#_x0000_t75" stroked="false">
                <v:imagedata r:id="rId148" o:title=""/>
              </v:shape>
            </v:group>
            <v:group style="position:absolute;left:3917;top:1446;width:29;height:2" coordorigin="3917,1446" coordsize="29,2">
              <v:shape style="position:absolute;left:3917;top:1446;width:29;height:2" coordorigin="3917,1446" coordsize="29,0" path="m3917,1446l3946,1446e" filled="false" stroked="true" strokeweight=".48pt" strokecolor="#003365">
                <v:path arrowok="t"/>
              </v:shape>
            </v:group>
            <v:group style="position:absolute;left:3917;top:1465;width:737;height:2" coordorigin="3917,1465" coordsize="737,2">
              <v:shape style="position:absolute;left:3917;top:1465;width:737;height:2" coordorigin="3917,1465" coordsize="737,0" path="m3917,1465l4654,1465e" filled="false" stroked="true" strokeweight=".48pt" strokecolor="#003365">
                <v:path arrowok="t"/>
              </v:shape>
            </v:group>
            <v:group style="position:absolute;left:3946;top:1446;width:708;height:2" coordorigin="3946,1446" coordsize="708,2">
              <v:shape style="position:absolute;left:3946;top:1446;width:708;height:2" coordorigin="3946,1446" coordsize="708,0" path="m3946,1446l4654,1446e" filled="false" stroked="true" strokeweight=".48pt" strokecolor="#003365">
                <v:path arrowok="t"/>
              </v:shape>
              <v:shape style="position:absolute;left:4641;top:726;width:35;height:728" type="#_x0000_t75" stroked="false">
                <v:imagedata r:id="rId148" o:title=""/>
              </v:shape>
            </v:group>
            <v:group style="position:absolute;left:4654;top:1446;width:29;height:2" coordorigin="4654,1446" coordsize="29,2">
              <v:shape style="position:absolute;left:4654;top:1446;width:29;height:2" coordorigin="4654,1446" coordsize="29,0" path="m4654,1446l4682,1446e" filled="false" stroked="true" strokeweight=".48pt" strokecolor="#003365">
                <v:path arrowok="t"/>
              </v:shape>
            </v:group>
            <v:group style="position:absolute;left:4654;top:1465;width:776;height:2" coordorigin="4654,1465" coordsize="776,2">
              <v:shape style="position:absolute;left:4654;top:1465;width:776;height:2" coordorigin="4654,1465" coordsize="776,0" path="m4654,1465l5429,1465e" filled="false" stroked="true" strokeweight=".48pt" strokecolor="#003365">
                <v:path arrowok="t"/>
              </v:shape>
            </v:group>
            <v:group style="position:absolute;left:4682;top:1446;width:747;height:2" coordorigin="4682,1446" coordsize="747,2">
              <v:shape style="position:absolute;left:4682;top:1446;width:747;height:2" coordorigin="4682,1446" coordsize="747,0" path="m4682,1446l5429,1446e" filled="false" stroked="true" strokeweight=".48pt" strokecolor="#003365">
                <v:path arrowok="t"/>
              </v:shape>
              <v:shape style="position:absolute;left:5416;top:726;width:35;height:728" type="#_x0000_t75" stroked="false">
                <v:imagedata r:id="rId148" o:title=""/>
              </v:shape>
            </v:group>
            <v:group style="position:absolute;left:5429;top:1446;width:29;height:2" coordorigin="5429,1446" coordsize="29,2">
              <v:shape style="position:absolute;left:5429;top:1446;width:29;height:2" coordorigin="5429,1446" coordsize="29,0" path="m5429,1446l5458,1446e" filled="false" stroked="true" strokeweight=".48pt" strokecolor="#003365">
                <v:path arrowok="t"/>
              </v:shape>
            </v:group>
            <v:group style="position:absolute;left:5429;top:1465;width:870;height:2" coordorigin="5429,1465" coordsize="870,2">
              <v:shape style="position:absolute;left:5429;top:1465;width:870;height:2" coordorigin="5429,1465" coordsize="870,0" path="m5429,1465l6299,1465e" filled="false" stroked="true" strokeweight=".48pt" strokecolor="#003365">
                <v:path arrowok="t"/>
              </v:shape>
            </v:group>
            <v:group style="position:absolute;left:5458;top:1446;width:842;height:2" coordorigin="5458,1446" coordsize="842,2">
              <v:shape style="position:absolute;left:5458;top:1446;width:842;height:2" coordorigin="5458,1446" coordsize="842,0" path="m5458,1446l6299,1446e" filled="false" stroked="true" strokeweight=".48pt" strokecolor="#003365">
                <v:path arrowok="t"/>
              </v:shape>
              <v:shape style="position:absolute;left:6280;top:720;width:48;height:730" type="#_x0000_t75" stroked="false">
                <v:imagedata r:id="rId149" o:title=""/>
              </v:shape>
            </v:group>
            <v:group style="position:absolute;left:6299;top:1446;width:29;height:2" coordorigin="6299,1446" coordsize="29,2">
              <v:shape style="position:absolute;left:6299;top:1446;width:29;height:2" coordorigin="6299,1446" coordsize="29,0" path="m6299,1446l6328,1446e" filled="false" stroked="true" strokeweight=".48pt" strokecolor="#003365">
                <v:path arrowok="t"/>
              </v:shape>
            </v:group>
            <v:group style="position:absolute;left:6299;top:1465;width:1221;height:2" coordorigin="6299,1465" coordsize="1221,2">
              <v:shape style="position:absolute;left:6299;top:1465;width:1221;height:2" coordorigin="6299,1465" coordsize="1221,0" path="m6299,1465l7519,1465e" filled="false" stroked="true" strokeweight=".48pt" strokecolor="#003365">
                <v:path arrowok="t"/>
              </v:shape>
            </v:group>
            <v:group style="position:absolute;left:6328;top:1446;width:1192;height:2" coordorigin="6328,1446" coordsize="1192,2">
              <v:shape style="position:absolute;left:6328;top:1446;width:1192;height:2" coordorigin="6328,1446" coordsize="1192,0" path="m6328,1446l7519,1446e" filled="false" stroked="true" strokeweight=".48pt" strokecolor="#003365">
                <v:path arrowok="t"/>
              </v:shape>
              <v:shape style="position:absolute;left:7506;top:726;width:35;height:728" type="#_x0000_t75" stroked="false">
                <v:imagedata r:id="rId148" o:title=""/>
              </v:shape>
            </v:group>
            <v:group style="position:absolute;left:7519;top:1446;width:29;height:2" coordorigin="7519,1446" coordsize="29,2">
              <v:shape style="position:absolute;left:7519;top:1446;width:29;height:2" coordorigin="7519,1446" coordsize="29,0" path="m7519,1446l7548,1446e" filled="false" stroked="true" strokeweight=".48pt" strokecolor="#003365">
                <v:path arrowok="t"/>
              </v:shape>
            </v:group>
            <v:group style="position:absolute;left:7519;top:1465;width:1146;height:2" coordorigin="7519,1465" coordsize="1146,2">
              <v:shape style="position:absolute;left:7519;top:1465;width:1146;height:2" coordorigin="7519,1465" coordsize="1146,0" path="m7519,1465l8665,1465e" filled="false" stroked="true" strokeweight=".48pt" strokecolor="#003365">
                <v:path arrowok="t"/>
              </v:shape>
            </v:group>
            <v:group style="position:absolute;left:7548;top:1446;width:1118;height:2" coordorigin="7548,1446" coordsize="1118,2">
              <v:shape style="position:absolute;left:7548;top:1446;width:1118;height:2" coordorigin="7548,1446" coordsize="1118,0" path="m7548,1446l8665,1446e" filled="false" stroked="true" strokeweight=".48pt" strokecolor="#003365">
                <v:path arrowok="t"/>
              </v:shape>
              <v:shape style="position:absolute;left:8652;top:726;width:35;height:728" type="#_x0000_t75" stroked="false">
                <v:imagedata r:id="rId148" o:title=""/>
              </v:shape>
            </v:group>
            <v:group style="position:absolute;left:8665;top:1446;width:10;height:2" coordorigin="8665,1446" coordsize="10,2">
              <v:shape style="position:absolute;left:8665;top:1446;width:10;height:2" coordorigin="8665,1446" coordsize="10,0" path="m8665,1446l8675,1446e" filled="false" stroked="true" strokeweight=".48pt" strokecolor="#003365">
                <v:path arrowok="t"/>
              </v:shape>
            </v:group>
            <v:group style="position:absolute;left:8665;top:1465;width:10;height:2" coordorigin="8665,1465" coordsize="10,2">
              <v:shape style="position:absolute;left:8665;top:1465;width:10;height:2" coordorigin="8665,1465" coordsize="10,0" path="m8665,1465l8675,1465e" filled="false" stroked="true" strokeweight=".48pt" strokecolor="#003365">
                <v:path arrowok="t"/>
              </v:shape>
              <v:shape style="position:absolute;left:54;top:172;width:2974;height:297" type="#_x0000_t202" filled="false" stroked="false">
                <v:textbox inset="0,0,0,0">
                  <w:txbxContent>
                    <w:p>
                      <w:pPr>
                        <w:spacing w:line="29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出租方名称 </w:t>
                      </w:r>
                      <w:r>
                        <w:rPr>
                          <w:rFonts w:ascii="宋体" w:hAnsi="宋体" w:cs="宋体" w:eastAsia="宋体" w:hint="default"/>
                          <w:spacing w:val="33"/>
                          <w:position w:val="12"/>
                          <w:sz w:val="18"/>
                          <w:szCs w:val="18"/>
                        </w:rPr>
                        <w:t>承租方名</w:t>
                      </w:r>
                      <w:r>
                        <w:rPr>
                          <w:rFonts w:ascii="宋体" w:hAnsi="宋体" w:cs="宋体" w:eastAsia="宋体" w:hint="default"/>
                          <w:spacing w:val="-43"/>
                          <w:position w:val="12"/>
                          <w:sz w:val="18"/>
                          <w:szCs w:val="18"/>
                        </w:rPr>
                        <w:t> </w:t>
                      </w:r>
                      <w:r>
                        <w:rPr>
                          <w:rFonts w:ascii="宋体" w:hAnsi="宋体" w:cs="宋体" w:eastAsia="宋体" w:hint="default"/>
                          <w:sz w:val="18"/>
                          <w:szCs w:val="18"/>
                        </w:rPr>
                        <w:t>租赁资产情况</w:t>
                      </w:r>
                    </w:p>
                  </w:txbxContent>
                </v:textbox>
                <w10:wrap type="none"/>
              </v:shape>
              <v:shape style="position:absolute;left:3280;top:55;width:64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4"/>
                          <w:sz w:val="18"/>
                          <w:szCs w:val="18"/>
                        </w:rPr>
                        <w:t>租赁资</w:t>
                      </w:r>
                      <w:r>
                        <w:rPr>
                          <w:rFonts w:ascii="宋体" w:hAnsi="宋体" w:cs="宋体" w:eastAsia="宋体" w:hint="default"/>
                          <w:spacing w:val="-54"/>
                          <w:sz w:val="18"/>
                          <w:szCs w:val="18"/>
                        </w:rPr>
                        <w:t> </w:t>
                      </w:r>
                      <w:r>
                        <w:rPr>
                          <w:rFonts w:ascii="宋体" w:hAnsi="宋体" w:cs="宋体" w:eastAsia="宋体" w:hint="default"/>
                          <w:sz w:val="18"/>
                          <w:szCs w:val="18"/>
                        </w:rPr>
                      </w:r>
                    </w:p>
                  </w:txbxContent>
                </v:textbox>
                <w10:wrap type="none"/>
              </v:shape>
              <v:shape style="position:absolute;left:54;top:404;width:3167;height:784" type="#_x0000_t202" filled="false" stroked="false">
                <v:textbox inset="0,0,0,0">
                  <w:txbxContent>
                    <w:p>
                      <w:pPr>
                        <w:spacing w:line="180" w:lineRule="exact" w:before="0"/>
                        <w:ind w:left="976" w:right="0" w:firstLine="0"/>
                        <w:jc w:val="left"/>
                        <w:rPr>
                          <w:rFonts w:ascii="宋体" w:hAnsi="宋体" w:cs="宋体" w:eastAsia="宋体" w:hint="default"/>
                          <w:sz w:val="18"/>
                          <w:szCs w:val="18"/>
                        </w:rPr>
                      </w:pPr>
                      <w:r>
                        <w:rPr>
                          <w:rFonts w:ascii="宋体" w:hAnsi="宋体" w:cs="宋体" w:eastAsia="宋体" w:hint="default"/>
                          <w:sz w:val="18"/>
                          <w:szCs w:val="18"/>
                        </w:rPr>
                        <w:t>称</w:t>
                      </w:r>
                    </w:p>
                    <w:p>
                      <w:pPr>
                        <w:spacing w:before="124"/>
                        <w:ind w:left="0" w:right="0" w:firstLine="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深圳市证通 </w:t>
                      </w:r>
                      <w:r>
                        <w:rPr>
                          <w:rFonts w:ascii="宋体" w:hAnsi="宋体" w:cs="宋体" w:eastAsia="宋体" w:hint="default"/>
                          <w:spacing w:val="33"/>
                          <w:sz w:val="18"/>
                          <w:szCs w:val="18"/>
                        </w:rPr>
                        <w:t>深圳市威</w:t>
                      </w:r>
                      <w:r>
                        <w:rPr>
                          <w:rFonts w:ascii="宋体" w:hAnsi="宋体" w:cs="宋体" w:eastAsia="宋体" w:hint="default"/>
                          <w:spacing w:val="-55"/>
                          <w:sz w:val="18"/>
                          <w:szCs w:val="18"/>
                        </w:rPr>
                        <w:t> </w:t>
                      </w:r>
                      <w:r>
                        <w:rPr>
                          <w:rFonts w:ascii="宋体" w:hAnsi="宋体" w:cs="宋体" w:eastAsia="宋体" w:hint="default"/>
                          <w:sz w:val="18"/>
                          <w:szCs w:val="18"/>
                        </w:rPr>
                        <w:t>光明新区公司产</w:t>
                      </w:r>
                      <w:r>
                        <w:rPr>
                          <w:rFonts w:ascii="宋体" w:hAnsi="宋体" w:cs="宋体" w:eastAsia="宋体" w:hint="default"/>
                          <w:sz w:val="18"/>
                          <w:szCs w:val="18"/>
                        </w:rPr>
                        <w:t> </w:t>
                      </w:r>
                      <w:r>
                        <w:rPr>
                          <w:rFonts w:ascii="宋体" w:hAnsi="宋体" w:cs="宋体" w:eastAsia="宋体" w:hint="default"/>
                          <w:spacing w:val="3"/>
                          <w:sz w:val="18"/>
                          <w:szCs w:val="18"/>
                        </w:rPr>
                        <w:t>电子股份有</w:t>
                      </w:r>
                      <w:r>
                        <w:rPr>
                          <w:rFonts w:ascii="宋体" w:hAnsi="宋体" w:cs="宋体" w:eastAsia="宋体" w:hint="default"/>
                          <w:spacing w:val="-32"/>
                          <w:sz w:val="18"/>
                          <w:szCs w:val="18"/>
                        </w:rPr>
                        <w:t> </w:t>
                      </w:r>
                      <w:r>
                        <w:rPr>
                          <w:rFonts w:ascii="宋体" w:hAnsi="宋体" w:cs="宋体" w:eastAsia="宋体" w:hint="default"/>
                          <w:spacing w:val="33"/>
                          <w:sz w:val="18"/>
                          <w:szCs w:val="18"/>
                        </w:rPr>
                        <w:t>迈斯电源</w:t>
                      </w:r>
                      <w:r>
                        <w:rPr>
                          <w:rFonts w:ascii="宋体" w:hAnsi="宋体" w:cs="宋体" w:eastAsia="宋体" w:hint="default"/>
                          <w:spacing w:val="-31"/>
                          <w:sz w:val="18"/>
                          <w:szCs w:val="18"/>
                        </w:rPr>
                        <w:t> </w:t>
                      </w:r>
                      <w:r>
                        <w:rPr>
                          <w:rFonts w:ascii="宋体" w:hAnsi="宋体" w:cs="宋体" w:eastAsia="宋体" w:hint="default"/>
                          <w:sz w:val="18"/>
                          <w:szCs w:val="18"/>
                        </w:rPr>
                        <w:t>业园</w:t>
                      </w:r>
                      <w:r>
                        <w:rPr>
                          <w:rFonts w:ascii="宋体" w:hAnsi="宋体" w:cs="宋体" w:eastAsia="宋体" w:hint="default"/>
                          <w:spacing w:val="-21"/>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楼</w:t>
                      </w:r>
                      <w:r>
                        <w:rPr>
                          <w:rFonts w:ascii="宋体" w:hAnsi="宋体" w:cs="宋体" w:eastAsia="宋体" w:hint="default"/>
                          <w:spacing w:val="-21"/>
                          <w:sz w:val="18"/>
                          <w:szCs w:val="18"/>
                        </w:rPr>
                        <w:t> </w:t>
                      </w:r>
                      <w:r>
                        <w:rPr>
                          <w:rFonts w:ascii="Times New Roman" w:hAnsi="Times New Roman" w:cs="Times New Roman" w:eastAsia="Times New Roman" w:hint="default"/>
                          <w:sz w:val="18"/>
                          <w:szCs w:val="18"/>
                        </w:rPr>
                        <w:t>A</w:t>
                      </w:r>
                      <w:r>
                        <w:rPr>
                          <w:rFonts w:ascii="宋体" w:hAnsi="宋体" w:cs="宋体" w:eastAsia="宋体" w:hint="default"/>
                          <w:sz w:val="18"/>
                          <w:szCs w:val="18"/>
                        </w:rPr>
                        <w:t>、</w:t>
                      </w:r>
                      <w:r>
                        <w:rPr>
                          <w:rFonts w:ascii="Times New Roman" w:hAnsi="Times New Roman" w:cs="Times New Roman" w:eastAsia="Times New Roman" w:hint="default"/>
                          <w:sz w:val="18"/>
                          <w:szCs w:val="18"/>
                        </w:rPr>
                        <w:t>B</w:t>
                      </w:r>
                    </w:p>
                  </w:txbxContent>
                </v:textbox>
                <w10:wrap type="none"/>
              </v:shape>
              <v:shape style="position:absolute;left:3280;top:171;width:2212;height:297" type="#_x0000_t202" filled="false" stroked="false">
                <v:textbox inset="0,0,0,0">
                  <w:txbxContent>
                    <w:p>
                      <w:pPr>
                        <w:spacing w:line="296" w:lineRule="exact" w:before="0"/>
                        <w:ind w:left="0" w:right="0" w:firstLine="0"/>
                        <w:jc w:val="left"/>
                        <w:rPr>
                          <w:rFonts w:ascii="宋体" w:hAnsi="宋体" w:cs="宋体" w:eastAsia="宋体" w:hint="default"/>
                          <w:sz w:val="18"/>
                          <w:szCs w:val="18"/>
                        </w:rPr>
                      </w:pPr>
                      <w:r>
                        <w:rPr>
                          <w:rFonts w:ascii="宋体" w:hAnsi="宋体" w:cs="宋体" w:eastAsia="宋体" w:hint="default"/>
                          <w:spacing w:val="36"/>
                          <w:position w:val="-11"/>
                          <w:sz w:val="18"/>
                          <w:szCs w:val="18"/>
                        </w:rPr>
                        <w:t>产涉</w:t>
                      </w:r>
                      <w:r>
                        <w:rPr>
                          <w:rFonts w:ascii="宋体" w:hAnsi="宋体" w:cs="宋体" w:eastAsia="宋体" w:hint="default"/>
                          <w:position w:val="-11"/>
                          <w:sz w:val="18"/>
                          <w:szCs w:val="18"/>
                        </w:rPr>
                        <w:t>及</w:t>
                      </w:r>
                      <w:r>
                        <w:rPr>
                          <w:rFonts w:ascii="宋体" w:hAnsi="宋体" w:cs="宋体" w:eastAsia="宋体" w:hint="default"/>
                          <w:spacing w:val="-31"/>
                          <w:position w:val="-11"/>
                          <w:sz w:val="18"/>
                          <w:szCs w:val="18"/>
                        </w:rPr>
                        <w:t> </w:t>
                      </w:r>
                      <w:r>
                        <w:rPr>
                          <w:rFonts w:ascii="宋体" w:hAnsi="宋体" w:cs="宋体" w:eastAsia="宋体" w:hint="default"/>
                          <w:spacing w:val="68"/>
                          <w:sz w:val="18"/>
                          <w:szCs w:val="18"/>
                        </w:rPr>
                        <w:t>租赁</w:t>
                      </w:r>
                      <w:r>
                        <w:rPr>
                          <w:rFonts w:ascii="宋体" w:hAnsi="宋体" w:cs="宋体" w:eastAsia="宋体" w:hint="default"/>
                          <w:sz w:val="18"/>
                          <w:szCs w:val="18"/>
                        </w:rPr>
                        <w:t>起</w:t>
                      </w:r>
                      <w:r>
                        <w:rPr>
                          <w:rFonts w:ascii="宋体" w:hAnsi="宋体" w:cs="宋体" w:eastAsia="宋体" w:hint="default"/>
                          <w:spacing w:val="-31"/>
                          <w:sz w:val="18"/>
                          <w:szCs w:val="18"/>
                        </w:rPr>
                        <w:t> </w:t>
                      </w:r>
                      <w:r>
                        <w:rPr>
                          <w:rFonts w:ascii="宋体" w:hAnsi="宋体" w:cs="宋体" w:eastAsia="宋体" w:hint="default"/>
                          <w:spacing w:val="87"/>
                          <w:sz w:val="18"/>
                          <w:szCs w:val="18"/>
                        </w:rPr>
                        <w:t>租赁</w:t>
                      </w:r>
                      <w:r>
                        <w:rPr>
                          <w:rFonts w:ascii="宋体" w:hAnsi="宋体" w:cs="宋体" w:eastAsia="宋体" w:hint="default"/>
                          <w:sz w:val="18"/>
                          <w:szCs w:val="18"/>
                        </w:rPr>
                        <w:t>终</w:t>
                      </w:r>
                      <w:r>
                        <w:rPr>
                          <w:rFonts w:ascii="宋体" w:hAnsi="宋体" w:cs="宋体" w:eastAsia="宋体" w:hint="default"/>
                          <w:spacing w:val="-3"/>
                          <w:sz w:val="18"/>
                          <w:szCs w:val="18"/>
                        </w:rPr>
                        <w:t> </w:t>
                      </w:r>
                      <w:r>
                        <w:rPr>
                          <w:rFonts w:ascii="宋体" w:hAnsi="宋体" w:cs="宋体" w:eastAsia="宋体" w:hint="default"/>
                          <w:sz w:val="18"/>
                          <w:szCs w:val="18"/>
                        </w:rPr>
                      </w:r>
                    </w:p>
                  </w:txbxContent>
                </v:textbox>
                <w10:wrap type="none"/>
              </v:shape>
              <v:shape style="position:absolute;left:6333;top:171;width:230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3"/>
                          <w:sz w:val="18"/>
                          <w:szCs w:val="18"/>
                        </w:rPr>
                        <w:t>租赁收益确定</w:t>
                      </w:r>
                      <w:r>
                        <w:rPr>
                          <w:rFonts w:ascii="宋体" w:hAnsi="宋体" w:cs="宋体" w:eastAsia="宋体" w:hint="default"/>
                          <w:spacing w:val="-28"/>
                          <w:sz w:val="18"/>
                          <w:szCs w:val="18"/>
                        </w:rPr>
                        <w:t> </w:t>
                      </w:r>
                      <w:r>
                        <w:rPr>
                          <w:rFonts w:ascii="宋体" w:hAnsi="宋体" w:cs="宋体" w:eastAsia="宋体" w:hint="default"/>
                          <w:sz w:val="18"/>
                          <w:szCs w:val="18"/>
                        </w:rPr>
                        <w:t>租赁收益对公</w:t>
                      </w:r>
                    </w:p>
                  </w:txbxContent>
                </v:textbox>
                <w10:wrap type="none"/>
              </v:shape>
              <v:shape style="position:absolute;left:3280;top:52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3952;top:404;width:1097;height:180" type="#_x0000_t202" filled="false" stroked="false">
                <v:textbox inset="0,0,0,0">
                  <w:txbxContent>
                    <w:p>
                      <w:pPr>
                        <w:tabs>
                          <w:tab w:pos="736"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始日</w:t>
                        <w:tab/>
                        <w:t>止日</w:t>
                      </w:r>
                    </w:p>
                  </w:txbxContent>
                </v:textbox>
                <w10:wrap type="none"/>
              </v:shape>
              <v:shape style="position:absolute;left:5464;top:28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租赁收益</w:t>
                      </w:r>
                    </w:p>
                  </w:txbxContent>
                </v:textbox>
                <w10:wrap type="none"/>
              </v:shape>
              <v:shape style="position:absolute;left:6333;top:40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依据</w:t>
                      </w:r>
                    </w:p>
                  </w:txbxContent>
                </v:textbox>
                <w10:wrap type="none"/>
              </v:shape>
              <v:shape style="position:absolute;left:7554;top:404;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司影响</w:t>
                      </w:r>
                    </w:p>
                  </w:txbxContent>
                </v:textbox>
                <w10:wrap type="none"/>
              </v:shape>
              <v:shape style="position:absolute;left:3951;top:758;width:4414;height:431" type="#_x0000_t202" filled="false" stroked="false">
                <v:textbox inset="0,0,0,0">
                  <w:txbxContent>
                    <w:p>
                      <w:pPr>
                        <w:spacing w:line="193"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3"/>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3"/>
                          <w:sz w:val="18"/>
                          <w:szCs w:val="18"/>
                        </w:rPr>
                        <w:t> </w:t>
                      </w:r>
                      <w:r>
                        <w:rPr>
                          <w:rFonts w:ascii="Times New Roman" w:hAnsi="Times New Roman" w:cs="Times New Roman" w:eastAsia="Times New Roman" w:hint="default"/>
                          <w:position w:val="2"/>
                          <w:sz w:val="18"/>
                          <w:szCs w:val="18"/>
                        </w:rPr>
                        <w:t>391,082.60</w:t>
                      </w:r>
                      <w:r>
                        <w:rPr>
                          <w:rFonts w:ascii="Times New Roman" w:hAnsi="Times New Roman" w:cs="Times New Roman" w:eastAsia="Times New Roman" w:hint="default"/>
                          <w:spacing w:val="11"/>
                          <w:position w:val="2"/>
                          <w:sz w:val="18"/>
                          <w:szCs w:val="18"/>
                        </w:rPr>
                        <w:t> </w:t>
                      </w:r>
                      <w:r>
                        <w:rPr>
                          <w:rFonts w:ascii="宋体" w:hAnsi="宋体" w:cs="宋体" w:eastAsia="宋体" w:hint="default"/>
                          <w:spacing w:val="13"/>
                          <w:sz w:val="18"/>
                          <w:szCs w:val="18"/>
                        </w:rPr>
                        <w:t>参照市场同类</w:t>
                      </w:r>
                      <w:r>
                        <w:rPr>
                          <w:rFonts w:ascii="宋体" w:hAnsi="宋体" w:cs="宋体" w:eastAsia="宋体" w:hint="default"/>
                          <w:spacing w:val="-34"/>
                          <w:sz w:val="18"/>
                          <w:szCs w:val="18"/>
                        </w:rPr>
                        <w:t> </w:t>
                      </w:r>
                      <w:r>
                        <w:rPr>
                          <w:rFonts w:ascii="Times New Roman" w:hAnsi="Times New Roman" w:cs="Times New Roman" w:eastAsia="Times New Roman" w:hint="default"/>
                          <w:position w:val="2"/>
                          <w:sz w:val="18"/>
                          <w:szCs w:val="18"/>
                        </w:rPr>
                        <w:t>391,082.60</w:t>
                      </w:r>
                      <w:r>
                        <w:rPr>
                          <w:rFonts w:ascii="Times New Roman" w:hAnsi="Times New Roman" w:cs="Times New Roman" w:eastAsia="Times New Roman" w:hint="default"/>
                          <w:sz w:val="18"/>
                          <w:szCs w:val="18"/>
                        </w:rPr>
                      </w:r>
                    </w:p>
                    <w:p>
                      <w:pPr>
                        <w:spacing w:line="238"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xbxContent>
                </v:textbox>
                <w10:wrap type="none"/>
              </v:shape>
              <v:shape style="position:absolute;left:4688;top:999;width:629;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xbxContent>
                </v:textbox>
                <w10:wrap type="none"/>
              </v:shape>
              <v:shape style="position:absolute;left:54;top:123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限公司</w:t>
                      </w:r>
                    </w:p>
                  </w:txbxContent>
                </v:textbox>
                <w10:wrap type="none"/>
              </v:shape>
              <v:shape style="position:absolute;left:1031;top:1233;width:145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 </w:t>
                      </w:r>
                      <w:r>
                        <w:rPr>
                          <w:rFonts w:ascii="宋体" w:hAnsi="宋体" w:cs="宋体" w:eastAsia="宋体" w:hint="default"/>
                          <w:spacing w:val="16"/>
                          <w:sz w:val="18"/>
                          <w:szCs w:val="18"/>
                        </w:rPr>
                        <w:t> </w:t>
                      </w:r>
                      <w:r>
                        <w:rPr>
                          <w:rFonts w:ascii="宋体" w:hAnsi="宋体" w:cs="宋体" w:eastAsia="宋体" w:hint="default"/>
                          <w:sz w:val="18"/>
                          <w:szCs w:val="18"/>
                        </w:rPr>
                        <w:t>区部分</w:t>
                      </w:r>
                    </w:p>
                  </w:txbxContent>
                </v:textbox>
                <w10:wrap type="none"/>
              </v:shape>
              <v:shape style="position:absolute;left:6333;top:999;width:1162;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13"/>
                          <w:sz w:val="18"/>
                          <w:szCs w:val="18"/>
                        </w:rPr>
                        <w:t>交易价格，协</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商确定</w:t>
                      </w:r>
                    </w:p>
                  </w:txbxContent>
                </v:textbox>
                <w10:wrap type="none"/>
              </v:shape>
            </v:group>
          </v:group>
        </w:pict>
      </w:r>
      <w:r>
        <w:rPr>
          <w:rFonts w:ascii="宋体" w:hAnsi="宋体" w:cs="宋体" w:eastAsia="宋体" w:hint="default"/>
          <w:position w:val="-28"/>
          <w:sz w:val="20"/>
          <w:szCs w:val="20"/>
        </w:rPr>
      </w:r>
    </w:p>
    <w:p>
      <w:pPr>
        <w:spacing w:line="240" w:lineRule="auto" w:before="11"/>
        <w:rPr>
          <w:rFonts w:ascii="宋体" w:hAnsi="宋体" w:cs="宋体" w:eastAsia="宋体" w:hint="default"/>
          <w:sz w:val="4"/>
          <w:szCs w:val="4"/>
        </w:rPr>
      </w:pPr>
    </w:p>
    <w:p>
      <w:pPr>
        <w:pStyle w:val="BodyText"/>
        <w:spacing w:line="240" w:lineRule="auto" w:before="31"/>
        <w:ind w:left="1574" w:right="0"/>
        <w:jc w:val="left"/>
      </w:pPr>
      <w:r>
        <w:rPr/>
        <w:t>（</w:t>
      </w:r>
      <w:r>
        <w:rPr>
          <w:rFonts w:ascii="Times New Roman" w:hAnsi="Times New Roman" w:cs="Times New Roman" w:eastAsia="Times New Roman" w:hint="default"/>
        </w:rPr>
        <w:t>3</w:t>
      </w:r>
      <w:r>
        <w:rPr/>
        <w:t>）关联担保情况</w:t>
      </w:r>
    </w:p>
    <w:p>
      <w:pPr>
        <w:pStyle w:val="BodyText"/>
        <w:tabs>
          <w:tab w:pos="1100" w:val="left" w:leader="none"/>
        </w:tabs>
        <w:spacing w:line="240" w:lineRule="auto" w:before="136"/>
        <w:ind w:left="0" w:right="502"/>
        <w:jc w:val="right"/>
      </w:pPr>
      <w:r>
        <w:rPr/>
        <w:pict>
          <v:group style="position:absolute;margin-left:55.499969pt;margin-top:24.621716pt;width:442.5pt;height:390.75pt;mso-position-horizontal-relative:page;mso-position-vertical-relative:paragraph;z-index:-869920" coordorigin="1110,492" coordsize="8850,7815">
            <v:shape style="position:absolute;left:1129;top:510;width:10;height:2" type="#_x0000_t75" stroked="false">
              <v:imagedata r:id="rId48" o:title=""/>
            </v:shape>
            <v:shape style="position:absolute;left:2981;top:510;width:10;height:2" type="#_x0000_t75" stroked="false">
              <v:imagedata r:id="rId48" o:title=""/>
            </v:shape>
            <v:shape style="position:absolute;left:4084;top:510;width:10;height:2" type="#_x0000_t75" stroked="false">
              <v:imagedata r:id="rId48" o:title=""/>
            </v:shape>
            <v:shape style="position:absolute;left:5424;top:510;width:10;height:2" type="#_x0000_t75" stroked="false">
              <v:imagedata r:id="rId48" o:title=""/>
            </v:shape>
            <v:shape style="position:absolute;left:6653;top:510;width:10;height:2" type="#_x0000_t75" stroked="false">
              <v:imagedata r:id="rId48" o:title=""/>
            </v:shape>
            <v:shape style="position:absolute;left:7880;top:510;width:10;height:2" type="#_x0000_t75" stroked="false">
              <v:imagedata r:id="rId48" o:title=""/>
            </v:shape>
            <v:shape style="position:absolute;left:9931;top:510;width:10;height:2" type="#_x0000_t75" stroked="false">
              <v:imagedata r:id="rId48" o:title=""/>
            </v:shape>
            <v:shape style="position:absolute;left:1110;top:492;width:8850;height:7814" type="#_x0000_t75" stroked="false">
              <v:imagedata r:id="rId150" o:title=""/>
            </v:shape>
            <v:shape style="position:absolute;left:2981;top:8057;width:10;height:235" type="#_x0000_t75" stroked="false">
              <v:imagedata r:id="rId151" o:title=""/>
            </v:shape>
            <v:shape style="position:absolute;left:4084;top:8057;width:10;height:235" type="#_x0000_t75" stroked="false">
              <v:imagedata r:id="rId151" o:title=""/>
            </v:shape>
            <v:shape style="position:absolute;left:5424;top:8057;width:10;height:235" type="#_x0000_t75" stroked="false">
              <v:imagedata r:id="rId151" o:title=""/>
            </v:shape>
            <v:shape style="position:absolute;left:6653;top:8057;width:10;height:235" type="#_x0000_t75" stroked="false">
              <v:imagedata r:id="rId151" o:title=""/>
            </v:shape>
            <v:shape style="position:absolute;left:7880;top:8057;width:10;height:235" type="#_x0000_t75" stroked="false">
              <v:imagedata r:id="rId151" o:title=""/>
            </v:shape>
            <v:shape style="position:absolute;left:9931;top:8057;width:10;height:235" type="#_x0000_t75" stroked="false">
              <v:imagedata r:id="rId151" o:title=""/>
            </v:shape>
            <w10:wrap type="none"/>
          </v:group>
        </w:pict>
      </w:r>
      <w:r>
        <w:rPr>
          <w:w w:val="95"/>
        </w:rPr>
        <w:t>单位：元</w:t>
        <w:tab/>
        <w:t>币种：人民币</w:t>
      </w:r>
      <w:r>
        <w:rPr/>
      </w:r>
    </w:p>
    <w:p>
      <w:pPr>
        <w:spacing w:line="240" w:lineRule="auto" w:before="7"/>
        <w:rPr>
          <w:rFonts w:ascii="宋体" w:hAnsi="宋体" w:cs="宋体" w:eastAsia="宋体" w:hint="default"/>
          <w:sz w:val="5"/>
          <w:szCs w:val="5"/>
        </w:rPr>
      </w:pPr>
    </w:p>
    <w:tbl>
      <w:tblPr>
        <w:tblW w:w="0" w:type="auto"/>
        <w:jc w:val="left"/>
        <w:tblInd w:w="1129" w:type="dxa"/>
        <w:tblLayout w:type="fixed"/>
        <w:tblCellMar>
          <w:top w:w="0" w:type="dxa"/>
          <w:left w:w="0" w:type="dxa"/>
          <w:bottom w:w="0" w:type="dxa"/>
          <w:right w:w="0" w:type="dxa"/>
        </w:tblCellMar>
        <w:tblLook w:val="01E0"/>
      </w:tblPr>
      <w:tblGrid>
        <w:gridCol w:w="2876"/>
        <w:gridCol w:w="1424"/>
        <w:gridCol w:w="1172"/>
        <w:gridCol w:w="1228"/>
        <w:gridCol w:w="2111"/>
      </w:tblGrid>
      <w:tr>
        <w:trPr>
          <w:trHeight w:val="505" w:hRule="exact"/>
        </w:trPr>
        <w:tc>
          <w:tcPr>
            <w:tcW w:w="2876" w:type="dxa"/>
            <w:tcBorders>
              <w:top w:val="single" w:sz="12" w:space="0" w:color="003365"/>
              <w:left w:val="nil" w:sz="6" w:space="0" w:color="auto"/>
              <w:bottom w:val="nil" w:sz="6" w:space="0" w:color="auto"/>
              <w:right w:val="nil" w:sz="6" w:space="0" w:color="auto"/>
            </w:tcBorders>
          </w:tcPr>
          <w:p>
            <w:pPr>
              <w:pStyle w:val="TableParagraph"/>
              <w:tabs>
                <w:tab w:pos="1964" w:val="left" w:leader="none"/>
              </w:tabs>
              <w:spacing w:line="207" w:lineRule="exact"/>
              <w:ind w:left="112" w:right="0"/>
              <w:jc w:val="left"/>
              <w:rPr>
                <w:rFonts w:ascii="宋体" w:hAnsi="宋体" w:cs="宋体" w:eastAsia="宋体" w:hint="default"/>
                <w:sz w:val="18"/>
                <w:szCs w:val="18"/>
              </w:rPr>
            </w:pPr>
            <w:r>
              <w:rPr>
                <w:rFonts w:ascii="宋体" w:hAnsi="宋体" w:cs="宋体" w:eastAsia="宋体" w:hint="default"/>
                <w:sz w:val="18"/>
                <w:szCs w:val="18"/>
              </w:rPr>
              <w:t>担保方</w:t>
              <w:tab/>
              <w:t>被担保方</w:t>
            </w:r>
          </w:p>
          <w:p>
            <w:pPr>
              <w:pStyle w:val="TableParagraph"/>
              <w:spacing w:line="240" w:lineRule="auto" w:before="7"/>
              <w:ind w:right="369"/>
              <w:jc w:val="right"/>
              <w:rPr>
                <w:rFonts w:ascii="宋体" w:hAnsi="宋体" w:cs="宋体" w:eastAsia="宋体" w:hint="default"/>
                <w:sz w:val="18"/>
                <w:szCs w:val="18"/>
              </w:rPr>
            </w:pPr>
            <w:r>
              <w:rPr>
                <w:rFonts w:ascii="宋体" w:hAnsi="宋体" w:cs="宋体" w:eastAsia="宋体" w:hint="default"/>
                <w:sz w:val="18"/>
                <w:szCs w:val="18"/>
              </w:rPr>
              <w:t>本公司</w:t>
            </w:r>
          </w:p>
        </w:tc>
        <w:tc>
          <w:tcPr>
            <w:tcW w:w="1424" w:type="dxa"/>
            <w:tcBorders>
              <w:top w:val="single" w:sz="12" w:space="0" w:color="003365"/>
              <w:left w:val="nil" w:sz="6" w:space="0" w:color="auto"/>
              <w:bottom w:val="nil" w:sz="6" w:space="0" w:color="auto"/>
              <w:right w:val="nil" w:sz="6" w:space="0" w:color="auto"/>
            </w:tcBorders>
          </w:tcPr>
          <w:p>
            <w:pPr>
              <w:pStyle w:val="TableParagraph"/>
              <w:spacing w:line="207" w:lineRule="exact"/>
              <w:ind w:left="191" w:right="0"/>
              <w:jc w:val="left"/>
              <w:rPr>
                <w:rFonts w:ascii="宋体" w:hAnsi="宋体" w:cs="宋体" w:eastAsia="宋体" w:hint="default"/>
                <w:sz w:val="18"/>
                <w:szCs w:val="18"/>
              </w:rPr>
            </w:pPr>
            <w:r>
              <w:rPr>
                <w:rFonts w:ascii="宋体" w:hAnsi="宋体" w:cs="宋体" w:eastAsia="宋体" w:hint="default"/>
                <w:sz w:val="18"/>
                <w:szCs w:val="18"/>
              </w:rPr>
              <w:t>担保金额</w:t>
            </w:r>
          </w:p>
          <w:p>
            <w:pPr>
              <w:pStyle w:val="TableParagraph"/>
              <w:spacing w:line="240" w:lineRule="auto" w:before="58"/>
              <w:ind w:left="191" w:right="0"/>
              <w:jc w:val="left"/>
              <w:rPr>
                <w:rFonts w:ascii="Times New Roman" w:hAnsi="Times New Roman" w:cs="Times New Roman" w:eastAsia="Times New Roman" w:hint="default"/>
                <w:sz w:val="18"/>
                <w:szCs w:val="18"/>
              </w:rPr>
            </w:pPr>
            <w:r>
              <w:rPr>
                <w:rFonts w:ascii="Times New Roman"/>
                <w:sz w:val="18"/>
              </w:rPr>
              <w:t>15,000,000</w:t>
            </w:r>
          </w:p>
        </w:tc>
        <w:tc>
          <w:tcPr>
            <w:tcW w:w="1172" w:type="dxa"/>
            <w:tcBorders>
              <w:top w:val="single" w:sz="12" w:space="0" w:color="003365"/>
              <w:left w:val="nil" w:sz="6" w:space="0" w:color="auto"/>
              <w:bottom w:val="nil" w:sz="6" w:space="0" w:color="auto"/>
              <w:right w:val="nil" w:sz="6" w:space="0" w:color="auto"/>
            </w:tcBorders>
          </w:tcPr>
          <w:p>
            <w:pPr>
              <w:pStyle w:val="TableParagraph"/>
              <w:spacing w:line="207" w:lineRule="exact"/>
              <w:ind w:left="107" w:right="0"/>
              <w:jc w:val="left"/>
              <w:rPr>
                <w:rFonts w:ascii="宋体" w:hAnsi="宋体" w:cs="宋体" w:eastAsia="宋体" w:hint="default"/>
                <w:sz w:val="18"/>
                <w:szCs w:val="18"/>
              </w:rPr>
            </w:pPr>
            <w:r>
              <w:rPr>
                <w:rFonts w:ascii="宋体" w:hAnsi="宋体" w:cs="宋体" w:eastAsia="宋体" w:hint="default"/>
                <w:sz w:val="18"/>
                <w:szCs w:val="18"/>
              </w:rPr>
              <w:t>担保起始日</w:t>
            </w:r>
          </w:p>
          <w:p>
            <w:pPr>
              <w:pStyle w:val="TableParagraph"/>
              <w:spacing w:line="240" w:lineRule="auto" w:before="58"/>
              <w:ind w:left="107" w:right="0"/>
              <w:jc w:val="left"/>
              <w:rPr>
                <w:rFonts w:ascii="Times New Roman" w:hAnsi="Times New Roman" w:cs="Times New Roman" w:eastAsia="Times New Roman" w:hint="default"/>
                <w:sz w:val="18"/>
                <w:szCs w:val="18"/>
              </w:rPr>
            </w:pPr>
            <w:r>
              <w:rPr>
                <w:rFonts w:ascii="Times New Roman"/>
                <w:sz w:val="18"/>
              </w:rPr>
              <w:t>2010.03.03</w:t>
            </w:r>
          </w:p>
        </w:tc>
        <w:tc>
          <w:tcPr>
            <w:tcW w:w="1228" w:type="dxa"/>
            <w:tcBorders>
              <w:top w:val="single" w:sz="12" w:space="0" w:color="003365"/>
              <w:left w:val="nil" w:sz="6" w:space="0" w:color="auto"/>
              <w:bottom w:val="nil" w:sz="6" w:space="0" w:color="auto"/>
              <w:right w:val="nil" w:sz="6" w:space="0" w:color="auto"/>
            </w:tcBorders>
          </w:tcPr>
          <w:p>
            <w:pPr>
              <w:pStyle w:val="TableParagraph"/>
              <w:spacing w:line="207" w:lineRule="exact"/>
              <w:ind w:left="164" w:right="0"/>
              <w:jc w:val="left"/>
              <w:rPr>
                <w:rFonts w:ascii="宋体" w:hAnsi="宋体" w:cs="宋体" w:eastAsia="宋体" w:hint="default"/>
                <w:sz w:val="18"/>
                <w:szCs w:val="18"/>
              </w:rPr>
            </w:pPr>
            <w:r>
              <w:rPr>
                <w:rFonts w:ascii="宋体" w:hAnsi="宋体" w:cs="宋体" w:eastAsia="宋体" w:hint="default"/>
                <w:sz w:val="18"/>
                <w:szCs w:val="18"/>
              </w:rPr>
              <w:t>担保到期日</w:t>
            </w:r>
          </w:p>
          <w:p>
            <w:pPr>
              <w:pStyle w:val="TableParagraph"/>
              <w:spacing w:line="240" w:lineRule="auto" w:before="58"/>
              <w:ind w:left="164" w:right="0"/>
              <w:jc w:val="left"/>
              <w:rPr>
                <w:rFonts w:ascii="Times New Roman" w:hAnsi="Times New Roman" w:cs="Times New Roman" w:eastAsia="Times New Roman" w:hint="default"/>
                <w:sz w:val="18"/>
                <w:szCs w:val="18"/>
              </w:rPr>
            </w:pPr>
            <w:r>
              <w:rPr>
                <w:rFonts w:ascii="Times New Roman"/>
                <w:sz w:val="18"/>
              </w:rPr>
              <w:t>2011.03.03</w:t>
            </w:r>
          </w:p>
        </w:tc>
        <w:tc>
          <w:tcPr>
            <w:tcW w:w="2111" w:type="dxa"/>
            <w:tcBorders>
              <w:top w:val="single" w:sz="12" w:space="0" w:color="003365"/>
              <w:left w:val="nil" w:sz="6" w:space="0" w:color="auto"/>
              <w:bottom w:val="nil" w:sz="6" w:space="0" w:color="auto"/>
              <w:right w:val="nil" w:sz="6" w:space="0" w:color="auto"/>
            </w:tcBorders>
          </w:tcPr>
          <w:p>
            <w:pPr>
              <w:pStyle w:val="TableParagraph"/>
              <w:spacing w:line="207" w:lineRule="exact"/>
              <w:ind w:left="163" w:right="0"/>
              <w:jc w:val="left"/>
              <w:rPr>
                <w:rFonts w:ascii="宋体" w:hAnsi="宋体" w:cs="宋体" w:eastAsia="宋体" w:hint="default"/>
                <w:sz w:val="18"/>
                <w:szCs w:val="18"/>
              </w:rPr>
            </w:pPr>
            <w:r>
              <w:rPr>
                <w:rFonts w:ascii="宋体" w:hAnsi="宋体" w:cs="宋体" w:eastAsia="宋体" w:hint="default"/>
                <w:sz w:val="18"/>
                <w:szCs w:val="18"/>
              </w:rPr>
              <w:t>担保是否已经履行完毕</w:t>
            </w:r>
          </w:p>
          <w:p>
            <w:pPr>
              <w:pStyle w:val="TableParagraph"/>
              <w:spacing w:line="240" w:lineRule="auto" w:before="7"/>
              <w:ind w:left="16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44"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02" w:lineRule="exact"/>
              <w:ind w:right="369"/>
              <w:jc w:val="right"/>
              <w:rPr>
                <w:rFonts w:ascii="宋体" w:hAnsi="宋体" w:cs="宋体" w:eastAsia="宋体" w:hint="default"/>
                <w:sz w:val="18"/>
                <w:szCs w:val="18"/>
              </w:rPr>
            </w:pPr>
            <w:r>
              <w:rPr>
                <w:rFonts w:ascii="宋体" w:hAnsi="宋体" w:cs="宋体" w:eastAsia="宋体" w:hint="default"/>
                <w:sz w:val="18"/>
                <w:szCs w:val="18"/>
              </w:rPr>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91" w:right="0"/>
              <w:jc w:val="left"/>
              <w:rPr>
                <w:rFonts w:ascii="Times New Roman" w:hAnsi="Times New Roman" w:cs="Times New Roman" w:eastAsia="Times New Roman" w:hint="default"/>
                <w:sz w:val="18"/>
                <w:szCs w:val="18"/>
              </w:rPr>
            </w:pPr>
            <w:r>
              <w:rPr>
                <w:rFonts w:ascii="Times New Roman"/>
                <w:sz w:val="18"/>
              </w:rPr>
              <w:t>10,000,000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07" w:right="0"/>
              <w:jc w:val="left"/>
              <w:rPr>
                <w:rFonts w:ascii="Times New Roman" w:hAnsi="Times New Roman" w:cs="Times New Roman" w:eastAsia="Times New Roman" w:hint="default"/>
                <w:sz w:val="18"/>
                <w:szCs w:val="18"/>
              </w:rPr>
            </w:pPr>
            <w:r>
              <w:rPr>
                <w:rFonts w:ascii="Times New Roman"/>
                <w:sz w:val="18"/>
              </w:rPr>
              <w:t>2010.06.30</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64" w:right="0"/>
              <w:jc w:val="left"/>
              <w:rPr>
                <w:rFonts w:ascii="Times New Roman" w:hAnsi="Times New Roman" w:cs="Times New Roman" w:eastAsia="Times New Roman" w:hint="default"/>
                <w:sz w:val="18"/>
                <w:szCs w:val="18"/>
              </w:rPr>
            </w:pPr>
            <w:r>
              <w:rPr>
                <w:rFonts w:ascii="Times New Roman"/>
                <w:sz w:val="18"/>
              </w:rPr>
              <w:t>2011.06.30</w:t>
            </w:r>
          </w:p>
        </w:tc>
        <w:tc>
          <w:tcPr>
            <w:tcW w:w="2111" w:type="dxa"/>
            <w:tcBorders>
              <w:top w:val="nil" w:sz="6" w:space="0" w:color="auto"/>
              <w:left w:val="nil" w:sz="6" w:space="0" w:color="auto"/>
              <w:bottom w:val="nil" w:sz="6" w:space="0" w:color="auto"/>
              <w:right w:val="nil" w:sz="6" w:space="0" w:color="auto"/>
            </w:tcBorders>
          </w:tcPr>
          <w:p>
            <w:pPr>
              <w:pStyle w:val="TableParagraph"/>
              <w:spacing w:line="202" w:lineRule="exact"/>
              <w:ind w:left="16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44"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02" w:lineRule="exact"/>
              <w:ind w:right="369"/>
              <w:jc w:val="right"/>
              <w:rPr>
                <w:rFonts w:ascii="宋体" w:hAnsi="宋体" w:cs="宋体" w:eastAsia="宋体" w:hint="default"/>
                <w:sz w:val="18"/>
                <w:szCs w:val="18"/>
              </w:rPr>
            </w:pPr>
            <w:r>
              <w:rPr>
                <w:rFonts w:ascii="宋体" w:hAnsi="宋体" w:cs="宋体" w:eastAsia="宋体" w:hint="default"/>
                <w:sz w:val="18"/>
                <w:szCs w:val="18"/>
              </w:rPr>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91" w:right="0"/>
              <w:jc w:val="left"/>
              <w:rPr>
                <w:rFonts w:ascii="Times New Roman" w:hAnsi="Times New Roman" w:cs="Times New Roman" w:eastAsia="Times New Roman" w:hint="default"/>
                <w:sz w:val="18"/>
                <w:szCs w:val="18"/>
              </w:rPr>
            </w:pPr>
            <w:r>
              <w:rPr>
                <w:rFonts w:ascii="Times New Roman"/>
                <w:sz w:val="18"/>
              </w:rPr>
              <w:t>15,000,000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07" w:right="0"/>
              <w:jc w:val="left"/>
              <w:rPr>
                <w:rFonts w:ascii="Times New Roman" w:hAnsi="Times New Roman" w:cs="Times New Roman" w:eastAsia="Times New Roman" w:hint="default"/>
                <w:sz w:val="18"/>
                <w:szCs w:val="18"/>
              </w:rPr>
            </w:pPr>
            <w:r>
              <w:rPr>
                <w:rFonts w:ascii="Times New Roman"/>
                <w:sz w:val="18"/>
              </w:rPr>
              <w:t>2010.12.10</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64" w:right="0"/>
              <w:jc w:val="left"/>
              <w:rPr>
                <w:rFonts w:ascii="Times New Roman" w:hAnsi="Times New Roman" w:cs="Times New Roman" w:eastAsia="Times New Roman" w:hint="default"/>
                <w:sz w:val="18"/>
                <w:szCs w:val="18"/>
              </w:rPr>
            </w:pPr>
            <w:r>
              <w:rPr>
                <w:rFonts w:ascii="Times New Roman"/>
                <w:sz w:val="18"/>
              </w:rPr>
              <w:t>2011.06.10</w:t>
            </w:r>
          </w:p>
        </w:tc>
        <w:tc>
          <w:tcPr>
            <w:tcW w:w="2111" w:type="dxa"/>
            <w:tcBorders>
              <w:top w:val="nil" w:sz="6" w:space="0" w:color="auto"/>
              <w:left w:val="nil" w:sz="6" w:space="0" w:color="auto"/>
              <w:bottom w:val="nil" w:sz="6" w:space="0" w:color="auto"/>
              <w:right w:val="nil" w:sz="6" w:space="0" w:color="auto"/>
            </w:tcBorders>
          </w:tcPr>
          <w:p>
            <w:pPr>
              <w:pStyle w:val="TableParagraph"/>
              <w:spacing w:line="202" w:lineRule="exact"/>
              <w:ind w:left="16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44"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02" w:lineRule="exact"/>
              <w:ind w:right="369"/>
              <w:jc w:val="right"/>
              <w:rPr>
                <w:rFonts w:ascii="宋体" w:hAnsi="宋体" w:cs="宋体" w:eastAsia="宋体" w:hint="default"/>
                <w:sz w:val="18"/>
                <w:szCs w:val="18"/>
              </w:rPr>
            </w:pPr>
            <w:r>
              <w:rPr>
                <w:rFonts w:ascii="宋体" w:hAnsi="宋体" w:cs="宋体" w:eastAsia="宋体" w:hint="default"/>
                <w:sz w:val="18"/>
                <w:szCs w:val="18"/>
              </w:rPr>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91" w:right="0"/>
              <w:jc w:val="left"/>
              <w:rPr>
                <w:rFonts w:ascii="Times New Roman" w:hAnsi="Times New Roman" w:cs="Times New Roman" w:eastAsia="Times New Roman" w:hint="default"/>
                <w:sz w:val="18"/>
                <w:szCs w:val="18"/>
              </w:rPr>
            </w:pPr>
            <w:r>
              <w:rPr>
                <w:rFonts w:ascii="Times New Roman"/>
                <w:sz w:val="18"/>
              </w:rPr>
              <w:t>10,000,000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07" w:right="0"/>
              <w:jc w:val="left"/>
              <w:rPr>
                <w:rFonts w:ascii="Times New Roman" w:hAnsi="Times New Roman" w:cs="Times New Roman" w:eastAsia="Times New Roman" w:hint="default"/>
                <w:sz w:val="18"/>
                <w:szCs w:val="18"/>
              </w:rPr>
            </w:pPr>
            <w:r>
              <w:rPr>
                <w:rFonts w:ascii="Times New Roman"/>
                <w:sz w:val="18"/>
              </w:rPr>
              <w:t>2010.12.17</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64" w:right="0"/>
              <w:jc w:val="left"/>
              <w:rPr>
                <w:rFonts w:ascii="Times New Roman" w:hAnsi="Times New Roman" w:cs="Times New Roman" w:eastAsia="Times New Roman" w:hint="default"/>
                <w:sz w:val="18"/>
                <w:szCs w:val="18"/>
              </w:rPr>
            </w:pPr>
            <w:r>
              <w:rPr>
                <w:rFonts w:ascii="Times New Roman"/>
                <w:sz w:val="18"/>
              </w:rPr>
              <w:t>2011.06.17</w:t>
            </w:r>
          </w:p>
        </w:tc>
        <w:tc>
          <w:tcPr>
            <w:tcW w:w="2111" w:type="dxa"/>
            <w:tcBorders>
              <w:top w:val="nil" w:sz="6" w:space="0" w:color="auto"/>
              <w:left w:val="nil" w:sz="6" w:space="0" w:color="auto"/>
              <w:bottom w:val="nil" w:sz="6" w:space="0" w:color="auto"/>
              <w:right w:val="nil" w:sz="6" w:space="0" w:color="auto"/>
            </w:tcBorders>
          </w:tcPr>
          <w:p>
            <w:pPr>
              <w:pStyle w:val="TableParagraph"/>
              <w:spacing w:line="202" w:lineRule="exact"/>
              <w:ind w:left="16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44"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02" w:lineRule="exact"/>
              <w:ind w:right="369"/>
              <w:jc w:val="right"/>
              <w:rPr>
                <w:rFonts w:ascii="宋体" w:hAnsi="宋体" w:cs="宋体" w:eastAsia="宋体" w:hint="default"/>
                <w:sz w:val="18"/>
                <w:szCs w:val="18"/>
              </w:rPr>
            </w:pPr>
            <w:r>
              <w:rPr>
                <w:rFonts w:ascii="宋体" w:hAnsi="宋体" w:cs="宋体" w:eastAsia="宋体" w:hint="default"/>
                <w:sz w:val="18"/>
                <w:szCs w:val="18"/>
              </w:rPr>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91" w:right="0"/>
              <w:jc w:val="left"/>
              <w:rPr>
                <w:rFonts w:ascii="Times New Roman" w:hAnsi="Times New Roman" w:cs="Times New Roman" w:eastAsia="Times New Roman" w:hint="default"/>
                <w:sz w:val="18"/>
                <w:szCs w:val="18"/>
              </w:rPr>
            </w:pPr>
            <w:r>
              <w:rPr>
                <w:rFonts w:ascii="Times New Roman"/>
                <w:sz w:val="18"/>
              </w:rPr>
              <w:t>40,000,000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07" w:right="0"/>
              <w:jc w:val="left"/>
              <w:rPr>
                <w:rFonts w:ascii="Times New Roman" w:hAnsi="Times New Roman" w:cs="Times New Roman" w:eastAsia="Times New Roman" w:hint="default"/>
                <w:sz w:val="18"/>
                <w:szCs w:val="18"/>
              </w:rPr>
            </w:pPr>
            <w:r>
              <w:rPr>
                <w:rFonts w:ascii="Times New Roman"/>
                <w:sz w:val="18"/>
              </w:rPr>
              <w:t>2010.03.17</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64" w:right="0"/>
              <w:jc w:val="left"/>
              <w:rPr>
                <w:rFonts w:ascii="Times New Roman" w:hAnsi="Times New Roman" w:cs="Times New Roman" w:eastAsia="Times New Roman" w:hint="default"/>
                <w:sz w:val="18"/>
                <w:szCs w:val="18"/>
              </w:rPr>
            </w:pPr>
            <w:r>
              <w:rPr>
                <w:rFonts w:ascii="Times New Roman"/>
                <w:sz w:val="18"/>
              </w:rPr>
              <w:t>2011.03.17</w:t>
            </w:r>
          </w:p>
        </w:tc>
        <w:tc>
          <w:tcPr>
            <w:tcW w:w="2111" w:type="dxa"/>
            <w:tcBorders>
              <w:top w:val="nil" w:sz="6" w:space="0" w:color="auto"/>
              <w:left w:val="nil" w:sz="6" w:space="0" w:color="auto"/>
              <w:bottom w:val="nil" w:sz="6" w:space="0" w:color="auto"/>
              <w:right w:val="nil" w:sz="6" w:space="0" w:color="auto"/>
            </w:tcBorders>
          </w:tcPr>
          <w:p>
            <w:pPr>
              <w:pStyle w:val="TableParagraph"/>
              <w:spacing w:line="202" w:lineRule="exact"/>
              <w:ind w:left="16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36" w:hRule="exact"/>
        </w:trPr>
        <w:tc>
          <w:tcPr>
            <w:tcW w:w="2876" w:type="dxa"/>
            <w:tcBorders>
              <w:top w:val="nil" w:sz="6" w:space="0" w:color="auto"/>
              <w:left w:val="nil" w:sz="6" w:space="0" w:color="auto"/>
              <w:bottom w:val="nil" w:sz="6" w:space="0" w:color="auto"/>
              <w:right w:val="nil" w:sz="6" w:space="0" w:color="auto"/>
            </w:tcBorders>
          </w:tcPr>
          <w:p>
            <w:pPr>
              <w:pStyle w:val="TableParagraph"/>
              <w:tabs>
                <w:tab w:pos="1851" w:val="left" w:leader="none"/>
              </w:tabs>
              <w:spacing w:line="202" w:lineRule="exact"/>
              <w:ind w:right="369"/>
              <w:jc w:val="right"/>
              <w:rPr>
                <w:rFonts w:ascii="宋体" w:hAnsi="宋体" w:cs="宋体" w:eastAsia="宋体" w:hint="default"/>
                <w:sz w:val="18"/>
                <w:szCs w:val="18"/>
              </w:rPr>
            </w:pPr>
            <w:r>
              <w:rPr>
                <w:rFonts w:ascii="宋体" w:hAnsi="宋体" w:cs="宋体" w:eastAsia="宋体" w:hint="default"/>
                <w:sz w:val="18"/>
                <w:szCs w:val="18"/>
              </w:rPr>
              <w:t>曾胜强、许忠桂、曾</w:t>
              <w:tab/>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5"/>
              <w:ind w:left="191" w:right="0"/>
              <w:jc w:val="left"/>
              <w:rPr>
                <w:rFonts w:ascii="Times New Roman" w:hAnsi="Times New Roman" w:cs="Times New Roman" w:eastAsia="Times New Roman" w:hint="default"/>
                <w:sz w:val="18"/>
                <w:szCs w:val="18"/>
              </w:rPr>
            </w:pPr>
            <w:r>
              <w:rPr>
                <w:rFonts w:ascii="Times New Roman"/>
                <w:sz w:val="18"/>
              </w:rPr>
              <w:t>15,000,000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5"/>
              <w:ind w:left="107" w:right="0"/>
              <w:jc w:val="left"/>
              <w:rPr>
                <w:rFonts w:ascii="Times New Roman" w:hAnsi="Times New Roman" w:cs="Times New Roman" w:eastAsia="Times New Roman" w:hint="default"/>
                <w:sz w:val="18"/>
                <w:szCs w:val="18"/>
              </w:rPr>
            </w:pPr>
            <w:r>
              <w:rPr>
                <w:rFonts w:ascii="Times New Roman"/>
                <w:sz w:val="18"/>
              </w:rPr>
              <w:t>2011.03.04</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5"/>
              <w:ind w:left="164" w:right="0"/>
              <w:jc w:val="left"/>
              <w:rPr>
                <w:rFonts w:ascii="Times New Roman" w:hAnsi="Times New Roman" w:cs="Times New Roman" w:eastAsia="Times New Roman" w:hint="default"/>
                <w:sz w:val="18"/>
                <w:szCs w:val="18"/>
              </w:rPr>
            </w:pPr>
            <w:r>
              <w:rPr>
                <w:rFonts w:ascii="Times New Roman"/>
                <w:sz w:val="18"/>
              </w:rPr>
              <w:t>2011.11.03</w:t>
            </w:r>
          </w:p>
        </w:tc>
        <w:tc>
          <w:tcPr>
            <w:tcW w:w="2111" w:type="dxa"/>
            <w:tcBorders>
              <w:top w:val="nil" w:sz="6" w:space="0" w:color="auto"/>
              <w:left w:val="nil" w:sz="6" w:space="0" w:color="auto"/>
              <w:bottom w:val="nil" w:sz="6" w:space="0" w:color="auto"/>
              <w:right w:val="nil" w:sz="6" w:space="0" w:color="auto"/>
            </w:tcBorders>
          </w:tcPr>
          <w:p>
            <w:pPr>
              <w:pStyle w:val="TableParagraph"/>
              <w:spacing w:line="202" w:lineRule="exact"/>
              <w:ind w:left="16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43" w:hRule="exact"/>
        </w:trPr>
        <w:tc>
          <w:tcPr>
            <w:tcW w:w="2876" w:type="dxa"/>
            <w:tcBorders>
              <w:top w:val="nil" w:sz="6" w:space="0" w:color="auto"/>
              <w:left w:val="nil" w:sz="6" w:space="0" w:color="auto"/>
              <w:bottom w:val="nil" w:sz="6" w:space="0" w:color="auto"/>
              <w:right w:val="nil" w:sz="6" w:space="0" w:color="auto"/>
            </w:tcBorders>
          </w:tcPr>
          <w:p>
            <w:pPr>
              <w:pStyle w:val="TableParagraph"/>
              <w:tabs>
                <w:tab w:pos="1851" w:val="left" w:leader="none"/>
              </w:tabs>
              <w:spacing w:line="208" w:lineRule="exact"/>
              <w:ind w:right="369"/>
              <w:jc w:val="right"/>
              <w:rPr>
                <w:rFonts w:ascii="宋体" w:hAnsi="宋体" w:cs="宋体" w:eastAsia="宋体" w:hint="default"/>
                <w:sz w:val="18"/>
                <w:szCs w:val="18"/>
              </w:rPr>
            </w:pPr>
            <w:r>
              <w:rPr>
                <w:rFonts w:ascii="宋体" w:hAnsi="宋体" w:cs="宋体" w:eastAsia="宋体" w:hint="default"/>
                <w:position w:val="1"/>
                <w:sz w:val="18"/>
                <w:szCs w:val="18"/>
              </w:rPr>
              <w:t>胜辉</w:t>
              <w:tab/>
            </w:r>
            <w:r>
              <w:rPr>
                <w:rFonts w:ascii="宋体" w:hAnsi="宋体" w:cs="宋体" w:eastAsia="宋体" w:hint="default"/>
                <w:sz w:val="18"/>
                <w:szCs w:val="18"/>
              </w:rPr>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91" w:right="0"/>
              <w:jc w:val="left"/>
              <w:rPr>
                <w:rFonts w:ascii="Times New Roman" w:hAnsi="Times New Roman" w:cs="Times New Roman" w:eastAsia="Times New Roman" w:hint="default"/>
                <w:sz w:val="18"/>
                <w:szCs w:val="18"/>
              </w:rPr>
            </w:pPr>
            <w:r>
              <w:rPr>
                <w:rFonts w:ascii="Times New Roman"/>
                <w:sz w:val="18"/>
              </w:rPr>
              <w:t>10,000,000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Times New Roman" w:hAnsi="Times New Roman" w:cs="Times New Roman" w:eastAsia="Times New Roman" w:hint="default"/>
                <w:sz w:val="18"/>
                <w:szCs w:val="18"/>
              </w:rPr>
            </w:pPr>
            <w:r>
              <w:rPr>
                <w:rFonts w:ascii="Times New Roman"/>
                <w:sz w:val="18"/>
              </w:rPr>
              <w:t>2011.03.23</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64" w:right="0"/>
              <w:jc w:val="left"/>
              <w:rPr>
                <w:rFonts w:ascii="Times New Roman" w:hAnsi="Times New Roman" w:cs="Times New Roman" w:eastAsia="Times New Roman" w:hint="default"/>
                <w:sz w:val="18"/>
                <w:szCs w:val="18"/>
              </w:rPr>
            </w:pPr>
            <w:r>
              <w:rPr>
                <w:rFonts w:ascii="Times New Roman"/>
                <w:sz w:val="18"/>
              </w:rPr>
              <w:t>2011.10.23</w:t>
            </w:r>
          </w:p>
        </w:tc>
        <w:tc>
          <w:tcPr>
            <w:tcW w:w="2111" w:type="dxa"/>
            <w:tcBorders>
              <w:top w:val="nil" w:sz="6" w:space="0" w:color="auto"/>
              <w:left w:val="nil" w:sz="6" w:space="0" w:color="auto"/>
              <w:bottom w:val="nil" w:sz="6" w:space="0" w:color="auto"/>
              <w:right w:val="nil" w:sz="6" w:space="0" w:color="auto"/>
            </w:tcBorders>
          </w:tcPr>
          <w:p>
            <w:pPr>
              <w:pStyle w:val="TableParagraph"/>
              <w:spacing w:line="208" w:lineRule="exact"/>
              <w:ind w:left="16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44"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09" w:lineRule="exact"/>
              <w:ind w:right="369"/>
              <w:jc w:val="right"/>
              <w:rPr>
                <w:rFonts w:ascii="宋体" w:hAnsi="宋体" w:cs="宋体" w:eastAsia="宋体" w:hint="default"/>
                <w:sz w:val="18"/>
                <w:szCs w:val="18"/>
              </w:rPr>
            </w:pPr>
            <w:r>
              <w:rPr>
                <w:rFonts w:ascii="宋体" w:hAnsi="宋体" w:cs="宋体" w:eastAsia="宋体" w:hint="default"/>
                <w:sz w:val="18"/>
                <w:szCs w:val="18"/>
              </w:rPr>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91" w:right="0"/>
              <w:jc w:val="left"/>
              <w:rPr>
                <w:rFonts w:ascii="Times New Roman" w:hAnsi="Times New Roman" w:cs="Times New Roman" w:eastAsia="Times New Roman" w:hint="default"/>
                <w:sz w:val="18"/>
                <w:szCs w:val="18"/>
              </w:rPr>
            </w:pPr>
            <w:r>
              <w:rPr>
                <w:rFonts w:ascii="Times New Roman"/>
                <w:sz w:val="18"/>
              </w:rPr>
              <w:t>25,000,000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Times New Roman" w:hAnsi="Times New Roman" w:cs="Times New Roman" w:eastAsia="Times New Roman" w:hint="default"/>
                <w:sz w:val="18"/>
                <w:szCs w:val="18"/>
              </w:rPr>
            </w:pPr>
            <w:r>
              <w:rPr>
                <w:rFonts w:ascii="Times New Roman"/>
                <w:sz w:val="18"/>
              </w:rPr>
              <w:t>2011.05.31</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64" w:right="0"/>
              <w:jc w:val="left"/>
              <w:rPr>
                <w:rFonts w:ascii="Times New Roman" w:hAnsi="Times New Roman" w:cs="Times New Roman" w:eastAsia="Times New Roman" w:hint="default"/>
                <w:sz w:val="18"/>
                <w:szCs w:val="18"/>
              </w:rPr>
            </w:pPr>
            <w:r>
              <w:rPr>
                <w:rFonts w:ascii="Times New Roman"/>
                <w:sz w:val="18"/>
              </w:rPr>
              <w:t>2011.07.01</w:t>
            </w:r>
          </w:p>
        </w:tc>
        <w:tc>
          <w:tcPr>
            <w:tcW w:w="2111" w:type="dxa"/>
            <w:tcBorders>
              <w:top w:val="nil" w:sz="6" w:space="0" w:color="auto"/>
              <w:left w:val="nil" w:sz="6" w:space="0" w:color="auto"/>
              <w:bottom w:val="nil" w:sz="6" w:space="0" w:color="auto"/>
              <w:right w:val="nil" w:sz="6" w:space="0" w:color="auto"/>
            </w:tcBorders>
          </w:tcPr>
          <w:p>
            <w:pPr>
              <w:pStyle w:val="TableParagraph"/>
              <w:spacing w:line="209" w:lineRule="exact"/>
              <w:ind w:left="16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44"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09" w:lineRule="exact"/>
              <w:ind w:right="369"/>
              <w:jc w:val="right"/>
              <w:rPr>
                <w:rFonts w:ascii="宋体" w:hAnsi="宋体" w:cs="宋体" w:eastAsia="宋体" w:hint="default"/>
                <w:sz w:val="18"/>
                <w:szCs w:val="18"/>
              </w:rPr>
            </w:pPr>
            <w:r>
              <w:rPr>
                <w:rFonts w:ascii="宋体" w:hAnsi="宋体" w:cs="宋体" w:eastAsia="宋体" w:hint="default"/>
                <w:sz w:val="18"/>
                <w:szCs w:val="18"/>
              </w:rPr>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91" w:right="0"/>
              <w:jc w:val="left"/>
              <w:rPr>
                <w:rFonts w:ascii="Times New Roman" w:hAnsi="Times New Roman" w:cs="Times New Roman" w:eastAsia="Times New Roman" w:hint="default"/>
                <w:sz w:val="18"/>
                <w:szCs w:val="18"/>
              </w:rPr>
            </w:pPr>
            <w:r>
              <w:rPr>
                <w:rFonts w:ascii="Times New Roman"/>
                <w:sz w:val="18"/>
              </w:rPr>
              <w:t>10,000,000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Times New Roman" w:hAnsi="Times New Roman" w:cs="Times New Roman" w:eastAsia="Times New Roman" w:hint="default"/>
                <w:sz w:val="18"/>
                <w:szCs w:val="18"/>
              </w:rPr>
            </w:pPr>
            <w:r>
              <w:rPr>
                <w:rFonts w:ascii="Times New Roman"/>
                <w:sz w:val="18"/>
              </w:rPr>
              <w:t>2011.10.26</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64" w:right="0"/>
              <w:jc w:val="left"/>
              <w:rPr>
                <w:rFonts w:ascii="Times New Roman" w:hAnsi="Times New Roman" w:cs="Times New Roman" w:eastAsia="Times New Roman" w:hint="default"/>
                <w:sz w:val="18"/>
                <w:szCs w:val="18"/>
              </w:rPr>
            </w:pPr>
            <w:r>
              <w:rPr>
                <w:rFonts w:ascii="Times New Roman"/>
                <w:sz w:val="18"/>
              </w:rPr>
              <w:t>2012.10.26</w:t>
            </w:r>
          </w:p>
        </w:tc>
        <w:tc>
          <w:tcPr>
            <w:tcW w:w="2111" w:type="dxa"/>
            <w:tcBorders>
              <w:top w:val="nil" w:sz="6" w:space="0" w:color="auto"/>
              <w:left w:val="nil" w:sz="6" w:space="0" w:color="auto"/>
              <w:bottom w:val="nil" w:sz="6" w:space="0" w:color="auto"/>
              <w:right w:val="nil" w:sz="6" w:space="0" w:color="auto"/>
            </w:tcBorders>
          </w:tcPr>
          <w:p>
            <w:pPr>
              <w:pStyle w:val="TableParagraph"/>
              <w:spacing w:line="209" w:lineRule="exact"/>
              <w:ind w:left="16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4"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09" w:lineRule="exact"/>
              <w:ind w:right="369"/>
              <w:jc w:val="right"/>
              <w:rPr>
                <w:rFonts w:ascii="宋体" w:hAnsi="宋体" w:cs="宋体" w:eastAsia="宋体" w:hint="default"/>
                <w:sz w:val="18"/>
                <w:szCs w:val="18"/>
              </w:rPr>
            </w:pPr>
            <w:r>
              <w:rPr>
                <w:rFonts w:ascii="宋体" w:hAnsi="宋体" w:cs="宋体" w:eastAsia="宋体" w:hint="default"/>
                <w:sz w:val="18"/>
                <w:szCs w:val="18"/>
              </w:rPr>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91" w:right="0"/>
              <w:jc w:val="left"/>
              <w:rPr>
                <w:rFonts w:ascii="Times New Roman" w:hAnsi="Times New Roman" w:cs="Times New Roman" w:eastAsia="Times New Roman" w:hint="default"/>
                <w:sz w:val="18"/>
                <w:szCs w:val="18"/>
              </w:rPr>
            </w:pPr>
            <w:r>
              <w:rPr>
                <w:rFonts w:ascii="Times New Roman"/>
                <w:sz w:val="18"/>
              </w:rPr>
              <w:t>20,000,000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Times New Roman" w:hAnsi="Times New Roman" w:cs="Times New Roman" w:eastAsia="Times New Roman" w:hint="default"/>
                <w:sz w:val="18"/>
                <w:szCs w:val="18"/>
              </w:rPr>
            </w:pPr>
            <w:r>
              <w:rPr>
                <w:rFonts w:ascii="Times New Roman"/>
                <w:sz w:val="18"/>
              </w:rPr>
              <w:t>2011.10.31</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64" w:right="0"/>
              <w:jc w:val="left"/>
              <w:rPr>
                <w:rFonts w:ascii="Times New Roman" w:hAnsi="Times New Roman" w:cs="Times New Roman" w:eastAsia="Times New Roman" w:hint="default"/>
                <w:sz w:val="18"/>
                <w:szCs w:val="18"/>
              </w:rPr>
            </w:pPr>
            <w:r>
              <w:rPr>
                <w:rFonts w:ascii="Times New Roman"/>
                <w:sz w:val="18"/>
              </w:rPr>
              <w:t>2012.10.31</w:t>
            </w:r>
          </w:p>
        </w:tc>
        <w:tc>
          <w:tcPr>
            <w:tcW w:w="2111" w:type="dxa"/>
            <w:tcBorders>
              <w:top w:val="nil" w:sz="6" w:space="0" w:color="auto"/>
              <w:left w:val="nil" w:sz="6" w:space="0" w:color="auto"/>
              <w:bottom w:val="nil" w:sz="6" w:space="0" w:color="auto"/>
              <w:right w:val="nil" w:sz="6" w:space="0" w:color="auto"/>
            </w:tcBorders>
          </w:tcPr>
          <w:p>
            <w:pPr>
              <w:pStyle w:val="TableParagraph"/>
              <w:spacing w:line="209" w:lineRule="exact"/>
              <w:ind w:left="16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4"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09" w:lineRule="exact"/>
              <w:ind w:right="369"/>
              <w:jc w:val="right"/>
              <w:rPr>
                <w:rFonts w:ascii="宋体" w:hAnsi="宋体" w:cs="宋体" w:eastAsia="宋体" w:hint="default"/>
                <w:sz w:val="18"/>
                <w:szCs w:val="18"/>
              </w:rPr>
            </w:pPr>
            <w:r>
              <w:rPr>
                <w:rFonts w:ascii="宋体" w:hAnsi="宋体" w:cs="宋体" w:eastAsia="宋体" w:hint="default"/>
                <w:sz w:val="18"/>
                <w:szCs w:val="18"/>
              </w:rPr>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91" w:right="0"/>
              <w:jc w:val="left"/>
              <w:rPr>
                <w:rFonts w:ascii="Times New Roman" w:hAnsi="Times New Roman" w:cs="Times New Roman" w:eastAsia="Times New Roman" w:hint="default"/>
                <w:sz w:val="18"/>
                <w:szCs w:val="18"/>
              </w:rPr>
            </w:pPr>
            <w:r>
              <w:rPr>
                <w:rFonts w:ascii="Times New Roman"/>
                <w:sz w:val="18"/>
              </w:rPr>
              <w:t>15,000,000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Times New Roman" w:hAnsi="Times New Roman" w:cs="Times New Roman" w:eastAsia="Times New Roman" w:hint="default"/>
                <w:sz w:val="18"/>
                <w:szCs w:val="18"/>
              </w:rPr>
            </w:pPr>
            <w:r>
              <w:rPr>
                <w:rFonts w:ascii="Times New Roman"/>
                <w:sz w:val="18"/>
              </w:rPr>
              <w:t>2011.11.04</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64" w:right="0"/>
              <w:jc w:val="left"/>
              <w:rPr>
                <w:rFonts w:ascii="Times New Roman" w:hAnsi="Times New Roman" w:cs="Times New Roman" w:eastAsia="Times New Roman" w:hint="default"/>
                <w:sz w:val="18"/>
                <w:szCs w:val="18"/>
              </w:rPr>
            </w:pPr>
            <w:r>
              <w:rPr>
                <w:rFonts w:ascii="Times New Roman"/>
                <w:sz w:val="18"/>
              </w:rPr>
              <w:t>2012.11.04</w:t>
            </w:r>
          </w:p>
        </w:tc>
        <w:tc>
          <w:tcPr>
            <w:tcW w:w="2111" w:type="dxa"/>
            <w:tcBorders>
              <w:top w:val="nil" w:sz="6" w:space="0" w:color="auto"/>
              <w:left w:val="nil" w:sz="6" w:space="0" w:color="auto"/>
              <w:bottom w:val="nil" w:sz="6" w:space="0" w:color="auto"/>
              <w:right w:val="nil" w:sz="6" w:space="0" w:color="auto"/>
            </w:tcBorders>
          </w:tcPr>
          <w:p>
            <w:pPr>
              <w:pStyle w:val="TableParagraph"/>
              <w:spacing w:line="209" w:lineRule="exact"/>
              <w:ind w:left="16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4"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09" w:lineRule="exact"/>
              <w:ind w:right="369"/>
              <w:jc w:val="right"/>
              <w:rPr>
                <w:rFonts w:ascii="宋体" w:hAnsi="宋体" w:cs="宋体" w:eastAsia="宋体" w:hint="default"/>
                <w:sz w:val="18"/>
                <w:szCs w:val="18"/>
              </w:rPr>
            </w:pPr>
            <w:r>
              <w:rPr>
                <w:rFonts w:ascii="宋体" w:hAnsi="宋体" w:cs="宋体" w:eastAsia="宋体" w:hint="default"/>
                <w:sz w:val="18"/>
                <w:szCs w:val="18"/>
              </w:rPr>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91" w:right="0"/>
              <w:jc w:val="left"/>
              <w:rPr>
                <w:rFonts w:ascii="Times New Roman" w:hAnsi="Times New Roman" w:cs="Times New Roman" w:eastAsia="Times New Roman" w:hint="default"/>
                <w:sz w:val="18"/>
                <w:szCs w:val="18"/>
              </w:rPr>
            </w:pPr>
            <w:r>
              <w:rPr>
                <w:rFonts w:ascii="Times New Roman"/>
                <w:sz w:val="18"/>
              </w:rPr>
              <w:t>20,000,000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Times New Roman" w:hAnsi="Times New Roman" w:cs="Times New Roman" w:eastAsia="Times New Roman" w:hint="default"/>
                <w:sz w:val="18"/>
                <w:szCs w:val="18"/>
              </w:rPr>
            </w:pPr>
            <w:r>
              <w:rPr>
                <w:rFonts w:ascii="Times New Roman"/>
                <w:sz w:val="18"/>
              </w:rPr>
              <w:t>2011.11.29</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64" w:right="0"/>
              <w:jc w:val="left"/>
              <w:rPr>
                <w:rFonts w:ascii="Times New Roman" w:hAnsi="Times New Roman" w:cs="Times New Roman" w:eastAsia="Times New Roman" w:hint="default"/>
                <w:sz w:val="18"/>
                <w:szCs w:val="18"/>
              </w:rPr>
            </w:pPr>
            <w:r>
              <w:rPr>
                <w:rFonts w:ascii="Times New Roman"/>
                <w:sz w:val="18"/>
              </w:rPr>
              <w:t>2012.11.29</w:t>
            </w:r>
          </w:p>
        </w:tc>
        <w:tc>
          <w:tcPr>
            <w:tcW w:w="2111" w:type="dxa"/>
            <w:tcBorders>
              <w:top w:val="nil" w:sz="6" w:space="0" w:color="auto"/>
              <w:left w:val="nil" w:sz="6" w:space="0" w:color="auto"/>
              <w:bottom w:val="nil" w:sz="6" w:space="0" w:color="auto"/>
              <w:right w:val="nil" w:sz="6" w:space="0" w:color="auto"/>
            </w:tcBorders>
          </w:tcPr>
          <w:p>
            <w:pPr>
              <w:pStyle w:val="TableParagraph"/>
              <w:spacing w:line="209" w:lineRule="exact"/>
              <w:ind w:left="16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50"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09" w:lineRule="exact"/>
              <w:ind w:right="369"/>
              <w:jc w:val="right"/>
              <w:rPr>
                <w:rFonts w:ascii="宋体" w:hAnsi="宋体" w:cs="宋体" w:eastAsia="宋体" w:hint="default"/>
                <w:sz w:val="18"/>
                <w:szCs w:val="18"/>
              </w:rPr>
            </w:pPr>
            <w:r>
              <w:rPr>
                <w:rFonts w:ascii="宋体" w:hAnsi="宋体" w:cs="宋体" w:eastAsia="宋体" w:hint="default"/>
                <w:sz w:val="18"/>
                <w:szCs w:val="18"/>
              </w:rPr>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91" w:right="0"/>
              <w:jc w:val="left"/>
              <w:rPr>
                <w:rFonts w:ascii="Times New Roman" w:hAnsi="Times New Roman" w:cs="Times New Roman" w:eastAsia="Times New Roman" w:hint="default"/>
                <w:sz w:val="18"/>
                <w:szCs w:val="18"/>
              </w:rPr>
            </w:pPr>
            <w:r>
              <w:rPr>
                <w:rFonts w:ascii="Times New Roman"/>
                <w:sz w:val="18"/>
              </w:rPr>
              <w:t>20,000,000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07" w:right="0"/>
              <w:jc w:val="left"/>
              <w:rPr>
                <w:rFonts w:ascii="Times New Roman" w:hAnsi="Times New Roman" w:cs="Times New Roman" w:eastAsia="Times New Roman" w:hint="default"/>
                <w:sz w:val="18"/>
                <w:szCs w:val="18"/>
              </w:rPr>
            </w:pPr>
            <w:r>
              <w:rPr>
                <w:rFonts w:ascii="Times New Roman"/>
                <w:sz w:val="18"/>
              </w:rPr>
              <w:t>2010.07.30</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64" w:right="0"/>
              <w:jc w:val="left"/>
              <w:rPr>
                <w:rFonts w:ascii="Times New Roman" w:hAnsi="Times New Roman" w:cs="Times New Roman" w:eastAsia="Times New Roman" w:hint="default"/>
                <w:sz w:val="18"/>
                <w:szCs w:val="18"/>
              </w:rPr>
            </w:pPr>
            <w:r>
              <w:rPr>
                <w:rFonts w:ascii="Times New Roman"/>
                <w:sz w:val="18"/>
              </w:rPr>
              <w:t>2011.07.30</w:t>
            </w:r>
          </w:p>
        </w:tc>
        <w:tc>
          <w:tcPr>
            <w:tcW w:w="2111" w:type="dxa"/>
            <w:tcBorders>
              <w:top w:val="nil" w:sz="6" w:space="0" w:color="auto"/>
              <w:left w:val="nil" w:sz="6" w:space="0" w:color="auto"/>
              <w:bottom w:val="nil" w:sz="6" w:space="0" w:color="auto"/>
              <w:right w:val="nil" w:sz="6" w:space="0" w:color="auto"/>
            </w:tcBorders>
          </w:tcPr>
          <w:p>
            <w:pPr>
              <w:pStyle w:val="TableParagraph"/>
              <w:spacing w:line="209" w:lineRule="exact"/>
              <w:ind w:left="16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43"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02" w:lineRule="exact"/>
              <w:ind w:right="369"/>
              <w:jc w:val="right"/>
              <w:rPr>
                <w:rFonts w:ascii="宋体" w:hAnsi="宋体" w:cs="宋体" w:eastAsia="宋体" w:hint="default"/>
                <w:sz w:val="18"/>
                <w:szCs w:val="18"/>
              </w:rPr>
            </w:pPr>
            <w:r>
              <w:rPr>
                <w:rFonts w:ascii="宋体" w:hAnsi="宋体" w:cs="宋体" w:eastAsia="宋体" w:hint="default"/>
                <w:sz w:val="18"/>
                <w:szCs w:val="18"/>
              </w:rPr>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91" w:right="0"/>
              <w:jc w:val="left"/>
              <w:rPr>
                <w:rFonts w:ascii="Times New Roman" w:hAnsi="Times New Roman" w:cs="Times New Roman" w:eastAsia="Times New Roman" w:hint="default"/>
                <w:sz w:val="18"/>
                <w:szCs w:val="18"/>
              </w:rPr>
            </w:pPr>
            <w:r>
              <w:rPr>
                <w:rFonts w:ascii="Times New Roman"/>
                <w:sz w:val="18"/>
              </w:rPr>
              <w:t>10,000,000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7" w:right="0"/>
              <w:jc w:val="left"/>
              <w:rPr>
                <w:rFonts w:ascii="Times New Roman" w:hAnsi="Times New Roman" w:cs="Times New Roman" w:eastAsia="Times New Roman" w:hint="default"/>
                <w:sz w:val="18"/>
                <w:szCs w:val="18"/>
              </w:rPr>
            </w:pPr>
            <w:r>
              <w:rPr>
                <w:rFonts w:ascii="Times New Roman"/>
                <w:sz w:val="18"/>
              </w:rPr>
              <w:t>2010.09.15</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64" w:right="0"/>
              <w:jc w:val="left"/>
              <w:rPr>
                <w:rFonts w:ascii="Times New Roman" w:hAnsi="Times New Roman" w:cs="Times New Roman" w:eastAsia="Times New Roman" w:hint="default"/>
                <w:sz w:val="18"/>
                <w:szCs w:val="18"/>
              </w:rPr>
            </w:pPr>
            <w:r>
              <w:rPr>
                <w:rFonts w:ascii="Times New Roman"/>
                <w:sz w:val="18"/>
              </w:rPr>
              <w:t>2011.09.15</w:t>
            </w:r>
          </w:p>
        </w:tc>
        <w:tc>
          <w:tcPr>
            <w:tcW w:w="2111" w:type="dxa"/>
            <w:tcBorders>
              <w:top w:val="nil" w:sz="6" w:space="0" w:color="auto"/>
              <w:left w:val="nil" w:sz="6" w:space="0" w:color="auto"/>
              <w:bottom w:val="nil" w:sz="6" w:space="0" w:color="auto"/>
              <w:right w:val="nil" w:sz="6" w:space="0" w:color="auto"/>
            </w:tcBorders>
          </w:tcPr>
          <w:p>
            <w:pPr>
              <w:pStyle w:val="TableParagraph"/>
              <w:spacing w:line="202" w:lineRule="exact"/>
              <w:ind w:left="16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44"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02" w:lineRule="exact"/>
              <w:ind w:right="369"/>
              <w:jc w:val="right"/>
              <w:rPr>
                <w:rFonts w:ascii="宋体" w:hAnsi="宋体" w:cs="宋体" w:eastAsia="宋体" w:hint="default"/>
                <w:sz w:val="18"/>
                <w:szCs w:val="18"/>
              </w:rPr>
            </w:pPr>
            <w:r>
              <w:rPr>
                <w:rFonts w:ascii="宋体" w:hAnsi="宋体" w:cs="宋体" w:eastAsia="宋体" w:hint="default"/>
                <w:sz w:val="18"/>
                <w:szCs w:val="18"/>
              </w:rPr>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91" w:right="0"/>
              <w:jc w:val="left"/>
              <w:rPr>
                <w:rFonts w:ascii="Times New Roman" w:hAnsi="Times New Roman" w:cs="Times New Roman" w:eastAsia="Times New Roman" w:hint="default"/>
                <w:sz w:val="18"/>
                <w:szCs w:val="18"/>
              </w:rPr>
            </w:pPr>
            <w:r>
              <w:rPr>
                <w:rFonts w:ascii="Times New Roman"/>
                <w:sz w:val="18"/>
              </w:rPr>
              <w:t>28,000,000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07" w:right="0"/>
              <w:jc w:val="left"/>
              <w:rPr>
                <w:rFonts w:ascii="Times New Roman" w:hAnsi="Times New Roman" w:cs="Times New Roman" w:eastAsia="Times New Roman" w:hint="default"/>
                <w:sz w:val="18"/>
                <w:szCs w:val="18"/>
              </w:rPr>
            </w:pPr>
            <w:r>
              <w:rPr>
                <w:rFonts w:ascii="Times New Roman"/>
                <w:sz w:val="18"/>
              </w:rPr>
              <w:t>2010.11.18</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64" w:right="0"/>
              <w:jc w:val="left"/>
              <w:rPr>
                <w:rFonts w:ascii="Times New Roman" w:hAnsi="Times New Roman" w:cs="Times New Roman" w:eastAsia="Times New Roman" w:hint="default"/>
                <w:sz w:val="18"/>
                <w:szCs w:val="18"/>
              </w:rPr>
            </w:pPr>
            <w:r>
              <w:rPr>
                <w:rFonts w:ascii="Times New Roman"/>
                <w:sz w:val="18"/>
              </w:rPr>
              <w:t>2011.05.18</w:t>
            </w:r>
          </w:p>
        </w:tc>
        <w:tc>
          <w:tcPr>
            <w:tcW w:w="2111" w:type="dxa"/>
            <w:tcBorders>
              <w:top w:val="nil" w:sz="6" w:space="0" w:color="auto"/>
              <w:left w:val="nil" w:sz="6" w:space="0" w:color="auto"/>
              <w:bottom w:val="nil" w:sz="6" w:space="0" w:color="auto"/>
              <w:right w:val="nil" w:sz="6" w:space="0" w:color="auto"/>
            </w:tcBorders>
          </w:tcPr>
          <w:p>
            <w:pPr>
              <w:pStyle w:val="TableParagraph"/>
              <w:spacing w:line="202" w:lineRule="exact"/>
              <w:ind w:left="16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44"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02" w:lineRule="exact"/>
              <w:ind w:right="369"/>
              <w:jc w:val="right"/>
              <w:rPr>
                <w:rFonts w:ascii="宋体" w:hAnsi="宋体" w:cs="宋体" w:eastAsia="宋体" w:hint="default"/>
                <w:sz w:val="18"/>
                <w:szCs w:val="18"/>
              </w:rPr>
            </w:pPr>
            <w:r>
              <w:rPr>
                <w:rFonts w:ascii="宋体" w:hAnsi="宋体" w:cs="宋体" w:eastAsia="宋体" w:hint="default"/>
                <w:sz w:val="18"/>
                <w:szCs w:val="18"/>
              </w:rPr>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91" w:right="0"/>
              <w:jc w:val="left"/>
              <w:rPr>
                <w:rFonts w:ascii="Times New Roman" w:hAnsi="Times New Roman" w:cs="Times New Roman" w:eastAsia="Times New Roman" w:hint="default"/>
                <w:sz w:val="18"/>
                <w:szCs w:val="18"/>
              </w:rPr>
            </w:pPr>
            <w:r>
              <w:rPr>
                <w:rFonts w:ascii="Times New Roman"/>
                <w:sz w:val="18"/>
              </w:rPr>
              <w:t>20,000,000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07" w:right="0"/>
              <w:jc w:val="left"/>
              <w:rPr>
                <w:rFonts w:ascii="Times New Roman" w:hAnsi="Times New Roman" w:cs="Times New Roman" w:eastAsia="Times New Roman" w:hint="default"/>
                <w:sz w:val="18"/>
                <w:szCs w:val="18"/>
              </w:rPr>
            </w:pPr>
            <w:r>
              <w:rPr>
                <w:rFonts w:ascii="Times New Roman"/>
                <w:sz w:val="18"/>
              </w:rPr>
              <w:t>2010.12.03</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64" w:right="0"/>
              <w:jc w:val="left"/>
              <w:rPr>
                <w:rFonts w:ascii="Times New Roman" w:hAnsi="Times New Roman" w:cs="Times New Roman" w:eastAsia="Times New Roman" w:hint="default"/>
                <w:sz w:val="18"/>
                <w:szCs w:val="18"/>
              </w:rPr>
            </w:pPr>
            <w:r>
              <w:rPr>
                <w:rFonts w:ascii="Times New Roman"/>
                <w:sz w:val="18"/>
              </w:rPr>
              <w:t>2011.06.03</w:t>
            </w:r>
          </w:p>
        </w:tc>
        <w:tc>
          <w:tcPr>
            <w:tcW w:w="2111" w:type="dxa"/>
            <w:tcBorders>
              <w:top w:val="nil" w:sz="6" w:space="0" w:color="auto"/>
              <w:left w:val="nil" w:sz="6" w:space="0" w:color="auto"/>
              <w:bottom w:val="nil" w:sz="6" w:space="0" w:color="auto"/>
              <w:right w:val="nil" w:sz="6" w:space="0" w:color="auto"/>
            </w:tcBorders>
          </w:tcPr>
          <w:p>
            <w:pPr>
              <w:pStyle w:val="TableParagraph"/>
              <w:spacing w:line="202" w:lineRule="exact"/>
              <w:ind w:left="16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44"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02" w:lineRule="exact"/>
              <w:ind w:right="369"/>
              <w:jc w:val="right"/>
              <w:rPr>
                <w:rFonts w:ascii="宋体" w:hAnsi="宋体" w:cs="宋体" w:eastAsia="宋体" w:hint="default"/>
                <w:sz w:val="18"/>
                <w:szCs w:val="18"/>
              </w:rPr>
            </w:pPr>
            <w:r>
              <w:rPr>
                <w:rFonts w:ascii="宋体" w:hAnsi="宋体" w:cs="宋体" w:eastAsia="宋体" w:hint="default"/>
                <w:sz w:val="18"/>
                <w:szCs w:val="18"/>
              </w:rPr>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91" w:right="0"/>
              <w:jc w:val="left"/>
              <w:rPr>
                <w:rFonts w:ascii="Times New Roman" w:hAnsi="Times New Roman" w:cs="Times New Roman" w:eastAsia="Times New Roman" w:hint="default"/>
                <w:sz w:val="18"/>
                <w:szCs w:val="18"/>
              </w:rPr>
            </w:pPr>
            <w:r>
              <w:rPr>
                <w:rFonts w:ascii="Times New Roman"/>
                <w:sz w:val="18"/>
              </w:rPr>
              <w:t>28,000,000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07" w:right="0"/>
              <w:jc w:val="left"/>
              <w:rPr>
                <w:rFonts w:ascii="Times New Roman" w:hAnsi="Times New Roman" w:cs="Times New Roman" w:eastAsia="Times New Roman" w:hint="default"/>
                <w:sz w:val="18"/>
                <w:szCs w:val="18"/>
              </w:rPr>
            </w:pPr>
            <w:r>
              <w:rPr>
                <w:rFonts w:ascii="Times New Roman"/>
                <w:sz w:val="18"/>
              </w:rPr>
              <w:t>2010.12.14</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64" w:right="0"/>
              <w:jc w:val="left"/>
              <w:rPr>
                <w:rFonts w:ascii="Times New Roman" w:hAnsi="Times New Roman" w:cs="Times New Roman" w:eastAsia="Times New Roman" w:hint="default"/>
                <w:sz w:val="18"/>
                <w:szCs w:val="18"/>
              </w:rPr>
            </w:pPr>
            <w:r>
              <w:rPr>
                <w:rFonts w:ascii="Times New Roman"/>
                <w:sz w:val="18"/>
              </w:rPr>
              <w:t>2011.03.14</w:t>
            </w:r>
          </w:p>
        </w:tc>
        <w:tc>
          <w:tcPr>
            <w:tcW w:w="2111" w:type="dxa"/>
            <w:tcBorders>
              <w:top w:val="nil" w:sz="6" w:space="0" w:color="auto"/>
              <w:left w:val="nil" w:sz="6" w:space="0" w:color="auto"/>
              <w:bottom w:val="nil" w:sz="6" w:space="0" w:color="auto"/>
              <w:right w:val="nil" w:sz="6" w:space="0" w:color="auto"/>
            </w:tcBorders>
          </w:tcPr>
          <w:p>
            <w:pPr>
              <w:pStyle w:val="TableParagraph"/>
              <w:spacing w:line="202" w:lineRule="exact"/>
              <w:ind w:left="16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37"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02" w:lineRule="exact"/>
              <w:ind w:right="369"/>
              <w:jc w:val="right"/>
              <w:rPr>
                <w:rFonts w:ascii="宋体" w:hAnsi="宋体" w:cs="宋体" w:eastAsia="宋体" w:hint="default"/>
                <w:sz w:val="18"/>
                <w:szCs w:val="18"/>
              </w:rPr>
            </w:pPr>
            <w:r>
              <w:rPr>
                <w:rFonts w:ascii="宋体" w:hAnsi="宋体" w:cs="宋体" w:eastAsia="宋体" w:hint="default"/>
                <w:sz w:val="18"/>
                <w:szCs w:val="18"/>
              </w:rPr>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5"/>
              <w:ind w:left="191" w:right="0"/>
              <w:jc w:val="left"/>
              <w:rPr>
                <w:rFonts w:ascii="Times New Roman" w:hAnsi="Times New Roman" w:cs="Times New Roman" w:eastAsia="Times New Roman" w:hint="default"/>
                <w:sz w:val="18"/>
                <w:szCs w:val="18"/>
              </w:rPr>
            </w:pPr>
            <w:r>
              <w:rPr>
                <w:rFonts w:ascii="Times New Roman"/>
                <w:sz w:val="18"/>
              </w:rPr>
              <w:t>28,000,000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5"/>
              <w:ind w:left="107" w:right="0"/>
              <w:jc w:val="left"/>
              <w:rPr>
                <w:rFonts w:ascii="Times New Roman" w:hAnsi="Times New Roman" w:cs="Times New Roman" w:eastAsia="Times New Roman" w:hint="default"/>
                <w:sz w:val="18"/>
                <w:szCs w:val="18"/>
              </w:rPr>
            </w:pPr>
            <w:r>
              <w:rPr>
                <w:rFonts w:ascii="Times New Roman"/>
                <w:sz w:val="18"/>
              </w:rPr>
              <w:t>2011.05.27</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5"/>
              <w:ind w:left="164" w:right="0"/>
              <w:jc w:val="left"/>
              <w:rPr>
                <w:rFonts w:ascii="Times New Roman" w:hAnsi="Times New Roman" w:cs="Times New Roman" w:eastAsia="Times New Roman" w:hint="default"/>
                <w:sz w:val="18"/>
                <w:szCs w:val="18"/>
              </w:rPr>
            </w:pPr>
            <w:r>
              <w:rPr>
                <w:rFonts w:ascii="Times New Roman"/>
                <w:sz w:val="18"/>
              </w:rPr>
              <w:t>2012.05.26</w:t>
            </w:r>
          </w:p>
        </w:tc>
        <w:tc>
          <w:tcPr>
            <w:tcW w:w="2111" w:type="dxa"/>
            <w:tcBorders>
              <w:top w:val="nil" w:sz="6" w:space="0" w:color="auto"/>
              <w:left w:val="nil" w:sz="6" w:space="0" w:color="auto"/>
              <w:bottom w:val="nil" w:sz="6" w:space="0" w:color="auto"/>
              <w:right w:val="nil" w:sz="6" w:space="0" w:color="auto"/>
            </w:tcBorders>
          </w:tcPr>
          <w:p>
            <w:pPr>
              <w:pStyle w:val="TableParagraph"/>
              <w:spacing w:line="202" w:lineRule="exact"/>
              <w:ind w:left="16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4"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09" w:lineRule="exact"/>
              <w:ind w:right="369"/>
              <w:jc w:val="right"/>
              <w:rPr>
                <w:rFonts w:ascii="宋体" w:hAnsi="宋体" w:cs="宋体" w:eastAsia="宋体" w:hint="default"/>
                <w:sz w:val="18"/>
                <w:szCs w:val="18"/>
              </w:rPr>
            </w:pPr>
            <w:r>
              <w:rPr>
                <w:rFonts w:ascii="宋体" w:hAnsi="宋体" w:cs="宋体" w:eastAsia="宋体" w:hint="default"/>
                <w:sz w:val="18"/>
                <w:szCs w:val="18"/>
              </w:rPr>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91" w:right="0"/>
              <w:jc w:val="left"/>
              <w:rPr>
                <w:rFonts w:ascii="Times New Roman" w:hAnsi="Times New Roman" w:cs="Times New Roman" w:eastAsia="Times New Roman" w:hint="default"/>
                <w:sz w:val="18"/>
                <w:szCs w:val="18"/>
              </w:rPr>
            </w:pPr>
            <w:r>
              <w:rPr>
                <w:rFonts w:ascii="Times New Roman"/>
                <w:sz w:val="18"/>
              </w:rPr>
              <w:t>20,000,000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Times New Roman" w:hAnsi="Times New Roman" w:cs="Times New Roman" w:eastAsia="Times New Roman" w:hint="default"/>
                <w:sz w:val="18"/>
                <w:szCs w:val="18"/>
              </w:rPr>
            </w:pPr>
            <w:r>
              <w:rPr>
                <w:rFonts w:ascii="Times New Roman"/>
                <w:sz w:val="18"/>
              </w:rPr>
              <w:t>2011.01.14</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64" w:right="0"/>
              <w:jc w:val="left"/>
              <w:rPr>
                <w:rFonts w:ascii="Times New Roman" w:hAnsi="Times New Roman" w:cs="Times New Roman" w:eastAsia="Times New Roman" w:hint="default"/>
                <w:sz w:val="18"/>
                <w:szCs w:val="18"/>
              </w:rPr>
            </w:pPr>
            <w:r>
              <w:rPr>
                <w:rFonts w:ascii="Times New Roman"/>
                <w:sz w:val="18"/>
              </w:rPr>
              <w:t>2011.07.13</w:t>
            </w:r>
          </w:p>
        </w:tc>
        <w:tc>
          <w:tcPr>
            <w:tcW w:w="2111" w:type="dxa"/>
            <w:tcBorders>
              <w:top w:val="nil" w:sz="6" w:space="0" w:color="auto"/>
              <w:left w:val="nil" w:sz="6" w:space="0" w:color="auto"/>
              <w:bottom w:val="nil" w:sz="6" w:space="0" w:color="auto"/>
              <w:right w:val="nil" w:sz="6" w:space="0" w:color="auto"/>
            </w:tcBorders>
          </w:tcPr>
          <w:p>
            <w:pPr>
              <w:pStyle w:val="TableParagraph"/>
              <w:spacing w:line="209" w:lineRule="exact"/>
              <w:ind w:left="16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44"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09" w:lineRule="exact"/>
              <w:ind w:right="369"/>
              <w:jc w:val="right"/>
              <w:rPr>
                <w:rFonts w:ascii="宋体" w:hAnsi="宋体" w:cs="宋体" w:eastAsia="宋体" w:hint="default"/>
                <w:sz w:val="18"/>
                <w:szCs w:val="18"/>
              </w:rPr>
            </w:pPr>
            <w:r>
              <w:rPr>
                <w:rFonts w:ascii="宋体" w:hAnsi="宋体" w:cs="宋体" w:eastAsia="宋体" w:hint="default"/>
                <w:sz w:val="18"/>
                <w:szCs w:val="18"/>
              </w:rPr>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91" w:right="0"/>
              <w:jc w:val="left"/>
              <w:rPr>
                <w:rFonts w:ascii="Times New Roman" w:hAnsi="Times New Roman" w:cs="Times New Roman" w:eastAsia="Times New Roman" w:hint="default"/>
                <w:sz w:val="18"/>
                <w:szCs w:val="18"/>
              </w:rPr>
            </w:pPr>
            <w:r>
              <w:rPr>
                <w:rFonts w:ascii="Times New Roman"/>
                <w:sz w:val="18"/>
              </w:rPr>
              <w:t>20,000,000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Times New Roman" w:hAnsi="Times New Roman" w:cs="Times New Roman" w:eastAsia="Times New Roman" w:hint="default"/>
                <w:sz w:val="18"/>
                <w:szCs w:val="18"/>
              </w:rPr>
            </w:pPr>
            <w:r>
              <w:rPr>
                <w:rFonts w:ascii="Times New Roman"/>
                <w:sz w:val="18"/>
              </w:rPr>
              <w:t>2011.02.09</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64" w:right="0"/>
              <w:jc w:val="left"/>
              <w:rPr>
                <w:rFonts w:ascii="Times New Roman" w:hAnsi="Times New Roman" w:cs="Times New Roman" w:eastAsia="Times New Roman" w:hint="default"/>
                <w:sz w:val="18"/>
                <w:szCs w:val="18"/>
              </w:rPr>
            </w:pPr>
            <w:r>
              <w:rPr>
                <w:rFonts w:ascii="Times New Roman"/>
                <w:sz w:val="18"/>
              </w:rPr>
              <w:t>2011.08.09</w:t>
            </w:r>
          </w:p>
        </w:tc>
        <w:tc>
          <w:tcPr>
            <w:tcW w:w="2111" w:type="dxa"/>
            <w:tcBorders>
              <w:top w:val="nil" w:sz="6" w:space="0" w:color="auto"/>
              <w:left w:val="nil" w:sz="6" w:space="0" w:color="auto"/>
              <w:bottom w:val="nil" w:sz="6" w:space="0" w:color="auto"/>
              <w:right w:val="nil" w:sz="6" w:space="0" w:color="auto"/>
            </w:tcBorders>
          </w:tcPr>
          <w:p>
            <w:pPr>
              <w:pStyle w:val="TableParagraph"/>
              <w:spacing w:line="209" w:lineRule="exact"/>
              <w:ind w:left="16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43" w:hRule="exact"/>
        </w:trPr>
        <w:tc>
          <w:tcPr>
            <w:tcW w:w="2876" w:type="dxa"/>
            <w:tcBorders>
              <w:top w:val="nil" w:sz="6" w:space="0" w:color="auto"/>
              <w:left w:val="nil" w:sz="6" w:space="0" w:color="auto"/>
              <w:bottom w:val="nil" w:sz="6" w:space="0" w:color="auto"/>
              <w:right w:val="nil" w:sz="6" w:space="0" w:color="auto"/>
            </w:tcBorders>
          </w:tcPr>
          <w:p>
            <w:pPr>
              <w:pStyle w:val="TableParagraph"/>
              <w:tabs>
                <w:tab w:pos="1851" w:val="left" w:leader="none"/>
              </w:tabs>
              <w:spacing w:line="283" w:lineRule="exact"/>
              <w:ind w:right="369"/>
              <w:jc w:val="right"/>
              <w:rPr>
                <w:rFonts w:ascii="宋体" w:hAnsi="宋体" w:cs="宋体" w:eastAsia="宋体" w:hint="default"/>
                <w:sz w:val="18"/>
                <w:szCs w:val="18"/>
              </w:rPr>
            </w:pPr>
            <w:r>
              <w:rPr>
                <w:rFonts w:ascii="宋体" w:hAnsi="宋体" w:cs="宋体" w:eastAsia="宋体" w:hint="default"/>
                <w:sz w:val="18"/>
                <w:szCs w:val="18"/>
              </w:rPr>
              <w:t>曾胜强、许忠桂</w:t>
              <w:tab/>
            </w:r>
            <w:r>
              <w:rPr>
                <w:rFonts w:ascii="宋体" w:hAnsi="宋体" w:cs="宋体" w:eastAsia="宋体" w:hint="default"/>
                <w:position w:val="12"/>
                <w:sz w:val="18"/>
                <w:szCs w:val="18"/>
              </w:rPr>
              <w:t>本公司</w:t>
            </w:r>
            <w:r>
              <w:rPr>
                <w:rFonts w:ascii="宋体" w:hAnsi="宋体" w:cs="宋体" w:eastAsia="宋体" w:hint="default"/>
                <w:sz w:val="18"/>
                <w:szCs w:val="18"/>
              </w:rPr>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91" w:right="0"/>
              <w:jc w:val="left"/>
              <w:rPr>
                <w:rFonts w:ascii="Times New Roman" w:hAnsi="Times New Roman" w:cs="Times New Roman" w:eastAsia="Times New Roman" w:hint="default"/>
                <w:sz w:val="18"/>
                <w:szCs w:val="18"/>
              </w:rPr>
            </w:pPr>
            <w:r>
              <w:rPr>
                <w:rFonts w:ascii="Times New Roman"/>
                <w:sz w:val="18"/>
              </w:rPr>
              <w:t>10,000,000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Times New Roman" w:hAnsi="Times New Roman" w:cs="Times New Roman" w:eastAsia="Times New Roman" w:hint="default"/>
                <w:sz w:val="18"/>
                <w:szCs w:val="18"/>
              </w:rPr>
            </w:pPr>
            <w:r>
              <w:rPr>
                <w:rFonts w:ascii="Times New Roman"/>
                <w:sz w:val="18"/>
              </w:rPr>
              <w:t>2011.09.27</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64" w:right="0"/>
              <w:jc w:val="left"/>
              <w:rPr>
                <w:rFonts w:ascii="Times New Roman" w:hAnsi="Times New Roman" w:cs="Times New Roman" w:eastAsia="Times New Roman" w:hint="default"/>
                <w:sz w:val="18"/>
                <w:szCs w:val="18"/>
              </w:rPr>
            </w:pPr>
            <w:r>
              <w:rPr>
                <w:rFonts w:ascii="Times New Roman"/>
                <w:sz w:val="18"/>
              </w:rPr>
              <w:t>2012.09.26</w:t>
            </w:r>
          </w:p>
        </w:tc>
        <w:tc>
          <w:tcPr>
            <w:tcW w:w="2111" w:type="dxa"/>
            <w:tcBorders>
              <w:top w:val="nil" w:sz="6" w:space="0" w:color="auto"/>
              <w:left w:val="nil" w:sz="6" w:space="0" w:color="auto"/>
              <w:bottom w:val="nil" w:sz="6" w:space="0" w:color="auto"/>
              <w:right w:val="nil" w:sz="6" w:space="0" w:color="auto"/>
            </w:tcBorders>
          </w:tcPr>
          <w:p>
            <w:pPr>
              <w:pStyle w:val="TableParagraph"/>
              <w:spacing w:line="209" w:lineRule="exact"/>
              <w:ind w:left="16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3"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08" w:lineRule="exact"/>
              <w:ind w:right="369"/>
              <w:jc w:val="right"/>
              <w:rPr>
                <w:rFonts w:ascii="宋体" w:hAnsi="宋体" w:cs="宋体" w:eastAsia="宋体" w:hint="default"/>
                <w:sz w:val="18"/>
                <w:szCs w:val="18"/>
              </w:rPr>
            </w:pPr>
            <w:r>
              <w:rPr>
                <w:rFonts w:ascii="宋体" w:hAnsi="宋体" w:cs="宋体" w:eastAsia="宋体" w:hint="default"/>
                <w:sz w:val="18"/>
                <w:szCs w:val="18"/>
              </w:rPr>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91" w:right="0"/>
              <w:jc w:val="left"/>
              <w:rPr>
                <w:rFonts w:ascii="Times New Roman" w:hAnsi="Times New Roman" w:cs="Times New Roman" w:eastAsia="Times New Roman" w:hint="default"/>
                <w:sz w:val="18"/>
                <w:szCs w:val="18"/>
              </w:rPr>
            </w:pPr>
            <w:r>
              <w:rPr>
                <w:rFonts w:ascii="Times New Roman"/>
                <w:sz w:val="18"/>
              </w:rPr>
              <w:t>20,000,000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Times New Roman" w:hAnsi="Times New Roman" w:cs="Times New Roman" w:eastAsia="Times New Roman" w:hint="default"/>
                <w:sz w:val="18"/>
                <w:szCs w:val="18"/>
              </w:rPr>
            </w:pPr>
            <w:r>
              <w:rPr>
                <w:rFonts w:ascii="Times New Roman"/>
                <w:sz w:val="18"/>
              </w:rPr>
              <w:t>2011.10.10</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64" w:right="0"/>
              <w:jc w:val="left"/>
              <w:rPr>
                <w:rFonts w:ascii="Times New Roman" w:hAnsi="Times New Roman" w:cs="Times New Roman" w:eastAsia="Times New Roman" w:hint="default"/>
                <w:sz w:val="18"/>
                <w:szCs w:val="18"/>
              </w:rPr>
            </w:pPr>
            <w:r>
              <w:rPr>
                <w:rFonts w:ascii="Times New Roman"/>
                <w:sz w:val="18"/>
              </w:rPr>
              <w:t>2012.10.10</w:t>
            </w:r>
          </w:p>
        </w:tc>
        <w:tc>
          <w:tcPr>
            <w:tcW w:w="2111" w:type="dxa"/>
            <w:tcBorders>
              <w:top w:val="nil" w:sz="6" w:space="0" w:color="auto"/>
              <w:left w:val="nil" w:sz="6" w:space="0" w:color="auto"/>
              <w:bottom w:val="nil" w:sz="6" w:space="0" w:color="auto"/>
              <w:right w:val="nil" w:sz="6" w:space="0" w:color="auto"/>
            </w:tcBorders>
          </w:tcPr>
          <w:p>
            <w:pPr>
              <w:pStyle w:val="TableParagraph"/>
              <w:spacing w:line="208" w:lineRule="exact"/>
              <w:ind w:left="16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4"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09" w:lineRule="exact"/>
              <w:ind w:right="369"/>
              <w:jc w:val="right"/>
              <w:rPr>
                <w:rFonts w:ascii="宋体" w:hAnsi="宋体" w:cs="宋体" w:eastAsia="宋体" w:hint="default"/>
                <w:sz w:val="18"/>
                <w:szCs w:val="18"/>
              </w:rPr>
            </w:pPr>
            <w:r>
              <w:rPr>
                <w:rFonts w:ascii="宋体" w:hAnsi="宋体" w:cs="宋体" w:eastAsia="宋体" w:hint="default"/>
                <w:sz w:val="18"/>
                <w:szCs w:val="18"/>
              </w:rPr>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91" w:right="0"/>
              <w:jc w:val="left"/>
              <w:rPr>
                <w:rFonts w:ascii="Times New Roman" w:hAnsi="Times New Roman" w:cs="Times New Roman" w:eastAsia="Times New Roman" w:hint="default"/>
                <w:sz w:val="18"/>
                <w:szCs w:val="18"/>
              </w:rPr>
            </w:pPr>
            <w:r>
              <w:rPr>
                <w:rFonts w:ascii="Times New Roman"/>
                <w:sz w:val="18"/>
              </w:rPr>
              <w:t>20,000,000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Times New Roman" w:hAnsi="Times New Roman" w:cs="Times New Roman" w:eastAsia="Times New Roman" w:hint="default"/>
                <w:sz w:val="18"/>
                <w:szCs w:val="18"/>
              </w:rPr>
            </w:pPr>
            <w:r>
              <w:rPr>
                <w:rFonts w:ascii="Times New Roman"/>
                <w:sz w:val="18"/>
              </w:rPr>
              <w:t>2011.10.11</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64" w:right="0"/>
              <w:jc w:val="left"/>
              <w:rPr>
                <w:rFonts w:ascii="Times New Roman" w:hAnsi="Times New Roman" w:cs="Times New Roman" w:eastAsia="Times New Roman" w:hint="default"/>
                <w:sz w:val="18"/>
                <w:szCs w:val="18"/>
              </w:rPr>
            </w:pPr>
            <w:r>
              <w:rPr>
                <w:rFonts w:ascii="Times New Roman"/>
                <w:sz w:val="18"/>
              </w:rPr>
              <w:t>2012.10.11</w:t>
            </w:r>
          </w:p>
        </w:tc>
        <w:tc>
          <w:tcPr>
            <w:tcW w:w="2111" w:type="dxa"/>
            <w:tcBorders>
              <w:top w:val="nil" w:sz="6" w:space="0" w:color="auto"/>
              <w:left w:val="nil" w:sz="6" w:space="0" w:color="auto"/>
              <w:bottom w:val="nil" w:sz="6" w:space="0" w:color="auto"/>
              <w:right w:val="nil" w:sz="6" w:space="0" w:color="auto"/>
            </w:tcBorders>
          </w:tcPr>
          <w:p>
            <w:pPr>
              <w:pStyle w:val="TableParagraph"/>
              <w:spacing w:line="209" w:lineRule="exact"/>
              <w:ind w:left="16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4"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09" w:lineRule="exact"/>
              <w:ind w:right="369"/>
              <w:jc w:val="right"/>
              <w:rPr>
                <w:rFonts w:ascii="宋体" w:hAnsi="宋体" w:cs="宋体" w:eastAsia="宋体" w:hint="default"/>
                <w:sz w:val="18"/>
                <w:szCs w:val="18"/>
              </w:rPr>
            </w:pPr>
            <w:r>
              <w:rPr>
                <w:rFonts w:ascii="宋体" w:hAnsi="宋体" w:cs="宋体" w:eastAsia="宋体" w:hint="default"/>
                <w:sz w:val="18"/>
                <w:szCs w:val="18"/>
              </w:rPr>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91" w:right="0"/>
              <w:jc w:val="left"/>
              <w:rPr>
                <w:rFonts w:ascii="Times New Roman" w:hAnsi="Times New Roman" w:cs="Times New Roman" w:eastAsia="Times New Roman" w:hint="default"/>
                <w:sz w:val="18"/>
                <w:szCs w:val="18"/>
              </w:rPr>
            </w:pPr>
            <w:r>
              <w:rPr>
                <w:rFonts w:ascii="Times New Roman"/>
                <w:sz w:val="18"/>
              </w:rPr>
              <w:t>10,000,000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Times New Roman" w:hAnsi="Times New Roman" w:cs="Times New Roman" w:eastAsia="Times New Roman" w:hint="default"/>
                <w:sz w:val="18"/>
                <w:szCs w:val="18"/>
              </w:rPr>
            </w:pPr>
            <w:r>
              <w:rPr>
                <w:rFonts w:ascii="Times New Roman"/>
                <w:sz w:val="18"/>
              </w:rPr>
              <w:t>2011.09.16</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64" w:right="0"/>
              <w:jc w:val="left"/>
              <w:rPr>
                <w:rFonts w:ascii="Times New Roman" w:hAnsi="Times New Roman" w:cs="Times New Roman" w:eastAsia="Times New Roman" w:hint="default"/>
                <w:sz w:val="18"/>
                <w:szCs w:val="18"/>
              </w:rPr>
            </w:pPr>
            <w:r>
              <w:rPr>
                <w:rFonts w:ascii="Times New Roman"/>
                <w:sz w:val="18"/>
              </w:rPr>
              <w:t>2012.09.16</w:t>
            </w:r>
          </w:p>
        </w:tc>
        <w:tc>
          <w:tcPr>
            <w:tcW w:w="2111" w:type="dxa"/>
            <w:tcBorders>
              <w:top w:val="nil" w:sz="6" w:space="0" w:color="auto"/>
              <w:left w:val="nil" w:sz="6" w:space="0" w:color="auto"/>
              <w:bottom w:val="nil" w:sz="6" w:space="0" w:color="auto"/>
              <w:right w:val="nil" w:sz="6" w:space="0" w:color="auto"/>
            </w:tcBorders>
          </w:tcPr>
          <w:p>
            <w:pPr>
              <w:pStyle w:val="TableParagraph"/>
              <w:spacing w:line="209" w:lineRule="exact"/>
              <w:ind w:left="16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4"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09" w:lineRule="exact"/>
              <w:ind w:right="369"/>
              <w:jc w:val="right"/>
              <w:rPr>
                <w:rFonts w:ascii="宋体" w:hAnsi="宋体" w:cs="宋体" w:eastAsia="宋体" w:hint="default"/>
                <w:sz w:val="18"/>
                <w:szCs w:val="18"/>
              </w:rPr>
            </w:pPr>
            <w:r>
              <w:rPr>
                <w:rFonts w:ascii="宋体" w:hAnsi="宋体" w:cs="宋体" w:eastAsia="宋体" w:hint="default"/>
                <w:sz w:val="18"/>
                <w:szCs w:val="18"/>
              </w:rPr>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91" w:right="0"/>
              <w:jc w:val="left"/>
              <w:rPr>
                <w:rFonts w:ascii="Times New Roman" w:hAnsi="Times New Roman" w:cs="Times New Roman" w:eastAsia="Times New Roman" w:hint="default"/>
                <w:sz w:val="18"/>
                <w:szCs w:val="18"/>
              </w:rPr>
            </w:pPr>
            <w:r>
              <w:rPr>
                <w:rFonts w:ascii="Times New Roman"/>
                <w:sz w:val="18"/>
              </w:rPr>
              <w:t>10,000,000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Times New Roman" w:hAnsi="Times New Roman" w:cs="Times New Roman" w:eastAsia="Times New Roman" w:hint="default"/>
                <w:sz w:val="18"/>
                <w:szCs w:val="18"/>
              </w:rPr>
            </w:pPr>
            <w:r>
              <w:rPr>
                <w:rFonts w:ascii="Times New Roman"/>
                <w:sz w:val="18"/>
              </w:rPr>
              <w:t>2011.09.26</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64" w:right="0"/>
              <w:jc w:val="left"/>
              <w:rPr>
                <w:rFonts w:ascii="Times New Roman" w:hAnsi="Times New Roman" w:cs="Times New Roman" w:eastAsia="Times New Roman" w:hint="default"/>
                <w:sz w:val="18"/>
                <w:szCs w:val="18"/>
              </w:rPr>
            </w:pPr>
            <w:r>
              <w:rPr>
                <w:rFonts w:ascii="Times New Roman"/>
                <w:sz w:val="18"/>
              </w:rPr>
              <w:t>2012.09.16</w:t>
            </w:r>
          </w:p>
        </w:tc>
        <w:tc>
          <w:tcPr>
            <w:tcW w:w="2111" w:type="dxa"/>
            <w:tcBorders>
              <w:top w:val="nil" w:sz="6" w:space="0" w:color="auto"/>
              <w:left w:val="nil" w:sz="6" w:space="0" w:color="auto"/>
              <w:bottom w:val="nil" w:sz="6" w:space="0" w:color="auto"/>
              <w:right w:val="nil" w:sz="6" w:space="0" w:color="auto"/>
            </w:tcBorders>
          </w:tcPr>
          <w:p>
            <w:pPr>
              <w:pStyle w:val="TableParagraph"/>
              <w:spacing w:line="209" w:lineRule="exact"/>
              <w:ind w:left="16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4"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09" w:lineRule="exact"/>
              <w:ind w:right="369"/>
              <w:jc w:val="right"/>
              <w:rPr>
                <w:rFonts w:ascii="宋体" w:hAnsi="宋体" w:cs="宋体" w:eastAsia="宋体" w:hint="default"/>
                <w:sz w:val="18"/>
                <w:szCs w:val="18"/>
              </w:rPr>
            </w:pPr>
            <w:r>
              <w:rPr>
                <w:rFonts w:ascii="宋体" w:hAnsi="宋体" w:cs="宋体" w:eastAsia="宋体" w:hint="default"/>
                <w:sz w:val="18"/>
                <w:szCs w:val="18"/>
              </w:rPr>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91" w:right="0"/>
              <w:jc w:val="left"/>
              <w:rPr>
                <w:rFonts w:ascii="Times New Roman" w:hAnsi="Times New Roman" w:cs="Times New Roman" w:eastAsia="Times New Roman" w:hint="default"/>
                <w:sz w:val="18"/>
                <w:szCs w:val="18"/>
              </w:rPr>
            </w:pPr>
            <w:r>
              <w:rPr>
                <w:rFonts w:ascii="Times New Roman"/>
                <w:sz w:val="18"/>
              </w:rPr>
              <w:t>40,000,000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Times New Roman" w:hAnsi="Times New Roman" w:cs="Times New Roman" w:eastAsia="Times New Roman" w:hint="default"/>
                <w:sz w:val="18"/>
                <w:szCs w:val="18"/>
              </w:rPr>
            </w:pPr>
            <w:r>
              <w:rPr>
                <w:rFonts w:ascii="Times New Roman"/>
                <w:sz w:val="18"/>
              </w:rPr>
              <w:t>2011.03.11</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64" w:right="0"/>
              <w:jc w:val="left"/>
              <w:rPr>
                <w:rFonts w:ascii="Times New Roman" w:hAnsi="Times New Roman" w:cs="Times New Roman" w:eastAsia="Times New Roman" w:hint="default"/>
                <w:sz w:val="18"/>
                <w:szCs w:val="18"/>
              </w:rPr>
            </w:pPr>
            <w:r>
              <w:rPr>
                <w:rFonts w:ascii="Times New Roman"/>
                <w:sz w:val="18"/>
              </w:rPr>
              <w:t>2012.03.11</w:t>
            </w:r>
          </w:p>
        </w:tc>
        <w:tc>
          <w:tcPr>
            <w:tcW w:w="2111" w:type="dxa"/>
            <w:tcBorders>
              <w:top w:val="nil" w:sz="6" w:space="0" w:color="auto"/>
              <w:left w:val="nil" w:sz="6" w:space="0" w:color="auto"/>
              <w:bottom w:val="nil" w:sz="6" w:space="0" w:color="auto"/>
              <w:right w:val="nil" w:sz="6" w:space="0" w:color="auto"/>
            </w:tcBorders>
          </w:tcPr>
          <w:p>
            <w:pPr>
              <w:pStyle w:val="TableParagraph"/>
              <w:spacing w:line="209" w:lineRule="exact"/>
              <w:ind w:left="16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4"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09" w:lineRule="exact"/>
              <w:ind w:right="369"/>
              <w:jc w:val="right"/>
              <w:rPr>
                <w:rFonts w:ascii="宋体" w:hAnsi="宋体" w:cs="宋体" w:eastAsia="宋体" w:hint="default"/>
                <w:sz w:val="18"/>
                <w:szCs w:val="18"/>
              </w:rPr>
            </w:pPr>
            <w:r>
              <w:rPr>
                <w:rFonts w:ascii="宋体" w:hAnsi="宋体" w:cs="宋体" w:eastAsia="宋体" w:hint="default"/>
                <w:sz w:val="18"/>
                <w:szCs w:val="18"/>
              </w:rPr>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91" w:right="0"/>
              <w:jc w:val="left"/>
              <w:rPr>
                <w:rFonts w:ascii="Times New Roman" w:hAnsi="Times New Roman" w:cs="Times New Roman" w:eastAsia="Times New Roman" w:hint="default"/>
                <w:sz w:val="18"/>
                <w:szCs w:val="18"/>
              </w:rPr>
            </w:pPr>
            <w:r>
              <w:rPr>
                <w:rFonts w:ascii="Times New Roman"/>
                <w:sz w:val="18"/>
              </w:rPr>
              <w:t>20,000,000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Times New Roman" w:hAnsi="Times New Roman" w:cs="Times New Roman" w:eastAsia="Times New Roman" w:hint="default"/>
                <w:sz w:val="18"/>
                <w:szCs w:val="18"/>
              </w:rPr>
            </w:pPr>
            <w:r>
              <w:rPr>
                <w:rFonts w:ascii="Times New Roman"/>
                <w:sz w:val="18"/>
              </w:rPr>
              <w:t>2011.06.01</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64" w:right="0"/>
              <w:jc w:val="left"/>
              <w:rPr>
                <w:rFonts w:ascii="Times New Roman" w:hAnsi="Times New Roman" w:cs="Times New Roman" w:eastAsia="Times New Roman" w:hint="default"/>
                <w:sz w:val="18"/>
                <w:szCs w:val="18"/>
              </w:rPr>
            </w:pPr>
            <w:r>
              <w:rPr>
                <w:rFonts w:ascii="Times New Roman"/>
                <w:sz w:val="18"/>
              </w:rPr>
              <w:t>2012.06.01</w:t>
            </w:r>
          </w:p>
        </w:tc>
        <w:tc>
          <w:tcPr>
            <w:tcW w:w="2111" w:type="dxa"/>
            <w:tcBorders>
              <w:top w:val="nil" w:sz="6" w:space="0" w:color="auto"/>
              <w:left w:val="nil" w:sz="6" w:space="0" w:color="auto"/>
              <w:bottom w:val="nil" w:sz="6" w:space="0" w:color="auto"/>
              <w:right w:val="nil" w:sz="6" w:space="0" w:color="auto"/>
            </w:tcBorders>
          </w:tcPr>
          <w:p>
            <w:pPr>
              <w:pStyle w:val="TableParagraph"/>
              <w:spacing w:line="209" w:lineRule="exact"/>
              <w:ind w:left="16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3"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09" w:lineRule="exact"/>
              <w:ind w:right="369"/>
              <w:jc w:val="right"/>
              <w:rPr>
                <w:rFonts w:ascii="宋体" w:hAnsi="宋体" w:cs="宋体" w:eastAsia="宋体" w:hint="default"/>
                <w:sz w:val="18"/>
                <w:szCs w:val="18"/>
              </w:rPr>
            </w:pPr>
            <w:r>
              <w:rPr>
                <w:rFonts w:ascii="宋体" w:hAnsi="宋体" w:cs="宋体" w:eastAsia="宋体" w:hint="default"/>
                <w:sz w:val="18"/>
                <w:szCs w:val="18"/>
              </w:rPr>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91" w:right="0"/>
              <w:jc w:val="left"/>
              <w:rPr>
                <w:rFonts w:ascii="Times New Roman" w:hAnsi="Times New Roman" w:cs="Times New Roman" w:eastAsia="Times New Roman" w:hint="default"/>
                <w:sz w:val="18"/>
                <w:szCs w:val="18"/>
              </w:rPr>
            </w:pPr>
            <w:r>
              <w:rPr>
                <w:rFonts w:ascii="Times New Roman"/>
                <w:sz w:val="18"/>
              </w:rPr>
              <w:t>20,000,000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Times New Roman" w:hAnsi="Times New Roman" w:cs="Times New Roman" w:eastAsia="Times New Roman" w:hint="default"/>
                <w:sz w:val="18"/>
                <w:szCs w:val="18"/>
              </w:rPr>
            </w:pPr>
            <w:r>
              <w:rPr>
                <w:rFonts w:ascii="Times New Roman"/>
                <w:sz w:val="18"/>
              </w:rPr>
              <w:t>2011.05.10</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64" w:right="0"/>
              <w:jc w:val="left"/>
              <w:rPr>
                <w:rFonts w:ascii="Times New Roman" w:hAnsi="Times New Roman" w:cs="Times New Roman" w:eastAsia="Times New Roman" w:hint="default"/>
                <w:sz w:val="18"/>
                <w:szCs w:val="18"/>
              </w:rPr>
            </w:pPr>
            <w:r>
              <w:rPr>
                <w:rFonts w:ascii="Times New Roman"/>
                <w:sz w:val="18"/>
              </w:rPr>
              <w:t>2012.05.04</w:t>
            </w:r>
          </w:p>
        </w:tc>
        <w:tc>
          <w:tcPr>
            <w:tcW w:w="2111" w:type="dxa"/>
            <w:tcBorders>
              <w:top w:val="nil" w:sz="6" w:space="0" w:color="auto"/>
              <w:left w:val="nil" w:sz="6" w:space="0" w:color="auto"/>
              <w:bottom w:val="nil" w:sz="6" w:space="0" w:color="auto"/>
              <w:right w:val="nil" w:sz="6" w:space="0" w:color="auto"/>
            </w:tcBorders>
          </w:tcPr>
          <w:p>
            <w:pPr>
              <w:pStyle w:val="TableParagraph"/>
              <w:spacing w:line="209" w:lineRule="exact"/>
              <w:ind w:left="16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3"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08" w:lineRule="exact"/>
              <w:ind w:right="369"/>
              <w:jc w:val="right"/>
              <w:rPr>
                <w:rFonts w:ascii="宋体" w:hAnsi="宋体" w:cs="宋体" w:eastAsia="宋体" w:hint="default"/>
                <w:sz w:val="18"/>
                <w:szCs w:val="18"/>
              </w:rPr>
            </w:pPr>
            <w:r>
              <w:rPr>
                <w:rFonts w:ascii="宋体" w:hAnsi="宋体" w:cs="宋体" w:eastAsia="宋体" w:hint="default"/>
                <w:sz w:val="18"/>
                <w:szCs w:val="18"/>
              </w:rPr>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91" w:right="0"/>
              <w:jc w:val="left"/>
              <w:rPr>
                <w:rFonts w:ascii="Times New Roman" w:hAnsi="Times New Roman" w:cs="Times New Roman" w:eastAsia="Times New Roman" w:hint="default"/>
                <w:sz w:val="18"/>
                <w:szCs w:val="18"/>
              </w:rPr>
            </w:pPr>
            <w:r>
              <w:rPr>
                <w:rFonts w:ascii="Times New Roman"/>
                <w:sz w:val="18"/>
              </w:rPr>
              <w:t>35,000,000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Times New Roman" w:hAnsi="Times New Roman" w:cs="Times New Roman" w:eastAsia="Times New Roman" w:hint="default"/>
                <w:sz w:val="18"/>
                <w:szCs w:val="18"/>
              </w:rPr>
            </w:pPr>
            <w:r>
              <w:rPr>
                <w:rFonts w:ascii="Times New Roman"/>
                <w:sz w:val="18"/>
              </w:rPr>
              <w:t>2011.11.01</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64" w:right="0"/>
              <w:jc w:val="left"/>
              <w:rPr>
                <w:rFonts w:ascii="Times New Roman" w:hAnsi="Times New Roman" w:cs="Times New Roman" w:eastAsia="Times New Roman" w:hint="default"/>
                <w:sz w:val="18"/>
                <w:szCs w:val="18"/>
              </w:rPr>
            </w:pPr>
            <w:r>
              <w:rPr>
                <w:rFonts w:ascii="Times New Roman"/>
                <w:sz w:val="18"/>
              </w:rPr>
              <w:t>2012.11.01</w:t>
            </w:r>
          </w:p>
        </w:tc>
        <w:tc>
          <w:tcPr>
            <w:tcW w:w="2111" w:type="dxa"/>
            <w:tcBorders>
              <w:top w:val="nil" w:sz="6" w:space="0" w:color="auto"/>
              <w:left w:val="nil" w:sz="6" w:space="0" w:color="auto"/>
              <w:bottom w:val="nil" w:sz="6" w:space="0" w:color="auto"/>
              <w:right w:val="nil" w:sz="6" w:space="0" w:color="auto"/>
            </w:tcBorders>
          </w:tcPr>
          <w:p>
            <w:pPr>
              <w:pStyle w:val="TableParagraph"/>
              <w:spacing w:line="208" w:lineRule="exact"/>
              <w:ind w:left="16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4" w:hRule="exact"/>
        </w:trPr>
        <w:tc>
          <w:tcPr>
            <w:tcW w:w="2876" w:type="dxa"/>
            <w:tcBorders>
              <w:top w:val="nil" w:sz="6" w:space="0" w:color="auto"/>
              <w:left w:val="nil" w:sz="6" w:space="0" w:color="auto"/>
              <w:bottom w:val="nil" w:sz="6" w:space="0" w:color="auto"/>
              <w:right w:val="nil" w:sz="6" w:space="0" w:color="auto"/>
            </w:tcBorders>
          </w:tcPr>
          <w:p>
            <w:pPr>
              <w:pStyle w:val="TableParagraph"/>
              <w:spacing w:line="209" w:lineRule="exact"/>
              <w:ind w:right="369"/>
              <w:jc w:val="right"/>
              <w:rPr>
                <w:rFonts w:ascii="宋体" w:hAnsi="宋体" w:cs="宋体" w:eastAsia="宋体" w:hint="default"/>
                <w:sz w:val="18"/>
                <w:szCs w:val="18"/>
              </w:rPr>
            </w:pPr>
            <w:r>
              <w:rPr>
                <w:rFonts w:ascii="宋体" w:hAnsi="宋体" w:cs="宋体" w:eastAsia="宋体" w:hint="default"/>
                <w:sz w:val="18"/>
                <w:szCs w:val="18"/>
              </w:rPr>
              <w:t>本公司</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91" w:right="0"/>
              <w:jc w:val="left"/>
              <w:rPr>
                <w:rFonts w:ascii="Times New Roman" w:hAnsi="Times New Roman" w:cs="Times New Roman" w:eastAsia="Times New Roman" w:hint="default"/>
                <w:sz w:val="18"/>
                <w:szCs w:val="18"/>
              </w:rPr>
            </w:pPr>
            <w:r>
              <w:rPr>
                <w:rFonts w:ascii="Times New Roman"/>
                <w:sz w:val="18"/>
              </w:rPr>
              <w:t>10,000,000</w:t>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Times New Roman" w:hAnsi="Times New Roman" w:cs="Times New Roman" w:eastAsia="Times New Roman" w:hint="default"/>
                <w:sz w:val="18"/>
                <w:szCs w:val="18"/>
              </w:rPr>
            </w:pPr>
            <w:r>
              <w:rPr>
                <w:rFonts w:ascii="Times New Roman"/>
                <w:sz w:val="18"/>
              </w:rPr>
              <w:t>2011.04.29</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64" w:right="0"/>
              <w:jc w:val="left"/>
              <w:rPr>
                <w:rFonts w:ascii="Times New Roman" w:hAnsi="Times New Roman" w:cs="Times New Roman" w:eastAsia="Times New Roman" w:hint="default"/>
                <w:sz w:val="18"/>
                <w:szCs w:val="18"/>
              </w:rPr>
            </w:pPr>
            <w:r>
              <w:rPr>
                <w:rFonts w:ascii="Times New Roman"/>
                <w:sz w:val="18"/>
              </w:rPr>
              <w:t>2011.10.29</w:t>
            </w:r>
          </w:p>
        </w:tc>
        <w:tc>
          <w:tcPr>
            <w:tcW w:w="2111" w:type="dxa"/>
            <w:tcBorders>
              <w:top w:val="nil" w:sz="6" w:space="0" w:color="auto"/>
              <w:left w:val="nil" w:sz="6" w:space="0" w:color="auto"/>
              <w:bottom w:val="nil" w:sz="6" w:space="0" w:color="auto"/>
              <w:right w:val="nil" w:sz="6" w:space="0" w:color="auto"/>
            </w:tcBorders>
          </w:tcPr>
          <w:p>
            <w:pPr>
              <w:pStyle w:val="TableParagraph"/>
              <w:spacing w:line="209" w:lineRule="exact"/>
              <w:ind w:left="16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53" w:hRule="exact"/>
        </w:trPr>
        <w:tc>
          <w:tcPr>
            <w:tcW w:w="2876" w:type="dxa"/>
            <w:tcBorders>
              <w:top w:val="nil" w:sz="6" w:space="0" w:color="auto"/>
              <w:left w:val="nil" w:sz="6" w:space="0" w:color="auto"/>
              <w:bottom w:val="single" w:sz="12" w:space="0" w:color="003365"/>
              <w:right w:val="nil" w:sz="6" w:space="0" w:color="auto"/>
            </w:tcBorders>
          </w:tcPr>
          <w:p>
            <w:pPr>
              <w:pStyle w:val="TableParagraph"/>
              <w:spacing w:line="209" w:lineRule="exact"/>
              <w:ind w:right="549"/>
              <w:jc w:val="right"/>
              <w:rPr>
                <w:rFonts w:ascii="宋体" w:hAnsi="宋体" w:cs="宋体" w:eastAsia="宋体" w:hint="default"/>
                <w:sz w:val="18"/>
                <w:szCs w:val="18"/>
              </w:rPr>
            </w:pPr>
            <w:r>
              <w:rPr>
                <w:rFonts w:ascii="宋体" w:hAnsi="宋体" w:cs="宋体" w:eastAsia="宋体" w:hint="default"/>
                <w:sz w:val="18"/>
                <w:szCs w:val="18"/>
              </w:rPr>
              <w:t>合计</w:t>
            </w:r>
          </w:p>
        </w:tc>
        <w:tc>
          <w:tcPr>
            <w:tcW w:w="1424" w:type="dxa"/>
            <w:tcBorders>
              <w:top w:val="nil" w:sz="6" w:space="0" w:color="auto"/>
              <w:left w:val="nil" w:sz="6" w:space="0" w:color="auto"/>
              <w:bottom w:val="single" w:sz="12" w:space="0" w:color="003365"/>
              <w:right w:val="nil" w:sz="6" w:space="0" w:color="auto"/>
            </w:tcBorders>
          </w:tcPr>
          <w:p>
            <w:pPr>
              <w:pStyle w:val="TableParagraph"/>
              <w:spacing w:line="240" w:lineRule="auto" w:before="25"/>
              <w:ind w:left="191" w:right="0"/>
              <w:jc w:val="left"/>
              <w:rPr>
                <w:rFonts w:ascii="Times New Roman" w:hAnsi="Times New Roman" w:cs="Times New Roman" w:eastAsia="Times New Roman" w:hint="default"/>
                <w:sz w:val="18"/>
                <w:szCs w:val="18"/>
              </w:rPr>
            </w:pPr>
            <w:r>
              <w:rPr>
                <w:rFonts w:ascii="Times New Roman"/>
                <w:sz w:val="18"/>
              </w:rPr>
              <w:t>574,000,000.00</w:t>
            </w:r>
          </w:p>
        </w:tc>
        <w:tc>
          <w:tcPr>
            <w:tcW w:w="1172" w:type="dxa"/>
            <w:tcBorders>
              <w:top w:val="nil" w:sz="6" w:space="0" w:color="auto"/>
              <w:left w:val="nil" w:sz="6" w:space="0" w:color="auto"/>
              <w:bottom w:val="single" w:sz="12" w:space="0" w:color="003365"/>
              <w:right w:val="nil" w:sz="6" w:space="0" w:color="auto"/>
            </w:tcBorders>
          </w:tcPr>
          <w:p>
            <w:pPr/>
          </w:p>
        </w:tc>
        <w:tc>
          <w:tcPr>
            <w:tcW w:w="1228" w:type="dxa"/>
            <w:tcBorders>
              <w:top w:val="nil" w:sz="6" w:space="0" w:color="auto"/>
              <w:left w:val="nil" w:sz="6" w:space="0" w:color="auto"/>
              <w:bottom w:val="single" w:sz="12" w:space="0" w:color="003365"/>
              <w:right w:val="nil" w:sz="6" w:space="0" w:color="auto"/>
            </w:tcBorders>
          </w:tcPr>
          <w:p>
            <w:pPr/>
          </w:p>
        </w:tc>
        <w:tc>
          <w:tcPr>
            <w:tcW w:w="2111" w:type="dxa"/>
            <w:tcBorders>
              <w:top w:val="nil" w:sz="6" w:space="0" w:color="auto"/>
              <w:left w:val="nil" w:sz="6" w:space="0" w:color="auto"/>
              <w:bottom w:val="single" w:sz="12" w:space="0" w:color="003365"/>
              <w:right w:val="nil" w:sz="6" w:space="0" w:color="auto"/>
            </w:tcBorders>
          </w:tcPr>
          <w:p>
            <w:pPr/>
          </w:p>
        </w:tc>
      </w:tr>
    </w:tbl>
    <w:p>
      <w:pPr>
        <w:spacing w:line="240" w:lineRule="auto" w:before="11"/>
        <w:rPr>
          <w:rFonts w:ascii="宋体" w:hAnsi="宋体" w:cs="宋体" w:eastAsia="宋体" w:hint="default"/>
          <w:sz w:val="12"/>
          <w:szCs w:val="12"/>
        </w:rPr>
      </w:pPr>
    </w:p>
    <w:p>
      <w:pPr>
        <w:pStyle w:val="BodyText"/>
        <w:spacing w:line="240" w:lineRule="auto" w:before="31"/>
        <w:ind w:left="1574" w:right="0"/>
        <w:jc w:val="left"/>
      </w:pPr>
      <w:r>
        <w:rPr/>
        <w:t>八、公司重大合同及其履行情况</w:t>
      </w:r>
    </w:p>
    <w:p>
      <w:pPr>
        <w:spacing w:line="240" w:lineRule="auto" w:before="11"/>
        <w:rPr>
          <w:rFonts w:ascii="宋体" w:hAnsi="宋体" w:cs="宋体" w:eastAsia="宋体" w:hint="default"/>
          <w:sz w:val="20"/>
          <w:szCs w:val="20"/>
        </w:rPr>
      </w:pPr>
    </w:p>
    <w:p>
      <w:pPr>
        <w:pStyle w:val="BodyText"/>
        <w:spacing w:line="240" w:lineRule="auto"/>
        <w:ind w:left="1574" w:right="0"/>
        <w:jc w:val="left"/>
      </w:pPr>
      <w:r>
        <w:rPr>
          <w:rFonts w:ascii="Times New Roman" w:hAnsi="Times New Roman" w:cs="Times New Roman" w:eastAsia="Times New Roman" w:hint="default"/>
          <w:spacing w:val="-3"/>
        </w:rPr>
        <w:t>1</w:t>
      </w:r>
      <w:r>
        <w:rPr>
          <w:spacing w:val="-3"/>
        </w:rPr>
        <w:t>、报告期内公司未发生，也未有前期间发生但延续到报告期的托管、承包、租赁其他</w:t>
      </w:r>
    </w:p>
    <w:p>
      <w:pPr>
        <w:spacing w:after="0" w:line="240" w:lineRule="auto"/>
        <w:jc w:val="left"/>
        <w:sectPr>
          <w:pgSz w:w="11910" w:h="16840"/>
          <w:pgMar w:header="0" w:footer="839" w:top="1360" w:bottom="1020" w:left="0" w:right="1680"/>
        </w:sectPr>
      </w:pPr>
    </w:p>
    <w:p>
      <w:pPr>
        <w:pStyle w:val="BodyText"/>
        <w:spacing w:line="240" w:lineRule="auto" w:before="14"/>
        <w:ind w:left="114" w:right="1406"/>
        <w:jc w:val="left"/>
      </w:pPr>
      <w:r>
        <w:rPr/>
        <w:t>公司资产或其他公司托管、承包、租赁公司资产的事项。</w:t>
      </w:r>
    </w:p>
    <w:p>
      <w:pPr>
        <w:pStyle w:val="BodyText"/>
        <w:spacing w:line="240" w:lineRule="auto" w:before="152"/>
        <w:ind w:left="554" w:right="1406"/>
        <w:jc w:val="left"/>
      </w:pPr>
      <w:r>
        <w:rPr>
          <w:rFonts w:ascii="Times New Roman" w:hAnsi="Times New Roman" w:cs="Times New Roman" w:eastAsia="Times New Roman" w:hint="default"/>
        </w:rPr>
        <w:t>2</w:t>
      </w:r>
      <w:r>
        <w:rPr/>
        <w:t>、对外担保情况</w:t>
      </w:r>
    </w:p>
    <w:p>
      <w:pPr>
        <w:pStyle w:val="BodyText"/>
        <w:spacing w:line="240" w:lineRule="auto" w:before="134"/>
        <w:ind w:left="554" w:right="1406"/>
        <w:jc w:val="left"/>
      </w:pPr>
      <w:r>
        <w:rPr/>
        <w:t>截止</w:t>
      </w:r>
      <w:r>
        <w:rPr>
          <w:spacing w:val="-57"/>
        </w:rPr>
        <w:t> </w:t>
      </w:r>
      <w:r>
        <w:rPr>
          <w:rFonts w:ascii="Times New Roman" w:hAnsi="Times New Roman" w:cs="Times New Roman" w:eastAsia="Times New Roman" w:hint="default"/>
        </w:rPr>
        <w:t>2011</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7"/>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t>日，公司未实际发生对外担保情况。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spacing w:before="44"/>
        <w:ind w:left="0" w:right="119" w:firstLine="0"/>
        <w:jc w:val="right"/>
        <w:rPr>
          <w:rFonts w:ascii="宋体" w:hAnsi="宋体" w:cs="宋体" w:eastAsia="宋体" w:hint="default"/>
          <w:sz w:val="18"/>
          <w:szCs w:val="18"/>
        </w:rPr>
      </w:pPr>
      <w:r>
        <w:rPr/>
        <w:pict>
          <v:shape style="position:absolute;margin-left:56.459999pt;margin-top:-26.407869pt;width:492.15pt;height:406.05pt;mso-position-horizontal-relative:page;mso-position-vertical-relative:paragraph;z-index:70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00"/>
                    <w:gridCol w:w="1046"/>
                    <w:gridCol w:w="101"/>
                    <w:gridCol w:w="934"/>
                    <w:gridCol w:w="1170"/>
                    <w:gridCol w:w="375"/>
                    <w:gridCol w:w="263"/>
                    <w:gridCol w:w="401"/>
                    <w:gridCol w:w="1040"/>
                    <w:gridCol w:w="730"/>
                    <w:gridCol w:w="316"/>
                    <w:gridCol w:w="969"/>
                    <w:gridCol w:w="1183"/>
                  </w:tblGrid>
                  <w:tr>
                    <w:trPr>
                      <w:trHeight w:val="243" w:hRule="exact"/>
                    </w:trPr>
                    <w:tc>
                      <w:tcPr>
                        <w:tcW w:w="9828" w:type="dxa"/>
                        <w:gridSpan w:val="1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3108" w:right="0"/>
                          <w:jc w:val="left"/>
                          <w:rPr>
                            <w:rFonts w:ascii="宋体" w:hAnsi="宋体" w:cs="宋体" w:eastAsia="宋体" w:hint="default"/>
                            <w:sz w:val="18"/>
                            <w:szCs w:val="18"/>
                          </w:rPr>
                        </w:pPr>
                        <w:r>
                          <w:rPr>
                            <w:rFonts w:ascii="宋体" w:hAnsi="宋体" w:cs="宋体" w:eastAsia="宋体" w:hint="default"/>
                            <w:sz w:val="18"/>
                            <w:szCs w:val="18"/>
                          </w:rPr>
                          <w:t>公司对外担保情况（不包括对子公司的担保）</w:t>
                        </w:r>
                      </w:p>
                    </w:tc>
                  </w:tr>
                  <w:tr>
                    <w:trPr>
                      <w:trHeight w:val="710" w:hRule="exact"/>
                    </w:trPr>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3"/>
                          <w:jc w:val="right"/>
                          <w:rPr>
                            <w:rFonts w:ascii="宋体" w:hAnsi="宋体" w:cs="宋体" w:eastAsia="宋体" w:hint="default"/>
                            <w:sz w:val="18"/>
                            <w:szCs w:val="18"/>
                          </w:rPr>
                        </w:pPr>
                        <w:r>
                          <w:rPr>
                            <w:rFonts w:ascii="宋体" w:hAnsi="宋体" w:cs="宋体" w:eastAsia="宋体" w:hint="default"/>
                            <w:sz w:val="18"/>
                            <w:szCs w:val="18"/>
                          </w:rPr>
                          <w:t>担保对象名称</w:t>
                        </w:r>
                      </w:p>
                    </w:tc>
                    <w:tc>
                      <w:tcPr>
                        <w:tcW w:w="10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65" w:right="0"/>
                          <w:jc w:val="left"/>
                          <w:rPr>
                            <w:rFonts w:ascii="宋体" w:hAnsi="宋体" w:cs="宋体" w:eastAsia="宋体" w:hint="default"/>
                            <w:sz w:val="18"/>
                            <w:szCs w:val="18"/>
                          </w:rPr>
                        </w:pPr>
                        <w:r>
                          <w:rPr>
                            <w:rFonts w:ascii="宋体" w:hAnsi="宋体" w:cs="宋体" w:eastAsia="宋体" w:hint="default"/>
                            <w:sz w:val="18"/>
                            <w:szCs w:val="18"/>
                          </w:rPr>
                          <w:t>担保额度相</w:t>
                        </w:r>
                      </w:p>
                      <w:p>
                        <w:pPr>
                          <w:pStyle w:val="TableParagraph"/>
                          <w:spacing w:line="240" w:lineRule="auto"/>
                          <w:ind w:left="155" w:right="68" w:hanging="90"/>
                          <w:jc w:val="left"/>
                          <w:rPr>
                            <w:rFonts w:ascii="宋体" w:hAnsi="宋体" w:cs="宋体" w:eastAsia="宋体" w:hint="default"/>
                            <w:sz w:val="18"/>
                            <w:szCs w:val="18"/>
                          </w:rPr>
                        </w:pPr>
                        <w:r>
                          <w:rPr>
                            <w:rFonts w:ascii="宋体" w:hAnsi="宋体" w:cs="宋体" w:eastAsia="宋体" w:hint="default"/>
                            <w:sz w:val="18"/>
                            <w:szCs w:val="18"/>
                          </w:rPr>
                          <w:t>关公告披露 日和编号</w:t>
                        </w:r>
                      </w:p>
                    </w:tc>
                    <w:tc>
                      <w:tcPr>
                        <w:tcW w:w="1035"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49"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1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39"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40" w:lineRule="auto"/>
                          <w:ind w:left="399" w:right="128" w:hanging="270"/>
                          <w:jc w:val="left"/>
                          <w:rPr>
                            <w:rFonts w:ascii="宋体" w:hAnsi="宋体" w:cs="宋体" w:eastAsia="宋体" w:hint="default"/>
                            <w:sz w:val="18"/>
                            <w:szCs w:val="18"/>
                          </w:rPr>
                        </w:pPr>
                        <w:r>
                          <w:rPr>
                            <w:rFonts w:ascii="宋体" w:hAnsi="宋体" w:cs="宋体" w:eastAsia="宋体" w:hint="default"/>
                            <w:sz w:val="18"/>
                            <w:szCs w:val="18"/>
                          </w:rPr>
                          <w:t>（协议签署 日）</w:t>
                        </w:r>
                      </w:p>
                    </w:tc>
                    <w:tc>
                      <w:tcPr>
                        <w:tcW w:w="1039"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111"/>
                          <w:ind w:left="425" w:right="62"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52"/>
                          <w:jc w:val="right"/>
                          <w:rPr>
                            <w:rFonts w:ascii="宋体" w:hAnsi="宋体" w:cs="宋体" w:eastAsia="宋体" w:hint="default"/>
                            <w:sz w:val="18"/>
                            <w:szCs w:val="18"/>
                          </w:rPr>
                        </w:pPr>
                        <w:r>
                          <w:rPr>
                            <w:rFonts w:ascii="宋体" w:hAnsi="宋体" w:cs="宋体" w:eastAsia="宋体" w:hint="default"/>
                            <w:sz w:val="18"/>
                            <w:szCs w:val="18"/>
                          </w:rPr>
                          <w:t>担保类型</w:t>
                        </w:r>
                      </w:p>
                    </w:tc>
                    <w:tc>
                      <w:tcPr>
                        <w:tcW w:w="1046"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44"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9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111"/>
                          <w:ind w:left="386" w:right="30" w:hanging="360"/>
                          <w:jc w:val="left"/>
                          <w:rPr>
                            <w:rFonts w:ascii="宋体" w:hAnsi="宋体" w:cs="宋体" w:eastAsia="宋体" w:hint="default"/>
                            <w:sz w:val="18"/>
                            <w:szCs w:val="18"/>
                          </w:rPr>
                        </w:pPr>
                        <w:r>
                          <w:rPr>
                            <w:rFonts w:ascii="宋体" w:hAnsi="宋体" w:cs="宋体" w:eastAsia="宋体" w:hint="default"/>
                            <w:sz w:val="18"/>
                            <w:szCs w:val="18"/>
                          </w:rPr>
                          <w:t>是否履行完 毕</w:t>
                        </w:r>
                      </w:p>
                    </w:tc>
                    <w:tc>
                      <w:tcPr>
                        <w:tcW w:w="118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111"/>
                          <w:ind w:left="23" w:right="44" w:firstLine="22"/>
                          <w:jc w:val="left"/>
                          <w:rPr>
                            <w:rFonts w:ascii="宋体" w:hAnsi="宋体" w:cs="宋体" w:eastAsia="宋体" w:hint="default"/>
                            <w:sz w:val="18"/>
                            <w:szCs w:val="18"/>
                          </w:rPr>
                        </w:pPr>
                        <w:r>
                          <w:rPr>
                            <w:rFonts w:ascii="宋体" w:hAnsi="宋体" w:cs="宋体" w:eastAsia="宋体" w:hint="default"/>
                            <w:sz w:val="18"/>
                            <w:szCs w:val="18"/>
                          </w:rPr>
                          <w:t>是否为关联方 </w:t>
                        </w:r>
                        <w:r>
                          <w:rPr>
                            <w:rFonts w:ascii="宋体" w:hAnsi="宋体" w:cs="宋体" w:eastAsia="宋体" w:hint="default"/>
                            <w:spacing w:val="-8"/>
                            <w:sz w:val="18"/>
                            <w:szCs w:val="18"/>
                          </w:rPr>
                          <w:t>担保（是或否</w:t>
                        </w:r>
                      </w:p>
                    </w:tc>
                  </w:tr>
                  <w:tr>
                    <w:trPr>
                      <w:trHeight w:val="217" w:hRule="exact"/>
                    </w:trPr>
                    <w:tc>
                      <w:tcPr>
                        <w:tcW w:w="1300"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35" w:type="dxa"/>
                        <w:gridSpan w:val="2"/>
                        <w:tcBorders>
                          <w:top w:val="single" w:sz="4" w:space="0" w:color="000000"/>
                          <w:left w:val="single" w:sz="4" w:space="0" w:color="000000"/>
                          <w:bottom w:val="single" w:sz="4" w:space="0" w:color="000000"/>
                          <w:right w:val="single" w:sz="4" w:space="0" w:color="000000"/>
                        </w:tcBorders>
                      </w:tcPr>
                      <w:p>
                        <w:pPr/>
                      </w:p>
                    </w:tc>
                    <w:tc>
                      <w:tcPr>
                        <w:tcW w:w="1170" w:type="dxa"/>
                        <w:tcBorders>
                          <w:top w:val="single" w:sz="4" w:space="0" w:color="000000"/>
                          <w:left w:val="single" w:sz="4" w:space="0" w:color="000000"/>
                          <w:bottom w:val="single" w:sz="4" w:space="0" w:color="000000"/>
                          <w:right w:val="single" w:sz="4" w:space="0" w:color="000000"/>
                        </w:tcBorders>
                      </w:tcPr>
                      <w:p>
                        <w:pPr/>
                      </w:p>
                    </w:tc>
                    <w:tc>
                      <w:tcPr>
                        <w:tcW w:w="1039" w:type="dxa"/>
                        <w:gridSpan w:val="3"/>
                        <w:tcBorders>
                          <w:top w:val="single" w:sz="4" w:space="0" w:color="000000"/>
                          <w:left w:val="single" w:sz="4" w:space="0" w:color="000000"/>
                          <w:bottom w:val="single" w:sz="4" w:space="0" w:color="000000"/>
                          <w:right w:val="single" w:sz="4" w:space="0" w:color="000000"/>
                        </w:tcBorders>
                      </w:tcPr>
                      <w:p>
                        <w:pPr/>
                      </w:p>
                    </w:tc>
                    <w:tc>
                      <w:tcPr>
                        <w:tcW w:w="1040" w:type="dxa"/>
                        <w:tcBorders>
                          <w:top w:val="single" w:sz="4" w:space="0" w:color="000000"/>
                          <w:left w:val="single" w:sz="4" w:space="0" w:color="000000"/>
                          <w:bottom w:val="single" w:sz="4" w:space="0" w:color="000000"/>
                          <w:right w:val="single" w:sz="4" w:space="0" w:color="000000"/>
                        </w:tcBorders>
                      </w:tcPr>
                      <w:p>
                        <w:pPr/>
                      </w:p>
                    </w:tc>
                    <w:tc>
                      <w:tcPr>
                        <w:tcW w:w="1046" w:type="dxa"/>
                        <w:gridSpan w:val="2"/>
                        <w:tcBorders>
                          <w:top w:val="single" w:sz="4" w:space="0" w:color="000000"/>
                          <w:left w:val="single" w:sz="4" w:space="0" w:color="000000"/>
                          <w:bottom w:val="single" w:sz="4" w:space="0" w:color="000000"/>
                          <w:right w:val="single" w:sz="4" w:space="0" w:color="000000"/>
                        </w:tcBorders>
                      </w:tcPr>
                      <w:p>
                        <w:pPr/>
                      </w:p>
                    </w:tc>
                    <w:tc>
                      <w:tcPr>
                        <w:tcW w:w="969"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2446"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8" w:right="0"/>
                          <w:jc w:val="center"/>
                          <w:rPr>
                            <w:rFonts w:ascii="宋体" w:hAnsi="宋体" w:cs="宋体" w:eastAsia="宋体" w:hint="default"/>
                            <w:sz w:val="18"/>
                            <w:szCs w:val="18"/>
                          </w:rPr>
                        </w:pPr>
                        <w:r>
                          <w:rPr>
                            <w:rFonts w:ascii="宋体" w:hAnsi="宋体" w:cs="宋体" w:eastAsia="宋体" w:hint="default"/>
                            <w:sz w:val="18"/>
                            <w:szCs w:val="18"/>
                          </w:rPr>
                          <w:t>报告期内审批的对外担保额度</w:t>
                        </w:r>
                      </w:p>
                      <w:p>
                        <w:pPr>
                          <w:pStyle w:val="TableParagraph"/>
                          <w:spacing w:line="248" w:lineRule="exact"/>
                          <w:ind w:left="10"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Times New Roman" w:hAnsi="Times New Roman" w:cs="Times New Roman" w:eastAsia="Times New Roman" w:hint="default"/>
                            <w:sz w:val="18"/>
                            <w:szCs w:val="18"/>
                          </w:rPr>
                          <w:t>A1</w:t>
                        </w:r>
                        <w:r>
                          <w:rPr>
                            <w:rFonts w:ascii="宋体" w:hAnsi="宋体" w:cs="宋体" w:eastAsia="宋体" w:hint="default"/>
                            <w:sz w:val="18"/>
                            <w:szCs w:val="18"/>
                          </w:rPr>
                          <w:t>）</w:t>
                        </w:r>
                      </w:p>
                    </w:tc>
                    <w:tc>
                      <w:tcPr>
                        <w:tcW w:w="2478" w:type="dxa"/>
                        <w:gridSpan w:val="3"/>
                        <w:tcBorders>
                          <w:top w:val="single" w:sz="4" w:space="0" w:color="000000"/>
                          <w:left w:val="single" w:sz="10" w:space="0" w:color="DCDCDC"/>
                          <w:bottom w:val="single" w:sz="4" w:space="0" w:color="000000"/>
                          <w:right w:val="single" w:sz="9" w:space="0" w:color="DCDCDC"/>
                        </w:tcBorders>
                      </w:tcPr>
                      <w:p>
                        <w:pPr>
                          <w:pStyle w:val="TableParagraph"/>
                          <w:spacing w:line="240" w:lineRule="auto" w:before="125"/>
                          <w:ind w:right="25"/>
                          <w:jc w:val="right"/>
                          <w:rPr>
                            <w:rFonts w:ascii="Times New Roman" w:hAnsi="Times New Roman" w:cs="Times New Roman" w:eastAsia="Times New Roman" w:hint="default"/>
                            <w:sz w:val="18"/>
                            <w:szCs w:val="18"/>
                          </w:rPr>
                        </w:pPr>
                        <w:r>
                          <w:rPr>
                            <w:rFonts w:ascii="Times New Roman"/>
                            <w:sz w:val="18"/>
                          </w:rPr>
                          <w:t>0.00</w:t>
                        </w:r>
                      </w:p>
                    </w:tc>
                    <w:tc>
                      <w:tcPr>
                        <w:tcW w:w="2436"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报告期内对外担保实际发生额</w:t>
                        </w:r>
                      </w:p>
                      <w:p>
                        <w:pPr>
                          <w:pStyle w:val="TableParagraph"/>
                          <w:spacing w:line="248" w:lineRule="exact"/>
                          <w:ind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Times New Roman" w:hAnsi="Times New Roman" w:cs="Times New Roman" w:eastAsia="Times New Roman" w:hint="default"/>
                            <w:sz w:val="18"/>
                            <w:szCs w:val="18"/>
                          </w:rPr>
                          <w:t>A2</w:t>
                        </w:r>
                        <w:r>
                          <w:rPr>
                            <w:rFonts w:ascii="宋体" w:hAnsi="宋体" w:cs="宋体" w:eastAsia="宋体" w:hint="default"/>
                            <w:sz w:val="18"/>
                            <w:szCs w:val="18"/>
                          </w:rPr>
                          <w:t>）</w:t>
                        </w:r>
                      </w:p>
                    </w:tc>
                    <w:tc>
                      <w:tcPr>
                        <w:tcW w:w="2468" w:type="dxa"/>
                        <w:gridSpan w:val="3"/>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5"/>
                          <w:ind w:right="20"/>
                          <w:jc w:val="right"/>
                          <w:rPr>
                            <w:rFonts w:ascii="Times New Roman" w:hAnsi="Times New Roman" w:cs="Times New Roman" w:eastAsia="Times New Roman" w:hint="default"/>
                            <w:sz w:val="18"/>
                            <w:szCs w:val="18"/>
                          </w:rPr>
                        </w:pPr>
                        <w:r>
                          <w:rPr>
                            <w:rFonts w:ascii="Times New Roman"/>
                            <w:sz w:val="18"/>
                          </w:rPr>
                          <w:t>0.00</w:t>
                        </w:r>
                      </w:p>
                    </w:tc>
                  </w:tr>
                  <w:tr>
                    <w:trPr>
                      <w:trHeight w:val="476" w:hRule="exact"/>
                    </w:trPr>
                    <w:tc>
                      <w:tcPr>
                        <w:tcW w:w="2446"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8" w:right="0"/>
                          <w:jc w:val="center"/>
                          <w:rPr>
                            <w:rFonts w:ascii="宋体" w:hAnsi="宋体" w:cs="宋体" w:eastAsia="宋体" w:hint="default"/>
                            <w:sz w:val="18"/>
                            <w:szCs w:val="18"/>
                          </w:rPr>
                        </w:pPr>
                        <w:r>
                          <w:rPr>
                            <w:rFonts w:ascii="宋体" w:hAnsi="宋体" w:cs="宋体" w:eastAsia="宋体" w:hint="default"/>
                            <w:sz w:val="18"/>
                            <w:szCs w:val="18"/>
                          </w:rPr>
                          <w:t>报告期末已审批的对外担保额</w:t>
                        </w:r>
                      </w:p>
                      <w:p>
                        <w:pPr>
                          <w:pStyle w:val="TableParagraph"/>
                          <w:spacing w:line="248" w:lineRule="exact"/>
                          <w:ind w:left="10" w:right="0"/>
                          <w:jc w:val="center"/>
                          <w:rPr>
                            <w:rFonts w:ascii="宋体" w:hAnsi="宋体" w:cs="宋体" w:eastAsia="宋体" w:hint="default"/>
                            <w:sz w:val="18"/>
                            <w:szCs w:val="18"/>
                          </w:rPr>
                        </w:pPr>
                        <w:r>
                          <w:rPr>
                            <w:rFonts w:ascii="宋体" w:hAnsi="宋体" w:cs="宋体" w:eastAsia="宋体" w:hint="default"/>
                            <w:sz w:val="18"/>
                            <w:szCs w:val="18"/>
                          </w:rPr>
                          <w:t>度合计（</w:t>
                        </w:r>
                        <w:r>
                          <w:rPr>
                            <w:rFonts w:ascii="Times New Roman" w:hAnsi="Times New Roman" w:cs="Times New Roman" w:eastAsia="Times New Roman" w:hint="default"/>
                            <w:sz w:val="18"/>
                            <w:szCs w:val="18"/>
                          </w:rPr>
                          <w:t>A3</w:t>
                        </w:r>
                        <w:r>
                          <w:rPr>
                            <w:rFonts w:ascii="宋体" w:hAnsi="宋体" w:cs="宋体" w:eastAsia="宋体" w:hint="default"/>
                            <w:sz w:val="18"/>
                            <w:szCs w:val="18"/>
                          </w:rPr>
                          <w:t>）</w:t>
                        </w:r>
                      </w:p>
                    </w:tc>
                    <w:tc>
                      <w:tcPr>
                        <w:tcW w:w="2478" w:type="dxa"/>
                        <w:gridSpan w:val="3"/>
                        <w:tcBorders>
                          <w:top w:val="single" w:sz="4" w:space="0" w:color="000000"/>
                          <w:left w:val="single" w:sz="10" w:space="0" w:color="DCDCDC"/>
                          <w:bottom w:val="single" w:sz="4" w:space="0" w:color="000000"/>
                          <w:right w:val="single" w:sz="9" w:space="0" w:color="DCDCDC"/>
                        </w:tcBorders>
                      </w:tcPr>
                      <w:p>
                        <w:pPr>
                          <w:pStyle w:val="TableParagraph"/>
                          <w:spacing w:line="240" w:lineRule="auto" w:before="124"/>
                          <w:ind w:right="25"/>
                          <w:jc w:val="right"/>
                          <w:rPr>
                            <w:rFonts w:ascii="Times New Roman" w:hAnsi="Times New Roman" w:cs="Times New Roman" w:eastAsia="Times New Roman" w:hint="default"/>
                            <w:sz w:val="18"/>
                            <w:szCs w:val="18"/>
                          </w:rPr>
                        </w:pPr>
                        <w:r>
                          <w:rPr>
                            <w:rFonts w:ascii="Times New Roman"/>
                            <w:sz w:val="18"/>
                          </w:rPr>
                          <w:t>0.00</w:t>
                        </w:r>
                      </w:p>
                    </w:tc>
                    <w:tc>
                      <w:tcPr>
                        <w:tcW w:w="2436"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right="1"/>
                          <w:jc w:val="center"/>
                          <w:rPr>
                            <w:rFonts w:ascii="宋体" w:hAnsi="宋体" w:cs="宋体" w:eastAsia="宋体" w:hint="default"/>
                            <w:sz w:val="18"/>
                            <w:szCs w:val="18"/>
                          </w:rPr>
                        </w:pPr>
                        <w:r>
                          <w:rPr>
                            <w:rFonts w:ascii="宋体" w:hAnsi="宋体" w:cs="宋体" w:eastAsia="宋体" w:hint="default"/>
                            <w:sz w:val="18"/>
                            <w:szCs w:val="18"/>
                          </w:rPr>
                          <w:t>报告期末实际对外担保余额合</w:t>
                        </w:r>
                      </w:p>
                      <w:p>
                        <w:pPr>
                          <w:pStyle w:val="TableParagraph"/>
                          <w:spacing w:line="248" w:lineRule="exact"/>
                          <w:ind w:right="0"/>
                          <w:jc w:val="center"/>
                          <w:rPr>
                            <w:rFonts w:ascii="宋体" w:hAnsi="宋体" w:cs="宋体" w:eastAsia="宋体" w:hint="default"/>
                            <w:sz w:val="18"/>
                            <w:szCs w:val="18"/>
                          </w:rPr>
                        </w:pPr>
                        <w:r>
                          <w:rPr>
                            <w:rFonts w:ascii="宋体" w:hAnsi="宋体" w:cs="宋体" w:eastAsia="宋体" w:hint="default"/>
                            <w:sz w:val="18"/>
                            <w:szCs w:val="18"/>
                          </w:rPr>
                          <w:t>计（</w:t>
                        </w:r>
                        <w:r>
                          <w:rPr>
                            <w:rFonts w:ascii="Times New Roman" w:hAnsi="Times New Roman" w:cs="Times New Roman" w:eastAsia="Times New Roman" w:hint="default"/>
                            <w:sz w:val="18"/>
                            <w:szCs w:val="18"/>
                          </w:rPr>
                          <w:t>A4</w:t>
                        </w:r>
                        <w:r>
                          <w:rPr>
                            <w:rFonts w:ascii="宋体" w:hAnsi="宋体" w:cs="宋体" w:eastAsia="宋体" w:hint="default"/>
                            <w:sz w:val="18"/>
                            <w:szCs w:val="18"/>
                          </w:rPr>
                          <w:t>）</w:t>
                        </w:r>
                      </w:p>
                    </w:tc>
                    <w:tc>
                      <w:tcPr>
                        <w:tcW w:w="2468" w:type="dxa"/>
                        <w:gridSpan w:val="3"/>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9828" w:type="dxa"/>
                        <w:gridSpan w:val="1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公司对子公司的担保情况</w:t>
                        </w:r>
                      </w:p>
                    </w:tc>
                  </w:tr>
                  <w:tr>
                    <w:trPr>
                      <w:trHeight w:val="121" w:hRule="exact"/>
                    </w:trPr>
                    <w:tc>
                      <w:tcPr>
                        <w:tcW w:w="1300" w:type="dxa"/>
                        <w:vMerge w:val="restart"/>
                        <w:tcBorders>
                          <w:top w:val="single" w:sz="4" w:space="0" w:color="000000"/>
                          <w:left w:val="single" w:sz="4" w:space="0" w:color="000000"/>
                          <w:right w:val="single" w:sz="4" w:space="0" w:color="000000"/>
                        </w:tcBorders>
                        <w:shd w:val="clear" w:color="auto" w:fill="DCDCDC"/>
                      </w:tcPr>
                      <w:p>
                        <w:pPr/>
                      </w:p>
                    </w:tc>
                    <w:tc>
                      <w:tcPr>
                        <w:tcW w:w="1046" w:type="dxa"/>
                        <w:vMerge w:val="restart"/>
                        <w:tcBorders>
                          <w:top w:val="single" w:sz="4" w:space="0" w:color="000000"/>
                          <w:left w:val="single" w:sz="4" w:space="0" w:color="000000"/>
                          <w:right w:val="single" w:sz="4" w:space="0" w:color="000000"/>
                        </w:tcBorders>
                        <w:shd w:val="clear" w:color="auto" w:fill="DCDCDC"/>
                      </w:tcPr>
                      <w:p>
                        <w:pPr>
                          <w:pStyle w:val="TableParagraph"/>
                          <w:spacing w:line="204" w:lineRule="exact"/>
                          <w:ind w:left="65" w:right="0"/>
                          <w:jc w:val="left"/>
                          <w:rPr>
                            <w:rFonts w:ascii="宋体" w:hAnsi="宋体" w:cs="宋体" w:eastAsia="宋体" w:hint="default"/>
                            <w:sz w:val="18"/>
                            <w:szCs w:val="18"/>
                          </w:rPr>
                        </w:pPr>
                        <w:r>
                          <w:rPr>
                            <w:rFonts w:ascii="宋体" w:hAnsi="宋体" w:cs="宋体" w:eastAsia="宋体" w:hint="default"/>
                            <w:sz w:val="18"/>
                            <w:szCs w:val="18"/>
                          </w:rPr>
                          <w:t>担保额度相</w:t>
                        </w:r>
                      </w:p>
                      <w:p>
                        <w:pPr>
                          <w:pStyle w:val="TableParagraph"/>
                          <w:spacing w:line="240" w:lineRule="auto"/>
                          <w:ind w:left="155" w:right="68" w:hanging="90"/>
                          <w:jc w:val="left"/>
                          <w:rPr>
                            <w:rFonts w:ascii="宋体" w:hAnsi="宋体" w:cs="宋体" w:eastAsia="宋体" w:hint="default"/>
                            <w:sz w:val="18"/>
                            <w:szCs w:val="18"/>
                          </w:rPr>
                        </w:pPr>
                        <w:r>
                          <w:rPr>
                            <w:rFonts w:ascii="宋体" w:hAnsi="宋体" w:cs="宋体" w:eastAsia="宋体" w:hint="default"/>
                            <w:sz w:val="18"/>
                            <w:szCs w:val="18"/>
                          </w:rPr>
                          <w:t>关公告披露 日和编号</w:t>
                        </w:r>
                      </w:p>
                    </w:tc>
                    <w:tc>
                      <w:tcPr>
                        <w:tcW w:w="1035" w:type="dxa"/>
                        <w:gridSpan w:val="2"/>
                        <w:vMerge w:val="restart"/>
                        <w:tcBorders>
                          <w:top w:val="single" w:sz="4" w:space="0" w:color="000000"/>
                          <w:left w:val="single" w:sz="4" w:space="0" w:color="000000"/>
                          <w:right w:val="single" w:sz="4" w:space="0" w:color="000000"/>
                        </w:tcBorders>
                        <w:shd w:val="clear" w:color="auto" w:fill="DCDCDC"/>
                      </w:tcPr>
                      <w:p>
                        <w:pPr/>
                      </w:p>
                    </w:tc>
                    <w:tc>
                      <w:tcPr>
                        <w:tcW w:w="1170" w:type="dxa"/>
                        <w:vMerge w:val="restart"/>
                        <w:tcBorders>
                          <w:top w:val="single" w:sz="4" w:space="0" w:color="000000"/>
                          <w:left w:val="single" w:sz="4" w:space="0" w:color="000000"/>
                          <w:right w:val="single" w:sz="4" w:space="0" w:color="000000"/>
                        </w:tcBorders>
                        <w:shd w:val="clear" w:color="auto" w:fill="DCDCDC"/>
                      </w:tcPr>
                      <w:p>
                        <w:pPr>
                          <w:pStyle w:val="TableParagraph"/>
                          <w:spacing w:line="204" w:lineRule="exact"/>
                          <w:ind w:left="39"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40" w:lineRule="auto"/>
                          <w:ind w:left="399" w:right="128" w:hanging="270"/>
                          <w:jc w:val="left"/>
                          <w:rPr>
                            <w:rFonts w:ascii="宋体" w:hAnsi="宋体" w:cs="宋体" w:eastAsia="宋体" w:hint="default"/>
                            <w:sz w:val="18"/>
                            <w:szCs w:val="18"/>
                          </w:rPr>
                        </w:pPr>
                        <w:r>
                          <w:rPr>
                            <w:rFonts w:ascii="宋体" w:hAnsi="宋体" w:cs="宋体" w:eastAsia="宋体" w:hint="default"/>
                            <w:sz w:val="18"/>
                            <w:szCs w:val="18"/>
                          </w:rPr>
                          <w:t>（协议签署 日）</w:t>
                        </w:r>
                      </w:p>
                    </w:tc>
                    <w:tc>
                      <w:tcPr>
                        <w:tcW w:w="1039" w:type="dxa"/>
                        <w:gridSpan w:val="3"/>
                        <w:tcBorders>
                          <w:top w:val="single" w:sz="4" w:space="0" w:color="000000"/>
                          <w:left w:val="single" w:sz="4" w:space="0" w:color="000000"/>
                          <w:bottom w:val="nil" w:sz="6" w:space="0" w:color="auto"/>
                          <w:right w:val="single" w:sz="4" w:space="0" w:color="000000"/>
                        </w:tcBorders>
                        <w:shd w:val="clear" w:color="auto" w:fill="DCDCDC"/>
                      </w:tcPr>
                      <w:p>
                        <w:pPr/>
                      </w:p>
                    </w:tc>
                    <w:tc>
                      <w:tcPr>
                        <w:tcW w:w="1040" w:type="dxa"/>
                        <w:vMerge w:val="restart"/>
                        <w:tcBorders>
                          <w:top w:val="single" w:sz="4" w:space="0" w:color="000000"/>
                          <w:left w:val="single" w:sz="4" w:space="0" w:color="000000"/>
                          <w:right w:val="single" w:sz="4" w:space="0" w:color="000000"/>
                        </w:tcBorders>
                        <w:shd w:val="clear" w:color="auto" w:fill="DCDCDC"/>
                      </w:tcPr>
                      <w:p>
                        <w:pPr/>
                      </w:p>
                    </w:tc>
                    <w:tc>
                      <w:tcPr>
                        <w:tcW w:w="1046" w:type="dxa"/>
                        <w:gridSpan w:val="2"/>
                        <w:vMerge w:val="restart"/>
                        <w:tcBorders>
                          <w:top w:val="single" w:sz="4" w:space="0" w:color="000000"/>
                          <w:left w:val="single" w:sz="4" w:space="0" w:color="000000"/>
                          <w:right w:val="single" w:sz="4" w:space="0" w:color="000000"/>
                        </w:tcBorders>
                        <w:shd w:val="clear" w:color="auto" w:fill="DCDCDC"/>
                      </w:tcPr>
                      <w:p>
                        <w:pPr/>
                      </w:p>
                    </w:tc>
                    <w:tc>
                      <w:tcPr>
                        <w:tcW w:w="969" w:type="dxa"/>
                        <w:tcBorders>
                          <w:top w:val="single" w:sz="4" w:space="0" w:color="000000"/>
                          <w:left w:val="single" w:sz="4" w:space="0" w:color="000000"/>
                          <w:bottom w:val="nil" w:sz="6" w:space="0" w:color="auto"/>
                          <w:right w:val="single" w:sz="4" w:space="0" w:color="000000"/>
                        </w:tcBorders>
                        <w:shd w:val="clear" w:color="auto" w:fill="DCDCDC"/>
                      </w:tcPr>
                      <w:p>
                        <w:pPr/>
                      </w:p>
                    </w:tc>
                    <w:tc>
                      <w:tcPr>
                        <w:tcW w:w="1183"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16" w:hRule="exact"/>
                    </w:trPr>
                    <w:tc>
                      <w:tcPr>
                        <w:tcW w:w="1300" w:type="dxa"/>
                        <w:vMerge/>
                        <w:tcBorders>
                          <w:left w:val="single" w:sz="4" w:space="0" w:color="000000"/>
                          <w:bottom w:val="nil" w:sz="6" w:space="0" w:color="auto"/>
                          <w:right w:val="single" w:sz="4" w:space="0" w:color="000000"/>
                        </w:tcBorders>
                        <w:shd w:val="clear" w:color="auto" w:fill="DCDCDC"/>
                      </w:tcPr>
                      <w:p>
                        <w:pPr/>
                      </w:p>
                    </w:tc>
                    <w:tc>
                      <w:tcPr>
                        <w:tcW w:w="1046" w:type="dxa"/>
                        <w:vMerge/>
                        <w:tcBorders>
                          <w:left w:val="single" w:sz="4" w:space="0" w:color="000000"/>
                          <w:right w:val="single" w:sz="4" w:space="0" w:color="000000"/>
                        </w:tcBorders>
                        <w:shd w:val="clear" w:color="auto" w:fill="DCDCDC"/>
                      </w:tcPr>
                      <w:p>
                        <w:pPr/>
                      </w:p>
                    </w:tc>
                    <w:tc>
                      <w:tcPr>
                        <w:tcW w:w="1035" w:type="dxa"/>
                        <w:gridSpan w:val="2"/>
                        <w:vMerge/>
                        <w:tcBorders>
                          <w:left w:val="single" w:sz="4" w:space="0" w:color="000000"/>
                          <w:bottom w:val="nil" w:sz="6" w:space="0" w:color="auto"/>
                          <w:right w:val="single" w:sz="4" w:space="0" w:color="000000"/>
                        </w:tcBorders>
                        <w:shd w:val="clear" w:color="auto" w:fill="DCDCDC"/>
                      </w:tcPr>
                      <w:p>
                        <w:pPr/>
                      </w:p>
                    </w:tc>
                    <w:tc>
                      <w:tcPr>
                        <w:tcW w:w="1170" w:type="dxa"/>
                        <w:vMerge/>
                        <w:tcBorders>
                          <w:left w:val="single" w:sz="4" w:space="0" w:color="000000"/>
                          <w:right w:val="single" w:sz="4" w:space="0" w:color="000000"/>
                        </w:tcBorders>
                        <w:shd w:val="clear" w:color="auto" w:fill="DCDCDC"/>
                      </w:tcPr>
                      <w:p>
                        <w:pPr/>
                      </w:p>
                    </w:tc>
                    <w:tc>
                      <w:tcPr>
                        <w:tcW w:w="1039" w:type="dxa"/>
                        <w:gridSpan w:val="3"/>
                        <w:vMerge w:val="restart"/>
                        <w:tcBorders>
                          <w:top w:val="nil" w:sz="6" w:space="0" w:color="auto"/>
                          <w:left w:val="single" w:sz="4" w:space="0" w:color="000000"/>
                          <w:right w:val="single" w:sz="4" w:space="0" w:color="000000"/>
                        </w:tcBorders>
                        <w:shd w:val="clear" w:color="auto" w:fill="DCDCDC"/>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实际担保金</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额</w:t>
                        </w:r>
                      </w:p>
                    </w:tc>
                    <w:tc>
                      <w:tcPr>
                        <w:tcW w:w="1040" w:type="dxa"/>
                        <w:vMerge/>
                        <w:tcBorders>
                          <w:left w:val="single" w:sz="4" w:space="0" w:color="000000"/>
                          <w:bottom w:val="nil" w:sz="6" w:space="0" w:color="auto"/>
                          <w:right w:val="single" w:sz="4" w:space="0" w:color="000000"/>
                        </w:tcBorders>
                        <w:shd w:val="clear" w:color="auto" w:fill="DCDCDC"/>
                      </w:tcPr>
                      <w:p>
                        <w:pPr/>
                      </w:p>
                    </w:tc>
                    <w:tc>
                      <w:tcPr>
                        <w:tcW w:w="1046" w:type="dxa"/>
                        <w:gridSpan w:val="2"/>
                        <w:vMerge/>
                        <w:tcBorders>
                          <w:left w:val="single" w:sz="4" w:space="0" w:color="000000"/>
                          <w:bottom w:val="nil" w:sz="6" w:space="0" w:color="auto"/>
                          <w:right w:val="single" w:sz="4" w:space="0" w:color="000000"/>
                        </w:tcBorders>
                        <w:shd w:val="clear" w:color="auto" w:fill="DCDCDC"/>
                      </w:tcPr>
                      <w:p>
                        <w:pPr/>
                      </w:p>
                    </w:tc>
                    <w:tc>
                      <w:tcPr>
                        <w:tcW w:w="969" w:type="dxa"/>
                        <w:vMerge w:val="restart"/>
                        <w:tcBorders>
                          <w:top w:val="nil" w:sz="6" w:space="0" w:color="auto"/>
                          <w:left w:val="single" w:sz="4" w:space="0" w:color="000000"/>
                          <w:right w:val="single" w:sz="4" w:space="0" w:color="000000"/>
                        </w:tcBorders>
                        <w:shd w:val="clear" w:color="auto" w:fill="DCDCDC"/>
                      </w:tcPr>
                      <w:p>
                        <w:pPr>
                          <w:pStyle w:val="TableParagraph"/>
                          <w:spacing w:line="204" w:lineRule="exact"/>
                          <w:ind w:right="5"/>
                          <w:jc w:val="center"/>
                          <w:rPr>
                            <w:rFonts w:ascii="宋体" w:hAnsi="宋体" w:cs="宋体" w:eastAsia="宋体" w:hint="default"/>
                            <w:sz w:val="18"/>
                            <w:szCs w:val="18"/>
                          </w:rPr>
                        </w:pPr>
                        <w:r>
                          <w:rPr>
                            <w:rFonts w:ascii="宋体" w:hAnsi="宋体" w:cs="宋体" w:eastAsia="宋体" w:hint="default"/>
                            <w:sz w:val="18"/>
                            <w:szCs w:val="18"/>
                          </w:rPr>
                          <w:t>是否履行完</w:t>
                        </w:r>
                      </w:p>
                      <w:p>
                        <w:pPr>
                          <w:pStyle w:val="TableParagraph"/>
                          <w:spacing w:line="234" w:lineRule="exact"/>
                          <w:ind w:right="5"/>
                          <w:jc w:val="center"/>
                          <w:rPr>
                            <w:rFonts w:ascii="宋体" w:hAnsi="宋体" w:cs="宋体" w:eastAsia="宋体" w:hint="default"/>
                            <w:sz w:val="18"/>
                            <w:szCs w:val="18"/>
                          </w:rPr>
                        </w:pPr>
                        <w:r>
                          <w:rPr>
                            <w:rFonts w:ascii="宋体" w:hAnsi="宋体" w:cs="宋体" w:eastAsia="宋体" w:hint="default"/>
                            <w:sz w:val="18"/>
                            <w:szCs w:val="18"/>
                          </w:rPr>
                          <w:t>毕</w:t>
                        </w:r>
                      </w:p>
                    </w:tc>
                    <w:tc>
                      <w:tcPr>
                        <w:tcW w:w="1183" w:type="dxa"/>
                        <w:vMerge w:val="restart"/>
                        <w:tcBorders>
                          <w:top w:val="nil" w:sz="6" w:space="0" w:color="auto"/>
                          <w:left w:val="single" w:sz="4" w:space="0" w:color="000000"/>
                          <w:right w:val="single" w:sz="4" w:space="0" w:color="000000"/>
                        </w:tcBorders>
                        <w:shd w:val="clear" w:color="auto" w:fill="DCDCDC"/>
                      </w:tcPr>
                      <w:p>
                        <w:pPr>
                          <w:pStyle w:val="TableParagraph"/>
                          <w:spacing w:line="204" w:lineRule="exact"/>
                          <w:ind w:left="23" w:right="0" w:firstLine="22"/>
                          <w:jc w:val="left"/>
                          <w:rPr>
                            <w:rFonts w:ascii="宋体" w:hAnsi="宋体" w:cs="宋体" w:eastAsia="宋体" w:hint="default"/>
                            <w:sz w:val="18"/>
                            <w:szCs w:val="18"/>
                          </w:rPr>
                        </w:pPr>
                        <w:r>
                          <w:rPr>
                            <w:rFonts w:ascii="宋体" w:hAnsi="宋体" w:cs="宋体" w:eastAsia="宋体" w:hint="default"/>
                            <w:sz w:val="18"/>
                            <w:szCs w:val="18"/>
                          </w:rPr>
                          <w:t>是否为关联方</w:t>
                        </w:r>
                      </w:p>
                      <w:p>
                        <w:pPr>
                          <w:pStyle w:val="TableParagraph"/>
                          <w:spacing w:line="234" w:lineRule="exact"/>
                          <w:ind w:left="23" w:right="0"/>
                          <w:jc w:val="left"/>
                          <w:rPr>
                            <w:rFonts w:ascii="宋体" w:hAnsi="宋体" w:cs="宋体" w:eastAsia="宋体" w:hint="default"/>
                            <w:sz w:val="18"/>
                            <w:szCs w:val="18"/>
                          </w:rPr>
                        </w:pPr>
                        <w:r>
                          <w:rPr>
                            <w:rFonts w:ascii="宋体" w:hAnsi="宋体" w:cs="宋体" w:eastAsia="宋体" w:hint="default"/>
                            <w:spacing w:val="-8"/>
                            <w:sz w:val="18"/>
                            <w:szCs w:val="18"/>
                          </w:rPr>
                          <w:t>担保（是或否</w:t>
                        </w:r>
                      </w:p>
                    </w:tc>
                  </w:tr>
                  <w:tr>
                    <w:trPr>
                      <w:trHeight w:val="233" w:hRule="exact"/>
                    </w:trPr>
                    <w:tc>
                      <w:tcPr>
                        <w:tcW w:w="130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6" w:lineRule="exact"/>
                          <w:ind w:right="103"/>
                          <w:jc w:val="right"/>
                          <w:rPr>
                            <w:rFonts w:ascii="宋体" w:hAnsi="宋体" w:cs="宋体" w:eastAsia="宋体" w:hint="default"/>
                            <w:sz w:val="18"/>
                            <w:szCs w:val="18"/>
                          </w:rPr>
                        </w:pPr>
                        <w:r>
                          <w:rPr>
                            <w:rFonts w:ascii="宋体" w:hAnsi="宋体" w:cs="宋体" w:eastAsia="宋体" w:hint="default"/>
                            <w:sz w:val="18"/>
                            <w:szCs w:val="18"/>
                          </w:rPr>
                          <w:t>担保对象名称</w:t>
                        </w:r>
                      </w:p>
                    </w:tc>
                    <w:tc>
                      <w:tcPr>
                        <w:tcW w:w="1046" w:type="dxa"/>
                        <w:vMerge/>
                        <w:tcBorders>
                          <w:left w:val="single" w:sz="4" w:space="0" w:color="000000"/>
                          <w:right w:val="single" w:sz="4" w:space="0" w:color="000000"/>
                        </w:tcBorders>
                        <w:shd w:val="clear" w:color="auto" w:fill="DCDCDC"/>
                      </w:tcPr>
                      <w:p>
                        <w:pPr/>
                      </w:p>
                    </w:tc>
                    <w:tc>
                      <w:tcPr>
                        <w:tcW w:w="1035"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6" w:lineRule="exact"/>
                          <w:ind w:left="149"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170" w:type="dxa"/>
                        <w:vMerge/>
                        <w:tcBorders>
                          <w:left w:val="single" w:sz="4" w:space="0" w:color="000000"/>
                          <w:right w:val="single" w:sz="4" w:space="0" w:color="000000"/>
                        </w:tcBorders>
                        <w:shd w:val="clear" w:color="auto" w:fill="DCDCDC"/>
                      </w:tcPr>
                      <w:p>
                        <w:pPr/>
                      </w:p>
                    </w:tc>
                    <w:tc>
                      <w:tcPr>
                        <w:tcW w:w="1039" w:type="dxa"/>
                        <w:gridSpan w:val="3"/>
                        <w:vMerge/>
                        <w:tcBorders>
                          <w:left w:val="single" w:sz="4" w:space="0" w:color="000000"/>
                          <w:right w:val="single" w:sz="4" w:space="0" w:color="000000"/>
                        </w:tcBorders>
                        <w:shd w:val="clear" w:color="auto" w:fill="DCDCDC"/>
                      </w:tcPr>
                      <w:p>
                        <w:pPr/>
                      </w:p>
                    </w:tc>
                    <w:tc>
                      <w:tcPr>
                        <w:tcW w:w="104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6" w:lineRule="exact"/>
                          <w:ind w:right="152"/>
                          <w:jc w:val="right"/>
                          <w:rPr>
                            <w:rFonts w:ascii="宋体" w:hAnsi="宋体" w:cs="宋体" w:eastAsia="宋体" w:hint="default"/>
                            <w:sz w:val="18"/>
                            <w:szCs w:val="18"/>
                          </w:rPr>
                        </w:pPr>
                        <w:r>
                          <w:rPr>
                            <w:rFonts w:ascii="宋体" w:hAnsi="宋体" w:cs="宋体" w:eastAsia="宋体" w:hint="default"/>
                            <w:sz w:val="18"/>
                            <w:szCs w:val="18"/>
                          </w:rPr>
                          <w:t>担保类型</w:t>
                        </w:r>
                      </w:p>
                    </w:tc>
                    <w:tc>
                      <w:tcPr>
                        <w:tcW w:w="1046"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6" w:lineRule="exact"/>
                          <w:ind w:left="244"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969" w:type="dxa"/>
                        <w:vMerge/>
                        <w:tcBorders>
                          <w:left w:val="single" w:sz="4" w:space="0" w:color="000000"/>
                          <w:right w:val="single" w:sz="4" w:space="0" w:color="000000"/>
                        </w:tcBorders>
                        <w:shd w:val="clear" w:color="auto" w:fill="DCDCDC"/>
                      </w:tcPr>
                      <w:p>
                        <w:pPr/>
                      </w:p>
                    </w:tc>
                    <w:tc>
                      <w:tcPr>
                        <w:tcW w:w="1183" w:type="dxa"/>
                        <w:vMerge/>
                        <w:tcBorders>
                          <w:left w:val="single" w:sz="4" w:space="0" w:color="000000"/>
                          <w:right w:val="single" w:sz="4" w:space="0" w:color="000000"/>
                        </w:tcBorders>
                        <w:shd w:val="clear" w:color="auto" w:fill="DCDCDC"/>
                      </w:tcPr>
                      <w:p>
                        <w:pPr/>
                      </w:p>
                    </w:tc>
                  </w:tr>
                  <w:tr>
                    <w:trPr>
                      <w:trHeight w:val="239" w:hRule="exact"/>
                    </w:trPr>
                    <w:tc>
                      <w:tcPr>
                        <w:tcW w:w="1300" w:type="dxa"/>
                        <w:tcBorders>
                          <w:top w:val="nil" w:sz="6" w:space="0" w:color="auto"/>
                          <w:left w:val="single" w:sz="4" w:space="0" w:color="000000"/>
                          <w:bottom w:val="single" w:sz="4" w:space="0" w:color="000000"/>
                          <w:right w:val="single" w:sz="4" w:space="0" w:color="000000"/>
                        </w:tcBorders>
                        <w:shd w:val="clear" w:color="auto" w:fill="DCDCDC"/>
                      </w:tcPr>
                      <w:p>
                        <w:pPr/>
                      </w:p>
                    </w:tc>
                    <w:tc>
                      <w:tcPr>
                        <w:tcW w:w="1046" w:type="dxa"/>
                        <w:vMerge/>
                        <w:tcBorders>
                          <w:left w:val="single" w:sz="4" w:space="0" w:color="000000"/>
                          <w:bottom w:val="single" w:sz="4" w:space="0" w:color="000000"/>
                          <w:right w:val="single" w:sz="4" w:space="0" w:color="000000"/>
                        </w:tcBorders>
                        <w:shd w:val="clear" w:color="auto" w:fill="DCDCDC"/>
                      </w:tcPr>
                      <w:p>
                        <w:pPr/>
                      </w:p>
                    </w:tc>
                    <w:tc>
                      <w:tcPr>
                        <w:tcW w:w="1035"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1170" w:type="dxa"/>
                        <w:vMerge/>
                        <w:tcBorders>
                          <w:left w:val="single" w:sz="4" w:space="0" w:color="000000"/>
                          <w:bottom w:val="single" w:sz="4" w:space="0" w:color="000000"/>
                          <w:right w:val="single" w:sz="4" w:space="0" w:color="000000"/>
                        </w:tcBorders>
                        <w:shd w:val="clear" w:color="auto" w:fill="DCDCDC"/>
                      </w:tcPr>
                      <w:p>
                        <w:pPr/>
                      </w:p>
                    </w:tc>
                    <w:tc>
                      <w:tcPr>
                        <w:tcW w:w="1039" w:type="dxa"/>
                        <w:gridSpan w:val="3"/>
                        <w:vMerge/>
                        <w:tcBorders>
                          <w:left w:val="single" w:sz="4" w:space="0" w:color="000000"/>
                          <w:bottom w:val="single" w:sz="4" w:space="0" w:color="000000"/>
                          <w:right w:val="single" w:sz="4" w:space="0" w:color="000000"/>
                        </w:tcBorders>
                        <w:shd w:val="clear" w:color="auto" w:fill="DCDCDC"/>
                      </w:tcPr>
                      <w:p>
                        <w:pPr/>
                      </w:p>
                    </w:tc>
                    <w:tc>
                      <w:tcPr>
                        <w:tcW w:w="1040" w:type="dxa"/>
                        <w:tcBorders>
                          <w:top w:val="nil" w:sz="6" w:space="0" w:color="auto"/>
                          <w:left w:val="single" w:sz="4" w:space="0" w:color="000000"/>
                          <w:bottom w:val="single" w:sz="4" w:space="0" w:color="000000"/>
                          <w:right w:val="single" w:sz="4" w:space="0" w:color="000000"/>
                        </w:tcBorders>
                        <w:shd w:val="clear" w:color="auto" w:fill="DCDCDC"/>
                      </w:tcPr>
                      <w:p>
                        <w:pPr/>
                      </w:p>
                    </w:tc>
                    <w:tc>
                      <w:tcPr>
                        <w:tcW w:w="1046"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969" w:type="dxa"/>
                        <w:vMerge/>
                        <w:tcBorders>
                          <w:left w:val="single" w:sz="4" w:space="0" w:color="000000"/>
                          <w:bottom w:val="single" w:sz="4" w:space="0" w:color="000000"/>
                          <w:right w:val="single" w:sz="4" w:space="0" w:color="000000"/>
                        </w:tcBorders>
                        <w:shd w:val="clear" w:color="auto" w:fill="DCDCDC"/>
                      </w:tcPr>
                      <w:p>
                        <w:pPr/>
                      </w:p>
                    </w:tc>
                    <w:tc>
                      <w:tcPr>
                        <w:tcW w:w="1183" w:type="dxa"/>
                        <w:vMerge/>
                        <w:tcBorders>
                          <w:left w:val="single" w:sz="4" w:space="0" w:color="000000"/>
                          <w:bottom w:val="single" w:sz="4" w:space="0" w:color="000000"/>
                          <w:right w:val="single" w:sz="4" w:space="0" w:color="000000"/>
                        </w:tcBorders>
                        <w:shd w:val="clear" w:color="auto" w:fill="DCDCDC"/>
                      </w:tcPr>
                      <w:p>
                        <w:pPr/>
                      </w:p>
                    </w:tc>
                  </w:tr>
                  <w:tr>
                    <w:trPr>
                      <w:trHeight w:val="943" w:hRule="exact"/>
                    </w:trPr>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8"/>
                          <w:ind w:left="22" w:right="185"/>
                          <w:jc w:val="both"/>
                          <w:rPr>
                            <w:rFonts w:ascii="宋体" w:hAnsi="宋体" w:cs="宋体" w:eastAsia="宋体" w:hint="default"/>
                            <w:sz w:val="18"/>
                            <w:szCs w:val="18"/>
                          </w:rPr>
                        </w:pPr>
                        <w:r>
                          <w:rPr>
                            <w:rFonts w:ascii="宋体" w:hAnsi="宋体" w:cs="宋体" w:eastAsia="宋体" w:hint="default"/>
                            <w:sz w:val="18"/>
                            <w:szCs w:val="18"/>
                          </w:rPr>
                          <w:t>深圳市证通金 信科技有限公 司</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33"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pStyle w:val="TableParagraph"/>
                          <w:spacing w:line="233"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2011-012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号</w:t>
                        </w:r>
                      </w:p>
                      <w:p>
                        <w:pPr>
                          <w:pStyle w:val="TableParagraph"/>
                          <w:spacing w:line="227" w:lineRule="exact"/>
                          <w:ind w:left="24" w:right="0"/>
                          <w:jc w:val="left"/>
                          <w:rPr>
                            <w:rFonts w:ascii="宋体" w:hAnsi="宋体" w:cs="宋体" w:eastAsia="宋体" w:hint="default"/>
                            <w:sz w:val="18"/>
                            <w:szCs w:val="18"/>
                          </w:rPr>
                        </w:pPr>
                        <w:r>
                          <w:rPr>
                            <w:rFonts w:ascii="宋体" w:hAnsi="宋体" w:cs="宋体" w:eastAsia="宋体" w:hint="default"/>
                            <w:sz w:val="18"/>
                            <w:szCs w:val="18"/>
                          </w:rPr>
                          <w:t>公告</w:t>
                        </w:r>
                      </w:p>
                    </w:tc>
                    <w:tc>
                      <w:tcPr>
                        <w:tcW w:w="10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3"/>
                          <w:ind w:left="369" w:right="0"/>
                          <w:jc w:val="left"/>
                          <w:rPr>
                            <w:rFonts w:ascii="Times New Roman" w:hAnsi="Times New Roman" w:cs="Times New Roman" w:eastAsia="Times New Roman" w:hint="default"/>
                            <w:sz w:val="18"/>
                            <w:szCs w:val="18"/>
                          </w:rPr>
                        </w:pPr>
                        <w:r>
                          <w:rPr>
                            <w:rFonts w:ascii="Times New Roman"/>
                            <w:sz w:val="18"/>
                          </w:rPr>
                          <w:t>5,000.00</w:t>
                        </w:r>
                      </w:p>
                    </w:tc>
                    <w:tc>
                      <w:tcPr>
                        <w:tcW w:w="1170" w:type="dxa"/>
                        <w:tcBorders>
                          <w:top w:val="single" w:sz="4" w:space="0" w:color="000000"/>
                          <w:left w:val="single" w:sz="4" w:space="0" w:color="000000"/>
                          <w:bottom w:val="single" w:sz="4" w:space="0" w:color="000000"/>
                          <w:right w:val="single" w:sz="4" w:space="0" w:color="000000"/>
                        </w:tcBorders>
                      </w:tcPr>
                      <w:p>
                        <w:pPr/>
                      </w:p>
                    </w:tc>
                    <w:tc>
                      <w:tcPr>
                        <w:tcW w:w="1039" w:type="dxa"/>
                        <w:gridSpan w:val="3"/>
                        <w:tcBorders>
                          <w:top w:val="single" w:sz="51" w:space="0" w:color="DCDCDC"/>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信用担保</w:t>
                        </w:r>
                      </w:p>
                    </w:tc>
                    <w:tc>
                      <w:tcPr>
                        <w:tcW w:w="104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69" w:type="dxa"/>
                        <w:tcBorders>
                          <w:top w:val="single" w:sz="51" w:space="0" w:color="DCDCDC"/>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17"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83" w:type="dxa"/>
                        <w:tcBorders>
                          <w:top w:val="single" w:sz="51" w:space="0" w:color="DCDCDC"/>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78" w:hRule="exact"/>
                    </w:trPr>
                    <w:tc>
                      <w:tcPr>
                        <w:tcW w:w="2446"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8" w:right="0"/>
                          <w:jc w:val="center"/>
                          <w:rPr>
                            <w:rFonts w:ascii="宋体" w:hAnsi="宋体" w:cs="宋体" w:eastAsia="宋体" w:hint="default"/>
                            <w:sz w:val="18"/>
                            <w:szCs w:val="18"/>
                          </w:rPr>
                        </w:pPr>
                        <w:r>
                          <w:rPr>
                            <w:rFonts w:ascii="宋体" w:hAnsi="宋体" w:cs="宋体" w:eastAsia="宋体" w:hint="default"/>
                            <w:sz w:val="18"/>
                            <w:szCs w:val="18"/>
                          </w:rPr>
                          <w:t>报告期内审批对子公司担保额</w:t>
                        </w:r>
                      </w:p>
                      <w:p>
                        <w:pPr>
                          <w:pStyle w:val="TableParagraph"/>
                          <w:spacing w:line="248" w:lineRule="exact"/>
                          <w:ind w:left="10" w:right="0"/>
                          <w:jc w:val="center"/>
                          <w:rPr>
                            <w:rFonts w:ascii="宋体" w:hAnsi="宋体" w:cs="宋体" w:eastAsia="宋体" w:hint="default"/>
                            <w:sz w:val="18"/>
                            <w:szCs w:val="18"/>
                          </w:rPr>
                        </w:pPr>
                        <w:r>
                          <w:rPr>
                            <w:rFonts w:ascii="宋体" w:hAnsi="宋体" w:cs="宋体" w:eastAsia="宋体" w:hint="default"/>
                            <w:sz w:val="18"/>
                            <w:szCs w:val="18"/>
                          </w:rPr>
                          <w:t>度合计（</w:t>
                        </w:r>
                        <w:r>
                          <w:rPr>
                            <w:rFonts w:ascii="Times New Roman" w:hAnsi="Times New Roman" w:cs="Times New Roman" w:eastAsia="Times New Roman" w:hint="default"/>
                            <w:sz w:val="18"/>
                            <w:szCs w:val="18"/>
                          </w:rPr>
                          <w:t>B1</w:t>
                        </w:r>
                        <w:r>
                          <w:rPr>
                            <w:rFonts w:ascii="宋体" w:hAnsi="宋体" w:cs="宋体" w:eastAsia="宋体" w:hint="default"/>
                            <w:sz w:val="18"/>
                            <w:szCs w:val="18"/>
                          </w:rPr>
                          <w:t>）</w:t>
                        </w:r>
                      </w:p>
                    </w:tc>
                    <w:tc>
                      <w:tcPr>
                        <w:tcW w:w="2478" w:type="dxa"/>
                        <w:gridSpan w:val="3"/>
                        <w:tcBorders>
                          <w:top w:val="single" w:sz="4" w:space="0" w:color="000000"/>
                          <w:left w:val="single" w:sz="10" w:space="0" w:color="DCDCDC"/>
                          <w:bottom w:val="single" w:sz="4" w:space="0" w:color="000000"/>
                          <w:right w:val="single" w:sz="9" w:space="0" w:color="DCDCDC"/>
                        </w:tcBorders>
                      </w:tcPr>
                      <w:p>
                        <w:pPr>
                          <w:pStyle w:val="TableParagraph"/>
                          <w:spacing w:line="240" w:lineRule="auto" w:before="125"/>
                          <w:ind w:right="25"/>
                          <w:jc w:val="right"/>
                          <w:rPr>
                            <w:rFonts w:ascii="Times New Roman" w:hAnsi="Times New Roman" w:cs="Times New Roman" w:eastAsia="Times New Roman" w:hint="default"/>
                            <w:sz w:val="18"/>
                            <w:szCs w:val="18"/>
                          </w:rPr>
                        </w:pPr>
                        <w:r>
                          <w:rPr>
                            <w:rFonts w:ascii="Times New Roman"/>
                            <w:sz w:val="18"/>
                          </w:rPr>
                          <w:t>5,000.00</w:t>
                        </w:r>
                      </w:p>
                    </w:tc>
                    <w:tc>
                      <w:tcPr>
                        <w:tcW w:w="2436"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报告期内对子公司担保实际发</w:t>
                        </w:r>
                      </w:p>
                      <w:p>
                        <w:pPr>
                          <w:pStyle w:val="TableParagraph"/>
                          <w:spacing w:line="248" w:lineRule="exact"/>
                          <w:ind w:right="0"/>
                          <w:jc w:val="center"/>
                          <w:rPr>
                            <w:rFonts w:ascii="宋体" w:hAnsi="宋体" w:cs="宋体" w:eastAsia="宋体" w:hint="default"/>
                            <w:sz w:val="18"/>
                            <w:szCs w:val="18"/>
                          </w:rPr>
                        </w:pPr>
                        <w:r>
                          <w:rPr>
                            <w:rFonts w:ascii="宋体" w:hAnsi="宋体" w:cs="宋体" w:eastAsia="宋体" w:hint="default"/>
                            <w:sz w:val="18"/>
                            <w:szCs w:val="18"/>
                          </w:rPr>
                          <w:t>生额合计（</w:t>
                        </w:r>
                        <w:r>
                          <w:rPr>
                            <w:rFonts w:ascii="Times New Roman" w:hAnsi="Times New Roman" w:cs="Times New Roman" w:eastAsia="Times New Roman" w:hint="default"/>
                            <w:sz w:val="18"/>
                            <w:szCs w:val="18"/>
                          </w:rPr>
                          <w:t>B2</w:t>
                        </w:r>
                        <w:r>
                          <w:rPr>
                            <w:rFonts w:ascii="宋体" w:hAnsi="宋体" w:cs="宋体" w:eastAsia="宋体" w:hint="default"/>
                            <w:sz w:val="18"/>
                            <w:szCs w:val="18"/>
                          </w:rPr>
                          <w:t>）</w:t>
                        </w:r>
                      </w:p>
                    </w:tc>
                    <w:tc>
                      <w:tcPr>
                        <w:tcW w:w="2468" w:type="dxa"/>
                        <w:gridSpan w:val="3"/>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5"/>
                          <w:ind w:right="20"/>
                          <w:jc w:val="right"/>
                          <w:rPr>
                            <w:rFonts w:ascii="Times New Roman" w:hAnsi="Times New Roman" w:cs="Times New Roman" w:eastAsia="Times New Roman" w:hint="default"/>
                            <w:sz w:val="18"/>
                            <w:szCs w:val="18"/>
                          </w:rPr>
                        </w:pPr>
                        <w:r>
                          <w:rPr>
                            <w:rFonts w:ascii="Times New Roman"/>
                            <w:sz w:val="18"/>
                          </w:rPr>
                          <w:t>0.00</w:t>
                        </w:r>
                      </w:p>
                    </w:tc>
                  </w:tr>
                  <w:tr>
                    <w:trPr>
                      <w:trHeight w:val="476" w:hRule="exact"/>
                    </w:trPr>
                    <w:tc>
                      <w:tcPr>
                        <w:tcW w:w="2446"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8" w:right="0"/>
                          <w:jc w:val="center"/>
                          <w:rPr>
                            <w:rFonts w:ascii="宋体" w:hAnsi="宋体" w:cs="宋体" w:eastAsia="宋体" w:hint="default"/>
                            <w:sz w:val="18"/>
                            <w:szCs w:val="18"/>
                          </w:rPr>
                        </w:pPr>
                        <w:r>
                          <w:rPr>
                            <w:rFonts w:ascii="宋体" w:hAnsi="宋体" w:cs="宋体" w:eastAsia="宋体" w:hint="default"/>
                            <w:sz w:val="18"/>
                            <w:szCs w:val="18"/>
                          </w:rPr>
                          <w:t>报告期末已审批的对子公司担</w:t>
                        </w:r>
                      </w:p>
                      <w:p>
                        <w:pPr>
                          <w:pStyle w:val="TableParagraph"/>
                          <w:spacing w:line="248" w:lineRule="exact"/>
                          <w:ind w:left="10" w:right="0"/>
                          <w:jc w:val="center"/>
                          <w:rPr>
                            <w:rFonts w:ascii="宋体" w:hAnsi="宋体" w:cs="宋体" w:eastAsia="宋体" w:hint="default"/>
                            <w:sz w:val="18"/>
                            <w:szCs w:val="18"/>
                          </w:rPr>
                        </w:pPr>
                        <w:r>
                          <w:rPr>
                            <w:rFonts w:ascii="宋体" w:hAnsi="宋体" w:cs="宋体" w:eastAsia="宋体" w:hint="default"/>
                            <w:sz w:val="18"/>
                            <w:szCs w:val="18"/>
                          </w:rPr>
                          <w:t>保额度合计（</w:t>
                        </w:r>
                        <w:r>
                          <w:rPr>
                            <w:rFonts w:ascii="Times New Roman" w:hAnsi="Times New Roman" w:cs="Times New Roman" w:eastAsia="Times New Roman" w:hint="default"/>
                            <w:sz w:val="18"/>
                            <w:szCs w:val="18"/>
                          </w:rPr>
                          <w:t>B3</w:t>
                        </w:r>
                        <w:r>
                          <w:rPr>
                            <w:rFonts w:ascii="宋体" w:hAnsi="宋体" w:cs="宋体" w:eastAsia="宋体" w:hint="default"/>
                            <w:sz w:val="18"/>
                            <w:szCs w:val="18"/>
                          </w:rPr>
                          <w:t>）</w:t>
                        </w:r>
                      </w:p>
                    </w:tc>
                    <w:tc>
                      <w:tcPr>
                        <w:tcW w:w="2478" w:type="dxa"/>
                        <w:gridSpan w:val="3"/>
                        <w:tcBorders>
                          <w:top w:val="single" w:sz="4" w:space="0" w:color="000000"/>
                          <w:left w:val="single" w:sz="10" w:space="0" w:color="DCDCDC"/>
                          <w:bottom w:val="single" w:sz="4" w:space="0" w:color="000000"/>
                          <w:right w:val="single" w:sz="9" w:space="0" w:color="DCDCDC"/>
                        </w:tcBorders>
                      </w:tcPr>
                      <w:p>
                        <w:pPr>
                          <w:pStyle w:val="TableParagraph"/>
                          <w:spacing w:line="240" w:lineRule="auto" w:before="124"/>
                          <w:ind w:right="25"/>
                          <w:jc w:val="right"/>
                          <w:rPr>
                            <w:rFonts w:ascii="Times New Roman" w:hAnsi="Times New Roman" w:cs="Times New Roman" w:eastAsia="Times New Roman" w:hint="default"/>
                            <w:sz w:val="18"/>
                            <w:szCs w:val="18"/>
                          </w:rPr>
                        </w:pPr>
                        <w:r>
                          <w:rPr>
                            <w:rFonts w:ascii="Times New Roman"/>
                            <w:sz w:val="18"/>
                          </w:rPr>
                          <w:t>5,000.00</w:t>
                        </w:r>
                      </w:p>
                    </w:tc>
                    <w:tc>
                      <w:tcPr>
                        <w:tcW w:w="2436"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right="1"/>
                          <w:jc w:val="center"/>
                          <w:rPr>
                            <w:rFonts w:ascii="宋体" w:hAnsi="宋体" w:cs="宋体" w:eastAsia="宋体" w:hint="default"/>
                            <w:sz w:val="18"/>
                            <w:szCs w:val="18"/>
                          </w:rPr>
                        </w:pPr>
                        <w:r>
                          <w:rPr>
                            <w:rFonts w:ascii="宋体" w:hAnsi="宋体" w:cs="宋体" w:eastAsia="宋体" w:hint="default"/>
                            <w:sz w:val="18"/>
                            <w:szCs w:val="18"/>
                          </w:rPr>
                          <w:t>报告期末对子公司实际担保余</w:t>
                        </w:r>
                      </w:p>
                      <w:p>
                        <w:pPr>
                          <w:pStyle w:val="TableParagraph"/>
                          <w:spacing w:line="248" w:lineRule="exact"/>
                          <w:ind w:right="0"/>
                          <w:jc w:val="center"/>
                          <w:rPr>
                            <w:rFonts w:ascii="宋体" w:hAnsi="宋体" w:cs="宋体" w:eastAsia="宋体" w:hint="default"/>
                            <w:sz w:val="18"/>
                            <w:szCs w:val="18"/>
                          </w:rPr>
                        </w:pPr>
                        <w:r>
                          <w:rPr>
                            <w:rFonts w:ascii="宋体" w:hAnsi="宋体" w:cs="宋体" w:eastAsia="宋体" w:hint="default"/>
                            <w:sz w:val="18"/>
                            <w:szCs w:val="18"/>
                          </w:rPr>
                          <w:t>额合计（</w:t>
                        </w:r>
                        <w:r>
                          <w:rPr>
                            <w:rFonts w:ascii="Times New Roman" w:hAnsi="Times New Roman" w:cs="Times New Roman" w:eastAsia="Times New Roman" w:hint="default"/>
                            <w:sz w:val="18"/>
                            <w:szCs w:val="18"/>
                          </w:rPr>
                          <w:t>B4</w:t>
                        </w:r>
                        <w:r>
                          <w:rPr>
                            <w:rFonts w:ascii="宋体" w:hAnsi="宋体" w:cs="宋体" w:eastAsia="宋体" w:hint="default"/>
                            <w:sz w:val="18"/>
                            <w:szCs w:val="18"/>
                          </w:rPr>
                          <w:t>）</w:t>
                        </w:r>
                      </w:p>
                    </w:tc>
                    <w:tc>
                      <w:tcPr>
                        <w:tcW w:w="2468" w:type="dxa"/>
                        <w:gridSpan w:val="3"/>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z w:val="18"/>
                          </w:rPr>
                          <w:t>0.00</w:t>
                        </w:r>
                      </w:p>
                    </w:tc>
                  </w:tr>
                  <w:tr>
                    <w:trPr>
                      <w:trHeight w:val="244" w:hRule="exact"/>
                    </w:trPr>
                    <w:tc>
                      <w:tcPr>
                        <w:tcW w:w="9828" w:type="dxa"/>
                        <w:gridSpan w:val="1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公司担保总额（即前两大项的合计）</w:t>
                        </w:r>
                      </w:p>
                    </w:tc>
                  </w:tr>
                  <w:tr>
                    <w:trPr>
                      <w:trHeight w:val="476" w:hRule="exact"/>
                    </w:trPr>
                    <w:tc>
                      <w:tcPr>
                        <w:tcW w:w="2446"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8" w:right="0"/>
                          <w:jc w:val="center"/>
                          <w:rPr>
                            <w:rFonts w:ascii="宋体" w:hAnsi="宋体" w:cs="宋体" w:eastAsia="宋体" w:hint="default"/>
                            <w:sz w:val="18"/>
                            <w:szCs w:val="18"/>
                          </w:rPr>
                        </w:pPr>
                        <w:r>
                          <w:rPr>
                            <w:rFonts w:ascii="宋体" w:hAnsi="宋体" w:cs="宋体" w:eastAsia="宋体" w:hint="default"/>
                            <w:sz w:val="18"/>
                            <w:szCs w:val="18"/>
                          </w:rPr>
                          <w:t>报告期内审批担保额度合计</w:t>
                        </w:r>
                      </w:p>
                      <w:p>
                        <w:pPr>
                          <w:pStyle w:val="TableParagraph"/>
                          <w:spacing w:line="248" w:lineRule="exact"/>
                          <w:ind w:left="9"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A1+B1</w:t>
                        </w:r>
                        <w:r>
                          <w:rPr>
                            <w:rFonts w:ascii="宋体" w:hAnsi="宋体" w:cs="宋体" w:eastAsia="宋体" w:hint="default"/>
                            <w:sz w:val="18"/>
                            <w:szCs w:val="18"/>
                          </w:rPr>
                          <w:t>）</w:t>
                        </w:r>
                      </w:p>
                    </w:tc>
                    <w:tc>
                      <w:tcPr>
                        <w:tcW w:w="2478" w:type="dxa"/>
                        <w:gridSpan w:val="3"/>
                        <w:tcBorders>
                          <w:top w:val="single" w:sz="4" w:space="0" w:color="000000"/>
                          <w:left w:val="single" w:sz="10" w:space="0" w:color="DCDCDC"/>
                          <w:bottom w:val="single" w:sz="4" w:space="0" w:color="000000"/>
                          <w:right w:val="single" w:sz="9" w:space="0" w:color="DCDCDC"/>
                        </w:tcBorders>
                      </w:tcPr>
                      <w:p>
                        <w:pPr>
                          <w:pStyle w:val="TableParagraph"/>
                          <w:spacing w:line="240" w:lineRule="auto" w:before="125"/>
                          <w:ind w:right="25"/>
                          <w:jc w:val="right"/>
                          <w:rPr>
                            <w:rFonts w:ascii="Times New Roman" w:hAnsi="Times New Roman" w:cs="Times New Roman" w:eastAsia="Times New Roman" w:hint="default"/>
                            <w:sz w:val="18"/>
                            <w:szCs w:val="18"/>
                          </w:rPr>
                        </w:pPr>
                        <w:r>
                          <w:rPr>
                            <w:rFonts w:ascii="Times New Roman"/>
                            <w:sz w:val="18"/>
                          </w:rPr>
                          <w:t>5,000.00</w:t>
                        </w:r>
                      </w:p>
                    </w:tc>
                    <w:tc>
                      <w:tcPr>
                        <w:tcW w:w="2436"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报告期内担保实际发生额合计</w:t>
                        </w:r>
                      </w:p>
                      <w:p>
                        <w:pPr>
                          <w:pStyle w:val="TableParagraph"/>
                          <w:spacing w:line="248" w:lineRule="exact"/>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A2+B2</w:t>
                        </w:r>
                        <w:r>
                          <w:rPr>
                            <w:rFonts w:ascii="宋体" w:hAnsi="宋体" w:cs="宋体" w:eastAsia="宋体" w:hint="default"/>
                            <w:sz w:val="18"/>
                            <w:szCs w:val="18"/>
                          </w:rPr>
                          <w:t>）</w:t>
                        </w:r>
                      </w:p>
                    </w:tc>
                    <w:tc>
                      <w:tcPr>
                        <w:tcW w:w="2468" w:type="dxa"/>
                        <w:gridSpan w:val="3"/>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5"/>
                          <w:ind w:right="20"/>
                          <w:jc w:val="right"/>
                          <w:rPr>
                            <w:rFonts w:ascii="Times New Roman" w:hAnsi="Times New Roman" w:cs="Times New Roman" w:eastAsia="Times New Roman" w:hint="default"/>
                            <w:sz w:val="18"/>
                            <w:szCs w:val="18"/>
                          </w:rPr>
                        </w:pPr>
                        <w:r>
                          <w:rPr>
                            <w:rFonts w:ascii="Times New Roman"/>
                            <w:sz w:val="18"/>
                          </w:rPr>
                          <w:t>0.00</w:t>
                        </w:r>
                      </w:p>
                    </w:tc>
                  </w:tr>
                  <w:tr>
                    <w:trPr>
                      <w:trHeight w:val="478" w:hRule="exact"/>
                    </w:trPr>
                    <w:tc>
                      <w:tcPr>
                        <w:tcW w:w="2446"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8" w:right="0"/>
                          <w:jc w:val="center"/>
                          <w:rPr>
                            <w:rFonts w:ascii="宋体" w:hAnsi="宋体" w:cs="宋体" w:eastAsia="宋体" w:hint="default"/>
                            <w:sz w:val="18"/>
                            <w:szCs w:val="18"/>
                          </w:rPr>
                        </w:pPr>
                        <w:r>
                          <w:rPr>
                            <w:rFonts w:ascii="宋体" w:hAnsi="宋体" w:cs="宋体" w:eastAsia="宋体" w:hint="default"/>
                            <w:sz w:val="18"/>
                            <w:szCs w:val="18"/>
                          </w:rPr>
                          <w:t>报告期末已审批的担保额度合</w:t>
                        </w:r>
                      </w:p>
                      <w:p>
                        <w:pPr>
                          <w:pStyle w:val="TableParagraph"/>
                          <w:spacing w:line="248" w:lineRule="exact"/>
                          <w:ind w:left="9" w:right="0"/>
                          <w:jc w:val="center"/>
                          <w:rPr>
                            <w:rFonts w:ascii="宋体" w:hAnsi="宋体" w:cs="宋体" w:eastAsia="宋体" w:hint="default"/>
                            <w:sz w:val="18"/>
                            <w:szCs w:val="18"/>
                          </w:rPr>
                        </w:pPr>
                        <w:r>
                          <w:rPr>
                            <w:rFonts w:ascii="宋体" w:hAnsi="宋体" w:cs="宋体" w:eastAsia="宋体" w:hint="default"/>
                            <w:sz w:val="18"/>
                            <w:szCs w:val="18"/>
                          </w:rPr>
                          <w:t>计（</w:t>
                        </w:r>
                        <w:r>
                          <w:rPr>
                            <w:rFonts w:ascii="Times New Roman" w:hAnsi="Times New Roman" w:cs="Times New Roman" w:eastAsia="Times New Roman" w:hint="default"/>
                            <w:sz w:val="18"/>
                            <w:szCs w:val="18"/>
                          </w:rPr>
                          <w:t>A3+B3</w:t>
                        </w:r>
                        <w:r>
                          <w:rPr>
                            <w:rFonts w:ascii="宋体" w:hAnsi="宋体" w:cs="宋体" w:eastAsia="宋体" w:hint="default"/>
                            <w:sz w:val="18"/>
                            <w:szCs w:val="18"/>
                          </w:rPr>
                          <w:t>）</w:t>
                        </w:r>
                      </w:p>
                    </w:tc>
                    <w:tc>
                      <w:tcPr>
                        <w:tcW w:w="2478" w:type="dxa"/>
                        <w:gridSpan w:val="3"/>
                        <w:tcBorders>
                          <w:top w:val="single" w:sz="4" w:space="0" w:color="000000"/>
                          <w:left w:val="single" w:sz="10" w:space="0" w:color="DCDCDC"/>
                          <w:bottom w:val="single" w:sz="4" w:space="0" w:color="000000"/>
                          <w:right w:val="single" w:sz="9" w:space="0" w:color="DCDCDC"/>
                        </w:tcBorders>
                      </w:tcPr>
                      <w:p>
                        <w:pPr>
                          <w:pStyle w:val="TableParagraph"/>
                          <w:spacing w:line="240" w:lineRule="auto" w:before="125"/>
                          <w:ind w:right="25"/>
                          <w:jc w:val="right"/>
                          <w:rPr>
                            <w:rFonts w:ascii="Times New Roman" w:hAnsi="Times New Roman" w:cs="Times New Roman" w:eastAsia="Times New Roman" w:hint="default"/>
                            <w:sz w:val="18"/>
                            <w:szCs w:val="18"/>
                          </w:rPr>
                        </w:pPr>
                        <w:r>
                          <w:rPr>
                            <w:rFonts w:ascii="Times New Roman"/>
                            <w:sz w:val="18"/>
                          </w:rPr>
                          <w:t>5,000.00</w:t>
                        </w:r>
                      </w:p>
                    </w:tc>
                    <w:tc>
                      <w:tcPr>
                        <w:tcW w:w="2436"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报告期末实际担保余额合计</w:t>
                        </w:r>
                      </w:p>
                      <w:p>
                        <w:pPr>
                          <w:pStyle w:val="TableParagraph"/>
                          <w:spacing w:line="248" w:lineRule="exact"/>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A4+B4</w:t>
                        </w:r>
                        <w:r>
                          <w:rPr>
                            <w:rFonts w:ascii="宋体" w:hAnsi="宋体" w:cs="宋体" w:eastAsia="宋体" w:hint="default"/>
                            <w:sz w:val="18"/>
                            <w:szCs w:val="18"/>
                          </w:rPr>
                          <w:t>）</w:t>
                        </w:r>
                      </w:p>
                    </w:tc>
                    <w:tc>
                      <w:tcPr>
                        <w:tcW w:w="2468" w:type="dxa"/>
                        <w:gridSpan w:val="3"/>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5"/>
                          <w:ind w:right="20"/>
                          <w:jc w:val="right"/>
                          <w:rPr>
                            <w:rFonts w:ascii="Times New Roman" w:hAnsi="Times New Roman" w:cs="Times New Roman" w:eastAsia="Times New Roman" w:hint="default"/>
                            <w:sz w:val="18"/>
                            <w:szCs w:val="18"/>
                          </w:rPr>
                        </w:pPr>
                        <w:r>
                          <w:rPr>
                            <w:rFonts w:ascii="Times New Roman"/>
                            <w:sz w:val="18"/>
                          </w:rPr>
                          <w:t>0.00</w:t>
                        </w:r>
                      </w:p>
                    </w:tc>
                  </w:tr>
                  <w:tr>
                    <w:trPr>
                      <w:trHeight w:val="248" w:hRule="exact"/>
                    </w:trPr>
                    <w:tc>
                      <w:tcPr>
                        <w:tcW w:w="5188"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9" w:lineRule="exact"/>
                          <w:ind w:left="22" w:right="0"/>
                          <w:jc w:val="left"/>
                          <w:rPr>
                            <w:rFonts w:ascii="宋体" w:hAnsi="宋体" w:cs="宋体" w:eastAsia="宋体" w:hint="default"/>
                            <w:sz w:val="18"/>
                            <w:szCs w:val="18"/>
                          </w:rPr>
                        </w:pPr>
                        <w:r>
                          <w:rPr>
                            <w:rFonts w:ascii="宋体" w:hAnsi="宋体" w:cs="宋体" w:eastAsia="宋体" w:hint="default"/>
                            <w:sz w:val="18"/>
                            <w:szCs w:val="18"/>
                          </w:rPr>
                          <w:t>实际担保总额（即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A4+B4</w:t>
                        </w:r>
                        <w:r>
                          <w:rPr>
                            <w:rFonts w:ascii="宋体" w:hAnsi="宋体" w:cs="宋体" w:eastAsia="宋体" w:hint="default"/>
                            <w:sz w:val="18"/>
                            <w:szCs w:val="18"/>
                          </w:rPr>
                          <w:t>）占公司净资产的比例</w:t>
                        </w:r>
                      </w:p>
                    </w:tc>
                    <w:tc>
                      <w:tcPr>
                        <w:tcW w:w="4640" w:type="dxa"/>
                        <w:gridSpan w:val="6"/>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20"/>
                          <w:jc w:val="right"/>
                          <w:rPr>
                            <w:rFonts w:ascii="Times New Roman" w:hAnsi="Times New Roman" w:cs="Times New Roman" w:eastAsia="Times New Roman" w:hint="default"/>
                            <w:sz w:val="18"/>
                            <w:szCs w:val="18"/>
                          </w:rPr>
                        </w:pPr>
                        <w:r>
                          <w:rPr>
                            <w:rFonts w:ascii="Times New Roman"/>
                            <w:sz w:val="18"/>
                          </w:rPr>
                          <w:t>0.00%</w:t>
                        </w:r>
                      </w:p>
                    </w:tc>
                  </w:tr>
                  <w:tr>
                    <w:trPr>
                      <w:trHeight w:val="233" w:hRule="exact"/>
                    </w:trPr>
                    <w:tc>
                      <w:tcPr>
                        <w:tcW w:w="9828" w:type="dxa"/>
                        <w:gridSpan w:val="1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1" w:lineRule="exact"/>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r>
                  <w:tr>
                    <w:trPr>
                      <w:trHeight w:val="248" w:hRule="exact"/>
                    </w:trPr>
                    <w:tc>
                      <w:tcPr>
                        <w:tcW w:w="5188"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4" w:lineRule="exact"/>
                          <w:ind w:left="22" w:right="0"/>
                          <w:jc w:val="left"/>
                          <w:rPr>
                            <w:rFonts w:ascii="宋体" w:hAnsi="宋体" w:cs="宋体" w:eastAsia="宋体" w:hint="default"/>
                            <w:sz w:val="18"/>
                            <w:szCs w:val="18"/>
                          </w:rPr>
                        </w:pPr>
                        <w:r>
                          <w:rPr>
                            <w:rFonts w:ascii="宋体" w:hAnsi="宋体" w:cs="宋体" w:eastAsia="宋体" w:hint="default"/>
                            <w:sz w:val="18"/>
                            <w:szCs w:val="18"/>
                          </w:rPr>
                          <w:t>为股东、实际控制人及其关联方提供担保的金额（</w:t>
                        </w:r>
                        <w:r>
                          <w:rPr>
                            <w:rFonts w:ascii="Times New Roman" w:hAnsi="Times New Roman" w:cs="Times New Roman" w:eastAsia="Times New Roman" w:hint="default"/>
                            <w:sz w:val="18"/>
                            <w:szCs w:val="18"/>
                          </w:rPr>
                          <w:t>C</w:t>
                        </w:r>
                        <w:r>
                          <w:rPr>
                            <w:rFonts w:ascii="宋体" w:hAnsi="宋体" w:cs="宋体" w:eastAsia="宋体" w:hint="default"/>
                            <w:sz w:val="18"/>
                            <w:szCs w:val="18"/>
                          </w:rPr>
                          <w:t>）</w:t>
                        </w:r>
                      </w:p>
                    </w:tc>
                    <w:tc>
                      <w:tcPr>
                        <w:tcW w:w="4640" w:type="dxa"/>
                        <w:gridSpan w:val="6"/>
                        <w:tcBorders>
                          <w:top w:val="single" w:sz="4" w:space="0" w:color="000000"/>
                          <w:left w:val="single" w:sz="13" w:space="0" w:color="DCDCDC"/>
                          <w:bottom w:val="single" w:sz="4" w:space="0" w:color="000000"/>
                          <w:right w:val="single" w:sz="4" w:space="0" w:color="000000"/>
                        </w:tcBorders>
                      </w:tcPr>
                      <w:p>
                        <w:pPr>
                          <w:pStyle w:val="TableParagraph"/>
                          <w:spacing w:line="240" w:lineRule="auto" w:before="13"/>
                          <w:ind w:right="20"/>
                          <w:jc w:val="right"/>
                          <w:rPr>
                            <w:rFonts w:ascii="Times New Roman" w:hAnsi="Times New Roman" w:cs="Times New Roman" w:eastAsia="Times New Roman" w:hint="default"/>
                            <w:sz w:val="18"/>
                            <w:szCs w:val="18"/>
                          </w:rPr>
                        </w:pPr>
                        <w:r>
                          <w:rPr>
                            <w:rFonts w:ascii="Times New Roman"/>
                            <w:sz w:val="18"/>
                          </w:rPr>
                          <w:t>0.00</w:t>
                        </w:r>
                      </w:p>
                    </w:tc>
                  </w:tr>
                  <w:tr>
                    <w:trPr>
                      <w:trHeight w:val="477" w:hRule="exact"/>
                    </w:trPr>
                    <w:tc>
                      <w:tcPr>
                        <w:tcW w:w="5188"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1" w:lineRule="exact"/>
                          <w:ind w:left="22" w:right="0"/>
                          <w:jc w:val="left"/>
                          <w:rPr>
                            <w:rFonts w:ascii="宋体" w:hAnsi="宋体" w:cs="宋体" w:eastAsia="宋体" w:hint="default"/>
                            <w:sz w:val="18"/>
                            <w:szCs w:val="18"/>
                          </w:rPr>
                        </w:pPr>
                        <w:r>
                          <w:rPr>
                            <w:rFonts w:ascii="宋体" w:hAnsi="宋体" w:cs="宋体" w:eastAsia="宋体" w:hint="default"/>
                            <w:sz w:val="18"/>
                            <w:szCs w:val="18"/>
                          </w:rPr>
                          <w:t>直接或间接为资产负债率超过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70%</w:t>
                        </w:r>
                        <w:r>
                          <w:rPr>
                            <w:rFonts w:ascii="宋体" w:hAnsi="宋体" w:cs="宋体" w:eastAsia="宋体" w:hint="default"/>
                            <w:sz w:val="18"/>
                            <w:szCs w:val="18"/>
                          </w:rPr>
                          <w:t>的被担保对象提供的债务担保</w:t>
                        </w:r>
                      </w:p>
                      <w:p>
                        <w:pPr>
                          <w:pStyle w:val="TableParagraph"/>
                          <w:spacing w:line="242" w:lineRule="exact"/>
                          <w:ind w:left="22" w:right="0"/>
                          <w:jc w:val="left"/>
                          <w:rPr>
                            <w:rFonts w:ascii="宋体" w:hAnsi="宋体" w:cs="宋体" w:eastAsia="宋体" w:hint="default"/>
                            <w:sz w:val="18"/>
                            <w:szCs w:val="18"/>
                          </w:rPr>
                        </w:pPr>
                        <w:r>
                          <w:rPr>
                            <w:rFonts w:ascii="宋体" w:hAnsi="宋体" w:cs="宋体" w:eastAsia="宋体" w:hint="default"/>
                            <w:sz w:val="18"/>
                            <w:szCs w:val="18"/>
                          </w:rPr>
                          <w:t>金额（</w:t>
                        </w:r>
                        <w:r>
                          <w:rPr>
                            <w:rFonts w:ascii="Times New Roman" w:hAnsi="Times New Roman" w:cs="Times New Roman" w:eastAsia="Times New Roman" w:hint="default"/>
                            <w:sz w:val="18"/>
                            <w:szCs w:val="18"/>
                          </w:rPr>
                          <w:t>D</w:t>
                        </w:r>
                        <w:r>
                          <w:rPr>
                            <w:rFonts w:ascii="宋体" w:hAnsi="宋体" w:cs="宋体" w:eastAsia="宋体" w:hint="default"/>
                            <w:sz w:val="18"/>
                            <w:szCs w:val="18"/>
                          </w:rPr>
                          <w:t>）</w:t>
                        </w:r>
                      </w:p>
                    </w:tc>
                    <w:tc>
                      <w:tcPr>
                        <w:tcW w:w="4640" w:type="dxa"/>
                        <w:gridSpan w:val="6"/>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5"/>
                          <w:ind w:right="20"/>
                          <w:jc w:val="right"/>
                          <w:rPr>
                            <w:rFonts w:ascii="Times New Roman" w:hAnsi="Times New Roman" w:cs="Times New Roman" w:eastAsia="Times New Roman" w:hint="default"/>
                            <w:sz w:val="18"/>
                            <w:szCs w:val="18"/>
                          </w:rPr>
                        </w:pPr>
                        <w:r>
                          <w:rPr>
                            <w:rFonts w:ascii="Times New Roman"/>
                            <w:sz w:val="18"/>
                          </w:rPr>
                          <w:t>0.00</w:t>
                        </w:r>
                      </w:p>
                    </w:tc>
                  </w:tr>
                  <w:tr>
                    <w:trPr>
                      <w:trHeight w:val="243" w:hRule="exact"/>
                    </w:trPr>
                    <w:tc>
                      <w:tcPr>
                        <w:tcW w:w="5188"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0" w:lineRule="exact"/>
                          <w:ind w:left="22" w:right="0"/>
                          <w:jc w:val="left"/>
                          <w:rPr>
                            <w:rFonts w:ascii="宋体" w:hAnsi="宋体" w:cs="宋体" w:eastAsia="宋体" w:hint="default"/>
                            <w:sz w:val="18"/>
                            <w:szCs w:val="18"/>
                          </w:rPr>
                        </w:pPr>
                        <w:r>
                          <w:rPr>
                            <w:rFonts w:ascii="宋体" w:hAnsi="宋体" w:cs="宋体" w:eastAsia="宋体" w:hint="default"/>
                            <w:sz w:val="18"/>
                            <w:szCs w:val="18"/>
                          </w:rPr>
                          <w:t>担保总额超过净资产 </w:t>
                        </w:r>
                        <w:r>
                          <w:rPr>
                            <w:rFonts w:ascii="Times New Roman" w:hAnsi="Times New Roman" w:cs="Times New Roman" w:eastAsia="Times New Roman" w:hint="default"/>
                            <w:sz w:val="18"/>
                            <w:szCs w:val="18"/>
                          </w:rPr>
                          <w:t>50%</w:t>
                        </w:r>
                        <w:r>
                          <w:rPr>
                            <w:rFonts w:ascii="宋体" w:hAnsi="宋体" w:cs="宋体" w:eastAsia="宋体" w:hint="default"/>
                            <w:sz w:val="18"/>
                            <w:szCs w:val="18"/>
                          </w:rPr>
                          <w:t>部分的金额（</w:t>
                        </w:r>
                        <w:r>
                          <w:rPr>
                            <w:rFonts w:ascii="Times New Roman" w:hAnsi="Times New Roman" w:cs="Times New Roman" w:eastAsia="Times New Roman" w:hint="default"/>
                            <w:sz w:val="18"/>
                            <w:szCs w:val="18"/>
                          </w:rPr>
                          <w:t>E</w:t>
                        </w:r>
                        <w:r>
                          <w:rPr>
                            <w:rFonts w:ascii="宋体" w:hAnsi="宋体" w:cs="宋体" w:eastAsia="宋体" w:hint="default"/>
                            <w:sz w:val="18"/>
                            <w:szCs w:val="18"/>
                          </w:rPr>
                          <w:t>）</w:t>
                        </w:r>
                      </w:p>
                    </w:tc>
                    <w:tc>
                      <w:tcPr>
                        <w:tcW w:w="4640" w:type="dxa"/>
                        <w:gridSpan w:val="6"/>
                        <w:tcBorders>
                          <w:top w:val="single" w:sz="4" w:space="0" w:color="000000"/>
                          <w:left w:val="single" w:sz="13" w:space="0" w:color="DCDCDC"/>
                          <w:bottom w:val="single" w:sz="4" w:space="0" w:color="000000"/>
                          <w:right w:val="single" w:sz="4" w:space="0" w:color="000000"/>
                        </w:tcBorders>
                      </w:tcPr>
                      <w:p>
                        <w:pPr>
                          <w:pStyle w:val="TableParagraph"/>
                          <w:spacing w:line="240" w:lineRule="auto" w:before="9"/>
                          <w:ind w:right="21"/>
                          <w:jc w:val="right"/>
                          <w:rPr>
                            <w:rFonts w:ascii="Times New Roman" w:hAnsi="Times New Roman" w:cs="Times New Roman" w:eastAsia="Times New Roman" w:hint="default"/>
                            <w:sz w:val="18"/>
                            <w:szCs w:val="18"/>
                          </w:rPr>
                        </w:pPr>
                        <w:r>
                          <w:rPr>
                            <w:rFonts w:ascii="Times New Roman"/>
                            <w:sz w:val="18"/>
                          </w:rPr>
                          <w:t>0.00</w:t>
                        </w:r>
                      </w:p>
                    </w:tc>
                  </w:tr>
                  <w:tr>
                    <w:trPr>
                      <w:trHeight w:val="243" w:hRule="exact"/>
                    </w:trPr>
                    <w:tc>
                      <w:tcPr>
                        <w:tcW w:w="5188"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0" w:lineRule="exact"/>
                          <w:ind w:left="22" w:right="0"/>
                          <w:jc w:val="left"/>
                          <w:rPr>
                            <w:rFonts w:ascii="宋体" w:hAnsi="宋体" w:cs="宋体" w:eastAsia="宋体" w:hint="default"/>
                            <w:sz w:val="18"/>
                            <w:szCs w:val="18"/>
                          </w:rPr>
                        </w:pPr>
                        <w:r>
                          <w:rPr>
                            <w:rFonts w:ascii="宋体" w:hAnsi="宋体" w:cs="宋体" w:eastAsia="宋体" w:hint="default"/>
                            <w:sz w:val="18"/>
                            <w:szCs w:val="18"/>
                          </w:rPr>
                          <w:t>上述三项担保金额合计（</w:t>
                        </w:r>
                        <w:r>
                          <w:rPr>
                            <w:rFonts w:ascii="Times New Roman" w:hAnsi="Times New Roman" w:cs="Times New Roman" w:eastAsia="Times New Roman" w:hint="default"/>
                            <w:sz w:val="18"/>
                            <w:szCs w:val="18"/>
                          </w:rPr>
                          <w:t>C+D+E</w:t>
                        </w:r>
                        <w:r>
                          <w:rPr>
                            <w:rFonts w:ascii="宋体" w:hAnsi="宋体" w:cs="宋体" w:eastAsia="宋体" w:hint="default"/>
                            <w:sz w:val="18"/>
                            <w:szCs w:val="18"/>
                          </w:rPr>
                          <w:t>）</w:t>
                        </w:r>
                      </w:p>
                    </w:tc>
                    <w:tc>
                      <w:tcPr>
                        <w:tcW w:w="4640" w:type="dxa"/>
                        <w:gridSpan w:val="6"/>
                        <w:tcBorders>
                          <w:top w:val="single" w:sz="4" w:space="0" w:color="000000"/>
                          <w:left w:val="single" w:sz="13" w:space="0" w:color="DCDCDC"/>
                          <w:bottom w:val="single" w:sz="4" w:space="0" w:color="000000"/>
                          <w:right w:val="single" w:sz="4" w:space="0" w:color="000000"/>
                        </w:tcBorders>
                      </w:tcPr>
                      <w:p>
                        <w:pPr>
                          <w:pStyle w:val="TableParagraph"/>
                          <w:spacing w:line="240" w:lineRule="auto" w:before="9"/>
                          <w:ind w:right="20"/>
                          <w:jc w:val="right"/>
                          <w:rPr>
                            <w:rFonts w:ascii="Times New Roman" w:hAnsi="Times New Roman" w:cs="Times New Roman" w:eastAsia="Times New Roman" w:hint="default"/>
                            <w:sz w:val="18"/>
                            <w:szCs w:val="18"/>
                          </w:rPr>
                        </w:pPr>
                        <w:r>
                          <w:rPr>
                            <w:rFonts w:ascii="Times New Roman"/>
                            <w:sz w:val="18"/>
                          </w:rPr>
                          <w:t>0.00</w:t>
                        </w:r>
                      </w:p>
                    </w:tc>
                  </w:tr>
                  <w:tr>
                    <w:trPr>
                      <w:trHeight w:val="245" w:hRule="exact"/>
                    </w:trPr>
                    <w:tc>
                      <w:tcPr>
                        <w:tcW w:w="5188"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22" w:right="0"/>
                          <w:jc w:val="left"/>
                          <w:rPr>
                            <w:rFonts w:ascii="宋体" w:hAnsi="宋体" w:cs="宋体" w:eastAsia="宋体" w:hint="default"/>
                            <w:sz w:val="18"/>
                            <w:szCs w:val="18"/>
                          </w:rPr>
                        </w:pPr>
                        <w:r>
                          <w:rPr>
                            <w:rFonts w:ascii="宋体" w:hAnsi="宋体" w:cs="宋体" w:eastAsia="宋体" w:hint="default"/>
                            <w:sz w:val="18"/>
                            <w:szCs w:val="18"/>
                          </w:rPr>
                          <w:t>未到期担保可能承担连带清偿责任说明</w:t>
                        </w:r>
                      </w:p>
                    </w:tc>
                    <w:tc>
                      <w:tcPr>
                        <w:tcW w:w="4640" w:type="dxa"/>
                        <w:gridSpan w:val="6"/>
                        <w:tcBorders>
                          <w:top w:val="single" w:sz="4" w:space="0" w:color="000000"/>
                          <w:left w:val="single" w:sz="13" w:space="0" w:color="DCDCDC"/>
                          <w:bottom w:val="single" w:sz="4" w:space="0" w:color="000000"/>
                          <w:right w:val="single" w:sz="4" w:space="0" w:color="000000"/>
                        </w:tcBorders>
                      </w:tcPr>
                      <w:p>
                        <w:pPr>
                          <w:pStyle w:val="TableParagraph"/>
                          <w:spacing w:line="205" w:lineRule="exact"/>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p>
      <w:pPr>
        <w:spacing w:before="44"/>
        <w:ind w:left="0" w:right="119"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1"/>
          <w:szCs w:val="21"/>
        </w:rPr>
      </w:pPr>
    </w:p>
    <w:p>
      <w:pPr>
        <w:pStyle w:val="BodyText"/>
        <w:spacing w:line="240" w:lineRule="auto" w:before="31"/>
        <w:ind w:left="554" w:right="1406"/>
        <w:jc w:val="left"/>
      </w:pPr>
      <w:r>
        <w:rPr>
          <w:rFonts w:ascii="Times New Roman" w:hAnsi="Times New Roman" w:cs="Times New Roman" w:eastAsia="Times New Roman" w:hint="default"/>
        </w:rPr>
        <w:t>3</w:t>
      </w:r>
      <w:r>
        <w:rPr/>
        <w:t>、报告期内，公司未发生委托他人进行现金资产管理的事项。</w:t>
      </w:r>
    </w:p>
    <w:p>
      <w:pPr>
        <w:pStyle w:val="BodyText"/>
        <w:spacing w:line="240" w:lineRule="auto" w:before="134"/>
        <w:ind w:left="554" w:right="1406"/>
        <w:jc w:val="left"/>
      </w:pPr>
      <w:r>
        <w:rPr>
          <w:rFonts w:ascii="Times New Roman" w:hAnsi="Times New Roman" w:cs="Times New Roman" w:eastAsia="Times New Roman" w:hint="default"/>
        </w:rPr>
        <w:t>4</w:t>
      </w:r>
      <w:r>
        <w:rPr/>
        <w:t>、其他重大合同</w:t>
      </w:r>
    </w:p>
    <w:p>
      <w:pPr>
        <w:pStyle w:val="BodyText"/>
        <w:spacing w:line="357" w:lineRule="auto" w:before="135"/>
        <w:ind w:left="114" w:right="1421" w:firstLine="440"/>
        <w:jc w:val="both"/>
      </w:pPr>
      <w:r>
        <w:rPr/>
        <w:t>①公司控股子公司深圳市证通金信科技有限公司</w:t>
      </w:r>
      <w:r>
        <w:rPr>
          <w:spacing w:val="-54"/>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
        </w:rPr>
        <w:t> </w:t>
      </w:r>
      <w:r>
        <w:rPr/>
        <w:t>年</w:t>
      </w:r>
      <w:r>
        <w:rPr>
          <w:spacing w:val="-56"/>
        </w:rPr>
        <w:t> </w:t>
      </w:r>
      <w:r>
        <w:rPr>
          <w:rFonts w:ascii="Times New Roman" w:hAnsi="Times New Roman" w:cs="Times New Roman" w:eastAsia="Times New Roman" w:hint="default"/>
        </w:rPr>
        <w:t>4 </w:t>
      </w:r>
      <w:r>
        <w:rPr/>
        <w:t>月</w:t>
      </w:r>
      <w:r>
        <w:rPr>
          <w:spacing w:val="-55"/>
        </w:rPr>
        <w:t> </w:t>
      </w:r>
      <w:r>
        <w:rPr>
          <w:rFonts w:ascii="Times New Roman" w:hAnsi="Times New Roman" w:cs="Times New Roman" w:eastAsia="Times New Roman" w:hint="default"/>
        </w:rPr>
        <w:t>15</w:t>
      </w:r>
      <w:r>
        <w:rPr>
          <w:rFonts w:ascii="Times New Roman" w:hAnsi="Times New Roman" w:cs="Times New Roman" w:eastAsia="Times New Roman" w:hint="default"/>
          <w:spacing w:val="1"/>
        </w:rPr>
        <w:t> </w:t>
      </w:r>
      <w:r>
        <w:rPr/>
        <w:t>日与浙江国银通电子</w:t>
      </w:r>
      <w:r>
        <w:rPr>
          <w:w w:val="99"/>
        </w:rPr>
        <w:t> </w:t>
      </w:r>
      <w:r>
        <w:rPr>
          <w:spacing w:val="-6"/>
          <w:w w:val="99"/>
        </w:rPr>
        <w:t>商务有限公司（简称“浙江国银通”）签订合作协议。根据协议，浙江国银通在合作期限内</w:t>
      </w:r>
      <w:r>
        <w:rPr>
          <w:spacing w:val="-75"/>
          <w:w w:val="99"/>
        </w:rPr>
        <w:t> </w:t>
      </w:r>
      <w:r>
        <w:rPr>
          <w:spacing w:val="-75"/>
          <w:w w:val="99"/>
        </w:rPr>
      </w:r>
      <w:r>
        <w:rPr/>
        <w:t>每年预计向证通金信采购定制机具金额不少于</w:t>
      </w:r>
      <w:r>
        <w:rPr>
          <w:spacing w:val="-55"/>
        </w:rPr>
        <w:t> </w:t>
      </w:r>
      <w:r>
        <w:rPr>
          <w:rFonts w:ascii="Times New Roman" w:hAnsi="Times New Roman" w:cs="Times New Roman" w:eastAsia="Times New Roman" w:hint="default"/>
        </w:rPr>
        <w:t>1.125</w:t>
      </w:r>
      <w:r>
        <w:rPr>
          <w:rFonts w:ascii="Times New Roman" w:hAnsi="Times New Roman" w:cs="Times New Roman" w:eastAsia="Times New Roman" w:hint="default"/>
          <w:spacing w:val="-2"/>
        </w:rPr>
        <w:t> </w:t>
      </w:r>
      <w:r>
        <w:rPr>
          <w:spacing w:val="-4"/>
        </w:rPr>
        <w:t>亿元。相关情况见公司刊登于</w:t>
      </w:r>
      <w:r>
        <w:rPr>
          <w:spacing w:val="-56"/>
        </w:rPr>
        <w:t> </w:t>
      </w:r>
      <w:r>
        <w:rPr>
          <w:rFonts w:ascii="Times New Roman" w:hAnsi="Times New Roman" w:cs="Times New Roman" w:eastAsia="Times New Roman" w:hint="default"/>
        </w:rPr>
        <w:t>2011</w:t>
      </w:r>
      <w:r>
        <w:rPr>
          <w:rFonts w:ascii="Times New Roman" w:hAnsi="Times New Roman" w:cs="Times New Roman" w:eastAsia="Times New Roman" w:hint="default"/>
          <w:spacing w:val="-2"/>
        </w:rPr>
        <w:t> </w:t>
      </w:r>
      <w:r>
        <w:rPr/>
        <w:t>年</w:t>
      </w:r>
    </w:p>
    <w:p>
      <w:pPr>
        <w:pStyle w:val="BodyText"/>
        <w:spacing w:line="348" w:lineRule="auto" w:before="16"/>
        <w:ind w:left="114" w:right="1406"/>
        <w:jc w:val="left"/>
      </w:pPr>
      <w:r>
        <w:rPr>
          <w:rFonts w:ascii="Times New Roman" w:hAnsi="Times New Roman" w:cs="Times New Roman" w:eastAsia="Times New Roman" w:hint="default"/>
        </w:rPr>
        <w:t>4</w:t>
      </w:r>
      <w:r>
        <w:rPr>
          <w:rFonts w:ascii="Times New Roman" w:hAnsi="Times New Roman" w:cs="Times New Roman" w:eastAsia="Times New Roman" w:hint="default"/>
          <w:spacing w:val="-17"/>
        </w:rPr>
        <w:t> </w:t>
      </w:r>
      <w:r>
        <w:rPr/>
        <w:t>月</w:t>
      </w:r>
      <w:r>
        <w:rPr>
          <w:spacing w:val="-72"/>
        </w:rPr>
        <w:t> </w:t>
      </w:r>
      <w:r>
        <w:rPr>
          <w:rFonts w:ascii="Times New Roman" w:hAnsi="Times New Roman" w:cs="Times New Roman" w:eastAsia="Times New Roman" w:hint="default"/>
        </w:rPr>
        <w:t>21</w:t>
      </w:r>
      <w:r>
        <w:rPr>
          <w:rFonts w:ascii="Times New Roman" w:hAnsi="Times New Roman" w:cs="Times New Roman" w:eastAsia="Times New Roman" w:hint="default"/>
          <w:spacing w:val="-17"/>
        </w:rPr>
        <w:t> </w:t>
      </w:r>
      <w:r>
        <w:rPr/>
        <w:t>日《证券时报》和巨潮资讯网上的《深圳市证通电子股份有限公司关于全资子公司</w:t>
      </w:r>
      <w:r>
        <w:rPr>
          <w:w w:val="99"/>
        </w:rPr>
        <w:t> </w:t>
      </w:r>
      <w:r>
        <w:rPr>
          <w:spacing w:val="-10"/>
          <w:w w:val="99"/>
        </w:rPr>
        <w:t>签订重大合同的公告》。</w:t>
      </w:r>
      <w:r>
        <w:rPr>
          <w:spacing w:val="-10"/>
        </w:rPr>
      </w:r>
    </w:p>
    <w:p>
      <w:pPr>
        <w:pStyle w:val="BodyText"/>
        <w:spacing w:line="240" w:lineRule="auto" w:before="52"/>
        <w:ind w:left="554" w:right="1406"/>
        <w:jc w:val="left"/>
      </w:pPr>
      <w:r>
        <w:rPr/>
        <w:t>截至本公告披露之日，浙江国银通向证通金信采购的定制机具金额为</w:t>
      </w:r>
      <w:r>
        <w:rPr>
          <w:spacing w:val="-55"/>
        </w:rPr>
        <w:t> </w:t>
      </w:r>
      <w:r>
        <w:rPr>
          <w:rFonts w:ascii="Times New Roman" w:hAnsi="Times New Roman" w:cs="Times New Roman" w:eastAsia="Times New Roman" w:hint="default"/>
        </w:rPr>
        <w:t>590</w:t>
      </w:r>
      <w:r>
        <w:rPr>
          <w:rFonts w:ascii="Times New Roman" w:hAnsi="Times New Roman" w:cs="Times New Roman" w:eastAsia="Times New Roman" w:hint="default"/>
          <w:spacing w:val="-2"/>
        </w:rPr>
        <w:t> </w:t>
      </w:r>
      <w:r>
        <w:rPr/>
        <w:t>万元。</w:t>
      </w:r>
    </w:p>
    <w:p>
      <w:pPr>
        <w:pStyle w:val="BodyText"/>
        <w:spacing w:line="240" w:lineRule="auto" w:before="136"/>
        <w:ind w:left="554" w:right="0"/>
        <w:jc w:val="left"/>
      </w:pPr>
      <w:r>
        <w:rPr>
          <w:w w:val="99"/>
        </w:rPr>
        <w:t>②公司</w:t>
      </w:r>
      <w:r>
        <w:rPr>
          <w:spacing w:val="-55"/>
        </w:rPr>
        <w:t> </w:t>
      </w:r>
      <w:r>
        <w:rPr>
          <w:rFonts w:ascii="Times New Roman" w:hAnsi="Times New Roman" w:cs="Times New Roman" w:eastAsia="Times New Roman" w:hint="default"/>
          <w:w w:val="99"/>
        </w:rPr>
        <w:t>20</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spacing w:val="-1"/>
        </w:rPr>
        <w:t> </w:t>
      </w:r>
      <w:r>
        <w:rPr>
          <w:w w:val="99"/>
        </w:rPr>
        <w:t>年</w:t>
      </w:r>
      <w:r>
        <w:rPr>
          <w:spacing w:val="-55"/>
        </w:rPr>
        <w:t> </w:t>
      </w:r>
      <w:r>
        <w:rPr>
          <w:rFonts w:ascii="Times New Roman" w:hAnsi="Times New Roman" w:cs="Times New Roman" w:eastAsia="Times New Roman" w:hint="default"/>
          <w:w w:val="99"/>
        </w:rPr>
        <w:t>7</w:t>
      </w:r>
      <w:r>
        <w:rPr>
          <w:rFonts w:ascii="Times New Roman" w:hAnsi="Times New Roman" w:cs="Times New Roman" w:eastAsia="Times New Roman" w:hint="default"/>
        </w:rPr>
        <w:t> </w:t>
      </w:r>
      <w:r>
        <w:rPr>
          <w:w w:val="99"/>
        </w:rPr>
        <w:t>月</w:t>
      </w:r>
      <w:r>
        <w:rPr>
          <w:spacing w:val="-55"/>
        </w:rPr>
        <w:t> </w:t>
      </w:r>
      <w:r>
        <w:rPr>
          <w:rFonts w:ascii="Times New Roman" w:hAnsi="Times New Roman" w:cs="Times New Roman" w:eastAsia="Times New Roman" w:hint="default"/>
          <w:w w:val="99"/>
        </w:rPr>
        <w:t>27</w:t>
      </w:r>
      <w:r>
        <w:rPr>
          <w:rFonts w:ascii="Times New Roman" w:hAnsi="Times New Roman" w:cs="Times New Roman" w:eastAsia="Times New Roman" w:hint="default"/>
        </w:rPr>
        <w:t> </w:t>
      </w:r>
      <w:r>
        <w:rPr>
          <w:spacing w:val="-2"/>
          <w:w w:val="99"/>
        </w:rPr>
        <w:t>日</w:t>
      </w:r>
      <w:r>
        <w:rPr>
          <w:w w:val="99"/>
        </w:rPr>
        <w:t>与中国</w:t>
      </w:r>
      <w:r>
        <w:rPr>
          <w:spacing w:val="1"/>
          <w:w w:val="99"/>
        </w:rPr>
        <w:t>电信</w:t>
      </w:r>
      <w:r>
        <w:rPr>
          <w:w w:val="99"/>
        </w:rPr>
        <w:t>股份有</w:t>
      </w:r>
      <w:r>
        <w:rPr>
          <w:spacing w:val="1"/>
          <w:w w:val="99"/>
        </w:rPr>
        <w:t>限公</w:t>
      </w:r>
      <w:r>
        <w:rPr>
          <w:w w:val="99"/>
        </w:rPr>
        <w:t>司湖南</w:t>
      </w:r>
      <w:r>
        <w:rPr>
          <w:spacing w:val="1"/>
          <w:w w:val="99"/>
        </w:rPr>
        <w:t>省分</w:t>
      </w:r>
      <w:r>
        <w:rPr>
          <w:w w:val="99"/>
        </w:rPr>
        <w:t>公</w:t>
      </w:r>
      <w:r>
        <w:rPr>
          <w:spacing w:val="-49"/>
          <w:w w:val="99"/>
        </w:rPr>
        <w:t>司</w:t>
      </w:r>
      <w:r>
        <w:rPr>
          <w:w w:val="99"/>
        </w:rPr>
        <w:t>（</w:t>
      </w:r>
      <w:r>
        <w:rPr>
          <w:spacing w:val="1"/>
          <w:w w:val="99"/>
        </w:rPr>
        <w:t>简</w:t>
      </w:r>
      <w:r>
        <w:rPr>
          <w:spacing w:val="-49"/>
          <w:w w:val="99"/>
        </w:rPr>
        <w:t>称</w:t>
      </w:r>
      <w:r>
        <w:rPr>
          <w:spacing w:val="1"/>
          <w:w w:val="99"/>
        </w:rPr>
        <w:t>“</w:t>
      </w:r>
      <w:r>
        <w:rPr>
          <w:w w:val="99"/>
        </w:rPr>
        <w:t>湖南电</w:t>
      </w:r>
      <w:r>
        <w:rPr>
          <w:spacing w:val="1"/>
          <w:w w:val="99"/>
        </w:rPr>
        <w:t>信</w:t>
      </w:r>
      <w:r>
        <w:rPr>
          <w:spacing w:val="-109"/>
          <w:w w:val="99"/>
        </w:rPr>
        <w:t>”</w:t>
      </w:r>
      <w:r>
        <w:rPr>
          <w:spacing w:val="-111"/>
          <w:w w:val="99"/>
        </w:rPr>
        <w:t>）</w:t>
      </w:r>
      <w:r>
        <w:rPr>
          <w:w w:val="99"/>
        </w:rPr>
        <w:t>、</w:t>
      </w:r>
      <w:r>
        <w:rPr/>
      </w:r>
    </w:p>
    <w:p>
      <w:pPr>
        <w:spacing w:after="0" w:line="240" w:lineRule="auto"/>
        <w:jc w:val="left"/>
        <w:sectPr>
          <w:pgSz w:w="11910" w:h="16840"/>
          <w:pgMar w:header="0" w:footer="839" w:top="1520" w:bottom="1020" w:left="1020" w:right="760"/>
        </w:sectPr>
      </w:pPr>
    </w:p>
    <w:p>
      <w:pPr>
        <w:pStyle w:val="BodyText"/>
        <w:spacing w:line="357" w:lineRule="auto" w:before="14"/>
        <w:ind w:left="113" w:right="379"/>
        <w:jc w:val="left"/>
      </w:pPr>
      <w:r>
        <w:rPr>
          <w:w w:val="99"/>
        </w:rPr>
        <w:t>中国农</w:t>
      </w:r>
      <w:r>
        <w:rPr>
          <w:spacing w:val="1"/>
          <w:w w:val="99"/>
        </w:rPr>
        <w:t>业银</w:t>
      </w:r>
      <w:r>
        <w:rPr>
          <w:w w:val="99"/>
        </w:rPr>
        <w:t>行股份</w:t>
      </w:r>
      <w:r>
        <w:rPr>
          <w:spacing w:val="1"/>
          <w:w w:val="99"/>
        </w:rPr>
        <w:t>有限</w:t>
      </w:r>
      <w:r>
        <w:rPr>
          <w:w w:val="99"/>
        </w:rPr>
        <w:t>公司湖</w:t>
      </w:r>
      <w:r>
        <w:rPr>
          <w:spacing w:val="1"/>
          <w:w w:val="99"/>
        </w:rPr>
        <w:t>南省</w:t>
      </w:r>
      <w:r>
        <w:rPr>
          <w:w w:val="99"/>
        </w:rPr>
        <w:t>分</w:t>
      </w:r>
      <w:r>
        <w:rPr>
          <w:spacing w:val="-55"/>
          <w:w w:val="99"/>
        </w:rPr>
        <w:t>行</w:t>
      </w:r>
      <w:r>
        <w:rPr>
          <w:spacing w:val="1"/>
          <w:w w:val="99"/>
        </w:rPr>
        <w:t>（</w:t>
      </w:r>
      <w:r>
        <w:rPr>
          <w:w w:val="99"/>
        </w:rPr>
        <w:t>简</w:t>
      </w:r>
      <w:r>
        <w:rPr>
          <w:spacing w:val="-53"/>
          <w:w w:val="99"/>
        </w:rPr>
        <w:t>称</w:t>
      </w:r>
      <w:r>
        <w:rPr>
          <w:spacing w:val="1"/>
          <w:w w:val="99"/>
        </w:rPr>
        <w:t>“</w:t>
      </w:r>
      <w:r>
        <w:rPr>
          <w:w w:val="99"/>
        </w:rPr>
        <w:t>湖南农</w:t>
      </w:r>
      <w:r>
        <w:rPr>
          <w:spacing w:val="1"/>
          <w:w w:val="99"/>
        </w:rPr>
        <w:t>行</w:t>
      </w:r>
      <w:r>
        <w:rPr>
          <w:spacing w:val="-109"/>
          <w:w w:val="99"/>
        </w:rPr>
        <w:t>”</w:t>
      </w:r>
      <w:r>
        <w:rPr>
          <w:spacing w:val="-53"/>
          <w:w w:val="99"/>
        </w:rPr>
        <w:t>）</w:t>
      </w:r>
      <w:r>
        <w:rPr>
          <w:w w:val="99"/>
        </w:rPr>
        <w:t>签订三</w:t>
      </w:r>
      <w:r>
        <w:rPr>
          <w:spacing w:val="1"/>
          <w:w w:val="99"/>
        </w:rPr>
        <w:t>方合</w:t>
      </w:r>
      <w:r>
        <w:rPr>
          <w:w w:val="99"/>
        </w:rPr>
        <w:t>作协</w:t>
      </w:r>
      <w:r>
        <w:rPr>
          <w:spacing w:val="1"/>
          <w:w w:val="99"/>
        </w:rPr>
        <w:t>议</w:t>
      </w:r>
      <w:r>
        <w:rPr>
          <w:spacing w:val="-55"/>
          <w:w w:val="99"/>
        </w:rPr>
        <w:t>。</w:t>
      </w:r>
      <w:r>
        <w:rPr>
          <w:spacing w:val="1"/>
          <w:w w:val="99"/>
        </w:rPr>
        <w:t>根</w:t>
      </w:r>
      <w:r>
        <w:rPr>
          <w:w w:val="99"/>
        </w:rPr>
        <w:t>据协议，</w:t>
      </w:r>
      <w:r>
        <w:rPr>
          <w:w w:val="99"/>
        </w:rPr>
        <w:t> 三方将</w:t>
      </w:r>
      <w:r>
        <w:rPr>
          <w:spacing w:val="1"/>
          <w:w w:val="99"/>
        </w:rPr>
        <w:t>联合</w:t>
      </w:r>
      <w:r>
        <w:rPr>
          <w:w w:val="99"/>
        </w:rPr>
        <w:t>推</w:t>
      </w:r>
      <w:r>
        <w:rPr>
          <w:spacing w:val="-33"/>
          <w:w w:val="99"/>
        </w:rPr>
        <w:t>广</w:t>
      </w:r>
      <w:r>
        <w:rPr>
          <w:spacing w:val="1"/>
          <w:w w:val="99"/>
        </w:rPr>
        <w:t>“</w:t>
      </w:r>
      <w:r>
        <w:rPr>
          <w:w w:val="99"/>
        </w:rPr>
        <w:t>固</w:t>
      </w:r>
      <w:r>
        <w:rPr>
          <w:spacing w:val="1"/>
          <w:w w:val="99"/>
        </w:rPr>
        <w:t>网</w:t>
      </w:r>
      <w:r>
        <w:rPr>
          <w:w w:val="99"/>
        </w:rPr>
        <w:t>支付金</w:t>
      </w:r>
      <w:r>
        <w:rPr>
          <w:spacing w:val="1"/>
          <w:w w:val="99"/>
        </w:rPr>
        <w:t>融电</w:t>
      </w:r>
      <w:r>
        <w:rPr>
          <w:w w:val="99"/>
        </w:rPr>
        <w:t>话业</w:t>
      </w:r>
      <w:r>
        <w:rPr>
          <w:spacing w:val="1"/>
          <w:w w:val="99"/>
        </w:rPr>
        <w:t>务</w:t>
      </w:r>
      <w:r>
        <w:rPr>
          <w:spacing w:val="-110"/>
          <w:w w:val="99"/>
        </w:rPr>
        <w:t>”</w:t>
      </w:r>
      <w:r>
        <w:rPr>
          <w:spacing w:val="-32"/>
          <w:w w:val="99"/>
        </w:rPr>
        <w:t>。</w:t>
      </w:r>
      <w:r>
        <w:rPr>
          <w:spacing w:val="1"/>
          <w:w w:val="99"/>
        </w:rPr>
        <w:t>相</w:t>
      </w:r>
      <w:r>
        <w:rPr>
          <w:w w:val="99"/>
        </w:rPr>
        <w:t>关情况</w:t>
      </w:r>
      <w:r>
        <w:rPr>
          <w:spacing w:val="1"/>
          <w:w w:val="99"/>
        </w:rPr>
        <w:t>见公</w:t>
      </w:r>
      <w:r>
        <w:rPr>
          <w:w w:val="99"/>
        </w:rPr>
        <w:t>司刊登于</w:t>
      </w:r>
      <w:r>
        <w:rPr>
          <w:spacing w:val="-55"/>
        </w:rPr>
        <w:t> </w:t>
      </w:r>
      <w:r>
        <w:rPr>
          <w:rFonts w:ascii="Times New Roman" w:hAnsi="Times New Roman" w:cs="Times New Roman" w:eastAsia="Times New Roman" w:hint="default"/>
          <w:w w:val="99"/>
        </w:rPr>
        <w:t>20</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rFonts w:ascii="Times New Roman" w:hAnsi="Times New Roman" w:cs="Times New Roman" w:eastAsia="Times New Roman" w:hint="default"/>
        </w:rPr>
        <w:t> </w:t>
      </w:r>
      <w:r>
        <w:rPr>
          <w:w w:val="99"/>
        </w:rPr>
        <w:t>年</w:t>
      </w:r>
      <w:r>
        <w:rPr>
          <w:spacing w:val="-55"/>
        </w:rPr>
        <w:t> </w:t>
      </w:r>
      <w:r>
        <w:rPr>
          <w:rFonts w:ascii="Times New Roman" w:hAnsi="Times New Roman" w:cs="Times New Roman" w:eastAsia="Times New Roman" w:hint="default"/>
          <w:w w:val="99"/>
        </w:rPr>
        <w:t>7</w:t>
      </w:r>
      <w:r>
        <w:rPr>
          <w:rFonts w:ascii="Times New Roman" w:hAnsi="Times New Roman" w:cs="Times New Roman" w:eastAsia="Times New Roman" w:hint="default"/>
        </w:rPr>
        <w:t> </w:t>
      </w:r>
      <w:r>
        <w:rPr>
          <w:w w:val="99"/>
        </w:rPr>
        <w:t>月</w:t>
      </w:r>
      <w:r>
        <w:rPr>
          <w:spacing w:val="-55"/>
        </w:rPr>
        <w:t> </w:t>
      </w:r>
      <w:r>
        <w:rPr>
          <w:rFonts w:ascii="Times New Roman" w:hAnsi="Times New Roman" w:cs="Times New Roman" w:eastAsia="Times New Roman" w:hint="default"/>
          <w:spacing w:val="-1"/>
          <w:w w:val="99"/>
        </w:rPr>
        <w:t>2</w:t>
      </w:r>
      <w:r>
        <w:rPr>
          <w:rFonts w:ascii="Times New Roman" w:hAnsi="Times New Roman" w:cs="Times New Roman" w:eastAsia="Times New Roman" w:hint="default"/>
          <w:w w:val="99"/>
        </w:rPr>
        <w:t>9</w:t>
      </w:r>
      <w:r>
        <w:rPr>
          <w:rFonts w:ascii="Times New Roman" w:hAnsi="Times New Roman" w:cs="Times New Roman" w:eastAsia="Times New Roman" w:hint="default"/>
        </w:rPr>
        <w:t> </w:t>
      </w:r>
      <w:r>
        <w:rPr>
          <w:spacing w:val="-33"/>
          <w:w w:val="99"/>
        </w:rPr>
        <w:t>日</w:t>
      </w:r>
      <w:r>
        <w:rPr>
          <w:spacing w:val="-1"/>
          <w:w w:val="99"/>
        </w:rPr>
        <w:t>《</w:t>
      </w:r>
      <w:r>
        <w:rPr>
          <w:w w:val="99"/>
        </w:rPr>
        <w:t>证</w:t>
      </w:r>
      <w:r>
        <w:rPr>
          <w:w w:val="99"/>
        </w:rPr>
        <w:t> 券时报</w:t>
      </w:r>
      <w:r>
        <w:rPr>
          <w:spacing w:val="1"/>
          <w:w w:val="99"/>
        </w:rPr>
        <w:t>》和</w:t>
      </w:r>
      <w:r>
        <w:rPr>
          <w:w w:val="99"/>
        </w:rPr>
        <w:t>巨潮资</w:t>
      </w:r>
      <w:r>
        <w:rPr>
          <w:spacing w:val="1"/>
          <w:w w:val="99"/>
        </w:rPr>
        <w:t>讯网</w:t>
      </w:r>
      <w:r>
        <w:rPr>
          <w:w w:val="99"/>
        </w:rPr>
        <w:t>上的《</w:t>
      </w:r>
      <w:r>
        <w:rPr>
          <w:spacing w:val="1"/>
          <w:w w:val="99"/>
        </w:rPr>
        <w:t>深圳</w:t>
      </w:r>
      <w:r>
        <w:rPr>
          <w:w w:val="99"/>
        </w:rPr>
        <w:t>市证通</w:t>
      </w:r>
      <w:r>
        <w:rPr>
          <w:spacing w:val="1"/>
          <w:w w:val="99"/>
        </w:rPr>
        <w:t>电子</w:t>
      </w:r>
      <w:r>
        <w:rPr>
          <w:w w:val="99"/>
        </w:rPr>
        <w:t>股份有</w:t>
      </w:r>
      <w:r>
        <w:rPr>
          <w:spacing w:val="1"/>
          <w:w w:val="99"/>
        </w:rPr>
        <w:t>限公</w:t>
      </w:r>
      <w:r>
        <w:rPr>
          <w:w w:val="99"/>
        </w:rPr>
        <w:t>司关于</w:t>
      </w:r>
      <w:r>
        <w:rPr>
          <w:spacing w:val="1"/>
          <w:w w:val="99"/>
        </w:rPr>
        <w:t>签订</w:t>
      </w:r>
      <w:r>
        <w:rPr>
          <w:w w:val="99"/>
        </w:rPr>
        <w:t>重要合</w:t>
      </w:r>
      <w:r>
        <w:rPr>
          <w:spacing w:val="1"/>
          <w:w w:val="99"/>
        </w:rPr>
        <w:t>同的</w:t>
      </w:r>
      <w:r>
        <w:rPr>
          <w:w w:val="99"/>
        </w:rPr>
        <w:t>公告</w:t>
      </w:r>
      <w:r>
        <w:rPr>
          <w:spacing w:val="-108"/>
          <w:w w:val="99"/>
        </w:rPr>
        <w:t>》</w:t>
      </w:r>
      <w:r>
        <w:rPr>
          <w:w w:val="99"/>
        </w:rPr>
        <w:t>。</w:t>
      </w:r>
      <w:r>
        <w:rPr/>
      </w:r>
    </w:p>
    <w:p>
      <w:pPr>
        <w:pStyle w:val="BodyText"/>
        <w:spacing w:line="468" w:lineRule="auto" w:before="44"/>
        <w:ind w:left="554" w:right="1905"/>
        <w:jc w:val="left"/>
      </w:pPr>
      <w:r>
        <w:rPr/>
        <w:t>截至本公告披露之日，公司仍在进行业务平台的开发工作。</w:t>
      </w:r>
      <w:r>
        <w:rPr>
          <w:w w:val="99"/>
        </w:rPr>
        <w:t> </w:t>
      </w:r>
      <w:r>
        <w:rPr/>
        <w:t>九、公司或持股</w:t>
      </w:r>
      <w:r>
        <w:rPr>
          <w:spacing w:val="-58"/>
        </w:rPr>
        <w:t> </w:t>
      </w:r>
      <w:r>
        <w:rPr>
          <w:rFonts w:ascii="Times New Roman" w:hAnsi="Times New Roman" w:cs="Times New Roman" w:eastAsia="Times New Roman" w:hint="default"/>
        </w:rPr>
        <w:t>5%</w:t>
      </w:r>
      <w:r>
        <w:rPr/>
        <w:t>以上股东在报告期内或持续到报告期内有承诺事项</w:t>
      </w:r>
    </w:p>
    <w:p>
      <w:pPr>
        <w:pStyle w:val="BodyText"/>
        <w:spacing w:line="240" w:lineRule="auto" w:before="23"/>
        <w:ind w:left="553" w:right="0"/>
        <w:jc w:val="left"/>
      </w:pPr>
      <w:r>
        <w:rPr>
          <w:rFonts w:ascii="Times New Roman" w:hAnsi="Times New Roman" w:cs="Times New Roman" w:eastAsia="Times New Roman" w:hint="default"/>
        </w:rPr>
        <w:t>1</w:t>
      </w:r>
      <w:r>
        <w:rPr/>
        <w:t>、实际控制人曾胜强与许忠桂夫妇以及持股</w:t>
      </w:r>
      <w:r>
        <w:rPr>
          <w:spacing w:val="-74"/>
        </w:rPr>
        <w:t> </w:t>
      </w:r>
      <w:r>
        <w:rPr>
          <w:rFonts w:ascii="Times New Roman" w:hAnsi="Times New Roman" w:cs="Times New Roman" w:eastAsia="Times New Roman" w:hint="default"/>
        </w:rPr>
        <w:t>5%</w:t>
      </w:r>
      <w:r>
        <w:rPr/>
        <w:t>以上的关联股东曾胜辉在发行时所作</w:t>
      </w:r>
    </w:p>
    <w:p>
      <w:pPr>
        <w:pStyle w:val="BodyText"/>
        <w:spacing w:line="240" w:lineRule="auto" w:before="135"/>
        <w:ind w:left="113" w:right="0"/>
        <w:jc w:val="left"/>
      </w:pPr>
      <w:r>
        <w:rPr/>
        <w:t>承诺</w:t>
      </w:r>
    </w:p>
    <w:p>
      <w:pPr>
        <w:spacing w:line="240" w:lineRule="auto" w:before="3"/>
        <w:rPr>
          <w:rFonts w:ascii="宋体" w:hAnsi="宋体" w:cs="宋体" w:eastAsia="宋体" w:hint="default"/>
          <w:sz w:val="9"/>
          <w:szCs w:val="9"/>
        </w:rPr>
      </w:pPr>
    </w:p>
    <w:p>
      <w:pPr>
        <w:pStyle w:val="BodyText"/>
        <w:spacing w:line="240" w:lineRule="auto" w:before="31"/>
        <w:ind w:left="554" w:right="0"/>
        <w:jc w:val="left"/>
      </w:pPr>
      <w:r>
        <w:rPr/>
        <w:t>①</w:t>
      </w:r>
      <w:r>
        <w:rPr>
          <w:spacing w:val="-3"/>
        </w:rPr>
        <w:t> </w:t>
      </w:r>
      <w:r>
        <w:rPr/>
        <w:t>避免同业竞争的承诺</w:t>
      </w:r>
    </w:p>
    <w:p>
      <w:pPr>
        <w:pStyle w:val="BodyText"/>
        <w:spacing w:line="362" w:lineRule="auto" w:before="151"/>
        <w:ind w:left="113" w:right="502" w:firstLine="440"/>
        <w:jc w:val="both"/>
      </w:pPr>
      <w:r>
        <w:rPr>
          <w:w w:val="99"/>
        </w:rPr>
        <w:t>实际控制人曾胜强与许忠桂夫妇以及持股</w:t>
      </w:r>
      <w:r>
        <w:rPr>
          <w:spacing w:val="-49"/>
          <w:w w:val="99"/>
        </w:rPr>
        <w:t> </w:t>
      </w:r>
      <w:r>
        <w:rPr>
          <w:rFonts w:ascii="Times New Roman" w:hAnsi="Times New Roman" w:cs="Times New Roman" w:eastAsia="Times New Roman" w:hint="default"/>
          <w:spacing w:val="-6"/>
          <w:w w:val="99"/>
        </w:rPr>
        <w:t>5%</w:t>
      </w:r>
      <w:r>
        <w:rPr>
          <w:spacing w:val="-6"/>
          <w:w w:val="99"/>
        </w:rPr>
        <w:t>以上的关联股东曾胜辉承诺：“一、本人</w:t>
      </w:r>
      <w:r>
        <w:rPr>
          <w:w w:val="99"/>
        </w:rPr>
        <w:t> </w:t>
      </w:r>
      <w:r>
        <w:rPr/>
        <w:t>目前未直接或间接从事与股份公司相同或相似的业务；二、在本人作为股份公司主要股东</w:t>
      </w:r>
      <w:r>
        <w:rPr>
          <w:w w:val="99"/>
        </w:rPr>
        <w:t> </w:t>
      </w:r>
      <w:r>
        <w:rPr/>
        <w:t>的事实改变之前，本人将不会直接或间接地以任何方式（包括但不限于独自经营，合资经</w:t>
      </w:r>
      <w:r>
        <w:rPr>
          <w:w w:val="99"/>
        </w:rPr>
        <w:t> </w:t>
      </w:r>
      <w:r>
        <w:rPr/>
        <w:t>营和拥有在其他公司或企业的股票或权益）从事与股份公司的业务有竞争或可能构成竞争</w:t>
      </w:r>
      <w:r>
        <w:rPr>
          <w:w w:val="99"/>
        </w:rPr>
        <w:t> </w:t>
      </w:r>
      <w:r>
        <w:rPr/>
        <w:t>的业务或活动；三、如因未履行避免同业竞争的承诺而给公司造成损失，本人将对公司遭</w:t>
      </w:r>
      <w:r>
        <w:rPr>
          <w:w w:val="99"/>
        </w:rPr>
        <w:t> </w:t>
      </w:r>
      <w:r>
        <w:rPr>
          <w:spacing w:val="-11"/>
          <w:w w:val="99"/>
        </w:rPr>
        <w:t>受的损失作出赔偿。”</w:t>
      </w:r>
      <w:r>
        <w:rPr>
          <w:spacing w:val="-11"/>
        </w:rPr>
      </w:r>
    </w:p>
    <w:p>
      <w:pPr>
        <w:pStyle w:val="BodyText"/>
        <w:spacing w:line="240" w:lineRule="auto" w:before="39"/>
        <w:ind w:left="554" w:right="0"/>
        <w:jc w:val="left"/>
      </w:pPr>
      <w:r>
        <w:rPr/>
        <w:t>②关于补缴所得税优惠的承诺函</w:t>
      </w:r>
    </w:p>
    <w:p>
      <w:pPr>
        <w:pStyle w:val="BodyText"/>
        <w:spacing w:line="357" w:lineRule="auto" w:before="152"/>
        <w:ind w:left="113" w:right="392" w:firstLine="440"/>
        <w:jc w:val="both"/>
      </w:pPr>
      <w:r>
        <w:rPr>
          <w:w w:val="99"/>
        </w:rPr>
        <w:t>实际控制人曾胜强与许忠桂夫妇以及持股</w:t>
      </w:r>
      <w:r>
        <w:rPr>
          <w:spacing w:val="-53"/>
          <w:w w:val="99"/>
        </w:rPr>
        <w:t> </w:t>
      </w:r>
      <w:r>
        <w:rPr>
          <w:rFonts w:ascii="Times New Roman" w:hAnsi="Times New Roman" w:cs="Times New Roman" w:eastAsia="Times New Roman" w:hint="default"/>
          <w:spacing w:val="-6"/>
          <w:w w:val="99"/>
        </w:rPr>
        <w:t>5%</w:t>
      </w:r>
      <w:r>
        <w:rPr>
          <w:spacing w:val="-6"/>
          <w:w w:val="99"/>
        </w:rPr>
        <w:t>以上的关联股东曾胜辉承诺：“若因税收</w:t>
      </w:r>
      <w:r>
        <w:rPr>
          <w:w w:val="99"/>
        </w:rPr>
        <w:t> </w:t>
      </w:r>
      <w:r>
        <w:rPr/>
        <w:t>主管部门对证通电子上市前享受的企业所得税减免税款进行追缴，本人作为证通电子的股</w:t>
      </w:r>
      <w:r>
        <w:rPr>
          <w:w w:val="99"/>
        </w:rPr>
        <w:t> </w:t>
      </w:r>
      <w:r>
        <w:rPr>
          <w:spacing w:val="-9"/>
          <w:w w:val="99"/>
        </w:rPr>
        <w:t>东，将以现金方式及时、无条件、全额承担应补交的税款及</w:t>
      </w:r>
      <w:r>
        <w:rPr>
          <w:rFonts w:ascii="Times New Roman" w:hAnsi="Times New Roman" w:cs="Times New Roman" w:eastAsia="Times New Roman" w:hint="default"/>
          <w:spacing w:val="-9"/>
          <w:w w:val="99"/>
        </w:rPr>
        <w:t>/</w:t>
      </w:r>
      <w:r>
        <w:rPr>
          <w:spacing w:val="-9"/>
          <w:w w:val="99"/>
        </w:rPr>
        <w:t>或因此所产生的所有相关费用。”</w:t>
      </w:r>
      <w:r>
        <w:rPr>
          <w:spacing w:val="-9"/>
        </w:rPr>
      </w:r>
    </w:p>
    <w:p>
      <w:pPr>
        <w:pStyle w:val="BodyText"/>
        <w:spacing w:line="240" w:lineRule="auto" w:before="16"/>
        <w:ind w:left="554" w:right="0"/>
        <w:jc w:val="left"/>
      </w:pPr>
      <w:r>
        <w:rPr/>
        <w:t>报告期内，以上承诺均在履行。</w:t>
      </w:r>
    </w:p>
    <w:p>
      <w:pPr>
        <w:pStyle w:val="BodyText"/>
        <w:spacing w:line="345" w:lineRule="auto" w:before="152"/>
        <w:ind w:left="554" w:right="490" w:hanging="1"/>
        <w:jc w:val="left"/>
      </w:pPr>
      <w:r>
        <w:rPr>
          <w:rFonts w:ascii="Times New Roman" w:hAnsi="Times New Roman" w:cs="Times New Roman" w:eastAsia="Times New Roman" w:hint="default"/>
        </w:rPr>
        <w:t>2</w:t>
      </w:r>
      <w:r>
        <w:rPr/>
        <w:t>、控股股东其他承诺</w:t>
      </w:r>
      <w:r>
        <w:rPr>
          <w:w w:val="99"/>
        </w:rPr>
        <w:t> </w:t>
      </w:r>
      <w:r>
        <w:rPr/>
        <w:t>深圳市证通金信科技有限公司通过购买材料等方式累计向证通金信原总经理支付资金</w:t>
      </w:r>
    </w:p>
    <w:p>
      <w:pPr>
        <w:pStyle w:val="BodyText"/>
        <w:spacing w:line="348" w:lineRule="auto" w:before="55"/>
        <w:ind w:left="554" w:right="490" w:hanging="441"/>
        <w:jc w:val="left"/>
      </w:pPr>
      <w:r>
        <w:rPr>
          <w:rFonts w:ascii="Times New Roman" w:hAnsi="Times New Roman" w:cs="Times New Roman" w:eastAsia="Times New Roman" w:hint="default"/>
        </w:rPr>
        <w:t>4853350</w:t>
      </w:r>
      <w:r>
        <w:rPr>
          <w:rFonts w:ascii="Times New Roman" w:hAnsi="Times New Roman" w:cs="Times New Roman" w:eastAsia="Times New Roman" w:hint="default"/>
          <w:spacing w:val="-1"/>
        </w:rPr>
        <w:t> </w:t>
      </w:r>
      <w:r>
        <w:rPr/>
        <w:t>元，系根据</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年以前其与公司签订的经营责任制协议支付的经营承包奖。</w:t>
      </w:r>
      <w:r>
        <w:rPr>
          <w:w w:val="99"/>
        </w:rPr>
        <w:t> </w:t>
      </w:r>
      <w:r>
        <w:rPr/>
        <w:t>因卞海波为公司原任董事，上述经营承包奖未经过公司薪酬与考核委员会、董事会、</w:t>
      </w:r>
    </w:p>
    <w:p>
      <w:pPr>
        <w:pStyle w:val="BodyText"/>
        <w:spacing w:line="367" w:lineRule="auto" w:before="52"/>
        <w:ind w:left="554" w:right="490" w:hanging="441"/>
        <w:jc w:val="left"/>
      </w:pPr>
      <w:r>
        <w:rPr/>
        <w:t>股东大会的批准，因此卞海波领取的该部分奖金应予追回。</w:t>
      </w:r>
      <w:r>
        <w:rPr>
          <w:w w:val="99"/>
        </w:rPr>
        <w:t> </w:t>
      </w:r>
      <w:r>
        <w:rPr/>
        <w:t>证通电子及证通金信承诺积极采取措施追回资金，为避免损失影响及保障公司资金安</w:t>
      </w:r>
    </w:p>
    <w:p>
      <w:pPr>
        <w:pStyle w:val="BodyText"/>
        <w:spacing w:line="367" w:lineRule="auto" w:before="36"/>
        <w:ind w:left="114" w:right="490"/>
        <w:jc w:val="left"/>
      </w:pPr>
      <w:r>
        <w:rPr/>
        <w:t>全，控股股东曾胜强承诺如公司在一年内未能追回卞海波领取的经营承包奖，不能追回部</w:t>
      </w:r>
      <w:r>
        <w:rPr>
          <w:w w:val="99"/>
        </w:rPr>
        <w:t> </w:t>
      </w:r>
      <w:r>
        <w:rPr/>
        <w:t>分在</w:t>
      </w:r>
      <w:r>
        <w:rPr>
          <w:spacing w:val="-58"/>
        </w:rPr>
        <w:t> </w:t>
      </w:r>
      <w:r>
        <w:rPr>
          <w:rFonts w:ascii="Times New Roman" w:hAnsi="Times New Roman" w:cs="Times New Roman" w:eastAsia="Times New Roman" w:hint="default"/>
        </w:rPr>
        <w:t>2011</w:t>
      </w:r>
      <w:r>
        <w:rPr>
          <w:rFonts w:ascii="Times New Roman" w:hAnsi="Times New Roman" w:cs="Times New Roman" w:eastAsia="Times New Roman" w:hint="default"/>
          <w:spacing w:val="-3"/>
        </w:rPr>
        <w:t> </w:t>
      </w:r>
      <w:r>
        <w:rPr/>
        <w:t>年</w:t>
      </w:r>
      <w:r>
        <w:rPr>
          <w:spacing w:val="-58"/>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58"/>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t>日前由本人代为支付。</w:t>
      </w:r>
    </w:p>
    <w:p>
      <w:pPr>
        <w:pStyle w:val="BodyText"/>
        <w:spacing w:line="240" w:lineRule="auto" w:before="6"/>
        <w:ind w:left="554" w:right="0"/>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4"/>
        </w:rPr>
        <w:t> </w:t>
      </w:r>
      <w:r>
        <w:rPr/>
        <w:t>年</w:t>
      </w:r>
      <w:r>
        <w:rPr>
          <w:spacing w:val="-59"/>
        </w:rPr>
        <w:t> </w:t>
      </w:r>
      <w:r>
        <w:rPr>
          <w:rFonts w:ascii="Times New Roman" w:hAnsi="Times New Roman" w:cs="Times New Roman" w:eastAsia="Times New Roman" w:hint="default"/>
        </w:rPr>
        <w:t>10</w:t>
      </w:r>
      <w:r>
        <w:rPr>
          <w:rFonts w:ascii="Times New Roman" w:hAnsi="Times New Roman" w:cs="Times New Roman" w:eastAsia="Times New Roman" w:hint="default"/>
          <w:spacing w:val="-5"/>
        </w:rPr>
        <w:t> </w:t>
      </w:r>
      <w:r>
        <w:rPr>
          <w:spacing w:val="-3"/>
        </w:rPr>
        <w:t>月，公司控股股东曾胜强代卞海波偿付</w:t>
      </w:r>
      <w:r>
        <w:rPr>
          <w:spacing w:val="-58"/>
        </w:rPr>
        <w:t> </w:t>
      </w:r>
      <w:r>
        <w:rPr>
          <w:rFonts w:ascii="Times New Roman" w:hAnsi="Times New Roman" w:cs="Times New Roman" w:eastAsia="Times New Roman" w:hint="default"/>
        </w:rPr>
        <w:t>4,853,350.00</w:t>
      </w:r>
      <w:r>
        <w:rPr>
          <w:rFonts w:ascii="Times New Roman" w:hAnsi="Times New Roman" w:cs="Times New Roman" w:eastAsia="Times New Roman" w:hint="default"/>
          <w:spacing w:val="-4"/>
        </w:rPr>
        <w:t> </w:t>
      </w:r>
      <w:r>
        <w:rPr>
          <w:spacing w:val="-5"/>
        </w:rPr>
        <w:t>元，承诺事项已履行完</w:t>
      </w:r>
    </w:p>
    <w:p>
      <w:pPr>
        <w:spacing w:line="240" w:lineRule="auto" w:before="12"/>
        <w:rPr>
          <w:rFonts w:ascii="宋体" w:hAnsi="宋体" w:cs="宋体" w:eastAsia="宋体" w:hint="default"/>
          <w:sz w:val="7"/>
          <w:szCs w:val="7"/>
        </w:rPr>
      </w:pPr>
    </w:p>
    <w:p>
      <w:pPr>
        <w:pStyle w:val="BodyText"/>
        <w:spacing w:line="240" w:lineRule="auto" w:before="31"/>
        <w:ind w:left="113" w:right="0"/>
        <w:jc w:val="left"/>
      </w:pPr>
      <w:r>
        <w:rPr/>
        <w:t>毕。</w:t>
      </w:r>
    </w:p>
    <w:p>
      <w:pPr>
        <w:spacing w:line="240" w:lineRule="auto" w:before="4"/>
        <w:rPr>
          <w:rFonts w:ascii="宋体" w:hAnsi="宋体" w:cs="宋体" w:eastAsia="宋体" w:hint="default"/>
          <w:sz w:val="18"/>
          <w:szCs w:val="18"/>
        </w:rPr>
      </w:pPr>
    </w:p>
    <w:p>
      <w:pPr>
        <w:pStyle w:val="BodyText"/>
        <w:spacing w:line="240" w:lineRule="auto" w:before="31"/>
        <w:ind w:left="554" w:right="0"/>
        <w:jc w:val="left"/>
      </w:pPr>
      <w:r>
        <w:rPr/>
        <w:t>十、会计师事务所聘任情况</w:t>
      </w:r>
    </w:p>
    <w:p>
      <w:pPr>
        <w:spacing w:after="0" w:line="240" w:lineRule="auto"/>
        <w:jc w:val="left"/>
        <w:sectPr>
          <w:pgSz w:w="11910" w:h="16840"/>
          <w:pgMar w:header="0" w:footer="839" w:top="1520" w:bottom="1020" w:left="1020" w:right="1680"/>
        </w:sectPr>
      </w:pPr>
    </w:p>
    <w:p>
      <w:pPr>
        <w:pStyle w:val="BodyText"/>
        <w:spacing w:line="367" w:lineRule="auto" w:before="14"/>
        <w:ind w:left="113" w:right="506" w:firstLine="440"/>
        <w:jc w:val="both"/>
      </w:pPr>
      <w:r>
        <w:rPr/>
        <w:t>报告期内，公司聘请深圳市鹏城会计师事务所有限公司为公司审计机构以及公开发行</w:t>
      </w:r>
      <w:r>
        <w:rPr>
          <w:w w:val="99"/>
        </w:rPr>
        <w:t> </w:t>
      </w:r>
      <w:r>
        <w:rPr/>
        <w:t>股票并上市的申报审计事务所，该所已连续为公司提供审计服务</w:t>
      </w:r>
      <w:r>
        <w:rPr>
          <w:spacing w:val="-55"/>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年。</w:t>
      </w:r>
    </w:p>
    <w:p>
      <w:pPr>
        <w:pStyle w:val="BodyText"/>
        <w:spacing w:line="240" w:lineRule="auto" w:before="5"/>
        <w:ind w:left="554" w:right="0"/>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5"/>
        </w:rPr>
        <w:t> </w:t>
      </w:r>
      <w:r>
        <w:rPr/>
        <w:t>年度公司需支付给该所的年度审计费用总计为人民币</w:t>
      </w:r>
      <w:r>
        <w:rPr>
          <w:spacing w:val="-59"/>
        </w:rPr>
        <w:t> </w:t>
      </w:r>
      <w:r>
        <w:rPr>
          <w:rFonts w:ascii="Times New Roman" w:hAnsi="Times New Roman" w:cs="Times New Roman" w:eastAsia="Times New Roman" w:hint="default"/>
        </w:rPr>
        <w:t>50</w:t>
      </w:r>
      <w:r>
        <w:rPr>
          <w:rFonts w:ascii="Times New Roman" w:hAnsi="Times New Roman" w:cs="Times New Roman" w:eastAsia="Times New Roman" w:hint="default"/>
          <w:spacing w:val="-5"/>
        </w:rPr>
        <w:t> </w:t>
      </w:r>
      <w:r>
        <w:rPr/>
        <w:t>万元人民币。</w:t>
      </w:r>
    </w:p>
    <w:p>
      <w:pPr>
        <w:pStyle w:val="BodyText"/>
        <w:spacing w:line="348" w:lineRule="auto" w:before="135"/>
        <w:ind w:left="113" w:right="500" w:firstLine="440"/>
        <w:jc w:val="both"/>
      </w:pPr>
      <w:r>
        <w:rPr/>
        <w:t>本年度公司审计报告签字会计师为杨平高、谢翠；其中杨平高为公司</w:t>
      </w:r>
      <w:r>
        <w:rPr>
          <w:spacing w:val="-84"/>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0"/>
        </w:rPr>
        <w:t> </w:t>
      </w:r>
      <w:r>
        <w:rPr>
          <w:spacing w:val="-6"/>
        </w:rPr>
        <w:t>年度、</w:t>
      </w:r>
      <w:r>
        <w:rPr>
          <w:rFonts w:ascii="Times New Roman" w:hAnsi="Times New Roman" w:cs="Times New Roman" w:eastAsia="Times New Roman" w:hint="default"/>
          <w:spacing w:val="-6"/>
        </w:rPr>
        <w:t>2011</w:t>
      </w:r>
      <w:r>
        <w:rPr>
          <w:rFonts w:ascii="Times New Roman" w:hAnsi="Times New Roman" w:cs="Times New Roman" w:eastAsia="Times New Roman" w:hint="default"/>
          <w:w w:val="99"/>
        </w:rPr>
        <w:t> </w:t>
      </w:r>
      <w:r>
        <w:rPr/>
        <w:t>年度审计报告签字会计师。</w:t>
      </w:r>
    </w:p>
    <w:p>
      <w:pPr>
        <w:pStyle w:val="BodyText"/>
        <w:spacing w:line="240" w:lineRule="auto" w:before="52"/>
        <w:ind w:left="554" w:right="0"/>
        <w:jc w:val="left"/>
      </w:pPr>
      <w:r>
        <w:rPr/>
        <w:t>报告期内公司于</w:t>
      </w:r>
      <w:r>
        <w:rPr>
          <w:spacing w:val="-56"/>
        </w:rPr>
        <w:t> </w:t>
      </w:r>
      <w:r>
        <w:rPr>
          <w:rFonts w:ascii="Times New Roman" w:hAnsi="Times New Roman" w:cs="Times New Roman" w:eastAsia="Times New Roman" w:hint="default"/>
        </w:rPr>
        <w:t>2011</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rPr>
        <w:t>4 </w:t>
      </w:r>
      <w:r>
        <w:rPr/>
        <w:t>月</w:t>
      </w:r>
      <w:r>
        <w:rPr>
          <w:spacing w:val="-56"/>
        </w:rPr>
        <w:t> </w:t>
      </w:r>
      <w:r>
        <w:rPr>
          <w:rFonts w:ascii="Times New Roman" w:hAnsi="Times New Roman" w:cs="Times New Roman" w:eastAsia="Times New Roman" w:hint="default"/>
        </w:rPr>
        <w:t>27 </w:t>
      </w:r>
      <w:r>
        <w:rPr/>
        <w:t>日与中信建投证券股份有限公司签订了持续督导保荐</w:t>
      </w:r>
    </w:p>
    <w:p>
      <w:pPr>
        <w:pStyle w:val="BodyText"/>
        <w:spacing w:line="240" w:lineRule="auto" w:before="135"/>
        <w:ind w:left="113" w:right="0"/>
        <w:jc w:val="left"/>
      </w:pPr>
      <w:r>
        <w:rPr/>
        <w:t>协议，延续聘请中信建投为公司持续督导机构，持续督导期为</w:t>
      </w:r>
      <w:r>
        <w:rPr>
          <w:spacing w:val="-47"/>
        </w:rPr>
        <w:t> </w:t>
      </w:r>
      <w:r>
        <w:rPr>
          <w:rFonts w:ascii="Times New Roman" w:hAnsi="Times New Roman" w:cs="Times New Roman" w:eastAsia="Times New Roman" w:hint="default"/>
        </w:rPr>
        <w:t>2011</w:t>
      </w:r>
      <w:r>
        <w:rPr>
          <w:rFonts w:ascii="Times New Roman" w:hAnsi="Times New Roman" w:cs="Times New Roman" w:eastAsia="Times New Roman" w:hint="default"/>
          <w:spacing w:val="8"/>
        </w:rPr>
        <w:t> </w:t>
      </w:r>
      <w:r>
        <w:rPr/>
        <w:t>年</w:t>
      </w:r>
      <w:r>
        <w:rPr>
          <w:spacing w:val="-48"/>
        </w:rPr>
        <w:t> </w:t>
      </w:r>
      <w:r>
        <w:rPr>
          <w:rFonts w:ascii="Times New Roman" w:hAnsi="Times New Roman" w:cs="Times New Roman" w:eastAsia="Times New Roman" w:hint="default"/>
        </w:rPr>
        <w:t>4</w:t>
      </w:r>
      <w:r>
        <w:rPr>
          <w:rFonts w:ascii="Times New Roman" w:hAnsi="Times New Roman" w:cs="Times New Roman" w:eastAsia="Times New Roman" w:hint="default"/>
          <w:spacing w:val="8"/>
        </w:rPr>
        <w:t> </w:t>
      </w:r>
      <w:r>
        <w:rPr/>
        <w:t>月</w:t>
      </w:r>
      <w:r>
        <w:rPr>
          <w:spacing w:val="-48"/>
        </w:rPr>
        <w:t> </w:t>
      </w:r>
      <w:r>
        <w:rPr>
          <w:rFonts w:ascii="Times New Roman" w:hAnsi="Times New Roman" w:cs="Times New Roman" w:eastAsia="Times New Roman" w:hint="default"/>
        </w:rPr>
        <w:t>1</w:t>
      </w:r>
      <w:r>
        <w:rPr>
          <w:rFonts w:ascii="Times New Roman" w:hAnsi="Times New Roman" w:cs="Times New Roman" w:eastAsia="Times New Roman" w:hint="default"/>
          <w:spacing w:val="8"/>
        </w:rPr>
        <w:t> </w:t>
      </w:r>
      <w:r>
        <w:rPr/>
        <w:t>日—</w:t>
      </w:r>
      <w:r>
        <w:rPr>
          <w:rFonts w:ascii="Times New Roman" w:hAnsi="Times New Roman" w:cs="Times New Roman" w:eastAsia="Times New Roman" w:hint="default"/>
        </w:rPr>
        <w:t>2012</w:t>
      </w:r>
      <w:r>
        <w:rPr>
          <w:rFonts w:ascii="Times New Roman" w:hAnsi="Times New Roman" w:cs="Times New Roman" w:eastAsia="Times New Roman" w:hint="default"/>
          <w:spacing w:val="7"/>
        </w:rPr>
        <w:t> </w:t>
      </w:r>
      <w:r>
        <w:rPr/>
        <w:t>年</w:t>
      </w:r>
    </w:p>
    <w:p>
      <w:pPr>
        <w:pStyle w:val="BodyText"/>
        <w:spacing w:line="240" w:lineRule="auto" w:before="135"/>
        <w:ind w:left="113" w:right="0"/>
        <w:jc w:val="left"/>
      </w:pP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7"/>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日。报告期内公司未支付保荐费用。</w:t>
      </w:r>
    </w:p>
    <w:p>
      <w:pPr>
        <w:spacing w:line="240" w:lineRule="auto" w:before="6"/>
        <w:rPr>
          <w:rFonts w:ascii="宋体" w:hAnsi="宋体" w:cs="宋体" w:eastAsia="宋体" w:hint="default"/>
          <w:sz w:val="19"/>
          <w:szCs w:val="19"/>
        </w:rPr>
      </w:pPr>
    </w:p>
    <w:p>
      <w:pPr>
        <w:pStyle w:val="BodyText"/>
        <w:spacing w:line="367" w:lineRule="auto"/>
        <w:ind w:left="113" w:right="505" w:firstLine="440"/>
        <w:jc w:val="both"/>
      </w:pPr>
      <w:r>
        <w:rPr/>
        <w:t>第十一条</w:t>
      </w:r>
      <w:r>
        <w:rPr>
          <w:spacing w:val="19"/>
        </w:rPr>
        <w:t> </w:t>
      </w:r>
      <w:r>
        <w:rPr>
          <w:spacing w:val="-4"/>
        </w:rPr>
        <w:t>报告期内，公司及其董事、监事、高级管理人员、控股股东、实际控制人未</w:t>
      </w:r>
      <w:r>
        <w:rPr>
          <w:w w:val="99"/>
        </w:rPr>
        <w:t> </w:t>
      </w:r>
      <w:r>
        <w:rPr/>
        <w:t>有受有权机关调查、司法纪检部门采取强制措施、被移送司法机关或追究刑事责任、中国</w:t>
      </w:r>
      <w:r>
        <w:rPr>
          <w:w w:val="99"/>
        </w:rPr>
        <w:t> </w:t>
      </w:r>
      <w:r>
        <w:rPr/>
        <w:t>证监会稽查、中国证监会行政处罚、证券市场禁入、认定为不适当人选、被其他行政管理</w:t>
      </w:r>
      <w:r>
        <w:rPr>
          <w:w w:val="99"/>
        </w:rPr>
        <w:t> </w:t>
      </w:r>
      <w:r>
        <w:rPr/>
        <w:t>部门处罚及证券交易所公开谴责的情形。</w:t>
      </w:r>
    </w:p>
    <w:p>
      <w:pPr>
        <w:spacing w:after="0" w:line="367" w:lineRule="auto"/>
        <w:jc w:val="both"/>
        <w:sectPr>
          <w:pgSz w:w="11910" w:h="16840"/>
          <w:pgMar w:header="0" w:footer="839" w:top="1520" w:bottom="1020" w:left="1020" w:right="1680"/>
        </w:sectPr>
      </w:pPr>
    </w:p>
    <w:p>
      <w:pPr>
        <w:pStyle w:val="Heading1"/>
        <w:tabs>
          <w:tab w:pos="1125" w:val="left" w:leader="none"/>
        </w:tabs>
        <w:spacing w:line="351" w:lineRule="exact" w:before="0"/>
        <w:ind w:right="389"/>
        <w:jc w:val="center"/>
        <w:rPr>
          <w:b w:val="0"/>
          <w:bCs w:val="0"/>
        </w:rPr>
      </w:pPr>
      <w:bookmarkStart w:name="_bookmark10" w:id="11"/>
      <w:bookmarkEnd w:id="11"/>
      <w:r>
        <w:rPr>
          <w:b w:val="0"/>
          <w:bCs w:val="0"/>
        </w:rPr>
      </w:r>
      <w:r>
        <w:rPr>
          <w:w w:val="95"/>
        </w:rPr>
        <w:t>第十节</w:t>
        <w:tab/>
      </w:r>
      <w:r>
        <w:rPr/>
        <w:t>财务报告</w:t>
      </w:r>
      <w:r>
        <w:rPr>
          <w:b w:val="0"/>
          <w:bCs w:val="0"/>
        </w:rPr>
      </w:r>
    </w:p>
    <w:p>
      <w:pPr>
        <w:spacing w:line="240" w:lineRule="auto" w:before="10"/>
        <w:rPr>
          <w:rFonts w:ascii="宋体" w:hAnsi="宋体" w:cs="宋体" w:eastAsia="宋体" w:hint="default"/>
          <w:b/>
          <w:bCs/>
          <w:sz w:val="17"/>
          <w:szCs w:val="17"/>
        </w:rPr>
      </w:pPr>
    </w:p>
    <w:p>
      <w:pPr>
        <w:pStyle w:val="BodyText"/>
        <w:spacing w:line="240" w:lineRule="auto" w:before="31"/>
        <w:ind w:left="554" w:right="0"/>
        <w:jc w:val="left"/>
      </w:pPr>
      <w:r>
        <w:rPr/>
        <w:t>一、审计报告（全文附后）</w:t>
      </w:r>
    </w:p>
    <w:p>
      <w:pPr>
        <w:spacing w:line="240" w:lineRule="auto" w:before="9"/>
        <w:rPr>
          <w:rFonts w:ascii="宋体" w:hAnsi="宋体" w:cs="宋体" w:eastAsia="宋体" w:hint="default"/>
          <w:sz w:val="25"/>
          <w:szCs w:val="25"/>
        </w:rPr>
      </w:pPr>
    </w:p>
    <w:p>
      <w:pPr>
        <w:pStyle w:val="BodyText"/>
        <w:spacing w:line="379" w:lineRule="auto"/>
        <w:ind w:left="113" w:right="0" w:firstLine="440"/>
        <w:jc w:val="left"/>
      </w:pPr>
      <w:r>
        <w:rPr/>
        <w:t>深圳市鹏城会计师事务所有限公司对公司 </w:t>
      </w:r>
      <w:r>
        <w:rPr>
          <w:rFonts w:ascii="Times New Roman" w:hAnsi="Times New Roman" w:cs="Times New Roman" w:eastAsia="Times New Roman" w:hint="default"/>
        </w:rPr>
        <w:t>2011</w:t>
      </w:r>
      <w:r>
        <w:rPr>
          <w:rFonts w:ascii="Times New Roman" w:hAnsi="Times New Roman" w:cs="Times New Roman" w:eastAsia="Times New Roman" w:hint="default"/>
          <w:spacing w:val="42"/>
        </w:rPr>
        <w:t> </w:t>
      </w:r>
      <w:r>
        <w:rPr/>
        <w:t>年年度财务报告出具了标准无保留意</w:t>
      </w:r>
      <w:r>
        <w:rPr>
          <w:spacing w:val="1"/>
          <w:w w:val="99"/>
        </w:rPr>
        <w:t> </w:t>
      </w:r>
      <w:r>
        <w:rPr/>
        <w:t>见的审计报告（深鹏所股审字</w:t>
      </w:r>
      <w:r>
        <w:rPr>
          <w:rFonts w:ascii="Times New Roman" w:hAnsi="Times New Roman" w:cs="Times New Roman" w:eastAsia="Times New Roman" w:hint="default"/>
        </w:rPr>
        <w:t>[2012]0038</w:t>
      </w:r>
      <w:r>
        <w:rPr>
          <w:rFonts w:ascii="Times New Roman" w:hAnsi="Times New Roman" w:cs="Times New Roman" w:eastAsia="Times New Roman" w:hint="default"/>
          <w:spacing w:val="-7"/>
        </w:rPr>
        <w:t> </w:t>
      </w:r>
      <w:r>
        <w:rPr/>
        <w:t>号）</w:t>
      </w:r>
    </w:p>
    <w:p>
      <w:pPr>
        <w:pStyle w:val="BodyText"/>
        <w:spacing w:line="240" w:lineRule="auto" w:before="89"/>
        <w:ind w:left="554" w:right="0"/>
        <w:jc w:val="left"/>
      </w:pPr>
      <w:r>
        <w:rPr/>
        <w:t>二、经审计的会计报表及其附注（全文附后）</w:t>
      </w:r>
    </w:p>
    <w:p>
      <w:pPr>
        <w:spacing w:after="0" w:line="240" w:lineRule="auto"/>
        <w:jc w:val="left"/>
        <w:sectPr>
          <w:pgSz w:w="11910" w:h="16840"/>
          <w:pgMar w:header="0" w:footer="839" w:top="1480" w:bottom="1020" w:left="1020" w:right="1680"/>
        </w:sectPr>
      </w:pPr>
    </w:p>
    <w:p>
      <w:pPr>
        <w:spacing w:line="240" w:lineRule="auto" w:before="4"/>
        <w:rPr>
          <w:rFonts w:ascii="宋体" w:hAnsi="宋体" w:cs="宋体" w:eastAsia="宋体" w:hint="default"/>
          <w:sz w:val="28"/>
          <w:szCs w:val="28"/>
        </w:rPr>
      </w:pPr>
    </w:p>
    <w:p>
      <w:pPr>
        <w:spacing w:before="1"/>
        <w:ind w:left="0" w:right="389" w:firstLine="0"/>
        <w:jc w:val="center"/>
        <w:rPr>
          <w:rFonts w:ascii="黑体" w:hAnsi="黑体" w:cs="黑体" w:eastAsia="黑体" w:hint="default"/>
          <w:sz w:val="32"/>
          <w:szCs w:val="32"/>
        </w:rPr>
      </w:pPr>
      <w:r>
        <w:rPr>
          <w:rFonts w:ascii="黑体" w:hAnsi="黑体" w:cs="黑体" w:eastAsia="黑体" w:hint="default"/>
          <w:sz w:val="32"/>
          <w:szCs w:val="32"/>
        </w:rPr>
        <w:t>审 计 报</w:t>
      </w:r>
      <w:r>
        <w:rPr>
          <w:rFonts w:ascii="黑体" w:hAnsi="黑体" w:cs="黑体" w:eastAsia="黑体" w:hint="default"/>
          <w:spacing w:val="-1"/>
          <w:sz w:val="32"/>
          <w:szCs w:val="32"/>
        </w:rPr>
        <w:t> </w:t>
      </w:r>
      <w:r>
        <w:rPr>
          <w:rFonts w:ascii="黑体" w:hAnsi="黑体" w:cs="黑体" w:eastAsia="黑体" w:hint="default"/>
          <w:sz w:val="32"/>
          <w:szCs w:val="32"/>
        </w:rPr>
        <w:t>告</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3"/>
        <w:rPr>
          <w:rFonts w:ascii="黑体" w:hAnsi="黑体" w:cs="黑体" w:eastAsia="黑体" w:hint="default"/>
          <w:sz w:val="13"/>
          <w:szCs w:val="13"/>
        </w:rPr>
      </w:pPr>
    </w:p>
    <w:p>
      <w:pPr>
        <w:spacing w:before="35"/>
        <w:ind w:left="0" w:right="502" w:firstLine="0"/>
        <w:jc w:val="right"/>
        <w:rPr>
          <w:rFonts w:ascii="宋体" w:hAnsi="宋体" w:cs="宋体" w:eastAsia="宋体" w:hint="default"/>
          <w:sz w:val="21"/>
          <w:szCs w:val="21"/>
        </w:rPr>
      </w:pPr>
      <w:r>
        <w:rPr>
          <w:rFonts w:ascii="宋体" w:hAnsi="宋体" w:cs="宋体" w:eastAsia="宋体" w:hint="default"/>
          <w:sz w:val="21"/>
          <w:szCs w:val="21"/>
        </w:rPr>
        <w:t>深鹏所股审字</w:t>
      </w:r>
      <w:r>
        <w:rPr>
          <w:rFonts w:ascii="Times New Roman" w:hAnsi="Times New Roman" w:cs="Times New Roman" w:eastAsia="Times New Roman" w:hint="default"/>
          <w:sz w:val="21"/>
          <w:szCs w:val="21"/>
        </w:rPr>
        <w:t>[2012]0038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号</w:t>
      </w:r>
    </w:p>
    <w:p>
      <w:pPr>
        <w:spacing w:line="240" w:lineRule="auto" w:before="4"/>
        <w:rPr>
          <w:rFonts w:ascii="宋体" w:hAnsi="宋体" w:cs="宋体" w:eastAsia="宋体" w:hint="default"/>
          <w:sz w:val="13"/>
          <w:szCs w:val="13"/>
        </w:rPr>
      </w:pPr>
    </w:p>
    <w:p>
      <w:pPr>
        <w:spacing w:line="436" w:lineRule="auto" w:before="35"/>
        <w:ind w:left="533" w:right="488" w:hanging="420"/>
        <w:jc w:val="left"/>
        <w:rPr>
          <w:rFonts w:ascii="Times New Roman" w:hAnsi="Times New Roman" w:cs="Times New Roman" w:eastAsia="Times New Roman" w:hint="default"/>
          <w:sz w:val="21"/>
          <w:szCs w:val="21"/>
        </w:rPr>
      </w:pPr>
      <w:r>
        <w:rPr>
          <w:rFonts w:ascii="宋体" w:hAnsi="宋体" w:cs="宋体" w:eastAsia="宋体" w:hint="default"/>
          <w:sz w:val="21"/>
          <w:szCs w:val="21"/>
        </w:rPr>
        <w:t>深圳市证通电子股份有限公司全体股东： </w:t>
      </w:r>
      <w:r>
        <w:rPr>
          <w:rFonts w:ascii="宋体" w:hAnsi="宋体" w:cs="宋体" w:eastAsia="宋体" w:hint="default"/>
          <w:spacing w:val="-7"/>
          <w:sz w:val="21"/>
          <w:szCs w:val="21"/>
        </w:rPr>
        <w:t>我们审计了后附深圳市证通电子股份有限公司（以下简称</w:t>
      </w:r>
      <w:r>
        <w:rPr>
          <w:rFonts w:ascii="Times New Roman" w:hAnsi="Times New Roman" w:cs="Times New Roman" w:eastAsia="Times New Roman" w:hint="default"/>
          <w:spacing w:val="-7"/>
          <w:sz w:val="21"/>
          <w:szCs w:val="21"/>
        </w:rPr>
        <w:t>“</w:t>
      </w:r>
      <w:r>
        <w:rPr>
          <w:rFonts w:ascii="宋体" w:hAnsi="宋体" w:cs="宋体" w:eastAsia="宋体" w:hint="default"/>
          <w:spacing w:val="-7"/>
          <w:sz w:val="21"/>
          <w:szCs w:val="21"/>
        </w:rPr>
        <w:t>证通电子</w:t>
      </w:r>
      <w:r>
        <w:rPr>
          <w:rFonts w:ascii="Times New Roman" w:hAnsi="Times New Roman" w:cs="Times New Roman" w:eastAsia="Times New Roman" w:hint="default"/>
          <w:spacing w:val="-7"/>
          <w:sz w:val="21"/>
          <w:szCs w:val="21"/>
        </w:rPr>
        <w:t>”</w:t>
      </w:r>
      <w:r>
        <w:rPr>
          <w:rFonts w:ascii="宋体" w:hAnsi="宋体" w:cs="宋体" w:eastAsia="宋体" w:hint="default"/>
          <w:spacing w:val="-7"/>
          <w:sz w:val="21"/>
          <w:szCs w:val="21"/>
        </w:rPr>
        <w:t>）财务报表，包括</w:t>
      </w:r>
      <w:r>
        <w:rPr>
          <w:rFonts w:ascii="宋体" w:hAnsi="宋体" w:cs="宋体" w:eastAsia="宋体" w:hint="default"/>
          <w:spacing w:val="-41"/>
          <w:sz w:val="21"/>
          <w:szCs w:val="21"/>
        </w:rPr>
        <w:t> </w:t>
      </w:r>
      <w:r>
        <w:rPr>
          <w:rFonts w:ascii="Times New Roman" w:hAnsi="Times New Roman" w:cs="Times New Roman" w:eastAsia="Times New Roman" w:hint="default"/>
          <w:spacing w:val="-1"/>
          <w:sz w:val="21"/>
          <w:szCs w:val="21"/>
        </w:rPr>
        <w:t>2011</w:t>
      </w:r>
    </w:p>
    <w:p>
      <w:pPr>
        <w:spacing w:line="412" w:lineRule="auto" w:before="19"/>
        <w:ind w:left="113" w:right="492" w:firstLine="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日的合并及公司资产负债表，</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年度的合并及公司利润表、合并及公司现金流量 表和合并及公司所有者权益变动表以及财务报表附注。</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3"/>
          <w:szCs w:val="23"/>
        </w:rPr>
      </w:pPr>
    </w:p>
    <w:p>
      <w:pPr>
        <w:spacing w:before="0"/>
        <w:ind w:left="536" w:right="0" w:firstLine="0"/>
        <w:jc w:val="left"/>
        <w:rPr>
          <w:rFonts w:ascii="黑体" w:hAnsi="黑体" w:cs="黑体" w:eastAsia="黑体" w:hint="default"/>
          <w:sz w:val="21"/>
          <w:szCs w:val="21"/>
        </w:rPr>
      </w:pPr>
      <w:r>
        <w:rPr>
          <w:rFonts w:ascii="黑体" w:hAnsi="黑体" w:cs="黑体" w:eastAsia="黑体" w:hint="default"/>
          <w:b/>
          <w:bCs/>
          <w:sz w:val="21"/>
          <w:szCs w:val="21"/>
        </w:rPr>
        <w:t>一、管理层对财务报表的责任</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5"/>
        <w:rPr>
          <w:rFonts w:ascii="黑体" w:hAnsi="黑体" w:cs="黑体" w:eastAsia="黑体" w:hint="default"/>
          <w:b/>
          <w:bCs/>
          <w:sz w:val="15"/>
          <w:szCs w:val="15"/>
        </w:rPr>
      </w:pPr>
    </w:p>
    <w:p>
      <w:pPr>
        <w:spacing w:line="424" w:lineRule="auto" w:before="0"/>
        <w:ind w:left="113" w:right="396" w:firstLine="420"/>
        <w:jc w:val="left"/>
        <w:rPr>
          <w:rFonts w:ascii="宋体" w:hAnsi="宋体" w:cs="宋体" w:eastAsia="宋体" w:hint="default"/>
          <w:sz w:val="21"/>
          <w:szCs w:val="21"/>
        </w:rPr>
      </w:pPr>
      <w:r>
        <w:rPr>
          <w:rFonts w:ascii="宋体" w:hAnsi="宋体" w:cs="宋体" w:eastAsia="宋体" w:hint="default"/>
          <w:spacing w:val="-1"/>
          <w:sz w:val="21"/>
          <w:szCs w:val="21"/>
        </w:rPr>
        <w:t>按照企业会计准则规定编制财务报表是贵公司管理层的责任。这种责任包括：（</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）设计、</w:t>
      </w:r>
      <w:r>
        <w:rPr>
          <w:rFonts w:ascii="宋体" w:hAnsi="宋体" w:cs="宋体" w:eastAsia="宋体" w:hint="default"/>
          <w:sz w:val="21"/>
          <w:szCs w:val="21"/>
        </w:rPr>
        <w:t> 实施和维护与财务报表编制相关的内部控制，以使财务报表不存在由于舞弊或错误而导致的重 大错报；（</w:t>
      </w:r>
      <w:r>
        <w:rPr>
          <w:rFonts w:ascii="Times New Roman" w:hAnsi="Times New Roman" w:cs="Times New Roman" w:eastAsia="Times New Roman" w:hint="default"/>
          <w:sz w:val="21"/>
          <w:szCs w:val="21"/>
        </w:rPr>
        <w:t>2</w:t>
      </w:r>
      <w:r>
        <w:rPr>
          <w:rFonts w:ascii="宋体" w:hAnsi="宋体" w:cs="宋体" w:eastAsia="宋体" w:hint="default"/>
          <w:sz w:val="21"/>
          <w:szCs w:val="21"/>
        </w:rPr>
        <w:t>）选择和运用恰当的会计政策；（</w:t>
      </w:r>
      <w:r>
        <w:rPr>
          <w:rFonts w:ascii="Times New Roman" w:hAnsi="Times New Roman" w:cs="Times New Roman" w:eastAsia="Times New Roman" w:hint="default"/>
          <w:sz w:val="21"/>
          <w:szCs w:val="21"/>
        </w:rPr>
        <w:t>3</w:t>
      </w:r>
      <w:r>
        <w:rPr>
          <w:rFonts w:ascii="宋体" w:hAnsi="宋体" w:cs="宋体" w:eastAsia="宋体" w:hint="default"/>
          <w:sz w:val="21"/>
          <w:szCs w:val="21"/>
        </w:rPr>
        <w:t>）作出合理的会计估计。</w:t>
      </w:r>
    </w:p>
    <w:p>
      <w:pPr>
        <w:spacing w:line="240" w:lineRule="auto" w:before="0"/>
        <w:rPr>
          <w:rFonts w:ascii="宋体" w:hAnsi="宋体" w:cs="宋体" w:eastAsia="宋体" w:hint="default"/>
          <w:sz w:val="22"/>
          <w:szCs w:val="22"/>
        </w:rPr>
      </w:pPr>
    </w:p>
    <w:p>
      <w:pPr>
        <w:spacing w:line="240" w:lineRule="auto" w:before="6"/>
        <w:rPr>
          <w:rFonts w:ascii="宋体" w:hAnsi="宋体" w:cs="宋体" w:eastAsia="宋体" w:hint="default"/>
          <w:sz w:val="18"/>
          <w:szCs w:val="18"/>
        </w:rPr>
      </w:pPr>
    </w:p>
    <w:p>
      <w:pPr>
        <w:spacing w:before="0"/>
        <w:ind w:left="535" w:right="0" w:firstLine="0"/>
        <w:jc w:val="left"/>
        <w:rPr>
          <w:rFonts w:ascii="黑体" w:hAnsi="黑体" w:cs="黑体" w:eastAsia="黑体" w:hint="default"/>
          <w:sz w:val="21"/>
          <w:szCs w:val="21"/>
        </w:rPr>
      </w:pPr>
      <w:r>
        <w:rPr>
          <w:rFonts w:ascii="黑体" w:hAnsi="黑体" w:cs="黑体" w:eastAsia="黑体" w:hint="default"/>
          <w:b/>
          <w:bCs/>
          <w:sz w:val="21"/>
          <w:szCs w:val="21"/>
        </w:rPr>
        <w:t>二、注册会计师的责任</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5"/>
        <w:rPr>
          <w:rFonts w:ascii="黑体" w:hAnsi="黑体" w:cs="黑体" w:eastAsia="黑体" w:hint="default"/>
          <w:b/>
          <w:bCs/>
          <w:sz w:val="15"/>
          <w:szCs w:val="15"/>
        </w:rPr>
      </w:pPr>
    </w:p>
    <w:p>
      <w:pPr>
        <w:spacing w:line="436" w:lineRule="auto" w:before="0"/>
        <w:ind w:left="113" w:right="502" w:firstLine="420"/>
        <w:jc w:val="both"/>
        <w:rPr>
          <w:rFonts w:ascii="宋体" w:hAnsi="宋体" w:cs="宋体" w:eastAsia="宋体" w:hint="default"/>
          <w:sz w:val="21"/>
          <w:szCs w:val="21"/>
        </w:rPr>
      </w:pPr>
      <w:r>
        <w:rPr>
          <w:rFonts w:ascii="宋体" w:hAnsi="宋体" w:cs="宋体" w:eastAsia="宋体" w:hint="default"/>
          <w:spacing w:val="-1"/>
          <w:sz w:val="21"/>
          <w:szCs w:val="21"/>
        </w:rPr>
        <w:t>我们的责任是在实施审计工作的基础上对财务报表发表审计意见。我们按照中国注册会计</w:t>
      </w:r>
      <w:r>
        <w:rPr>
          <w:rFonts w:ascii="宋体" w:hAnsi="宋体" w:cs="宋体" w:eastAsia="宋体" w:hint="default"/>
          <w:sz w:val="21"/>
          <w:szCs w:val="21"/>
        </w:rPr>
        <w:t> </w:t>
      </w:r>
      <w:r>
        <w:rPr>
          <w:rFonts w:ascii="宋体" w:hAnsi="宋体" w:cs="宋体" w:eastAsia="宋体" w:hint="default"/>
          <w:spacing w:val="-1"/>
          <w:sz w:val="21"/>
          <w:szCs w:val="21"/>
        </w:rPr>
        <w:t>师审计准则的规定执行了审计工作。中国注册会计师审计准则要求我们遵守职业道德规范，计</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划和实施审计工作以对财务报表是否不存在重大错报获取合理保证。</w:t>
      </w:r>
    </w:p>
    <w:p>
      <w:pPr>
        <w:spacing w:line="436" w:lineRule="auto" w:before="52"/>
        <w:ind w:left="113" w:right="502" w:firstLine="420"/>
        <w:jc w:val="both"/>
        <w:rPr>
          <w:rFonts w:ascii="宋体" w:hAnsi="宋体" w:cs="宋体" w:eastAsia="宋体" w:hint="default"/>
          <w:sz w:val="21"/>
          <w:szCs w:val="21"/>
        </w:rPr>
      </w:pPr>
      <w:r>
        <w:rPr>
          <w:rFonts w:ascii="宋体" w:hAnsi="宋体" w:cs="宋体" w:eastAsia="宋体" w:hint="default"/>
          <w:spacing w:val="-1"/>
          <w:sz w:val="21"/>
          <w:szCs w:val="21"/>
        </w:rPr>
        <w:t>审计工作涉及实施审计程序，以获取有关财务报表金额和披露的审计证据。选择的审计程</w:t>
      </w:r>
      <w:r>
        <w:rPr>
          <w:rFonts w:ascii="宋体" w:hAnsi="宋体" w:cs="宋体" w:eastAsia="宋体" w:hint="default"/>
          <w:sz w:val="21"/>
          <w:szCs w:val="21"/>
        </w:rPr>
        <w:t> </w:t>
      </w:r>
      <w:r>
        <w:rPr>
          <w:rFonts w:ascii="宋体" w:hAnsi="宋体" w:cs="宋体" w:eastAsia="宋体" w:hint="default"/>
          <w:spacing w:val="-1"/>
          <w:sz w:val="21"/>
          <w:szCs w:val="21"/>
        </w:rPr>
        <w:t>序取决于注册会计师的判断，包括对由于舞弊或错误导致的财务报表重大错报风险的评估。在</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pacing w:val="-1"/>
          <w:sz w:val="21"/>
          <w:szCs w:val="21"/>
        </w:rPr>
        <w:t>进行风险评估时，我们考虑与财务报表编制相关的内部控制，以设计恰当的审计程序，但目的</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pacing w:val="-1"/>
          <w:sz w:val="21"/>
          <w:szCs w:val="21"/>
        </w:rPr>
        <w:t>并非对内部控制的有效性发表意见。审计工作还包括评价管理层选用会计政策的恰当性和作出</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会计估计的合理性，以及评价财务报表的总体列报。</w:t>
      </w:r>
    </w:p>
    <w:p>
      <w:pPr>
        <w:spacing w:before="53"/>
        <w:ind w:left="533" w:right="0" w:firstLine="0"/>
        <w:jc w:val="left"/>
        <w:rPr>
          <w:rFonts w:ascii="宋体" w:hAnsi="宋体" w:cs="宋体" w:eastAsia="宋体" w:hint="default"/>
          <w:sz w:val="21"/>
          <w:szCs w:val="21"/>
        </w:rPr>
      </w:pPr>
      <w:r>
        <w:rPr>
          <w:rFonts w:ascii="宋体" w:hAnsi="宋体" w:cs="宋体" w:eastAsia="宋体" w:hint="default"/>
          <w:sz w:val="21"/>
          <w:szCs w:val="21"/>
        </w:rPr>
        <w:t>我们相信，我们获取的审计证据是充分、适当的，为发表审计意见提供了基础。</w:t>
      </w:r>
    </w:p>
    <w:p>
      <w:pPr>
        <w:spacing w:after="0"/>
        <w:jc w:val="left"/>
        <w:rPr>
          <w:rFonts w:ascii="宋体" w:hAnsi="宋体" w:cs="宋体" w:eastAsia="宋体" w:hint="default"/>
          <w:sz w:val="21"/>
          <w:szCs w:val="21"/>
        </w:rPr>
        <w:sectPr>
          <w:pgSz w:w="11910" w:h="16840"/>
          <w:pgMar w:header="0" w:footer="839" w:top="1600" w:bottom="1020" w:left="1020" w:right="1680"/>
        </w:sectPr>
      </w:pPr>
    </w:p>
    <w:p>
      <w:pPr>
        <w:spacing w:before="53"/>
        <w:ind w:left="536" w:right="0" w:firstLine="0"/>
        <w:jc w:val="left"/>
        <w:rPr>
          <w:rFonts w:ascii="黑体" w:hAnsi="黑体" w:cs="黑体" w:eastAsia="黑体" w:hint="default"/>
          <w:sz w:val="21"/>
          <w:szCs w:val="21"/>
        </w:rPr>
      </w:pPr>
      <w:r>
        <w:rPr>
          <w:rFonts w:ascii="黑体" w:hAnsi="黑体" w:cs="黑体" w:eastAsia="黑体" w:hint="default"/>
          <w:b/>
          <w:bCs/>
          <w:sz w:val="21"/>
          <w:szCs w:val="21"/>
        </w:rPr>
        <w:t>三、审计意见</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7"/>
        <w:rPr>
          <w:rFonts w:ascii="黑体" w:hAnsi="黑体" w:cs="黑体" w:eastAsia="黑体" w:hint="default"/>
          <w:b/>
          <w:bCs/>
          <w:sz w:val="18"/>
          <w:szCs w:val="18"/>
        </w:rPr>
      </w:pPr>
    </w:p>
    <w:p>
      <w:pPr>
        <w:spacing w:line="441" w:lineRule="auto" w:before="0"/>
        <w:ind w:left="114" w:right="502" w:firstLine="420"/>
        <w:jc w:val="both"/>
        <w:rPr>
          <w:rFonts w:ascii="宋体" w:hAnsi="宋体" w:cs="宋体" w:eastAsia="宋体" w:hint="default"/>
          <w:sz w:val="21"/>
          <w:szCs w:val="21"/>
        </w:rPr>
      </w:pPr>
      <w:r>
        <w:rPr>
          <w:rFonts w:ascii="宋体" w:hAnsi="宋体" w:cs="宋体" w:eastAsia="宋体" w:hint="default"/>
          <w:spacing w:val="-1"/>
          <w:sz w:val="21"/>
          <w:szCs w:val="21"/>
        </w:rPr>
        <w:t>我们认为，证通电子财务报表已经按照企业会计准则规定编制，在所有重大方面公允反映</w:t>
      </w:r>
      <w:r>
        <w:rPr>
          <w:rFonts w:ascii="宋体" w:hAnsi="宋体" w:cs="宋体" w:eastAsia="宋体" w:hint="default"/>
          <w:sz w:val="21"/>
          <w:szCs w:val="21"/>
        </w:rPr>
        <w:t> 了证通电子</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日的合并及公司财务状况以及</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年度的合并及公司经营成果和 现金流量。</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tabs>
          <w:tab w:pos="6621" w:val="left" w:leader="none"/>
        </w:tabs>
        <w:spacing w:line="523" w:lineRule="auto" w:before="162"/>
        <w:ind w:left="2498" w:right="1110" w:hanging="1107"/>
        <w:jc w:val="left"/>
        <w:rPr>
          <w:rFonts w:ascii="宋体" w:hAnsi="宋体" w:cs="宋体" w:eastAsia="宋体" w:hint="default"/>
          <w:sz w:val="21"/>
          <w:szCs w:val="21"/>
        </w:rPr>
      </w:pPr>
      <w:r>
        <w:rPr>
          <w:rFonts w:ascii="宋体" w:hAnsi="宋体" w:cs="宋体" w:eastAsia="宋体" w:hint="default"/>
          <w:sz w:val="21"/>
          <w:szCs w:val="21"/>
        </w:rPr>
        <w:t>深圳市鹏城会计师事务所有限公司</w:t>
        <w:tab/>
        <w:t>中国注册会计师 中国</w:t>
      </w:r>
      <w:r>
        <w:rPr>
          <w:rFonts w:ascii="Wingdings" w:hAnsi="Wingdings" w:cs="Wingdings" w:eastAsia="Wingdings" w:hint="default"/>
          <w:sz w:val="21"/>
          <w:szCs w:val="21"/>
        </w:rPr>
        <w:t></w:t>
      </w:r>
      <w:r>
        <w:rPr>
          <w:rFonts w:ascii="宋体" w:hAnsi="宋体" w:cs="宋体" w:eastAsia="宋体" w:hint="default"/>
          <w:sz w:val="21"/>
          <w:szCs w:val="21"/>
        </w:rPr>
        <w:t>深圳</w:t>
      </w:r>
    </w:p>
    <w:p>
      <w:pPr>
        <w:spacing w:before="35"/>
        <w:ind w:left="2205"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p>
      <w:pPr>
        <w:spacing w:line="20" w:lineRule="exact"/>
        <w:ind w:left="5973" w:right="0" w:firstLine="0"/>
        <w:rPr>
          <w:rFonts w:ascii="宋体" w:hAnsi="宋体" w:cs="宋体" w:eastAsia="宋体" w:hint="default"/>
          <w:sz w:val="2"/>
          <w:szCs w:val="2"/>
        </w:rPr>
      </w:pPr>
      <w:r>
        <w:rPr>
          <w:rFonts w:ascii="宋体" w:hAnsi="宋体" w:cs="宋体" w:eastAsia="宋体" w:hint="default"/>
          <w:sz w:val="2"/>
          <w:szCs w:val="2"/>
        </w:rPr>
        <w:pict>
          <v:group style="width:137.6pt;height:.5pt;mso-position-horizontal-relative:char;mso-position-vertical-relative:line" coordorigin="0,0" coordsize="2752,10">
            <v:group style="position:absolute;left:5;top:5;width:2742;height:2" coordorigin="5,5" coordsize="2742,2">
              <v:shape style="position:absolute;left:5;top:5;width:2742;height:2" coordorigin="5,5" coordsize="2742,0" path="m5,5l2747,5e" filled="false" stroked="true" strokeweight=".48pt" strokecolor="#000000">
                <v:path arrowok="t"/>
              </v:shape>
            </v:group>
          </v:group>
        </w:pict>
      </w:r>
      <w:r>
        <w:rPr>
          <w:rFonts w:ascii="宋体" w:hAnsi="宋体" w:cs="宋体" w:eastAsia="宋体" w:hint="default"/>
          <w:sz w:val="2"/>
          <w:szCs w:val="2"/>
        </w:rPr>
      </w:r>
    </w:p>
    <w:p>
      <w:pPr>
        <w:spacing w:before="0"/>
        <w:ind w:left="0" w:right="1531" w:firstLine="0"/>
        <w:jc w:val="right"/>
        <w:rPr>
          <w:rFonts w:ascii="宋体" w:hAnsi="宋体" w:cs="宋体" w:eastAsia="宋体" w:hint="default"/>
          <w:sz w:val="21"/>
          <w:szCs w:val="21"/>
        </w:rPr>
      </w:pPr>
      <w:r>
        <w:rPr>
          <w:rFonts w:ascii="宋体" w:hAnsi="宋体" w:cs="宋体" w:eastAsia="宋体" w:hint="default"/>
          <w:sz w:val="21"/>
          <w:szCs w:val="21"/>
        </w:rPr>
        <w:t>杨平高</w:t>
      </w:r>
    </w:p>
    <w:p>
      <w:pPr>
        <w:spacing w:line="240" w:lineRule="auto" w:before="2"/>
        <w:rPr>
          <w:rFonts w:ascii="宋体" w:hAnsi="宋体" w:cs="宋体" w:eastAsia="宋体" w:hint="default"/>
          <w:sz w:val="22"/>
          <w:szCs w:val="22"/>
        </w:rPr>
      </w:pPr>
    </w:p>
    <w:p>
      <w:pPr>
        <w:spacing w:before="35"/>
        <w:ind w:left="0" w:right="1110" w:firstLine="0"/>
        <w:jc w:val="right"/>
        <w:rPr>
          <w:rFonts w:ascii="宋体" w:hAnsi="宋体" w:cs="宋体" w:eastAsia="宋体" w:hint="default"/>
          <w:sz w:val="21"/>
          <w:szCs w:val="21"/>
        </w:rPr>
      </w:pPr>
      <w:r>
        <w:rPr>
          <w:rFonts w:ascii="宋体" w:hAnsi="宋体" w:cs="宋体" w:eastAsia="宋体" w:hint="default"/>
          <w:sz w:val="21"/>
          <w:szCs w:val="21"/>
        </w:rPr>
        <w:t>中国注册会计师</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p>
      <w:pPr>
        <w:spacing w:line="20" w:lineRule="exact"/>
        <w:ind w:left="5973" w:right="0" w:firstLine="0"/>
        <w:rPr>
          <w:rFonts w:ascii="宋体" w:hAnsi="宋体" w:cs="宋体" w:eastAsia="宋体" w:hint="default"/>
          <w:sz w:val="2"/>
          <w:szCs w:val="2"/>
        </w:rPr>
      </w:pPr>
      <w:r>
        <w:rPr>
          <w:rFonts w:ascii="宋体" w:hAnsi="宋体" w:cs="宋体" w:eastAsia="宋体" w:hint="default"/>
          <w:sz w:val="2"/>
          <w:szCs w:val="2"/>
        </w:rPr>
        <w:pict>
          <v:group style="width:137.6pt;height:.5pt;mso-position-horizontal-relative:char;mso-position-vertical-relative:line" coordorigin="0,0" coordsize="2752,10">
            <v:group style="position:absolute;left:5;top:5;width:2742;height:2" coordorigin="5,5" coordsize="2742,2">
              <v:shape style="position:absolute;left:5;top:5;width:2742;height:2" coordorigin="5,5" coordsize="2742,0" path="m5,5l2747,5e" filled="false" stroked="true" strokeweight=".48pt" strokecolor="#000000">
                <v:path arrowok="t"/>
              </v:shape>
            </v:group>
          </v:group>
        </w:pict>
      </w:r>
      <w:r>
        <w:rPr>
          <w:rFonts w:ascii="宋体" w:hAnsi="宋体" w:cs="宋体" w:eastAsia="宋体" w:hint="default"/>
          <w:sz w:val="2"/>
          <w:szCs w:val="2"/>
        </w:rPr>
      </w:r>
    </w:p>
    <w:p>
      <w:pPr>
        <w:tabs>
          <w:tab w:pos="524" w:val="left" w:leader="none"/>
        </w:tabs>
        <w:spacing w:before="0"/>
        <w:ind w:left="0" w:right="1373" w:firstLine="0"/>
        <w:jc w:val="right"/>
        <w:rPr>
          <w:rFonts w:ascii="宋体" w:hAnsi="宋体" w:cs="宋体" w:eastAsia="宋体" w:hint="default"/>
          <w:sz w:val="21"/>
          <w:szCs w:val="21"/>
        </w:rPr>
      </w:pPr>
      <w:r>
        <w:rPr>
          <w:rFonts w:ascii="宋体" w:hAnsi="宋体" w:cs="宋体" w:eastAsia="宋体" w:hint="default"/>
          <w:sz w:val="21"/>
          <w:szCs w:val="21"/>
        </w:rPr>
        <w:t>谢</w:t>
        <w:tab/>
        <w:t>翠</w:t>
      </w:r>
    </w:p>
    <w:p>
      <w:pPr>
        <w:spacing w:after="0"/>
        <w:jc w:val="right"/>
        <w:rPr>
          <w:rFonts w:ascii="宋体" w:hAnsi="宋体" w:cs="宋体" w:eastAsia="宋体" w:hint="default"/>
          <w:sz w:val="21"/>
          <w:szCs w:val="21"/>
        </w:rPr>
        <w:sectPr>
          <w:pgSz w:w="11910" w:h="16840"/>
          <w:pgMar w:header="0" w:footer="839" w:top="1600" w:bottom="1020" w:left="1020" w:right="1680"/>
        </w:sectPr>
      </w:pPr>
    </w:p>
    <w:p>
      <w:pPr>
        <w:spacing w:line="360" w:lineRule="exact" w:before="74"/>
        <w:ind w:left="2912" w:right="2849" w:firstLine="0"/>
        <w:jc w:val="center"/>
        <w:rPr>
          <w:rFonts w:ascii="黑体" w:hAnsi="黑体" w:cs="黑体" w:eastAsia="黑体" w:hint="default"/>
          <w:sz w:val="32"/>
          <w:szCs w:val="32"/>
        </w:rPr>
      </w:pPr>
      <w:r>
        <w:rPr>
          <w:rFonts w:ascii="黑体" w:hAnsi="黑体" w:cs="黑体" w:eastAsia="黑体" w:hint="default"/>
          <w:spacing w:val="-1"/>
          <w:sz w:val="32"/>
          <w:szCs w:val="32"/>
        </w:rPr>
        <w:t>深圳市证通电子股份有限公司</w:t>
      </w:r>
      <w:r>
        <w:rPr>
          <w:rFonts w:ascii="黑体" w:hAnsi="黑体" w:cs="黑体" w:eastAsia="黑体" w:hint="default"/>
          <w:spacing w:val="-1"/>
          <w:w w:val="100"/>
          <w:sz w:val="32"/>
          <w:szCs w:val="32"/>
        </w:rPr>
        <w:t> </w:t>
      </w:r>
      <w:r>
        <w:rPr>
          <w:rFonts w:ascii="黑体" w:hAnsi="黑体" w:cs="黑体" w:eastAsia="黑体" w:hint="default"/>
          <w:sz w:val="32"/>
          <w:szCs w:val="32"/>
        </w:rPr>
        <w:t>财务报表</w:t>
      </w:r>
    </w:p>
    <w:p>
      <w:pPr>
        <w:spacing w:line="240" w:lineRule="auto" w:before="7"/>
        <w:rPr>
          <w:rFonts w:ascii="黑体" w:hAnsi="黑体" w:cs="黑体" w:eastAsia="黑体" w:hint="default"/>
          <w:sz w:val="24"/>
          <w:szCs w:val="24"/>
        </w:rPr>
      </w:pPr>
    </w:p>
    <w:p>
      <w:pPr>
        <w:pStyle w:val="Heading2"/>
        <w:spacing w:line="240" w:lineRule="auto"/>
        <w:ind w:left="2910" w:right="2849"/>
        <w:jc w:val="center"/>
      </w:pPr>
      <w:bookmarkStart w:name="合并资产负债表 " w:id="12"/>
      <w:bookmarkEnd w:id="12"/>
      <w:r>
        <w:rPr/>
      </w:r>
      <w:r>
        <w:rPr/>
        <w:t>合并资产负债表</w:t>
      </w:r>
    </w:p>
    <w:p>
      <w:pPr>
        <w:tabs>
          <w:tab w:pos="4430" w:val="left" w:leader="none"/>
          <w:tab w:pos="7309" w:val="left" w:leader="none"/>
          <w:tab w:pos="8359" w:val="left" w:leader="none"/>
        </w:tabs>
        <w:spacing w:before="242"/>
        <w:ind w:left="20" w:right="0" w:firstLine="0"/>
        <w:jc w:val="center"/>
        <w:rPr>
          <w:rFonts w:ascii="宋体" w:hAnsi="宋体" w:cs="宋体" w:eastAsia="宋体" w:hint="default"/>
          <w:sz w:val="21"/>
          <w:szCs w:val="21"/>
        </w:rPr>
      </w:pPr>
      <w:r>
        <w:rPr>
          <w:rFonts w:ascii="宋体" w:hAnsi="宋体" w:cs="宋体" w:eastAsia="宋体" w:hint="default"/>
          <w:sz w:val="21"/>
          <w:szCs w:val="21"/>
        </w:rPr>
        <w:t>编制单位：深圳市证通电子股份有限公司</w:t>
        <w:tab/>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pacing w:val="-1"/>
          <w:sz w:val="21"/>
          <w:szCs w:val="21"/>
        </w:rPr>
        <w:t>12</w:t>
      </w:r>
      <w:r>
        <w:rPr>
          <w:rFonts w:ascii="Times New Roman" w:hAnsi="Times New Roman" w:cs="Times New Roman" w:eastAsia="Times New Roman" w:hint="default"/>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pacing w:val="-1"/>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tab/>
      </w:r>
      <w:r>
        <w:rPr>
          <w:rFonts w:ascii="宋体" w:hAnsi="宋体" w:cs="宋体" w:eastAsia="宋体" w:hint="default"/>
          <w:spacing w:val="-1"/>
          <w:sz w:val="21"/>
          <w:szCs w:val="21"/>
        </w:rPr>
        <w:t>单位：元</w:t>
        <w:tab/>
        <w:t>币种：人民币</w:t>
      </w:r>
    </w:p>
    <w:tbl>
      <w:tblPr>
        <w:tblW w:w="0" w:type="auto"/>
        <w:jc w:val="left"/>
        <w:tblInd w:w="109" w:type="dxa"/>
        <w:tblLayout w:type="fixed"/>
        <w:tblCellMar>
          <w:top w:w="0" w:type="dxa"/>
          <w:left w:w="0" w:type="dxa"/>
          <w:bottom w:w="0" w:type="dxa"/>
          <w:right w:w="0" w:type="dxa"/>
        </w:tblCellMar>
        <w:tblLook w:val="01E0"/>
      </w:tblPr>
      <w:tblGrid>
        <w:gridCol w:w="3588"/>
        <w:gridCol w:w="1130"/>
        <w:gridCol w:w="2482"/>
        <w:gridCol w:w="2484"/>
      </w:tblGrid>
      <w:tr>
        <w:trPr>
          <w:trHeight w:val="280" w:hRule="exact"/>
        </w:trPr>
        <w:tc>
          <w:tcPr>
            <w:tcW w:w="3588" w:type="dxa"/>
            <w:tcBorders>
              <w:top w:val="single" w:sz="16" w:space="0" w:color="000000"/>
              <w:left w:val="nil" w:sz="6" w:space="0" w:color="auto"/>
              <w:bottom w:val="single" w:sz="4" w:space="0" w:color="000000"/>
              <w:right w:val="single" w:sz="4" w:space="0" w:color="000000"/>
            </w:tcBorders>
          </w:tcPr>
          <w:p>
            <w:pPr>
              <w:pStyle w:val="TableParagraph"/>
              <w:spacing w:line="228" w:lineRule="exact"/>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130" w:type="dxa"/>
            <w:tcBorders>
              <w:top w:val="single" w:sz="16" w:space="0" w:color="000000"/>
              <w:left w:val="single" w:sz="4" w:space="0" w:color="000000"/>
              <w:bottom w:val="single" w:sz="4" w:space="0" w:color="000000"/>
              <w:right w:val="single" w:sz="4" w:space="0" w:color="000000"/>
            </w:tcBorders>
          </w:tcPr>
          <w:p>
            <w:pPr>
              <w:pStyle w:val="TableParagraph"/>
              <w:spacing w:line="228" w:lineRule="exact"/>
              <w:ind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5"/>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281"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12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
        </w:tc>
        <w:tc>
          <w:tcPr>
            <w:tcW w:w="2484" w:type="dxa"/>
            <w:tcBorders>
              <w:top w:val="single" w:sz="4" w:space="0" w:color="000000"/>
              <w:left w:val="single" w:sz="4" w:space="0" w:color="000000"/>
              <w:bottom w:val="single" w:sz="4" w:space="0" w:color="000000"/>
              <w:right w:val="nil" w:sz="6" w:space="0" w:color="auto"/>
            </w:tcBorders>
          </w:tcPr>
          <w:p>
            <w:pPr/>
          </w:p>
        </w:tc>
      </w:tr>
      <w:tr>
        <w:trPr>
          <w:trHeight w:val="28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1</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2"/>
              <w:jc w:val="right"/>
              <w:rPr>
                <w:rFonts w:ascii="Times New Roman" w:hAnsi="Times New Roman" w:cs="Times New Roman" w:eastAsia="Times New Roman" w:hint="default"/>
                <w:sz w:val="20"/>
                <w:szCs w:val="20"/>
              </w:rPr>
            </w:pPr>
            <w:r>
              <w:rPr>
                <w:rFonts w:ascii="Times New Roman"/>
                <w:spacing w:val="-1"/>
                <w:sz w:val="20"/>
              </w:rPr>
              <w:t>170,394,685.91</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spacing w:val="-1"/>
                <w:sz w:val="20"/>
              </w:rPr>
              <w:t>97,278,374.19</w:t>
            </w:r>
            <w:r>
              <w:rPr>
                <w:rFonts w:ascii="Times New Roman"/>
                <w:sz w:val="20"/>
              </w:rPr>
            </w:r>
          </w:p>
        </w:tc>
      </w:tr>
      <w:tr>
        <w:trPr>
          <w:trHeight w:val="28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81"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8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8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spacing w:val="-1"/>
                <w:sz w:val="20"/>
              </w:rPr>
              <w:t>79,819,630.00</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8"/>
              <w:jc w:val="right"/>
              <w:rPr>
                <w:rFonts w:ascii="Times New Roman" w:hAnsi="Times New Roman" w:cs="Times New Roman" w:eastAsia="Times New Roman" w:hint="default"/>
                <w:sz w:val="20"/>
                <w:szCs w:val="20"/>
              </w:rPr>
            </w:pPr>
            <w:r>
              <w:rPr>
                <w:rFonts w:ascii="Times New Roman"/>
                <w:spacing w:val="-1"/>
                <w:sz w:val="20"/>
              </w:rPr>
              <w:t>123,841,200.00</w:t>
            </w:r>
            <w:r>
              <w:rPr>
                <w:rFonts w:ascii="Times New Roman"/>
                <w:sz w:val="20"/>
              </w:rPr>
            </w:r>
          </w:p>
        </w:tc>
      </w:tr>
      <w:tr>
        <w:trPr>
          <w:trHeight w:val="281"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2"/>
              <w:jc w:val="right"/>
              <w:rPr>
                <w:rFonts w:ascii="Times New Roman" w:hAnsi="Times New Roman" w:cs="Times New Roman" w:eastAsia="Times New Roman" w:hint="default"/>
                <w:sz w:val="20"/>
                <w:szCs w:val="20"/>
              </w:rPr>
            </w:pPr>
            <w:r>
              <w:rPr>
                <w:rFonts w:ascii="Times New Roman"/>
                <w:spacing w:val="-2"/>
                <w:sz w:val="20"/>
              </w:rPr>
              <w:t>238,981,116.20</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8"/>
              <w:jc w:val="right"/>
              <w:rPr>
                <w:rFonts w:ascii="Times New Roman" w:hAnsi="Times New Roman" w:cs="Times New Roman" w:eastAsia="Times New Roman" w:hint="default"/>
                <w:sz w:val="20"/>
                <w:szCs w:val="20"/>
              </w:rPr>
            </w:pPr>
            <w:r>
              <w:rPr>
                <w:rFonts w:ascii="Times New Roman"/>
                <w:spacing w:val="-1"/>
                <w:sz w:val="20"/>
              </w:rPr>
              <w:t>172,828,939.65</w:t>
            </w:r>
            <w:r>
              <w:rPr>
                <w:rFonts w:ascii="Times New Roman"/>
                <w:sz w:val="20"/>
              </w:rPr>
            </w:r>
          </w:p>
        </w:tc>
      </w:tr>
      <w:tr>
        <w:trPr>
          <w:trHeight w:val="28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4</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spacing w:val="-2"/>
                <w:sz w:val="20"/>
              </w:rPr>
              <w:t>16,504,112.90</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spacing w:val="-1"/>
                <w:sz w:val="20"/>
              </w:rPr>
              <w:t>23,913,680.87</w:t>
            </w:r>
            <w:r>
              <w:rPr>
                <w:rFonts w:ascii="Times New Roman"/>
                <w:sz w:val="20"/>
              </w:rPr>
            </w:r>
          </w:p>
        </w:tc>
      </w:tr>
      <w:tr>
        <w:trPr>
          <w:trHeight w:val="28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81"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8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8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81"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8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5</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spacing w:val="-1"/>
                <w:sz w:val="20"/>
              </w:rPr>
              <w:t>8,295,446.88</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spacing w:val="-2"/>
                <w:sz w:val="20"/>
              </w:rPr>
              <w:t>11,749,520.71</w:t>
            </w:r>
            <w:r>
              <w:rPr>
                <w:rFonts w:ascii="Times New Roman"/>
                <w:sz w:val="20"/>
              </w:rPr>
            </w:r>
          </w:p>
        </w:tc>
      </w:tr>
      <w:tr>
        <w:trPr>
          <w:trHeight w:val="28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81"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6</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2"/>
              <w:jc w:val="right"/>
              <w:rPr>
                <w:rFonts w:ascii="Times New Roman" w:hAnsi="Times New Roman" w:cs="Times New Roman" w:eastAsia="Times New Roman" w:hint="default"/>
                <w:sz w:val="20"/>
                <w:szCs w:val="20"/>
              </w:rPr>
            </w:pPr>
            <w:r>
              <w:rPr>
                <w:rFonts w:ascii="Times New Roman"/>
                <w:spacing w:val="-1"/>
                <w:sz w:val="20"/>
              </w:rPr>
              <w:t>264,130,438.88</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8"/>
              <w:jc w:val="right"/>
              <w:rPr>
                <w:rFonts w:ascii="Times New Roman" w:hAnsi="Times New Roman" w:cs="Times New Roman" w:eastAsia="Times New Roman" w:hint="default"/>
                <w:sz w:val="20"/>
                <w:szCs w:val="20"/>
              </w:rPr>
            </w:pPr>
            <w:r>
              <w:rPr>
                <w:rFonts w:ascii="Times New Roman"/>
                <w:spacing w:val="-1"/>
                <w:sz w:val="20"/>
              </w:rPr>
              <w:t>207,289,484.14</w:t>
            </w:r>
            <w:r>
              <w:rPr>
                <w:rFonts w:ascii="Times New Roman"/>
                <w:sz w:val="20"/>
              </w:rPr>
            </w:r>
          </w:p>
        </w:tc>
      </w:tr>
      <w:tr>
        <w:trPr>
          <w:trHeight w:val="28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8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81"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2"/>
              <w:jc w:val="right"/>
              <w:rPr>
                <w:rFonts w:ascii="Times New Roman" w:hAnsi="Times New Roman" w:cs="Times New Roman" w:eastAsia="Times New Roman" w:hint="default"/>
                <w:sz w:val="20"/>
                <w:szCs w:val="20"/>
              </w:rPr>
            </w:pPr>
            <w:r>
              <w:rPr>
                <w:rFonts w:ascii="Times New Roman"/>
                <w:spacing w:val="-1"/>
                <w:sz w:val="20"/>
              </w:rPr>
              <w:t>778,125,430.77</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8"/>
              <w:jc w:val="right"/>
              <w:rPr>
                <w:rFonts w:ascii="Times New Roman" w:hAnsi="Times New Roman" w:cs="Times New Roman" w:eastAsia="Times New Roman" w:hint="default"/>
                <w:sz w:val="20"/>
                <w:szCs w:val="20"/>
              </w:rPr>
            </w:pPr>
            <w:r>
              <w:rPr>
                <w:rFonts w:ascii="Times New Roman"/>
                <w:spacing w:val="-1"/>
                <w:sz w:val="20"/>
              </w:rPr>
              <w:t>636,901,199.56</w:t>
            </w:r>
            <w:r>
              <w:rPr>
                <w:rFonts w:ascii="Times New Roman"/>
                <w:sz w:val="20"/>
              </w:rPr>
            </w:r>
          </w:p>
        </w:tc>
      </w:tr>
      <w:tr>
        <w:trPr>
          <w:trHeight w:val="28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12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
        </w:tc>
        <w:tc>
          <w:tcPr>
            <w:tcW w:w="2484" w:type="dxa"/>
            <w:tcBorders>
              <w:top w:val="single" w:sz="4" w:space="0" w:color="000000"/>
              <w:left w:val="single" w:sz="4" w:space="0" w:color="000000"/>
              <w:bottom w:val="single" w:sz="4" w:space="0" w:color="000000"/>
              <w:right w:val="nil" w:sz="6" w:space="0" w:color="auto"/>
            </w:tcBorders>
          </w:tcPr>
          <w:p>
            <w:pPr/>
          </w:p>
        </w:tc>
      </w:tr>
      <w:tr>
        <w:trPr>
          <w:trHeight w:val="28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发放贷款及垫款</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81"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8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8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81"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7-8</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spacing w:val="-1"/>
                <w:sz w:val="20"/>
              </w:rPr>
              <w:t>25,845,258.86</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spacing w:val="-1"/>
                <w:sz w:val="20"/>
              </w:rPr>
              <w:t>20,880,454.52</w:t>
            </w:r>
            <w:r>
              <w:rPr>
                <w:rFonts w:ascii="Times New Roman"/>
                <w:sz w:val="20"/>
              </w:rPr>
            </w:r>
          </w:p>
        </w:tc>
      </w:tr>
      <w:tr>
        <w:trPr>
          <w:trHeight w:val="28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8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9</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2"/>
              <w:jc w:val="right"/>
              <w:rPr>
                <w:rFonts w:ascii="Times New Roman" w:hAnsi="Times New Roman" w:cs="Times New Roman" w:eastAsia="Times New Roman" w:hint="default"/>
                <w:sz w:val="20"/>
                <w:szCs w:val="20"/>
              </w:rPr>
            </w:pPr>
            <w:r>
              <w:rPr>
                <w:rFonts w:ascii="Times New Roman"/>
                <w:spacing w:val="-1"/>
                <w:sz w:val="20"/>
              </w:rPr>
              <w:t>221,844,845.61</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8"/>
              <w:jc w:val="right"/>
              <w:rPr>
                <w:rFonts w:ascii="Times New Roman" w:hAnsi="Times New Roman" w:cs="Times New Roman" w:eastAsia="Times New Roman" w:hint="default"/>
                <w:sz w:val="20"/>
                <w:szCs w:val="20"/>
              </w:rPr>
            </w:pPr>
            <w:r>
              <w:rPr>
                <w:rFonts w:ascii="Times New Roman"/>
                <w:spacing w:val="-1"/>
                <w:sz w:val="20"/>
              </w:rPr>
              <w:t>206,458,187.37</w:t>
            </w:r>
            <w:r>
              <w:rPr>
                <w:rFonts w:ascii="Times New Roman"/>
                <w:sz w:val="20"/>
              </w:rPr>
            </w:r>
          </w:p>
        </w:tc>
      </w:tr>
      <w:tr>
        <w:trPr>
          <w:trHeight w:val="281"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10</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spacing w:val="-1"/>
                <w:sz w:val="20"/>
              </w:rPr>
              <w:t>14,888,904.33</w:t>
            </w:r>
            <w:r>
              <w:rPr>
                <w:rFonts w:ascii="Times New Roman"/>
                <w:sz w:val="20"/>
              </w:rPr>
            </w:r>
          </w:p>
        </w:tc>
      </w:tr>
      <w:tr>
        <w:trPr>
          <w:trHeight w:val="28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8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81"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8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8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5"/>
              <w:jc w:val="center"/>
              <w:rPr>
                <w:rFonts w:ascii="Times New Roman" w:hAnsi="Times New Roman" w:cs="Times New Roman" w:eastAsia="Times New Roman" w:hint="default"/>
                <w:sz w:val="18"/>
                <w:szCs w:val="18"/>
              </w:rPr>
            </w:pPr>
            <w:r>
              <w:rPr>
                <w:rFonts w:ascii="宋体" w:hAnsi="宋体" w:cs="宋体" w:eastAsia="宋体" w:hint="default"/>
                <w:spacing w:val="-4"/>
                <w:sz w:val="18"/>
                <w:szCs w:val="18"/>
              </w:rPr>
              <w:t>五、</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z w:val="18"/>
                <w:szCs w:val="18"/>
              </w:rPr>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spacing w:val="-1"/>
                <w:sz w:val="20"/>
              </w:rPr>
              <w:t>36,248,177.18</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spacing w:val="-1"/>
                <w:sz w:val="20"/>
              </w:rPr>
              <w:t>34,874,647.04</w:t>
            </w:r>
            <w:r>
              <w:rPr>
                <w:rFonts w:ascii="Times New Roman"/>
                <w:sz w:val="20"/>
              </w:rPr>
            </w:r>
          </w:p>
        </w:tc>
      </w:tr>
      <w:tr>
        <w:trPr>
          <w:trHeight w:val="281"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8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8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12</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2"/>
              <w:jc w:val="right"/>
              <w:rPr>
                <w:rFonts w:ascii="Times New Roman" w:hAnsi="Times New Roman" w:cs="Times New Roman" w:eastAsia="Times New Roman" w:hint="default"/>
                <w:sz w:val="20"/>
                <w:szCs w:val="20"/>
              </w:rPr>
            </w:pPr>
            <w:r>
              <w:rPr>
                <w:rFonts w:ascii="Times New Roman"/>
                <w:spacing w:val="-1"/>
                <w:sz w:val="20"/>
              </w:rPr>
              <w:t>232,169.99</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8"/>
              <w:jc w:val="right"/>
              <w:rPr>
                <w:rFonts w:ascii="Times New Roman" w:hAnsi="Times New Roman" w:cs="Times New Roman" w:eastAsia="Times New Roman" w:hint="default"/>
                <w:sz w:val="20"/>
                <w:szCs w:val="20"/>
              </w:rPr>
            </w:pPr>
            <w:r>
              <w:rPr>
                <w:rFonts w:ascii="Times New Roman"/>
                <w:w w:val="100"/>
                <w:sz w:val="20"/>
              </w:rPr>
              <w:t>-</w:t>
            </w:r>
          </w:p>
        </w:tc>
      </w:tr>
      <w:tr>
        <w:trPr>
          <w:trHeight w:val="281"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13</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Times New Roman" w:hAnsi="Times New Roman" w:cs="Times New Roman" w:eastAsia="Times New Roman" w:hint="default"/>
                <w:sz w:val="20"/>
                <w:szCs w:val="20"/>
              </w:rPr>
            </w:pPr>
            <w:r>
              <w:rPr>
                <w:rFonts w:ascii="Times New Roman"/>
                <w:spacing w:val="-1"/>
                <w:sz w:val="20"/>
              </w:rPr>
              <w:t>3,385,604.25</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spacing w:val="-1"/>
                <w:sz w:val="20"/>
              </w:rPr>
              <w:t>3,503,417.38</w:t>
            </w:r>
          </w:p>
        </w:tc>
      </w:tr>
      <w:tr>
        <w:trPr>
          <w:trHeight w:val="28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8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328"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2"/>
              <w:jc w:val="right"/>
              <w:rPr>
                <w:rFonts w:ascii="Times New Roman" w:hAnsi="Times New Roman" w:cs="Times New Roman" w:eastAsia="Times New Roman" w:hint="default"/>
                <w:sz w:val="20"/>
                <w:szCs w:val="20"/>
              </w:rPr>
            </w:pPr>
            <w:r>
              <w:rPr>
                <w:rFonts w:ascii="Times New Roman"/>
                <w:spacing w:val="-1"/>
                <w:sz w:val="20"/>
              </w:rPr>
              <w:t>287,556,055.89</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8"/>
              <w:jc w:val="right"/>
              <w:rPr>
                <w:rFonts w:ascii="Times New Roman" w:hAnsi="Times New Roman" w:cs="Times New Roman" w:eastAsia="Times New Roman" w:hint="default"/>
                <w:sz w:val="20"/>
                <w:szCs w:val="20"/>
              </w:rPr>
            </w:pPr>
            <w:r>
              <w:rPr>
                <w:rFonts w:ascii="Times New Roman"/>
                <w:spacing w:val="-1"/>
                <w:sz w:val="20"/>
              </w:rPr>
              <w:t>280,605,610.64</w:t>
            </w:r>
            <w:r>
              <w:rPr>
                <w:rFonts w:ascii="Times New Roman"/>
                <w:sz w:val="20"/>
              </w:rPr>
            </w:r>
          </w:p>
        </w:tc>
      </w:tr>
      <w:tr>
        <w:trPr>
          <w:trHeight w:val="281"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left="19" w:right="0"/>
              <w:jc w:val="center"/>
              <w:rPr>
                <w:rFonts w:ascii="宋体" w:hAnsi="宋体" w:cs="宋体" w:eastAsia="宋体" w:hint="default"/>
                <w:sz w:val="18"/>
                <w:szCs w:val="18"/>
              </w:rPr>
            </w:pPr>
            <w:r>
              <w:rPr>
                <w:rFonts w:ascii="宋体" w:hAnsi="宋体" w:cs="宋体" w:eastAsia="宋体" w:hint="default"/>
                <w:sz w:val="18"/>
                <w:szCs w:val="18"/>
              </w:rPr>
              <w:t>资产总计</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2"/>
              <w:jc w:val="right"/>
              <w:rPr>
                <w:rFonts w:ascii="Times New Roman" w:hAnsi="Times New Roman" w:cs="Times New Roman" w:eastAsia="Times New Roman" w:hint="default"/>
                <w:sz w:val="20"/>
                <w:szCs w:val="20"/>
              </w:rPr>
            </w:pPr>
            <w:r>
              <w:rPr>
                <w:rFonts w:ascii="Times New Roman"/>
                <w:spacing w:val="-1"/>
                <w:sz w:val="20"/>
              </w:rPr>
              <w:t>1,065,681,486.66</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right="108"/>
              <w:jc w:val="right"/>
              <w:rPr>
                <w:rFonts w:ascii="Times New Roman" w:hAnsi="Times New Roman" w:cs="Times New Roman" w:eastAsia="Times New Roman" w:hint="default"/>
                <w:sz w:val="20"/>
                <w:szCs w:val="20"/>
              </w:rPr>
            </w:pPr>
            <w:r>
              <w:rPr>
                <w:rFonts w:ascii="Times New Roman"/>
                <w:spacing w:val="-1"/>
                <w:sz w:val="20"/>
              </w:rPr>
              <w:t>917,506,810.20</w:t>
            </w:r>
            <w:r>
              <w:rPr>
                <w:rFonts w:ascii="Times New Roman"/>
                <w:sz w:val="20"/>
              </w:rPr>
            </w:r>
          </w:p>
        </w:tc>
      </w:tr>
    </w:tbl>
    <w:p>
      <w:pPr>
        <w:spacing w:after="0" w:line="240" w:lineRule="auto"/>
        <w:jc w:val="right"/>
        <w:rPr>
          <w:rFonts w:ascii="Times New Roman" w:hAnsi="Times New Roman" w:cs="Times New Roman" w:eastAsia="Times New Roman" w:hint="default"/>
          <w:sz w:val="20"/>
          <w:szCs w:val="20"/>
        </w:rPr>
        <w:sectPr>
          <w:footerReference w:type="default" r:id="rId152"/>
          <w:pgSz w:w="11910" w:h="16840"/>
          <w:pgMar w:footer="1379" w:header="0" w:top="1060" w:bottom="1560" w:left="960" w:right="1020"/>
          <w:pgNumType w:start="3"/>
        </w:sectPr>
      </w:pPr>
    </w:p>
    <w:p>
      <w:pPr>
        <w:pStyle w:val="Heading2"/>
        <w:spacing w:line="361" w:lineRule="exact"/>
        <w:ind w:left="2911" w:right="2849"/>
        <w:jc w:val="center"/>
      </w:pPr>
      <w:bookmarkStart w:name=" 合并资产负债表（续） " w:id="13"/>
      <w:bookmarkEnd w:id="13"/>
      <w:r>
        <w:rPr/>
      </w:r>
      <w:r>
        <w:rPr/>
        <w:t>合并资产负债表（续）</w:t>
      </w:r>
    </w:p>
    <w:p>
      <w:pPr>
        <w:tabs>
          <w:tab w:pos="4304" w:val="left" w:leader="none"/>
          <w:tab w:pos="7184" w:val="left" w:leader="none"/>
          <w:tab w:pos="8234" w:val="left" w:leader="none"/>
        </w:tabs>
        <w:spacing w:before="242"/>
        <w:ind w:left="0" w:right="81" w:firstLine="0"/>
        <w:jc w:val="center"/>
        <w:rPr>
          <w:rFonts w:ascii="宋体" w:hAnsi="宋体" w:cs="宋体" w:eastAsia="宋体" w:hint="default"/>
          <w:sz w:val="21"/>
          <w:szCs w:val="21"/>
        </w:rPr>
      </w:pPr>
      <w:r>
        <w:rPr>
          <w:rFonts w:ascii="宋体" w:hAnsi="宋体" w:cs="宋体" w:eastAsia="宋体" w:hint="default"/>
          <w:sz w:val="21"/>
          <w:szCs w:val="21"/>
        </w:rPr>
        <w:t>编制单位：深圳市证通电子股份有限公司</w:t>
        <w:tab/>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31</w:t>
      </w:r>
      <w:r>
        <w:rPr>
          <w:rFonts w:ascii="Times New Roman" w:hAnsi="Times New Roman" w:cs="Times New Roman" w:eastAsia="Times New Roman" w:hint="default"/>
          <w:sz w:val="21"/>
          <w:szCs w:val="21"/>
        </w:rPr>
        <w:t> </w:t>
      </w:r>
      <w:r>
        <w:rPr>
          <w:rFonts w:ascii="宋体" w:hAnsi="宋体" w:cs="宋体" w:eastAsia="宋体" w:hint="default"/>
          <w:sz w:val="21"/>
          <w:szCs w:val="21"/>
        </w:rPr>
        <w:t>日</w:t>
        <w:tab/>
      </w:r>
      <w:r>
        <w:rPr>
          <w:rFonts w:ascii="宋体" w:hAnsi="宋体" w:cs="宋体" w:eastAsia="宋体" w:hint="default"/>
          <w:spacing w:val="-1"/>
          <w:sz w:val="21"/>
          <w:szCs w:val="21"/>
        </w:rPr>
        <w:t>单位：元</w:t>
        <w:tab/>
        <w:t>币种：人民币</w:t>
      </w:r>
    </w:p>
    <w:tbl>
      <w:tblPr>
        <w:tblW w:w="0" w:type="auto"/>
        <w:jc w:val="left"/>
        <w:tblInd w:w="109" w:type="dxa"/>
        <w:tblLayout w:type="fixed"/>
        <w:tblCellMar>
          <w:top w:w="0" w:type="dxa"/>
          <w:left w:w="0" w:type="dxa"/>
          <w:bottom w:w="0" w:type="dxa"/>
          <w:right w:w="0" w:type="dxa"/>
        </w:tblCellMar>
        <w:tblLook w:val="01E0"/>
      </w:tblPr>
      <w:tblGrid>
        <w:gridCol w:w="3588"/>
        <w:gridCol w:w="1130"/>
        <w:gridCol w:w="2482"/>
        <w:gridCol w:w="2484"/>
      </w:tblGrid>
      <w:tr>
        <w:trPr>
          <w:trHeight w:val="270" w:hRule="exact"/>
        </w:trPr>
        <w:tc>
          <w:tcPr>
            <w:tcW w:w="3588" w:type="dxa"/>
            <w:tcBorders>
              <w:top w:val="single" w:sz="16" w:space="0" w:color="000000"/>
              <w:left w:val="nil" w:sz="6" w:space="0" w:color="auto"/>
              <w:bottom w:val="single" w:sz="4" w:space="0" w:color="000000"/>
              <w:right w:val="single" w:sz="4" w:space="0" w:color="000000"/>
            </w:tcBorders>
          </w:tcPr>
          <w:p>
            <w:pPr>
              <w:pStyle w:val="TableParagraph"/>
              <w:spacing w:line="217" w:lineRule="exact"/>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130" w:type="dxa"/>
            <w:tcBorders>
              <w:top w:val="single" w:sz="16" w:space="0" w:color="000000"/>
              <w:left w:val="single" w:sz="4" w:space="0" w:color="000000"/>
              <w:bottom w:val="single" w:sz="4" w:space="0" w:color="000000"/>
              <w:right w:val="single" w:sz="4"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32" w:lineRule="exact"/>
              <w:ind w:right="5"/>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
        </w:tc>
        <w:tc>
          <w:tcPr>
            <w:tcW w:w="2484" w:type="dxa"/>
            <w:tcBorders>
              <w:top w:val="single" w:sz="4" w:space="0" w:color="000000"/>
              <w:left w:val="single" w:sz="4" w:space="0" w:color="000000"/>
              <w:bottom w:val="single" w:sz="4" w:space="0" w:color="000000"/>
              <w:right w:val="nil" w:sz="6" w:space="0" w:color="auto"/>
            </w:tcBorders>
          </w:tcPr>
          <w:p>
            <w:pP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15</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20"/>
                <w:szCs w:val="20"/>
              </w:rPr>
            </w:pPr>
            <w:r>
              <w:rPr>
                <w:rFonts w:ascii="Times New Roman"/>
                <w:spacing w:val="-1"/>
                <w:sz w:val="20"/>
              </w:rPr>
              <w:t>310,000,000.00</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8"/>
              <w:jc w:val="right"/>
              <w:rPr>
                <w:rFonts w:ascii="Times New Roman" w:hAnsi="Times New Roman" w:cs="Times New Roman" w:eastAsia="Times New Roman" w:hint="default"/>
                <w:sz w:val="20"/>
                <w:szCs w:val="20"/>
              </w:rPr>
            </w:pPr>
            <w:r>
              <w:rPr>
                <w:rFonts w:ascii="Times New Roman"/>
                <w:spacing w:val="-1"/>
                <w:sz w:val="20"/>
              </w:rPr>
              <w:t>196,000,000.00</w:t>
            </w:r>
            <w:r>
              <w:rPr>
                <w:rFonts w:ascii="Times New Roman"/>
                <w:sz w:val="20"/>
              </w:rPr>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16</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spacing w:val="-2"/>
                <w:sz w:val="20"/>
              </w:rPr>
              <w:t>12,950,311.58</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8"/>
              <w:jc w:val="right"/>
              <w:rPr>
                <w:rFonts w:ascii="Times New Roman" w:hAnsi="Times New Roman" w:cs="Times New Roman" w:eastAsia="Times New Roman" w:hint="default"/>
                <w:sz w:val="20"/>
                <w:szCs w:val="20"/>
              </w:rPr>
            </w:pPr>
            <w:r>
              <w:rPr>
                <w:rFonts w:ascii="Times New Roman"/>
                <w:spacing w:val="-1"/>
                <w:sz w:val="20"/>
              </w:rPr>
              <w:t>2,309,500.00</w:t>
            </w:r>
            <w:r>
              <w:rPr>
                <w:rFonts w:ascii="Times New Roman"/>
                <w:sz w:val="20"/>
              </w:rPr>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17</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20"/>
                <w:szCs w:val="20"/>
              </w:rPr>
            </w:pPr>
            <w:r>
              <w:rPr>
                <w:rFonts w:ascii="Times New Roman"/>
                <w:spacing w:val="-1"/>
                <w:sz w:val="20"/>
              </w:rPr>
              <w:t>142,455,929.17</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8"/>
              <w:jc w:val="right"/>
              <w:rPr>
                <w:rFonts w:ascii="Times New Roman" w:hAnsi="Times New Roman" w:cs="Times New Roman" w:eastAsia="Times New Roman" w:hint="default"/>
                <w:sz w:val="20"/>
                <w:szCs w:val="20"/>
              </w:rPr>
            </w:pPr>
            <w:r>
              <w:rPr>
                <w:rFonts w:ascii="Times New Roman"/>
                <w:spacing w:val="-1"/>
                <w:sz w:val="20"/>
              </w:rPr>
              <w:t>140,474,609.01</w:t>
            </w:r>
            <w:r>
              <w:rPr>
                <w:rFonts w:ascii="Times New Roman"/>
                <w:sz w:val="20"/>
              </w:rPr>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18</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spacing w:val="-1"/>
                <w:sz w:val="20"/>
              </w:rPr>
              <w:t>44,193,105.30</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spacing w:val="-1"/>
                <w:sz w:val="20"/>
              </w:rPr>
              <w:t>66,477,734.21</w:t>
            </w:r>
            <w:r>
              <w:rPr>
                <w:rFonts w:ascii="Times New Roman"/>
                <w:sz w:val="20"/>
              </w:rPr>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19</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spacing w:val="-1"/>
                <w:sz w:val="20"/>
              </w:rPr>
              <w:t>14,637,894.19</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spacing w:val="-1"/>
                <w:sz w:val="20"/>
              </w:rPr>
              <w:t>12,509,646.53</w:t>
            </w:r>
            <w:r>
              <w:rPr>
                <w:rFonts w:ascii="Times New Roman"/>
                <w:sz w:val="20"/>
              </w:rPr>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20</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spacing w:val="-1"/>
                <w:sz w:val="20"/>
              </w:rPr>
              <w:t>-1,091,191.45</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spacing w:val="-1"/>
                <w:sz w:val="20"/>
              </w:rPr>
              <w:t>13,193,104.80</w:t>
            </w:r>
            <w:r>
              <w:rPr>
                <w:rFonts w:ascii="Times New Roman"/>
                <w:sz w:val="20"/>
              </w:rPr>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20"/>
                <w:szCs w:val="20"/>
              </w:rPr>
            </w:pPr>
            <w:r>
              <w:rPr>
                <w:rFonts w:ascii="Times New Roman"/>
                <w:spacing w:val="-1"/>
                <w:sz w:val="20"/>
              </w:rPr>
              <w:t>582,382.22</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9"/>
              <w:jc w:val="right"/>
              <w:rPr>
                <w:rFonts w:ascii="Times New Roman" w:hAnsi="Times New Roman" w:cs="Times New Roman" w:eastAsia="Times New Roman" w:hint="default"/>
                <w:sz w:val="20"/>
                <w:szCs w:val="20"/>
              </w:rPr>
            </w:pPr>
            <w:r>
              <w:rPr>
                <w:rFonts w:ascii="Times New Roman"/>
                <w:spacing w:val="-1"/>
                <w:sz w:val="20"/>
              </w:rPr>
              <w:t>191,943.73</w:t>
            </w:r>
            <w:r>
              <w:rPr>
                <w:rFonts w:ascii="Times New Roman"/>
                <w:sz w:val="20"/>
              </w:rPr>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21</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spacing w:val="-1"/>
                <w:sz w:val="20"/>
              </w:rPr>
              <w:t>13,329,082.18</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spacing w:val="-1"/>
                <w:sz w:val="20"/>
              </w:rPr>
              <w:t>29,031,174.26</w:t>
            </w:r>
            <w:r>
              <w:rPr>
                <w:rFonts w:ascii="Times New Roman"/>
                <w:sz w:val="20"/>
              </w:rPr>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20"/>
                <w:szCs w:val="20"/>
              </w:rPr>
            </w:pPr>
            <w:r>
              <w:rPr>
                <w:rFonts w:ascii="Times New Roman"/>
                <w:spacing w:val="-1"/>
                <w:sz w:val="20"/>
              </w:rPr>
              <w:t>537,057,513.19</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8"/>
              <w:jc w:val="right"/>
              <w:rPr>
                <w:rFonts w:ascii="Times New Roman" w:hAnsi="Times New Roman" w:cs="Times New Roman" w:eastAsia="Times New Roman" w:hint="default"/>
                <w:sz w:val="20"/>
                <w:szCs w:val="20"/>
              </w:rPr>
            </w:pPr>
            <w:r>
              <w:rPr>
                <w:rFonts w:ascii="Times New Roman"/>
                <w:spacing w:val="-1"/>
                <w:sz w:val="20"/>
              </w:rPr>
              <w:t>460,187,712.54</w:t>
            </w:r>
            <w:r>
              <w:rPr>
                <w:rFonts w:ascii="Times New Roman"/>
                <w:sz w:val="20"/>
              </w:rPr>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
        </w:tc>
        <w:tc>
          <w:tcPr>
            <w:tcW w:w="2484" w:type="dxa"/>
            <w:tcBorders>
              <w:top w:val="single" w:sz="4" w:space="0" w:color="000000"/>
              <w:left w:val="single" w:sz="4" w:space="0" w:color="000000"/>
              <w:bottom w:val="single" w:sz="4" w:space="0" w:color="000000"/>
              <w:right w:val="nil" w:sz="6" w:space="0" w:color="auto"/>
            </w:tcBorders>
          </w:tcPr>
          <w:p>
            <w:pP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22</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Times New Roman" w:hAnsi="Times New Roman" w:cs="Times New Roman" w:eastAsia="Times New Roman" w:hint="default"/>
                <w:sz w:val="20"/>
                <w:szCs w:val="20"/>
              </w:rPr>
            </w:pPr>
            <w:r>
              <w:rPr>
                <w:rFonts w:ascii="Times New Roman"/>
                <w:spacing w:val="-1"/>
                <w:sz w:val="20"/>
              </w:rPr>
              <w:t>3,000,000.00</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spacing w:val="-1"/>
                <w:sz w:val="20"/>
              </w:rPr>
              <w:t>3,000,000.00</w:t>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23</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Times New Roman" w:hAnsi="Times New Roman" w:cs="Times New Roman" w:eastAsia="Times New Roman" w:hint="default"/>
                <w:sz w:val="20"/>
                <w:szCs w:val="20"/>
              </w:rPr>
            </w:pPr>
            <w:r>
              <w:rPr>
                <w:rFonts w:ascii="Times New Roman"/>
                <w:spacing w:val="-1"/>
                <w:sz w:val="20"/>
              </w:rPr>
              <w:t>2,307,692.30</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spacing w:val="-1"/>
                <w:sz w:val="20"/>
              </w:rPr>
              <w:t>2,323,076.92</w:t>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Times New Roman" w:hAnsi="Times New Roman" w:cs="Times New Roman" w:eastAsia="Times New Roman" w:hint="default"/>
                <w:sz w:val="20"/>
                <w:szCs w:val="20"/>
              </w:rPr>
            </w:pPr>
            <w:r>
              <w:rPr>
                <w:rFonts w:ascii="Times New Roman"/>
                <w:spacing w:val="-1"/>
                <w:sz w:val="20"/>
              </w:rPr>
              <w:t>5,307,692.30</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spacing w:val="-1"/>
                <w:sz w:val="20"/>
              </w:rPr>
              <w:t>5,323,076.92</w:t>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20"/>
                <w:szCs w:val="20"/>
              </w:rPr>
            </w:pPr>
            <w:r>
              <w:rPr>
                <w:rFonts w:ascii="Times New Roman"/>
                <w:spacing w:val="-1"/>
                <w:sz w:val="20"/>
              </w:rPr>
              <w:t>542,365,205.49</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8"/>
              <w:jc w:val="right"/>
              <w:rPr>
                <w:rFonts w:ascii="Times New Roman" w:hAnsi="Times New Roman" w:cs="Times New Roman" w:eastAsia="Times New Roman" w:hint="default"/>
                <w:sz w:val="20"/>
                <w:szCs w:val="20"/>
              </w:rPr>
            </w:pPr>
            <w:r>
              <w:rPr>
                <w:rFonts w:ascii="Times New Roman"/>
                <w:spacing w:val="-1"/>
                <w:sz w:val="20"/>
              </w:rPr>
              <w:t>465,510,789.46</w:t>
            </w:r>
            <w:r>
              <w:rPr>
                <w:rFonts w:ascii="Times New Roman"/>
                <w:sz w:val="20"/>
              </w:rPr>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
        </w:tc>
        <w:tc>
          <w:tcPr>
            <w:tcW w:w="2484" w:type="dxa"/>
            <w:tcBorders>
              <w:top w:val="single" w:sz="4" w:space="0" w:color="000000"/>
              <w:left w:val="single" w:sz="4" w:space="0" w:color="000000"/>
              <w:bottom w:val="single" w:sz="4" w:space="0" w:color="000000"/>
              <w:right w:val="nil" w:sz="6" w:space="0" w:color="auto"/>
            </w:tcBorders>
          </w:tcPr>
          <w:p>
            <w:pP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24</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20"/>
                <w:szCs w:val="20"/>
              </w:rPr>
            </w:pPr>
            <w:r>
              <w:rPr>
                <w:rFonts w:ascii="Times New Roman"/>
                <w:spacing w:val="-1"/>
                <w:sz w:val="20"/>
              </w:rPr>
              <w:t>209,832,000.00</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8"/>
              <w:jc w:val="right"/>
              <w:rPr>
                <w:rFonts w:ascii="Times New Roman" w:hAnsi="Times New Roman" w:cs="Times New Roman" w:eastAsia="Times New Roman" w:hint="default"/>
                <w:sz w:val="20"/>
                <w:szCs w:val="20"/>
              </w:rPr>
            </w:pPr>
            <w:r>
              <w:rPr>
                <w:rFonts w:ascii="Times New Roman"/>
                <w:spacing w:val="-1"/>
                <w:sz w:val="20"/>
              </w:rPr>
              <w:t>131,145,000.00</w:t>
            </w:r>
            <w:r>
              <w:rPr>
                <w:rFonts w:ascii="Times New Roman"/>
                <w:sz w:val="20"/>
              </w:rPr>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25</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spacing w:val="-1"/>
                <w:sz w:val="20"/>
              </w:rPr>
              <w:t>89,038,198.78</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8"/>
              <w:jc w:val="right"/>
              <w:rPr>
                <w:rFonts w:ascii="Times New Roman" w:hAnsi="Times New Roman" w:cs="Times New Roman" w:eastAsia="Times New Roman" w:hint="default"/>
                <w:sz w:val="20"/>
                <w:szCs w:val="20"/>
              </w:rPr>
            </w:pPr>
            <w:r>
              <w:rPr>
                <w:rFonts w:ascii="Times New Roman"/>
                <w:spacing w:val="-1"/>
                <w:sz w:val="20"/>
              </w:rPr>
              <w:t>167,725,198.78</w:t>
            </w:r>
            <w:r>
              <w:rPr>
                <w:rFonts w:ascii="Times New Roman"/>
                <w:sz w:val="20"/>
              </w:rPr>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26</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Times New Roman" w:hAnsi="Times New Roman" w:cs="Times New Roman" w:eastAsia="Times New Roman" w:hint="default"/>
                <w:sz w:val="20"/>
                <w:szCs w:val="20"/>
              </w:rPr>
            </w:pPr>
            <w:r>
              <w:rPr>
                <w:rFonts w:ascii="Times New Roman"/>
                <w:spacing w:val="-1"/>
                <w:sz w:val="20"/>
              </w:rPr>
              <w:t>12,304,375.50</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spacing w:val="-2"/>
                <w:sz w:val="20"/>
              </w:rPr>
              <w:t>11,060,074.36</w:t>
            </w:r>
            <w:r>
              <w:rPr>
                <w:rFonts w:ascii="Times New Roman"/>
                <w:sz w:val="20"/>
              </w:rPr>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27</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20"/>
                <w:szCs w:val="20"/>
              </w:rPr>
            </w:pPr>
            <w:r>
              <w:rPr>
                <w:rFonts w:ascii="Times New Roman"/>
                <w:spacing w:val="-1"/>
                <w:sz w:val="20"/>
              </w:rPr>
              <w:t>214,042,809.85</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8"/>
              <w:jc w:val="right"/>
              <w:rPr>
                <w:rFonts w:ascii="Times New Roman" w:hAnsi="Times New Roman" w:cs="Times New Roman" w:eastAsia="Times New Roman" w:hint="default"/>
                <w:sz w:val="20"/>
                <w:szCs w:val="20"/>
              </w:rPr>
            </w:pPr>
            <w:r>
              <w:rPr>
                <w:rFonts w:ascii="Times New Roman"/>
                <w:spacing w:val="-1"/>
                <w:sz w:val="20"/>
              </w:rPr>
              <w:t>143,779,002.80</w:t>
            </w:r>
            <w:r>
              <w:rPr>
                <w:rFonts w:ascii="Times New Roman"/>
                <w:sz w:val="20"/>
              </w:rPr>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right="912"/>
              <w:jc w:val="righ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20"/>
                <w:szCs w:val="20"/>
              </w:rPr>
            </w:pPr>
            <w:r>
              <w:rPr>
                <w:rFonts w:ascii="Times New Roman"/>
                <w:spacing w:val="-1"/>
                <w:sz w:val="20"/>
              </w:rPr>
              <w:t>525,217,384.13</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8"/>
              <w:jc w:val="right"/>
              <w:rPr>
                <w:rFonts w:ascii="Times New Roman" w:hAnsi="Times New Roman" w:cs="Times New Roman" w:eastAsia="Times New Roman" w:hint="default"/>
                <w:sz w:val="20"/>
                <w:szCs w:val="20"/>
              </w:rPr>
            </w:pPr>
            <w:r>
              <w:rPr>
                <w:rFonts w:ascii="Times New Roman"/>
                <w:spacing w:val="-1"/>
                <w:sz w:val="20"/>
              </w:rPr>
              <w:t>453,709,275.94</w:t>
            </w:r>
            <w:r>
              <w:rPr>
                <w:rFonts w:ascii="Times New Roman"/>
                <w:sz w:val="20"/>
              </w:rPr>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20"/>
                <w:szCs w:val="20"/>
              </w:rPr>
            </w:pPr>
            <w:r>
              <w:rPr>
                <w:rFonts w:ascii="Times New Roman"/>
                <w:spacing w:val="-1"/>
                <w:sz w:val="20"/>
              </w:rPr>
              <w:t>-1,901,102.96</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8"/>
              <w:jc w:val="right"/>
              <w:rPr>
                <w:rFonts w:ascii="Times New Roman" w:hAnsi="Times New Roman" w:cs="Times New Roman" w:eastAsia="Times New Roman" w:hint="default"/>
                <w:sz w:val="20"/>
                <w:szCs w:val="20"/>
              </w:rPr>
            </w:pPr>
            <w:r>
              <w:rPr>
                <w:rFonts w:ascii="Times New Roman"/>
                <w:spacing w:val="-1"/>
                <w:sz w:val="20"/>
              </w:rPr>
              <w:t>-1,713,255.20</w:t>
            </w:r>
            <w:r>
              <w:rPr>
                <w:rFonts w:ascii="Times New Roman"/>
                <w:sz w:val="20"/>
              </w:rPr>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328"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20"/>
                <w:szCs w:val="20"/>
              </w:rPr>
            </w:pPr>
            <w:r>
              <w:rPr>
                <w:rFonts w:ascii="Times New Roman"/>
                <w:spacing w:val="-1"/>
                <w:sz w:val="20"/>
              </w:rPr>
              <w:t>523,316,281.17</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8"/>
              <w:jc w:val="right"/>
              <w:rPr>
                <w:rFonts w:ascii="Times New Roman" w:hAnsi="Times New Roman" w:cs="Times New Roman" w:eastAsia="Times New Roman" w:hint="default"/>
                <w:sz w:val="20"/>
                <w:szCs w:val="20"/>
              </w:rPr>
            </w:pPr>
            <w:r>
              <w:rPr>
                <w:rFonts w:ascii="Times New Roman"/>
                <w:spacing w:val="-1"/>
                <w:sz w:val="20"/>
              </w:rPr>
              <w:t>451,996,020.74</w:t>
            </w:r>
            <w:r>
              <w:rPr>
                <w:rFonts w:ascii="Times New Roman"/>
                <w:sz w:val="20"/>
              </w:rPr>
            </w:r>
          </w:p>
        </w:tc>
      </w:tr>
      <w:tr>
        <w:trPr>
          <w:trHeight w:val="2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right="881"/>
              <w:jc w:val="righ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20"/>
                <w:szCs w:val="20"/>
              </w:rPr>
            </w:pPr>
            <w:r>
              <w:rPr>
                <w:rFonts w:ascii="Times New Roman"/>
                <w:spacing w:val="-1"/>
                <w:sz w:val="20"/>
              </w:rPr>
              <w:t>1,065,681,486.66</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7"/>
              <w:ind w:right="108"/>
              <w:jc w:val="right"/>
              <w:rPr>
                <w:rFonts w:ascii="Times New Roman" w:hAnsi="Times New Roman" w:cs="Times New Roman" w:eastAsia="Times New Roman" w:hint="default"/>
                <w:sz w:val="20"/>
                <w:szCs w:val="20"/>
              </w:rPr>
            </w:pPr>
            <w:r>
              <w:rPr>
                <w:rFonts w:ascii="Times New Roman"/>
                <w:spacing w:val="-1"/>
                <w:sz w:val="20"/>
              </w:rPr>
              <w:t>917,506,810.20</w:t>
            </w:r>
            <w:r>
              <w:rPr>
                <w:rFonts w:ascii="Times New Roman"/>
                <w:sz w:val="20"/>
              </w:rPr>
            </w:r>
          </w:p>
        </w:tc>
      </w:tr>
    </w:tbl>
    <w:p>
      <w:pPr>
        <w:spacing w:after="0" w:line="240" w:lineRule="auto"/>
        <w:jc w:val="right"/>
        <w:rPr>
          <w:rFonts w:ascii="Times New Roman" w:hAnsi="Times New Roman" w:cs="Times New Roman" w:eastAsia="Times New Roman" w:hint="default"/>
          <w:sz w:val="20"/>
          <w:szCs w:val="20"/>
        </w:rPr>
        <w:sectPr>
          <w:pgSz w:w="11910" w:h="16840"/>
          <w:pgMar w:header="0" w:footer="1379" w:top="1100" w:bottom="1580" w:left="960" w:right="1020"/>
        </w:sectPr>
      </w:pPr>
    </w:p>
    <w:p>
      <w:pPr>
        <w:pStyle w:val="Heading2"/>
        <w:spacing w:line="361" w:lineRule="exact"/>
        <w:ind w:left="2909" w:right="2849"/>
        <w:jc w:val="center"/>
      </w:pPr>
      <w:bookmarkStart w:name="母公司资产负债表 " w:id="14"/>
      <w:bookmarkEnd w:id="14"/>
      <w:r>
        <w:rPr/>
      </w:r>
      <w:r>
        <w:rPr/>
        <w:t>母公司资产负债表</w:t>
      </w:r>
    </w:p>
    <w:p>
      <w:pPr>
        <w:tabs>
          <w:tab w:pos="4304" w:val="left" w:leader="none"/>
          <w:tab w:pos="7184" w:val="left" w:leader="none"/>
          <w:tab w:pos="8234" w:val="left" w:leader="none"/>
        </w:tabs>
        <w:spacing w:before="242"/>
        <w:ind w:left="0" w:right="81" w:firstLine="0"/>
        <w:jc w:val="center"/>
        <w:rPr>
          <w:rFonts w:ascii="宋体" w:hAnsi="宋体" w:cs="宋体" w:eastAsia="宋体" w:hint="default"/>
          <w:sz w:val="21"/>
          <w:szCs w:val="21"/>
        </w:rPr>
      </w:pPr>
      <w:r>
        <w:rPr>
          <w:rFonts w:ascii="宋体" w:hAnsi="宋体" w:cs="宋体" w:eastAsia="宋体" w:hint="default"/>
          <w:sz w:val="21"/>
          <w:szCs w:val="21"/>
        </w:rPr>
        <w:t>编制单位：深圳市证通电子股份有限公司</w:t>
        <w:tab/>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31</w:t>
      </w:r>
      <w:r>
        <w:rPr>
          <w:rFonts w:ascii="Times New Roman" w:hAnsi="Times New Roman" w:cs="Times New Roman" w:eastAsia="Times New Roman" w:hint="default"/>
          <w:sz w:val="21"/>
          <w:szCs w:val="21"/>
        </w:rPr>
        <w:t> </w:t>
      </w:r>
      <w:r>
        <w:rPr>
          <w:rFonts w:ascii="宋体" w:hAnsi="宋体" w:cs="宋体" w:eastAsia="宋体" w:hint="default"/>
          <w:sz w:val="21"/>
          <w:szCs w:val="21"/>
        </w:rPr>
        <w:t>日</w:t>
        <w:tab/>
      </w:r>
      <w:r>
        <w:rPr>
          <w:rFonts w:ascii="宋体" w:hAnsi="宋体" w:cs="宋体" w:eastAsia="宋体" w:hint="default"/>
          <w:spacing w:val="-1"/>
          <w:sz w:val="21"/>
          <w:szCs w:val="21"/>
        </w:rPr>
        <w:t>单位：元</w:t>
        <w:tab/>
        <w:t>币种：人民币</w:t>
      </w:r>
    </w:p>
    <w:tbl>
      <w:tblPr>
        <w:tblW w:w="0" w:type="auto"/>
        <w:jc w:val="left"/>
        <w:tblInd w:w="109" w:type="dxa"/>
        <w:tblLayout w:type="fixed"/>
        <w:tblCellMar>
          <w:top w:w="0" w:type="dxa"/>
          <w:left w:w="0" w:type="dxa"/>
          <w:bottom w:w="0" w:type="dxa"/>
          <w:right w:w="0" w:type="dxa"/>
        </w:tblCellMar>
        <w:tblLook w:val="01E0"/>
      </w:tblPr>
      <w:tblGrid>
        <w:gridCol w:w="3588"/>
        <w:gridCol w:w="1130"/>
        <w:gridCol w:w="2482"/>
        <w:gridCol w:w="2484"/>
      </w:tblGrid>
      <w:tr>
        <w:trPr>
          <w:trHeight w:val="370" w:hRule="exact"/>
        </w:trPr>
        <w:tc>
          <w:tcPr>
            <w:tcW w:w="3588" w:type="dxa"/>
            <w:tcBorders>
              <w:top w:val="single" w:sz="16" w:space="0" w:color="000000"/>
              <w:left w:val="nil" w:sz="6" w:space="0" w:color="auto"/>
              <w:bottom w:val="single" w:sz="4" w:space="0" w:color="000000"/>
              <w:right w:val="single" w:sz="4" w:space="0" w:color="000000"/>
            </w:tcBorders>
          </w:tcPr>
          <w:p>
            <w:pPr>
              <w:pStyle w:val="TableParagraph"/>
              <w:spacing w:line="240" w:lineRule="auto" w:before="82"/>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130" w:type="dxa"/>
            <w:tcBorders>
              <w:top w:val="single" w:sz="16" w:space="0" w:color="000000"/>
              <w:left w:val="single" w:sz="4" w:space="0" w:color="000000"/>
              <w:bottom w:val="single" w:sz="4" w:space="0" w:color="000000"/>
              <w:right w:val="single" w:sz="4"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7"/>
              <w:ind w:right="5"/>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71"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12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
        </w:tc>
        <w:tc>
          <w:tcPr>
            <w:tcW w:w="2484" w:type="dxa"/>
            <w:tcBorders>
              <w:top w:val="single" w:sz="4" w:space="0" w:color="000000"/>
              <w:left w:val="single" w:sz="4" w:space="0" w:color="000000"/>
              <w:bottom w:val="single" w:sz="4" w:space="0" w:color="000000"/>
              <w:right w:val="nil" w:sz="6" w:space="0" w:color="auto"/>
            </w:tcBorders>
          </w:tcPr>
          <w:p>
            <w:pPr/>
          </w:p>
        </w:tc>
      </w:tr>
      <w:tr>
        <w:trPr>
          <w:trHeight w:val="3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2"/>
              <w:jc w:val="right"/>
              <w:rPr>
                <w:rFonts w:ascii="Times New Roman" w:hAnsi="Times New Roman" w:cs="Times New Roman" w:eastAsia="Times New Roman" w:hint="default"/>
                <w:sz w:val="20"/>
                <w:szCs w:val="20"/>
              </w:rPr>
            </w:pPr>
            <w:r>
              <w:rPr>
                <w:rFonts w:ascii="Times New Roman"/>
                <w:spacing w:val="-1"/>
                <w:sz w:val="20"/>
              </w:rPr>
              <w:t>145,994,882.08</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7"/>
              <w:jc w:val="right"/>
              <w:rPr>
                <w:rFonts w:ascii="Times New Roman" w:hAnsi="Times New Roman" w:cs="Times New Roman" w:eastAsia="Times New Roman" w:hint="default"/>
                <w:sz w:val="20"/>
                <w:szCs w:val="20"/>
              </w:rPr>
            </w:pPr>
            <w:r>
              <w:rPr>
                <w:rFonts w:ascii="Times New Roman"/>
                <w:spacing w:val="-1"/>
                <w:sz w:val="20"/>
              </w:rPr>
              <w:t>91,016,430.03</w:t>
            </w:r>
            <w:r>
              <w:rPr>
                <w:rFonts w:ascii="Times New Roman"/>
                <w:sz w:val="20"/>
              </w:rPr>
            </w:r>
          </w:p>
        </w:tc>
      </w:tr>
      <w:tr>
        <w:trPr>
          <w:trHeight w:val="3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71"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20"/>
                <w:szCs w:val="20"/>
              </w:rPr>
            </w:pPr>
            <w:r>
              <w:rPr>
                <w:rFonts w:ascii="Times New Roman"/>
                <w:spacing w:val="-1"/>
                <w:sz w:val="20"/>
              </w:rPr>
              <w:t>79,774,030.00</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8"/>
              <w:jc w:val="right"/>
              <w:rPr>
                <w:rFonts w:ascii="Times New Roman" w:hAnsi="Times New Roman" w:cs="Times New Roman" w:eastAsia="Times New Roman" w:hint="default"/>
                <w:sz w:val="20"/>
                <w:szCs w:val="20"/>
              </w:rPr>
            </w:pPr>
            <w:r>
              <w:rPr>
                <w:rFonts w:ascii="Times New Roman"/>
                <w:spacing w:val="-1"/>
                <w:sz w:val="20"/>
              </w:rPr>
              <w:t>123,841,200.00</w:t>
            </w:r>
            <w:r>
              <w:rPr>
                <w:rFonts w:ascii="Times New Roman"/>
                <w:sz w:val="20"/>
              </w:rPr>
            </w:r>
          </w:p>
        </w:tc>
      </w:tr>
      <w:tr>
        <w:trPr>
          <w:trHeight w:val="3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十三、</w:t>
            </w:r>
            <w:r>
              <w:rPr>
                <w:rFonts w:ascii="Times New Roman" w:hAnsi="Times New Roman" w:cs="Times New Roman" w:eastAsia="Times New Roman" w:hint="default"/>
                <w:sz w:val="18"/>
                <w:szCs w:val="18"/>
              </w:rPr>
              <w:t>1</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2"/>
              <w:jc w:val="right"/>
              <w:rPr>
                <w:rFonts w:ascii="Times New Roman" w:hAnsi="Times New Roman" w:cs="Times New Roman" w:eastAsia="Times New Roman" w:hint="default"/>
                <w:sz w:val="20"/>
                <w:szCs w:val="20"/>
              </w:rPr>
            </w:pPr>
            <w:r>
              <w:rPr>
                <w:rFonts w:ascii="Times New Roman"/>
                <w:spacing w:val="-1"/>
                <w:sz w:val="20"/>
              </w:rPr>
              <w:t>224,615,657.27</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8"/>
              <w:jc w:val="right"/>
              <w:rPr>
                <w:rFonts w:ascii="Times New Roman" w:hAnsi="Times New Roman" w:cs="Times New Roman" w:eastAsia="Times New Roman" w:hint="default"/>
                <w:sz w:val="20"/>
                <w:szCs w:val="20"/>
              </w:rPr>
            </w:pPr>
            <w:r>
              <w:rPr>
                <w:rFonts w:ascii="Times New Roman"/>
                <w:spacing w:val="-1"/>
                <w:sz w:val="20"/>
              </w:rPr>
              <w:t>159,282,208.10</w:t>
            </w:r>
            <w:r>
              <w:rPr>
                <w:rFonts w:ascii="Times New Roman"/>
                <w:sz w:val="20"/>
              </w:rPr>
            </w:r>
          </w:p>
        </w:tc>
      </w:tr>
      <w:tr>
        <w:trPr>
          <w:trHeight w:val="3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20"/>
                <w:szCs w:val="20"/>
              </w:rPr>
            </w:pPr>
            <w:r>
              <w:rPr>
                <w:rFonts w:ascii="Times New Roman"/>
                <w:spacing w:val="-1"/>
                <w:sz w:val="20"/>
              </w:rPr>
              <w:t>13,183,280.27</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7"/>
              <w:jc w:val="right"/>
              <w:rPr>
                <w:rFonts w:ascii="Times New Roman" w:hAnsi="Times New Roman" w:cs="Times New Roman" w:eastAsia="Times New Roman" w:hint="default"/>
                <w:sz w:val="20"/>
                <w:szCs w:val="20"/>
              </w:rPr>
            </w:pPr>
            <w:r>
              <w:rPr>
                <w:rFonts w:ascii="Times New Roman"/>
                <w:spacing w:val="-1"/>
                <w:sz w:val="20"/>
              </w:rPr>
              <w:t>20,639,910.33</w:t>
            </w:r>
            <w:r>
              <w:rPr>
                <w:rFonts w:ascii="Times New Roman"/>
                <w:sz w:val="20"/>
              </w:rPr>
            </w:r>
          </w:p>
        </w:tc>
      </w:tr>
      <w:tr>
        <w:trPr>
          <w:trHeight w:val="371"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十三、</w:t>
            </w:r>
            <w:r>
              <w:rPr>
                <w:rFonts w:ascii="Times New Roman" w:hAnsi="Times New Roman" w:cs="Times New Roman" w:eastAsia="Times New Roman" w:hint="default"/>
                <w:sz w:val="18"/>
                <w:szCs w:val="18"/>
              </w:rPr>
              <w:t>2</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20"/>
                <w:szCs w:val="20"/>
              </w:rPr>
            </w:pPr>
            <w:r>
              <w:rPr>
                <w:rFonts w:ascii="Times New Roman"/>
                <w:spacing w:val="-1"/>
                <w:sz w:val="20"/>
              </w:rPr>
              <w:t>17,886,435.35</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7"/>
              <w:jc w:val="right"/>
              <w:rPr>
                <w:rFonts w:ascii="Times New Roman" w:hAnsi="Times New Roman" w:cs="Times New Roman" w:eastAsia="Times New Roman" w:hint="default"/>
                <w:sz w:val="20"/>
                <w:szCs w:val="20"/>
              </w:rPr>
            </w:pPr>
            <w:r>
              <w:rPr>
                <w:rFonts w:ascii="Times New Roman"/>
                <w:spacing w:val="-1"/>
                <w:sz w:val="20"/>
              </w:rPr>
              <w:t>10,967,390.59</w:t>
            </w:r>
            <w:r>
              <w:rPr>
                <w:rFonts w:ascii="Times New Roman"/>
                <w:sz w:val="20"/>
              </w:rPr>
            </w:r>
          </w:p>
        </w:tc>
      </w:tr>
      <w:tr>
        <w:trPr>
          <w:trHeight w:val="371"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2"/>
              <w:jc w:val="right"/>
              <w:rPr>
                <w:rFonts w:ascii="Times New Roman" w:hAnsi="Times New Roman" w:cs="Times New Roman" w:eastAsia="Times New Roman" w:hint="default"/>
                <w:sz w:val="20"/>
                <w:szCs w:val="20"/>
              </w:rPr>
            </w:pPr>
            <w:r>
              <w:rPr>
                <w:rFonts w:ascii="Times New Roman"/>
                <w:spacing w:val="-1"/>
                <w:sz w:val="20"/>
              </w:rPr>
              <w:t>223,158,482.84</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8"/>
              <w:jc w:val="right"/>
              <w:rPr>
                <w:rFonts w:ascii="Times New Roman" w:hAnsi="Times New Roman" w:cs="Times New Roman" w:eastAsia="Times New Roman" w:hint="default"/>
                <w:sz w:val="20"/>
                <w:szCs w:val="20"/>
              </w:rPr>
            </w:pPr>
            <w:r>
              <w:rPr>
                <w:rFonts w:ascii="Times New Roman"/>
                <w:spacing w:val="-1"/>
                <w:sz w:val="20"/>
              </w:rPr>
              <w:t>181,782,285.96</w:t>
            </w:r>
            <w:r>
              <w:rPr>
                <w:rFonts w:ascii="Times New Roman"/>
                <w:sz w:val="20"/>
              </w:rPr>
            </w:r>
          </w:p>
        </w:tc>
      </w:tr>
      <w:tr>
        <w:trPr>
          <w:trHeight w:val="3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71"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2"/>
              <w:jc w:val="right"/>
              <w:rPr>
                <w:rFonts w:ascii="Times New Roman" w:hAnsi="Times New Roman" w:cs="Times New Roman" w:eastAsia="Times New Roman" w:hint="default"/>
                <w:sz w:val="20"/>
                <w:szCs w:val="20"/>
              </w:rPr>
            </w:pPr>
            <w:r>
              <w:rPr>
                <w:rFonts w:ascii="Times New Roman"/>
                <w:spacing w:val="-1"/>
                <w:sz w:val="20"/>
              </w:rPr>
              <w:t>704,612,767.81</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8"/>
              <w:jc w:val="right"/>
              <w:rPr>
                <w:rFonts w:ascii="Times New Roman" w:hAnsi="Times New Roman" w:cs="Times New Roman" w:eastAsia="Times New Roman" w:hint="default"/>
                <w:sz w:val="20"/>
                <w:szCs w:val="20"/>
              </w:rPr>
            </w:pPr>
            <w:r>
              <w:rPr>
                <w:rFonts w:ascii="Times New Roman"/>
                <w:spacing w:val="-1"/>
                <w:sz w:val="20"/>
              </w:rPr>
              <w:t>587,529,425.01</w:t>
            </w:r>
            <w:r>
              <w:rPr>
                <w:rFonts w:ascii="Times New Roman"/>
                <w:sz w:val="20"/>
              </w:rPr>
            </w:r>
          </w:p>
        </w:tc>
      </w:tr>
      <w:tr>
        <w:trPr>
          <w:trHeight w:val="3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12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
        </w:tc>
        <w:tc>
          <w:tcPr>
            <w:tcW w:w="2484" w:type="dxa"/>
            <w:tcBorders>
              <w:top w:val="single" w:sz="4" w:space="0" w:color="000000"/>
              <w:left w:val="single" w:sz="4" w:space="0" w:color="000000"/>
              <w:bottom w:val="single" w:sz="4" w:space="0" w:color="000000"/>
              <w:right w:val="nil" w:sz="6" w:space="0" w:color="auto"/>
            </w:tcBorders>
          </w:tcPr>
          <w:p>
            <w:pPr/>
          </w:p>
        </w:tc>
      </w:tr>
      <w:tr>
        <w:trPr>
          <w:trHeight w:val="3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71"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十三、</w:t>
            </w:r>
            <w:r>
              <w:rPr>
                <w:rFonts w:ascii="Times New Roman" w:hAnsi="Times New Roman" w:cs="Times New Roman" w:eastAsia="Times New Roman" w:hint="default"/>
                <w:sz w:val="18"/>
                <w:szCs w:val="18"/>
              </w:rPr>
              <w:t>3</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20"/>
                <w:szCs w:val="20"/>
              </w:rPr>
            </w:pPr>
            <w:r>
              <w:rPr>
                <w:rFonts w:ascii="Times New Roman"/>
                <w:spacing w:val="-1"/>
                <w:sz w:val="20"/>
              </w:rPr>
              <w:t>84,151,643.15</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7"/>
              <w:jc w:val="right"/>
              <w:rPr>
                <w:rFonts w:ascii="Times New Roman" w:hAnsi="Times New Roman" w:cs="Times New Roman" w:eastAsia="Times New Roman" w:hint="default"/>
                <w:sz w:val="20"/>
                <w:szCs w:val="20"/>
              </w:rPr>
            </w:pPr>
            <w:r>
              <w:rPr>
                <w:rFonts w:ascii="Times New Roman"/>
                <w:spacing w:val="-1"/>
                <w:sz w:val="20"/>
              </w:rPr>
              <w:t>79,186,838.81</w:t>
            </w:r>
            <w:r>
              <w:rPr>
                <w:rFonts w:ascii="Times New Roman"/>
                <w:sz w:val="20"/>
              </w:rPr>
            </w:r>
          </w:p>
        </w:tc>
      </w:tr>
      <w:tr>
        <w:trPr>
          <w:trHeight w:val="371"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2"/>
              <w:jc w:val="right"/>
              <w:rPr>
                <w:rFonts w:ascii="Times New Roman" w:hAnsi="Times New Roman" w:cs="Times New Roman" w:eastAsia="Times New Roman" w:hint="default"/>
                <w:sz w:val="20"/>
                <w:szCs w:val="20"/>
              </w:rPr>
            </w:pPr>
            <w:r>
              <w:rPr>
                <w:rFonts w:ascii="Times New Roman"/>
                <w:spacing w:val="-1"/>
                <w:sz w:val="20"/>
              </w:rPr>
              <w:t>218,165,819.80</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8"/>
              <w:jc w:val="right"/>
              <w:rPr>
                <w:rFonts w:ascii="Times New Roman" w:hAnsi="Times New Roman" w:cs="Times New Roman" w:eastAsia="Times New Roman" w:hint="default"/>
                <w:sz w:val="20"/>
                <w:szCs w:val="20"/>
              </w:rPr>
            </w:pPr>
            <w:r>
              <w:rPr>
                <w:rFonts w:ascii="Times New Roman"/>
                <w:spacing w:val="-1"/>
                <w:sz w:val="20"/>
              </w:rPr>
              <w:t>203,619,199.37</w:t>
            </w:r>
            <w:r>
              <w:rPr>
                <w:rFonts w:ascii="Times New Roman"/>
                <w:sz w:val="20"/>
              </w:rPr>
            </w:r>
          </w:p>
        </w:tc>
      </w:tr>
      <w:tr>
        <w:trPr>
          <w:trHeight w:val="3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7"/>
              <w:jc w:val="right"/>
              <w:rPr>
                <w:rFonts w:ascii="Times New Roman" w:hAnsi="Times New Roman" w:cs="Times New Roman" w:eastAsia="Times New Roman" w:hint="default"/>
                <w:sz w:val="20"/>
                <w:szCs w:val="20"/>
              </w:rPr>
            </w:pPr>
            <w:r>
              <w:rPr>
                <w:rFonts w:ascii="Times New Roman"/>
                <w:spacing w:val="-1"/>
                <w:sz w:val="20"/>
              </w:rPr>
              <w:t>14,718,904.33</w:t>
            </w:r>
            <w:r>
              <w:rPr>
                <w:rFonts w:ascii="Times New Roman"/>
                <w:sz w:val="20"/>
              </w:rPr>
            </w:r>
          </w:p>
        </w:tc>
      </w:tr>
      <w:tr>
        <w:trPr>
          <w:trHeight w:val="371"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71"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20"/>
                <w:szCs w:val="20"/>
              </w:rPr>
            </w:pPr>
            <w:r>
              <w:rPr>
                <w:rFonts w:ascii="Times New Roman"/>
                <w:spacing w:val="-1"/>
                <w:sz w:val="20"/>
              </w:rPr>
              <w:t>36,248,177.18</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7"/>
              <w:jc w:val="right"/>
              <w:rPr>
                <w:rFonts w:ascii="Times New Roman" w:hAnsi="Times New Roman" w:cs="Times New Roman" w:eastAsia="Times New Roman" w:hint="default"/>
                <w:sz w:val="20"/>
                <w:szCs w:val="20"/>
              </w:rPr>
            </w:pPr>
            <w:r>
              <w:rPr>
                <w:rFonts w:ascii="Times New Roman"/>
                <w:spacing w:val="-1"/>
                <w:sz w:val="20"/>
              </w:rPr>
              <w:t>34,874,647.04</w:t>
            </w:r>
            <w:r>
              <w:rPr>
                <w:rFonts w:ascii="Times New Roman"/>
                <w:sz w:val="20"/>
              </w:rPr>
            </w:r>
          </w:p>
        </w:tc>
      </w:tr>
      <w:tr>
        <w:trPr>
          <w:trHeight w:val="3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71"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0"/>
              <w:jc w:val="right"/>
              <w:rPr>
                <w:rFonts w:ascii="Times New Roman" w:hAnsi="Times New Roman" w:cs="Times New Roman" w:eastAsia="Times New Roman" w:hint="default"/>
                <w:sz w:val="20"/>
                <w:szCs w:val="20"/>
              </w:rPr>
            </w:pPr>
            <w:r>
              <w:rPr>
                <w:rFonts w:ascii="Times New Roman"/>
                <w:spacing w:val="-1"/>
                <w:sz w:val="20"/>
              </w:rPr>
              <w:t>3,060,194.41</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7"/>
              <w:jc w:val="right"/>
              <w:rPr>
                <w:rFonts w:ascii="Times New Roman" w:hAnsi="Times New Roman" w:cs="Times New Roman" w:eastAsia="Times New Roman" w:hint="default"/>
                <w:sz w:val="20"/>
                <w:szCs w:val="20"/>
              </w:rPr>
            </w:pPr>
            <w:r>
              <w:rPr>
                <w:rFonts w:ascii="Times New Roman"/>
                <w:spacing w:val="-1"/>
                <w:sz w:val="20"/>
              </w:rPr>
              <w:t>2,888,479.39</w:t>
            </w:r>
          </w:p>
        </w:tc>
      </w:tr>
      <w:tr>
        <w:trPr>
          <w:trHeight w:val="371"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70"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328"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2"/>
              <w:jc w:val="right"/>
              <w:rPr>
                <w:rFonts w:ascii="Times New Roman" w:hAnsi="Times New Roman" w:cs="Times New Roman" w:eastAsia="Times New Roman" w:hint="default"/>
                <w:sz w:val="20"/>
                <w:szCs w:val="20"/>
              </w:rPr>
            </w:pPr>
            <w:r>
              <w:rPr>
                <w:rFonts w:ascii="Times New Roman"/>
                <w:spacing w:val="-1"/>
                <w:sz w:val="20"/>
              </w:rPr>
              <w:t>341,625,834.54</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8"/>
              <w:jc w:val="right"/>
              <w:rPr>
                <w:rFonts w:ascii="Times New Roman" w:hAnsi="Times New Roman" w:cs="Times New Roman" w:eastAsia="Times New Roman" w:hint="default"/>
                <w:sz w:val="20"/>
                <w:szCs w:val="20"/>
              </w:rPr>
            </w:pPr>
            <w:r>
              <w:rPr>
                <w:rFonts w:ascii="Times New Roman"/>
                <w:spacing w:val="-1"/>
                <w:sz w:val="20"/>
              </w:rPr>
              <w:t>335,288,068.94</w:t>
            </w:r>
            <w:r>
              <w:rPr>
                <w:rFonts w:ascii="Times New Roman"/>
                <w:sz w:val="20"/>
              </w:rPr>
            </w:r>
          </w:p>
        </w:tc>
      </w:tr>
      <w:tr>
        <w:trPr>
          <w:trHeight w:val="371" w:hRule="exact"/>
        </w:trPr>
        <w:tc>
          <w:tcPr>
            <w:tcW w:w="35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7"/>
              <w:ind w:left="19" w:right="0"/>
              <w:jc w:val="center"/>
              <w:rPr>
                <w:rFonts w:ascii="宋体" w:hAnsi="宋体" w:cs="宋体" w:eastAsia="宋体" w:hint="default"/>
                <w:sz w:val="18"/>
                <w:szCs w:val="18"/>
              </w:rPr>
            </w:pPr>
            <w:r>
              <w:rPr>
                <w:rFonts w:ascii="宋体" w:hAnsi="宋体" w:cs="宋体" w:eastAsia="宋体" w:hint="default"/>
                <w:sz w:val="18"/>
                <w:szCs w:val="18"/>
              </w:rPr>
              <w:t>资产总计</w:t>
            </w:r>
          </w:p>
        </w:tc>
        <w:tc>
          <w:tcPr>
            <w:tcW w:w="1130"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2"/>
              <w:jc w:val="right"/>
              <w:rPr>
                <w:rFonts w:ascii="Times New Roman" w:hAnsi="Times New Roman" w:cs="Times New Roman" w:eastAsia="Times New Roman" w:hint="default"/>
                <w:sz w:val="20"/>
                <w:szCs w:val="20"/>
              </w:rPr>
            </w:pPr>
            <w:r>
              <w:rPr>
                <w:rFonts w:ascii="Times New Roman"/>
                <w:spacing w:val="-1"/>
                <w:sz w:val="20"/>
              </w:rPr>
              <w:t>1,046,238,602.35</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8"/>
              <w:jc w:val="right"/>
              <w:rPr>
                <w:rFonts w:ascii="Times New Roman" w:hAnsi="Times New Roman" w:cs="Times New Roman" w:eastAsia="Times New Roman" w:hint="default"/>
                <w:sz w:val="20"/>
                <w:szCs w:val="20"/>
              </w:rPr>
            </w:pPr>
            <w:r>
              <w:rPr>
                <w:rFonts w:ascii="Times New Roman"/>
                <w:spacing w:val="-1"/>
                <w:sz w:val="20"/>
              </w:rPr>
              <w:t>922,817,493.95</w:t>
            </w:r>
            <w:r>
              <w:rPr>
                <w:rFonts w:ascii="Times New Roman"/>
                <w:sz w:val="20"/>
              </w:rPr>
            </w:r>
          </w:p>
        </w:tc>
      </w:tr>
    </w:tbl>
    <w:p>
      <w:pPr>
        <w:spacing w:after="0" w:line="240" w:lineRule="auto"/>
        <w:jc w:val="right"/>
        <w:rPr>
          <w:rFonts w:ascii="Times New Roman" w:hAnsi="Times New Roman" w:cs="Times New Roman" w:eastAsia="Times New Roman" w:hint="default"/>
          <w:sz w:val="20"/>
          <w:szCs w:val="20"/>
        </w:rPr>
        <w:sectPr>
          <w:pgSz w:w="11910" w:h="16840"/>
          <w:pgMar w:header="0" w:footer="1379" w:top="1100" w:bottom="1560" w:left="960" w:right="1020"/>
        </w:sectPr>
      </w:pPr>
    </w:p>
    <w:p>
      <w:pPr>
        <w:pStyle w:val="Heading2"/>
        <w:spacing w:line="361" w:lineRule="exact"/>
        <w:ind w:left="2909" w:right="2849"/>
        <w:jc w:val="center"/>
      </w:pPr>
      <w:bookmarkStart w:name=" 母公司资产负债表（续） " w:id="15"/>
      <w:bookmarkEnd w:id="15"/>
      <w:r>
        <w:rPr/>
      </w:r>
      <w:r>
        <w:rPr/>
        <w:t>母公司资产负债表（续）</w:t>
      </w:r>
    </w:p>
    <w:p>
      <w:pPr>
        <w:tabs>
          <w:tab w:pos="4304" w:val="left" w:leader="none"/>
          <w:tab w:pos="7184" w:val="left" w:leader="none"/>
          <w:tab w:pos="8234" w:val="left" w:leader="none"/>
        </w:tabs>
        <w:spacing w:before="242"/>
        <w:ind w:left="0" w:right="81" w:firstLine="0"/>
        <w:jc w:val="center"/>
        <w:rPr>
          <w:rFonts w:ascii="宋体" w:hAnsi="宋体" w:cs="宋体" w:eastAsia="宋体" w:hint="default"/>
          <w:sz w:val="21"/>
          <w:szCs w:val="21"/>
        </w:rPr>
      </w:pPr>
      <w:r>
        <w:rPr>
          <w:rFonts w:ascii="宋体" w:hAnsi="宋体" w:cs="宋体" w:eastAsia="宋体" w:hint="default"/>
          <w:sz w:val="21"/>
          <w:szCs w:val="21"/>
        </w:rPr>
        <w:t>编制单位：深圳市证通电子股份有限公司</w:t>
        <w:tab/>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31</w:t>
      </w:r>
      <w:r>
        <w:rPr>
          <w:rFonts w:ascii="Times New Roman" w:hAnsi="Times New Roman" w:cs="Times New Roman" w:eastAsia="Times New Roman" w:hint="default"/>
          <w:sz w:val="21"/>
          <w:szCs w:val="21"/>
        </w:rPr>
        <w:t> </w:t>
      </w:r>
      <w:r>
        <w:rPr>
          <w:rFonts w:ascii="宋体" w:hAnsi="宋体" w:cs="宋体" w:eastAsia="宋体" w:hint="default"/>
          <w:sz w:val="21"/>
          <w:szCs w:val="21"/>
        </w:rPr>
        <w:t>日</w:t>
        <w:tab/>
      </w:r>
      <w:r>
        <w:rPr>
          <w:rFonts w:ascii="宋体" w:hAnsi="宋体" w:cs="宋体" w:eastAsia="宋体" w:hint="default"/>
          <w:spacing w:val="-1"/>
          <w:sz w:val="21"/>
          <w:szCs w:val="21"/>
        </w:rPr>
        <w:t>单位：元</w:t>
        <w:tab/>
        <w:t>币种：人民币</w:t>
      </w:r>
    </w:p>
    <w:tbl>
      <w:tblPr>
        <w:tblW w:w="0" w:type="auto"/>
        <w:jc w:val="left"/>
        <w:tblInd w:w="109" w:type="dxa"/>
        <w:tblLayout w:type="fixed"/>
        <w:tblCellMar>
          <w:top w:w="0" w:type="dxa"/>
          <w:left w:w="0" w:type="dxa"/>
          <w:bottom w:w="0" w:type="dxa"/>
          <w:right w:w="0" w:type="dxa"/>
        </w:tblCellMar>
        <w:tblLook w:val="01E0"/>
      </w:tblPr>
      <w:tblGrid>
        <w:gridCol w:w="3872"/>
        <w:gridCol w:w="846"/>
        <w:gridCol w:w="2482"/>
        <w:gridCol w:w="2484"/>
      </w:tblGrid>
      <w:tr>
        <w:trPr>
          <w:trHeight w:val="360" w:hRule="exact"/>
        </w:trPr>
        <w:tc>
          <w:tcPr>
            <w:tcW w:w="3872" w:type="dxa"/>
            <w:tcBorders>
              <w:top w:val="single" w:sz="16" w:space="0" w:color="000000"/>
              <w:left w:val="nil" w:sz="6" w:space="0" w:color="auto"/>
              <w:bottom w:val="single" w:sz="4" w:space="0" w:color="000000"/>
              <w:right w:val="single" w:sz="4" w:space="0" w:color="000000"/>
            </w:tcBorders>
          </w:tcPr>
          <w:p>
            <w:pPr>
              <w:pStyle w:val="TableParagraph"/>
              <w:spacing w:line="240" w:lineRule="auto" w:before="71"/>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37" w:right="0"/>
              <w:jc w:val="left"/>
              <w:rPr>
                <w:rFonts w:ascii="宋体" w:hAnsi="宋体" w:cs="宋体" w:eastAsia="宋体" w:hint="default"/>
                <w:sz w:val="18"/>
                <w:szCs w:val="18"/>
              </w:rPr>
            </w:pPr>
            <w:r>
              <w:rPr>
                <w:rFonts w:ascii="宋体" w:hAnsi="宋体" w:cs="宋体" w:eastAsia="宋体" w:hint="default"/>
                <w:sz w:val="18"/>
                <w:szCs w:val="18"/>
              </w:rPr>
              <w:t>附注</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6"/>
              <w:ind w:right="4"/>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1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
        </w:tc>
        <w:tc>
          <w:tcPr>
            <w:tcW w:w="2484" w:type="dxa"/>
            <w:tcBorders>
              <w:top w:val="single" w:sz="4" w:space="0" w:color="000000"/>
              <w:left w:val="single" w:sz="4" w:space="0" w:color="000000"/>
              <w:bottom w:val="single" w:sz="4" w:space="0" w:color="000000"/>
              <w:right w:val="nil" w:sz="6" w:space="0" w:color="auto"/>
            </w:tcBorders>
          </w:tcPr>
          <w:p>
            <w:pP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2"/>
              <w:jc w:val="right"/>
              <w:rPr>
                <w:rFonts w:ascii="Times New Roman" w:hAnsi="Times New Roman" w:cs="Times New Roman" w:eastAsia="Times New Roman" w:hint="default"/>
                <w:sz w:val="20"/>
                <w:szCs w:val="20"/>
              </w:rPr>
            </w:pPr>
            <w:r>
              <w:rPr>
                <w:rFonts w:ascii="Times New Roman"/>
                <w:spacing w:val="-1"/>
                <w:sz w:val="20"/>
              </w:rPr>
              <w:t>310,000,000.00</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8"/>
              <w:jc w:val="right"/>
              <w:rPr>
                <w:rFonts w:ascii="Times New Roman" w:hAnsi="Times New Roman" w:cs="Times New Roman" w:eastAsia="Times New Roman" w:hint="default"/>
                <w:sz w:val="20"/>
                <w:szCs w:val="20"/>
              </w:rPr>
            </w:pPr>
            <w:r>
              <w:rPr>
                <w:rFonts w:ascii="Times New Roman"/>
                <w:spacing w:val="-1"/>
                <w:sz w:val="20"/>
              </w:rPr>
              <w:t>196,000,000.00</w:t>
            </w:r>
            <w:r>
              <w:rPr>
                <w:rFonts w:ascii="Times New Roman"/>
                <w:sz w:val="20"/>
              </w:rPr>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Times New Roman" w:hAnsi="Times New Roman" w:cs="Times New Roman" w:eastAsia="Times New Roman" w:hint="default"/>
                <w:sz w:val="20"/>
                <w:szCs w:val="20"/>
              </w:rPr>
            </w:pPr>
            <w:r>
              <w:rPr>
                <w:rFonts w:ascii="Times New Roman"/>
                <w:spacing w:val="-2"/>
                <w:sz w:val="20"/>
              </w:rPr>
              <w:t>12,950,311.58</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8"/>
              <w:jc w:val="right"/>
              <w:rPr>
                <w:rFonts w:ascii="Times New Roman" w:hAnsi="Times New Roman" w:cs="Times New Roman" w:eastAsia="Times New Roman" w:hint="default"/>
                <w:sz w:val="20"/>
                <w:szCs w:val="20"/>
              </w:rPr>
            </w:pPr>
            <w:r>
              <w:rPr>
                <w:rFonts w:ascii="Times New Roman"/>
                <w:spacing w:val="-1"/>
                <w:sz w:val="20"/>
              </w:rPr>
              <w:t>2,309,500.00</w:t>
            </w:r>
            <w:r>
              <w:rPr>
                <w:rFonts w:ascii="Times New Roman"/>
                <w:sz w:val="20"/>
              </w:rPr>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2"/>
              <w:jc w:val="right"/>
              <w:rPr>
                <w:rFonts w:ascii="Times New Roman" w:hAnsi="Times New Roman" w:cs="Times New Roman" w:eastAsia="Times New Roman" w:hint="default"/>
                <w:sz w:val="20"/>
                <w:szCs w:val="20"/>
              </w:rPr>
            </w:pPr>
            <w:r>
              <w:rPr>
                <w:rFonts w:ascii="Times New Roman"/>
                <w:spacing w:val="-1"/>
                <w:sz w:val="20"/>
              </w:rPr>
              <w:t>291,266,909.10</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8"/>
              <w:jc w:val="right"/>
              <w:rPr>
                <w:rFonts w:ascii="Times New Roman" w:hAnsi="Times New Roman" w:cs="Times New Roman" w:eastAsia="Times New Roman" w:hint="default"/>
                <w:sz w:val="20"/>
                <w:szCs w:val="20"/>
              </w:rPr>
            </w:pPr>
            <w:r>
              <w:rPr>
                <w:rFonts w:ascii="Times New Roman"/>
                <w:spacing w:val="-1"/>
                <w:sz w:val="20"/>
              </w:rPr>
              <w:t>258,059,291.92</w:t>
            </w:r>
            <w:r>
              <w:rPr>
                <w:rFonts w:ascii="Times New Roman"/>
                <w:sz w:val="20"/>
              </w:rPr>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Times New Roman" w:hAnsi="Times New Roman" w:cs="Times New Roman" w:eastAsia="Times New Roman" w:hint="default"/>
                <w:sz w:val="20"/>
                <w:szCs w:val="20"/>
              </w:rPr>
            </w:pPr>
            <w:r>
              <w:rPr>
                <w:rFonts w:ascii="Times New Roman"/>
                <w:spacing w:val="-1"/>
                <w:sz w:val="20"/>
              </w:rPr>
              <w:t>41,599,131.80</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7"/>
              <w:jc w:val="right"/>
              <w:rPr>
                <w:rFonts w:ascii="Times New Roman" w:hAnsi="Times New Roman" w:cs="Times New Roman" w:eastAsia="Times New Roman" w:hint="default"/>
                <w:sz w:val="20"/>
                <w:szCs w:val="20"/>
              </w:rPr>
            </w:pPr>
            <w:r>
              <w:rPr>
                <w:rFonts w:ascii="Times New Roman"/>
                <w:spacing w:val="-1"/>
                <w:sz w:val="20"/>
              </w:rPr>
              <w:t>64,672,474.61</w:t>
            </w:r>
            <w:r>
              <w:rPr>
                <w:rFonts w:ascii="Times New Roman"/>
                <w:sz w:val="20"/>
              </w:rPr>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Times New Roman" w:hAnsi="Times New Roman" w:cs="Times New Roman" w:eastAsia="Times New Roman" w:hint="default"/>
                <w:sz w:val="20"/>
                <w:szCs w:val="20"/>
              </w:rPr>
            </w:pPr>
            <w:r>
              <w:rPr>
                <w:rFonts w:ascii="Times New Roman"/>
                <w:spacing w:val="-1"/>
                <w:sz w:val="20"/>
              </w:rPr>
              <w:t>10,955,401.31</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5"/>
              <w:jc w:val="right"/>
              <w:rPr>
                <w:rFonts w:ascii="Times New Roman" w:hAnsi="Times New Roman" w:cs="Times New Roman" w:eastAsia="Times New Roman" w:hint="default"/>
                <w:sz w:val="20"/>
                <w:szCs w:val="20"/>
              </w:rPr>
            </w:pPr>
            <w:r>
              <w:rPr>
                <w:rFonts w:ascii="Times New Roman"/>
                <w:spacing w:val="-1"/>
                <w:sz w:val="20"/>
              </w:rPr>
              <w:t>9,464,731.14</w:t>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Times New Roman" w:hAnsi="Times New Roman" w:cs="Times New Roman" w:eastAsia="Times New Roman" w:hint="default"/>
                <w:sz w:val="20"/>
                <w:szCs w:val="20"/>
              </w:rPr>
            </w:pPr>
            <w:r>
              <w:rPr>
                <w:rFonts w:ascii="Times New Roman"/>
                <w:spacing w:val="-1"/>
                <w:sz w:val="20"/>
              </w:rPr>
              <w:t>-8,615,277.59</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8"/>
              <w:jc w:val="right"/>
              <w:rPr>
                <w:rFonts w:ascii="Times New Roman" w:hAnsi="Times New Roman" w:cs="Times New Roman" w:eastAsia="Times New Roman" w:hint="default"/>
                <w:sz w:val="20"/>
                <w:szCs w:val="20"/>
              </w:rPr>
            </w:pPr>
            <w:r>
              <w:rPr>
                <w:rFonts w:ascii="Times New Roman"/>
                <w:spacing w:val="-1"/>
                <w:sz w:val="20"/>
              </w:rPr>
              <w:t>800,131.09</w:t>
            </w:r>
            <w:r>
              <w:rPr>
                <w:rFonts w:ascii="Times New Roman"/>
                <w:sz w:val="20"/>
              </w:rPr>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2"/>
              <w:jc w:val="right"/>
              <w:rPr>
                <w:rFonts w:ascii="Times New Roman" w:hAnsi="Times New Roman" w:cs="Times New Roman" w:eastAsia="Times New Roman" w:hint="default"/>
                <w:sz w:val="20"/>
                <w:szCs w:val="20"/>
              </w:rPr>
            </w:pPr>
            <w:r>
              <w:rPr>
                <w:rFonts w:ascii="Times New Roman"/>
                <w:spacing w:val="-1"/>
                <w:sz w:val="20"/>
              </w:rPr>
              <w:t>582,382.22</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9"/>
              <w:jc w:val="right"/>
              <w:rPr>
                <w:rFonts w:ascii="Times New Roman" w:hAnsi="Times New Roman" w:cs="Times New Roman" w:eastAsia="Times New Roman" w:hint="default"/>
                <w:sz w:val="20"/>
                <w:szCs w:val="20"/>
              </w:rPr>
            </w:pPr>
            <w:r>
              <w:rPr>
                <w:rFonts w:ascii="Times New Roman"/>
                <w:spacing w:val="-1"/>
                <w:sz w:val="20"/>
              </w:rPr>
              <w:t>191,943.73</w:t>
            </w:r>
            <w:r>
              <w:rPr>
                <w:rFonts w:ascii="Times New Roman"/>
                <w:sz w:val="20"/>
              </w:rPr>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Times New Roman" w:hAnsi="Times New Roman" w:cs="Times New Roman" w:eastAsia="Times New Roman" w:hint="default"/>
                <w:sz w:val="20"/>
                <w:szCs w:val="20"/>
              </w:rPr>
            </w:pPr>
            <w:r>
              <w:rPr>
                <w:rFonts w:ascii="Times New Roman"/>
                <w:spacing w:val="-2"/>
                <w:sz w:val="20"/>
              </w:rPr>
              <w:t>12,511,610.55</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7"/>
              <w:jc w:val="right"/>
              <w:rPr>
                <w:rFonts w:ascii="Times New Roman" w:hAnsi="Times New Roman" w:cs="Times New Roman" w:eastAsia="Times New Roman" w:hint="default"/>
                <w:sz w:val="20"/>
                <w:szCs w:val="20"/>
              </w:rPr>
            </w:pPr>
            <w:r>
              <w:rPr>
                <w:rFonts w:ascii="Times New Roman"/>
                <w:spacing w:val="-1"/>
                <w:sz w:val="20"/>
              </w:rPr>
              <w:t>28,758,914.83</w:t>
            </w:r>
            <w:r>
              <w:rPr>
                <w:rFonts w:ascii="Times New Roman"/>
                <w:sz w:val="20"/>
              </w:rPr>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2"/>
              <w:jc w:val="right"/>
              <w:rPr>
                <w:rFonts w:ascii="Times New Roman" w:hAnsi="Times New Roman" w:cs="Times New Roman" w:eastAsia="Times New Roman" w:hint="default"/>
                <w:sz w:val="20"/>
                <w:szCs w:val="20"/>
              </w:rPr>
            </w:pPr>
            <w:r>
              <w:rPr>
                <w:rFonts w:ascii="Times New Roman"/>
                <w:spacing w:val="-1"/>
                <w:sz w:val="20"/>
              </w:rPr>
              <w:t>671,250,468.97</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8"/>
              <w:jc w:val="right"/>
              <w:rPr>
                <w:rFonts w:ascii="Times New Roman" w:hAnsi="Times New Roman" w:cs="Times New Roman" w:eastAsia="Times New Roman" w:hint="default"/>
                <w:sz w:val="20"/>
                <w:szCs w:val="20"/>
              </w:rPr>
            </w:pPr>
            <w:r>
              <w:rPr>
                <w:rFonts w:ascii="Times New Roman"/>
                <w:spacing w:val="-1"/>
                <w:sz w:val="20"/>
              </w:rPr>
              <w:t>560,256,987.32</w:t>
            </w:r>
            <w:r>
              <w:rPr>
                <w:rFonts w:ascii="Times New Roman"/>
                <w:sz w:val="20"/>
              </w:rPr>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12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
        </w:tc>
        <w:tc>
          <w:tcPr>
            <w:tcW w:w="2484" w:type="dxa"/>
            <w:tcBorders>
              <w:top w:val="single" w:sz="4" w:space="0" w:color="000000"/>
              <w:left w:val="single" w:sz="4" w:space="0" w:color="000000"/>
              <w:bottom w:val="single" w:sz="4" w:space="0" w:color="000000"/>
              <w:right w:val="nil" w:sz="6" w:space="0" w:color="auto"/>
            </w:tcBorders>
          </w:tcPr>
          <w:p>
            <w:pP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0"/>
              <w:jc w:val="right"/>
              <w:rPr>
                <w:rFonts w:ascii="Times New Roman" w:hAnsi="Times New Roman" w:cs="Times New Roman" w:eastAsia="Times New Roman" w:hint="default"/>
                <w:sz w:val="20"/>
                <w:szCs w:val="20"/>
              </w:rPr>
            </w:pPr>
            <w:r>
              <w:rPr>
                <w:rFonts w:ascii="Times New Roman"/>
                <w:spacing w:val="-1"/>
                <w:sz w:val="20"/>
              </w:rPr>
              <w:t>3,000,000.00</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7"/>
              <w:jc w:val="right"/>
              <w:rPr>
                <w:rFonts w:ascii="Times New Roman" w:hAnsi="Times New Roman" w:cs="Times New Roman" w:eastAsia="Times New Roman" w:hint="default"/>
                <w:sz w:val="20"/>
                <w:szCs w:val="20"/>
              </w:rPr>
            </w:pPr>
            <w:r>
              <w:rPr>
                <w:rFonts w:ascii="Times New Roman"/>
                <w:spacing w:val="-1"/>
                <w:sz w:val="20"/>
              </w:rPr>
              <w:t>3,000,000.00</w:t>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0"/>
              <w:jc w:val="right"/>
              <w:rPr>
                <w:rFonts w:ascii="Times New Roman" w:hAnsi="Times New Roman" w:cs="Times New Roman" w:eastAsia="Times New Roman" w:hint="default"/>
                <w:sz w:val="20"/>
                <w:szCs w:val="20"/>
              </w:rPr>
            </w:pPr>
            <w:r>
              <w:rPr>
                <w:rFonts w:ascii="Times New Roman"/>
                <w:spacing w:val="-1"/>
                <w:sz w:val="20"/>
              </w:rPr>
              <w:t>2,307,692.30</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7"/>
              <w:jc w:val="right"/>
              <w:rPr>
                <w:rFonts w:ascii="Times New Roman" w:hAnsi="Times New Roman" w:cs="Times New Roman" w:eastAsia="Times New Roman" w:hint="default"/>
                <w:sz w:val="20"/>
                <w:szCs w:val="20"/>
              </w:rPr>
            </w:pPr>
            <w:r>
              <w:rPr>
                <w:rFonts w:ascii="Times New Roman"/>
                <w:spacing w:val="-1"/>
                <w:sz w:val="20"/>
              </w:rPr>
              <w:t>2,323,076.92</w:t>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0"/>
              <w:jc w:val="right"/>
              <w:rPr>
                <w:rFonts w:ascii="Times New Roman" w:hAnsi="Times New Roman" w:cs="Times New Roman" w:eastAsia="Times New Roman" w:hint="default"/>
                <w:sz w:val="20"/>
                <w:szCs w:val="20"/>
              </w:rPr>
            </w:pPr>
            <w:r>
              <w:rPr>
                <w:rFonts w:ascii="Times New Roman"/>
                <w:spacing w:val="-1"/>
                <w:sz w:val="20"/>
              </w:rPr>
              <w:t>5,307,692.30</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7"/>
              <w:jc w:val="right"/>
              <w:rPr>
                <w:rFonts w:ascii="Times New Roman" w:hAnsi="Times New Roman" w:cs="Times New Roman" w:eastAsia="Times New Roman" w:hint="default"/>
                <w:sz w:val="20"/>
                <w:szCs w:val="20"/>
              </w:rPr>
            </w:pPr>
            <w:r>
              <w:rPr>
                <w:rFonts w:ascii="Times New Roman"/>
                <w:spacing w:val="-1"/>
                <w:sz w:val="20"/>
              </w:rPr>
              <w:t>5,323,076.92</w:t>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2"/>
              <w:jc w:val="right"/>
              <w:rPr>
                <w:rFonts w:ascii="Times New Roman" w:hAnsi="Times New Roman" w:cs="Times New Roman" w:eastAsia="Times New Roman" w:hint="default"/>
                <w:sz w:val="20"/>
                <w:szCs w:val="20"/>
              </w:rPr>
            </w:pPr>
            <w:r>
              <w:rPr>
                <w:rFonts w:ascii="Times New Roman"/>
                <w:spacing w:val="-1"/>
                <w:sz w:val="20"/>
              </w:rPr>
              <w:t>676,558,161.27</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8"/>
              <w:jc w:val="right"/>
              <w:rPr>
                <w:rFonts w:ascii="Times New Roman" w:hAnsi="Times New Roman" w:cs="Times New Roman" w:eastAsia="Times New Roman" w:hint="default"/>
                <w:sz w:val="20"/>
                <w:szCs w:val="20"/>
              </w:rPr>
            </w:pPr>
            <w:r>
              <w:rPr>
                <w:rFonts w:ascii="Times New Roman"/>
                <w:spacing w:val="-1"/>
                <w:sz w:val="20"/>
              </w:rPr>
              <w:t>565,580,064.24</w:t>
            </w:r>
            <w:r>
              <w:rPr>
                <w:rFonts w:ascii="Times New Roman"/>
                <w:sz w:val="20"/>
              </w:rPr>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122"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
        </w:tc>
        <w:tc>
          <w:tcPr>
            <w:tcW w:w="2484" w:type="dxa"/>
            <w:tcBorders>
              <w:top w:val="single" w:sz="4" w:space="0" w:color="000000"/>
              <w:left w:val="single" w:sz="4" w:space="0" w:color="000000"/>
              <w:bottom w:val="single" w:sz="4" w:space="0" w:color="000000"/>
              <w:right w:val="nil" w:sz="6" w:space="0" w:color="auto"/>
            </w:tcBorders>
          </w:tcPr>
          <w:p>
            <w:pP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2"/>
              <w:jc w:val="right"/>
              <w:rPr>
                <w:rFonts w:ascii="Times New Roman" w:hAnsi="Times New Roman" w:cs="Times New Roman" w:eastAsia="Times New Roman" w:hint="default"/>
                <w:sz w:val="20"/>
                <w:szCs w:val="20"/>
              </w:rPr>
            </w:pPr>
            <w:r>
              <w:rPr>
                <w:rFonts w:ascii="Times New Roman"/>
                <w:spacing w:val="-1"/>
                <w:sz w:val="20"/>
              </w:rPr>
              <w:t>209,832,000.00</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8"/>
              <w:jc w:val="right"/>
              <w:rPr>
                <w:rFonts w:ascii="Times New Roman" w:hAnsi="Times New Roman" w:cs="Times New Roman" w:eastAsia="Times New Roman" w:hint="default"/>
                <w:sz w:val="20"/>
                <w:szCs w:val="20"/>
              </w:rPr>
            </w:pPr>
            <w:r>
              <w:rPr>
                <w:rFonts w:ascii="Times New Roman"/>
                <w:spacing w:val="-1"/>
                <w:sz w:val="20"/>
              </w:rPr>
              <w:t>131,145,000.00</w:t>
            </w:r>
            <w:r>
              <w:rPr>
                <w:rFonts w:ascii="Times New Roman"/>
                <w:sz w:val="20"/>
              </w:rPr>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Times New Roman" w:hAnsi="Times New Roman" w:cs="Times New Roman" w:eastAsia="Times New Roman" w:hint="default"/>
                <w:sz w:val="20"/>
                <w:szCs w:val="20"/>
              </w:rPr>
            </w:pPr>
            <w:r>
              <w:rPr>
                <w:rFonts w:ascii="Times New Roman"/>
                <w:spacing w:val="-1"/>
                <w:sz w:val="20"/>
              </w:rPr>
              <w:t>89,038,198.78</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8"/>
              <w:jc w:val="right"/>
              <w:rPr>
                <w:rFonts w:ascii="Times New Roman" w:hAnsi="Times New Roman" w:cs="Times New Roman" w:eastAsia="Times New Roman" w:hint="default"/>
                <w:sz w:val="20"/>
                <w:szCs w:val="20"/>
              </w:rPr>
            </w:pPr>
            <w:r>
              <w:rPr>
                <w:rFonts w:ascii="Times New Roman"/>
                <w:spacing w:val="-1"/>
                <w:sz w:val="20"/>
              </w:rPr>
              <w:t>167,725,198.78</w:t>
            </w:r>
            <w:r>
              <w:rPr>
                <w:rFonts w:ascii="Times New Roman"/>
                <w:sz w:val="20"/>
              </w:rPr>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0"/>
              <w:jc w:val="right"/>
              <w:rPr>
                <w:rFonts w:ascii="Times New Roman" w:hAnsi="Times New Roman" w:cs="Times New Roman" w:eastAsia="Times New Roman" w:hint="default"/>
                <w:sz w:val="20"/>
                <w:szCs w:val="20"/>
              </w:rPr>
            </w:pPr>
            <w:r>
              <w:rPr>
                <w:rFonts w:ascii="Times New Roman"/>
                <w:spacing w:val="-1"/>
                <w:sz w:val="20"/>
              </w:rPr>
              <w:t>12,304,375.50</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7"/>
              <w:jc w:val="right"/>
              <w:rPr>
                <w:rFonts w:ascii="Times New Roman" w:hAnsi="Times New Roman" w:cs="Times New Roman" w:eastAsia="Times New Roman" w:hint="default"/>
                <w:sz w:val="20"/>
                <w:szCs w:val="20"/>
              </w:rPr>
            </w:pPr>
            <w:r>
              <w:rPr>
                <w:rFonts w:ascii="Times New Roman"/>
                <w:spacing w:val="-2"/>
                <w:sz w:val="20"/>
              </w:rPr>
              <w:t>11,060,074.36</w:t>
            </w:r>
            <w:r>
              <w:rPr>
                <w:rFonts w:ascii="Times New Roman"/>
                <w:sz w:val="20"/>
              </w:rPr>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Times New Roman" w:hAnsi="Times New Roman" w:cs="Times New Roman" w:eastAsia="Times New Roman" w:hint="default"/>
                <w:sz w:val="20"/>
                <w:szCs w:val="20"/>
              </w:rPr>
            </w:pPr>
            <w:r>
              <w:rPr>
                <w:rFonts w:ascii="Times New Roman"/>
                <w:w w:val="100"/>
                <w:sz w:val="20"/>
              </w:rPr>
              <w:t>-</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7"/>
              <w:jc w:val="right"/>
              <w:rPr>
                <w:rFonts w:ascii="Times New Roman" w:hAnsi="Times New Roman" w:cs="Times New Roman" w:eastAsia="Times New Roman" w:hint="default"/>
                <w:sz w:val="20"/>
                <w:szCs w:val="20"/>
              </w:rPr>
            </w:pPr>
            <w:r>
              <w:rPr>
                <w:rFonts w:ascii="Times New Roman"/>
                <w:w w:val="100"/>
                <w:sz w:val="20"/>
              </w:rPr>
              <w:t>-</w:t>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Times New Roman" w:hAnsi="Times New Roman" w:cs="Times New Roman" w:eastAsia="Times New Roman" w:hint="default"/>
                <w:sz w:val="20"/>
                <w:szCs w:val="20"/>
              </w:rPr>
            </w:pPr>
            <w:r>
              <w:rPr>
                <w:rFonts w:ascii="Times New Roman"/>
                <w:spacing w:val="-1"/>
                <w:sz w:val="20"/>
              </w:rPr>
              <w:t>58,505,866.80</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7"/>
              <w:jc w:val="right"/>
              <w:rPr>
                <w:rFonts w:ascii="Times New Roman" w:hAnsi="Times New Roman" w:cs="Times New Roman" w:eastAsia="Times New Roman" w:hint="default"/>
                <w:sz w:val="20"/>
                <w:szCs w:val="20"/>
              </w:rPr>
            </w:pPr>
            <w:r>
              <w:rPr>
                <w:rFonts w:ascii="Times New Roman"/>
                <w:spacing w:val="-1"/>
                <w:sz w:val="20"/>
              </w:rPr>
              <w:t>47,307,156.57</w:t>
            </w:r>
            <w:r>
              <w:rPr>
                <w:rFonts w:ascii="Times New Roman"/>
                <w:sz w:val="20"/>
              </w:rPr>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328" w:right="0"/>
              <w:jc w:val="left"/>
              <w:rPr>
                <w:rFonts w:ascii="宋体" w:hAnsi="宋体" w:cs="宋体" w:eastAsia="宋体" w:hint="default"/>
                <w:sz w:val="18"/>
                <w:szCs w:val="18"/>
              </w:rPr>
            </w:pPr>
            <w:r>
              <w:rPr>
                <w:rFonts w:ascii="宋体" w:hAnsi="宋体" w:cs="宋体" w:eastAsia="宋体" w:hint="default"/>
                <w:sz w:val="18"/>
                <w:szCs w:val="18"/>
              </w:rPr>
              <w:t>所有者权益（或股东权益）合计</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2"/>
              <w:jc w:val="right"/>
              <w:rPr>
                <w:rFonts w:ascii="Times New Roman" w:hAnsi="Times New Roman" w:cs="Times New Roman" w:eastAsia="Times New Roman" w:hint="default"/>
                <w:sz w:val="20"/>
                <w:szCs w:val="20"/>
              </w:rPr>
            </w:pPr>
            <w:r>
              <w:rPr>
                <w:rFonts w:ascii="Times New Roman"/>
                <w:spacing w:val="-1"/>
                <w:sz w:val="20"/>
              </w:rPr>
              <w:t>369,680,441.08</w:t>
            </w:r>
            <w:r>
              <w:rPr>
                <w:rFonts w:ascii="Times New Roman"/>
                <w:sz w:val="20"/>
              </w:rPr>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8"/>
              <w:jc w:val="right"/>
              <w:rPr>
                <w:rFonts w:ascii="Times New Roman" w:hAnsi="Times New Roman" w:cs="Times New Roman" w:eastAsia="Times New Roman" w:hint="default"/>
                <w:sz w:val="20"/>
                <w:szCs w:val="20"/>
              </w:rPr>
            </w:pPr>
            <w:r>
              <w:rPr>
                <w:rFonts w:ascii="Times New Roman"/>
                <w:spacing w:val="-1"/>
                <w:sz w:val="20"/>
              </w:rPr>
              <w:t>357,237,429.71</w:t>
            </w:r>
            <w:r>
              <w:rPr>
                <w:rFonts w:ascii="Times New Roman"/>
                <w:sz w:val="20"/>
              </w:rPr>
            </w:r>
          </w:p>
        </w:tc>
      </w:tr>
      <w:tr>
        <w:trPr>
          <w:trHeight w:val="360" w:hRule="exact"/>
        </w:trPr>
        <w:tc>
          <w:tcPr>
            <w:tcW w:w="38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6"/>
              <w:ind w:left="412" w:right="0"/>
              <w:jc w:val="left"/>
              <w:rPr>
                <w:rFonts w:ascii="宋体" w:hAnsi="宋体" w:cs="宋体" w:eastAsia="宋体" w:hint="default"/>
                <w:sz w:val="18"/>
                <w:szCs w:val="18"/>
              </w:rPr>
            </w:pPr>
            <w:r>
              <w:rPr>
                <w:rFonts w:ascii="宋体" w:hAnsi="宋体" w:cs="宋体" w:eastAsia="宋体" w:hint="default"/>
                <w:sz w:val="18"/>
                <w:szCs w:val="18"/>
              </w:rPr>
              <w:t>负债和所有者权益（或股东权益）总计</w:t>
            </w:r>
          </w:p>
        </w:tc>
        <w:tc>
          <w:tcPr>
            <w:tcW w:w="846"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2"/>
              <w:jc w:val="right"/>
              <w:rPr>
                <w:rFonts w:ascii="Times New Roman" w:hAnsi="Times New Roman" w:cs="Times New Roman" w:eastAsia="Times New Roman" w:hint="default"/>
                <w:sz w:val="20"/>
                <w:szCs w:val="20"/>
              </w:rPr>
            </w:pPr>
            <w:r>
              <w:rPr>
                <w:rFonts w:ascii="Times New Roman"/>
                <w:spacing w:val="-1"/>
                <w:sz w:val="20"/>
              </w:rPr>
              <w:t>1,046,238,602.35</w:t>
            </w:r>
          </w:p>
        </w:tc>
        <w:tc>
          <w:tcPr>
            <w:tcW w:w="2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7"/>
              <w:ind w:right="108"/>
              <w:jc w:val="right"/>
              <w:rPr>
                <w:rFonts w:ascii="Times New Roman" w:hAnsi="Times New Roman" w:cs="Times New Roman" w:eastAsia="Times New Roman" w:hint="default"/>
                <w:sz w:val="20"/>
                <w:szCs w:val="20"/>
              </w:rPr>
            </w:pPr>
            <w:r>
              <w:rPr>
                <w:rFonts w:ascii="Times New Roman"/>
                <w:spacing w:val="-1"/>
                <w:sz w:val="20"/>
              </w:rPr>
              <w:t>922,817,493.95</w:t>
            </w:r>
            <w:r>
              <w:rPr>
                <w:rFonts w:ascii="Times New Roman"/>
                <w:sz w:val="20"/>
              </w:rPr>
            </w:r>
          </w:p>
        </w:tc>
      </w:tr>
    </w:tbl>
    <w:p>
      <w:pPr>
        <w:spacing w:after="0" w:line="240" w:lineRule="auto"/>
        <w:jc w:val="right"/>
        <w:rPr>
          <w:rFonts w:ascii="Times New Roman" w:hAnsi="Times New Roman" w:cs="Times New Roman" w:eastAsia="Times New Roman" w:hint="default"/>
          <w:sz w:val="20"/>
          <w:szCs w:val="20"/>
        </w:rPr>
        <w:sectPr>
          <w:pgSz w:w="11910" w:h="16840"/>
          <w:pgMar w:header="0" w:footer="1379" w:top="1100" w:bottom="1560" w:left="960" w:right="1020"/>
        </w:sectPr>
      </w:pPr>
    </w:p>
    <w:p>
      <w:pPr>
        <w:pStyle w:val="Heading2"/>
        <w:spacing w:line="361" w:lineRule="exact"/>
        <w:ind w:left="42" w:right="0"/>
        <w:jc w:val="center"/>
      </w:pPr>
      <w:bookmarkStart w:name="合并利润表 " w:id="16"/>
      <w:bookmarkEnd w:id="16"/>
      <w:r>
        <w:rPr/>
      </w:r>
      <w:r>
        <w:rPr/>
        <w:t>合并利润表</w:t>
      </w:r>
    </w:p>
    <w:p>
      <w:pPr>
        <w:tabs>
          <w:tab w:pos="4516" w:val="left" w:leader="none"/>
          <w:tab w:pos="7292" w:val="left" w:leader="none"/>
          <w:tab w:pos="8342" w:val="left" w:leader="none"/>
        </w:tabs>
        <w:spacing w:before="242"/>
        <w:ind w:left="2" w:right="0" w:firstLine="0"/>
        <w:jc w:val="center"/>
        <w:rPr>
          <w:rFonts w:ascii="宋体" w:hAnsi="宋体" w:cs="宋体" w:eastAsia="宋体" w:hint="default"/>
          <w:sz w:val="21"/>
          <w:szCs w:val="21"/>
        </w:rPr>
      </w:pPr>
      <w:r>
        <w:rPr>
          <w:rFonts w:ascii="宋体" w:hAnsi="宋体" w:cs="宋体" w:eastAsia="宋体" w:hint="default"/>
          <w:sz w:val="21"/>
          <w:szCs w:val="21"/>
        </w:rPr>
        <w:t>编制单位：深圳市证通电子股份有限公司</w:t>
        <w:tab/>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年度</w:t>
        <w:tab/>
      </w:r>
      <w:r>
        <w:rPr>
          <w:rFonts w:ascii="宋体" w:hAnsi="宋体" w:cs="宋体" w:eastAsia="宋体" w:hint="default"/>
          <w:spacing w:val="-1"/>
          <w:sz w:val="21"/>
          <w:szCs w:val="21"/>
        </w:rPr>
        <w:t>单位：元</w:t>
        <w:tab/>
        <w:t>币种：人民币</w:t>
      </w:r>
    </w:p>
    <w:tbl>
      <w:tblPr>
        <w:tblW w:w="0" w:type="auto"/>
        <w:jc w:val="left"/>
        <w:tblInd w:w="104" w:type="dxa"/>
        <w:tblLayout w:type="fixed"/>
        <w:tblCellMar>
          <w:top w:w="0" w:type="dxa"/>
          <w:left w:w="0" w:type="dxa"/>
          <w:bottom w:w="0" w:type="dxa"/>
          <w:right w:w="0" w:type="dxa"/>
        </w:tblCellMar>
        <w:tblLook w:val="01E0"/>
      </w:tblPr>
      <w:tblGrid>
        <w:gridCol w:w="5148"/>
        <w:gridCol w:w="992"/>
        <w:gridCol w:w="1771"/>
        <w:gridCol w:w="1772"/>
      </w:tblGrid>
      <w:tr>
        <w:trPr>
          <w:trHeight w:val="3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520"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left="520"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311"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28</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2"/>
              <w:jc w:val="right"/>
              <w:rPr>
                <w:rFonts w:ascii="Times New Roman" w:hAnsi="Times New Roman" w:cs="Times New Roman" w:eastAsia="Times New Roman" w:hint="default"/>
                <w:sz w:val="20"/>
                <w:szCs w:val="20"/>
              </w:rPr>
            </w:pPr>
            <w:r>
              <w:rPr>
                <w:rFonts w:ascii="Times New Roman"/>
                <w:spacing w:val="-1"/>
                <w:sz w:val="20"/>
              </w:rPr>
              <w:t>677,480,693.05</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20"/>
                <w:szCs w:val="20"/>
              </w:rPr>
            </w:pPr>
            <w:r>
              <w:rPr>
                <w:rFonts w:ascii="Times New Roman"/>
                <w:spacing w:val="-1"/>
                <w:sz w:val="20"/>
              </w:rPr>
              <w:t>524,598,981.72</w:t>
            </w:r>
            <w:r>
              <w:rPr>
                <w:rFonts w:ascii="Times New Roman"/>
                <w:sz w:val="20"/>
              </w:rPr>
            </w:r>
          </w:p>
        </w:tc>
      </w:tr>
      <w:tr>
        <w:trPr>
          <w:trHeight w:val="3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482"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2"/>
              <w:jc w:val="right"/>
              <w:rPr>
                <w:rFonts w:ascii="Times New Roman" w:hAnsi="Times New Roman" w:cs="Times New Roman" w:eastAsia="Times New Roman" w:hint="default"/>
                <w:sz w:val="20"/>
                <w:szCs w:val="20"/>
              </w:rPr>
            </w:pPr>
            <w:r>
              <w:rPr>
                <w:rFonts w:ascii="Times New Roman"/>
                <w:spacing w:val="-1"/>
                <w:sz w:val="20"/>
              </w:rPr>
              <w:t>677,480,693.05</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20"/>
                <w:szCs w:val="20"/>
              </w:rPr>
            </w:pPr>
            <w:r>
              <w:rPr>
                <w:rFonts w:ascii="Times New Roman"/>
                <w:spacing w:val="-1"/>
                <w:sz w:val="20"/>
              </w:rPr>
              <w:t>524,598,981.72</w:t>
            </w:r>
            <w:r>
              <w:rPr>
                <w:rFonts w:ascii="Times New Roman"/>
                <w:sz w:val="20"/>
              </w:rPr>
            </w:r>
          </w:p>
        </w:tc>
      </w:tr>
      <w:tr>
        <w:trPr>
          <w:trHeight w:val="3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02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311"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022"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3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022"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3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2"/>
              <w:jc w:val="right"/>
              <w:rPr>
                <w:rFonts w:ascii="Times New Roman" w:hAnsi="Times New Roman" w:cs="Times New Roman" w:eastAsia="Times New Roman" w:hint="default"/>
                <w:sz w:val="20"/>
                <w:szCs w:val="20"/>
              </w:rPr>
            </w:pPr>
            <w:r>
              <w:rPr>
                <w:rFonts w:ascii="Times New Roman"/>
                <w:spacing w:val="-1"/>
                <w:sz w:val="20"/>
              </w:rPr>
              <w:t>599,565,843.63</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20"/>
                <w:szCs w:val="20"/>
              </w:rPr>
            </w:pPr>
            <w:r>
              <w:rPr>
                <w:rFonts w:ascii="Times New Roman"/>
                <w:spacing w:val="-1"/>
                <w:sz w:val="20"/>
              </w:rPr>
              <w:t>463,913,649.91</w:t>
            </w:r>
            <w:r>
              <w:rPr>
                <w:rFonts w:ascii="Times New Roman"/>
                <w:sz w:val="20"/>
              </w:rPr>
            </w:r>
          </w:p>
        </w:tc>
      </w:tr>
      <w:tr>
        <w:trPr>
          <w:trHeight w:val="311"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482"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28</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2"/>
              <w:jc w:val="right"/>
              <w:rPr>
                <w:rFonts w:ascii="Times New Roman" w:hAnsi="Times New Roman" w:cs="Times New Roman" w:eastAsia="Times New Roman" w:hint="default"/>
                <w:sz w:val="20"/>
                <w:szCs w:val="20"/>
              </w:rPr>
            </w:pPr>
            <w:r>
              <w:rPr>
                <w:rFonts w:ascii="Times New Roman"/>
                <w:spacing w:val="-1"/>
                <w:sz w:val="20"/>
              </w:rPr>
              <w:t>443,716,363.75</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20"/>
                <w:szCs w:val="20"/>
              </w:rPr>
            </w:pPr>
            <w:r>
              <w:rPr>
                <w:rFonts w:ascii="Times New Roman"/>
                <w:spacing w:val="-1"/>
                <w:sz w:val="20"/>
              </w:rPr>
              <w:t>329,383,977.85</w:t>
            </w:r>
            <w:r>
              <w:rPr>
                <w:rFonts w:ascii="Times New Roman"/>
                <w:sz w:val="20"/>
              </w:rPr>
            </w:r>
          </w:p>
        </w:tc>
      </w:tr>
      <w:tr>
        <w:trPr>
          <w:trHeight w:val="3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02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3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022"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311"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022"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3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022"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3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022" w:right="0"/>
              <w:jc w:val="lef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311"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022"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3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022"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3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022"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29</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20"/>
                <w:szCs w:val="20"/>
              </w:rPr>
            </w:pPr>
            <w:r>
              <w:rPr>
                <w:rFonts w:ascii="Times New Roman"/>
                <w:spacing w:val="-1"/>
                <w:sz w:val="20"/>
              </w:rPr>
              <w:t>3,838,123.61</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20"/>
                <w:szCs w:val="20"/>
              </w:rPr>
            </w:pPr>
            <w:r>
              <w:rPr>
                <w:rFonts w:ascii="Times New Roman"/>
                <w:spacing w:val="-1"/>
                <w:sz w:val="20"/>
              </w:rPr>
              <w:t>2,952,840.60</w:t>
            </w:r>
            <w:r>
              <w:rPr>
                <w:rFonts w:ascii="Times New Roman"/>
                <w:sz w:val="20"/>
              </w:rPr>
            </w:r>
          </w:p>
        </w:tc>
      </w:tr>
      <w:tr>
        <w:trPr>
          <w:trHeight w:val="311"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02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20"/>
                <w:szCs w:val="20"/>
              </w:rPr>
            </w:pPr>
            <w:r>
              <w:rPr>
                <w:rFonts w:ascii="Times New Roman"/>
                <w:spacing w:val="-1"/>
                <w:sz w:val="20"/>
              </w:rPr>
              <w:t>63,032,136.21</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20"/>
                <w:szCs w:val="20"/>
              </w:rPr>
            </w:pPr>
            <w:r>
              <w:rPr>
                <w:rFonts w:ascii="Times New Roman"/>
                <w:spacing w:val="-1"/>
                <w:sz w:val="20"/>
              </w:rPr>
              <w:t>63,458,502.47</w:t>
            </w:r>
            <w:r>
              <w:rPr>
                <w:rFonts w:ascii="Times New Roman"/>
                <w:sz w:val="20"/>
              </w:rPr>
            </w:r>
          </w:p>
        </w:tc>
      </w:tr>
      <w:tr>
        <w:trPr>
          <w:trHeight w:val="3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02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20"/>
                <w:szCs w:val="20"/>
              </w:rPr>
            </w:pPr>
            <w:r>
              <w:rPr>
                <w:rFonts w:ascii="Times New Roman"/>
                <w:spacing w:val="-1"/>
                <w:sz w:val="20"/>
              </w:rPr>
              <w:t>61,653,477.04</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20"/>
                <w:szCs w:val="20"/>
              </w:rPr>
            </w:pPr>
            <w:r>
              <w:rPr>
                <w:rFonts w:ascii="Times New Roman"/>
                <w:spacing w:val="-1"/>
                <w:sz w:val="20"/>
              </w:rPr>
              <w:t>50,246,972.74</w:t>
            </w:r>
            <w:r>
              <w:rPr>
                <w:rFonts w:ascii="Times New Roman"/>
                <w:sz w:val="20"/>
              </w:rPr>
            </w:r>
          </w:p>
        </w:tc>
      </w:tr>
      <w:tr>
        <w:trPr>
          <w:trHeight w:val="3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02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30</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20"/>
                <w:szCs w:val="20"/>
              </w:rPr>
            </w:pPr>
            <w:r>
              <w:rPr>
                <w:rFonts w:ascii="Times New Roman"/>
                <w:spacing w:val="-1"/>
                <w:sz w:val="20"/>
              </w:rPr>
              <w:t>22,079,706.26</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20"/>
                <w:szCs w:val="20"/>
              </w:rPr>
            </w:pPr>
            <w:r>
              <w:rPr>
                <w:rFonts w:ascii="Times New Roman"/>
                <w:spacing w:val="-2"/>
                <w:sz w:val="20"/>
              </w:rPr>
              <w:t>11,602,446.06</w:t>
            </w:r>
            <w:r>
              <w:rPr>
                <w:rFonts w:ascii="Times New Roman"/>
                <w:sz w:val="20"/>
              </w:rPr>
            </w:r>
          </w:p>
        </w:tc>
      </w:tr>
      <w:tr>
        <w:trPr>
          <w:trHeight w:val="311"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022"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31</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20"/>
                <w:szCs w:val="20"/>
              </w:rPr>
            </w:pPr>
            <w:r>
              <w:rPr>
                <w:rFonts w:ascii="Times New Roman"/>
                <w:spacing w:val="-1"/>
                <w:sz w:val="20"/>
              </w:rPr>
              <w:t>5,246,036.76</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20"/>
                <w:szCs w:val="20"/>
              </w:rPr>
            </w:pPr>
            <w:r>
              <w:rPr>
                <w:rFonts w:ascii="Times New Roman"/>
                <w:spacing w:val="-1"/>
                <w:sz w:val="20"/>
              </w:rPr>
              <w:t>6,268,910.19</w:t>
            </w:r>
            <w:r>
              <w:rPr>
                <w:rFonts w:ascii="Times New Roman"/>
                <w:sz w:val="20"/>
              </w:rPr>
            </w:r>
          </w:p>
        </w:tc>
      </w:tr>
      <w:tr>
        <w:trPr>
          <w:trHeight w:val="3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482"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20"/>
                <w:szCs w:val="20"/>
              </w:rPr>
            </w:pPr>
            <w:r>
              <w:rPr>
                <w:rFonts w:ascii="Times New Roman"/>
                <w:w w:val="100"/>
                <w:sz w:val="20"/>
              </w:rPr>
              <w:t>-</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20"/>
                <w:szCs w:val="20"/>
              </w:rPr>
            </w:pPr>
            <w:r>
              <w:rPr>
                <w:rFonts w:ascii="Times New Roman"/>
                <w:w w:val="100"/>
                <w:sz w:val="20"/>
              </w:rPr>
              <w:t>-</w:t>
            </w:r>
          </w:p>
        </w:tc>
      </w:tr>
      <w:tr>
        <w:trPr>
          <w:trHeight w:val="3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022"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32</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2"/>
              <w:jc w:val="right"/>
              <w:rPr>
                <w:rFonts w:ascii="Times New Roman" w:hAnsi="Times New Roman" w:cs="Times New Roman" w:eastAsia="Times New Roman" w:hint="default"/>
                <w:sz w:val="20"/>
                <w:szCs w:val="20"/>
              </w:rPr>
            </w:pPr>
            <w:r>
              <w:rPr>
                <w:rFonts w:ascii="Times New Roman"/>
                <w:spacing w:val="-1"/>
                <w:sz w:val="20"/>
              </w:rPr>
              <w:t>86,634.34</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7"/>
              <w:ind w:right="107"/>
              <w:jc w:val="right"/>
              <w:rPr>
                <w:rFonts w:ascii="Times New Roman" w:hAnsi="Times New Roman" w:cs="Times New Roman" w:eastAsia="Times New Roman" w:hint="default"/>
                <w:sz w:val="20"/>
                <w:szCs w:val="20"/>
              </w:rPr>
            </w:pPr>
            <w:r>
              <w:rPr>
                <w:rFonts w:ascii="Times New Roman"/>
                <w:spacing w:val="-2"/>
                <w:sz w:val="20"/>
              </w:rPr>
              <w:t>-11,145.48</w:t>
            </w:r>
            <w:r>
              <w:rPr>
                <w:rFonts w:ascii="Times New Roman"/>
                <w:sz w:val="20"/>
              </w:rPr>
            </w:r>
          </w:p>
        </w:tc>
      </w:tr>
      <w:tr>
        <w:trPr>
          <w:trHeight w:val="311"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022"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20"/>
                <w:szCs w:val="20"/>
              </w:rPr>
            </w:pPr>
            <w:r>
              <w:rPr>
                <w:rFonts w:ascii="Times New Roman"/>
                <w:spacing w:val="-1"/>
                <w:sz w:val="20"/>
              </w:rPr>
              <w:t>-595.66</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7"/>
              <w:ind w:right="107"/>
              <w:jc w:val="right"/>
              <w:rPr>
                <w:rFonts w:ascii="Times New Roman" w:hAnsi="Times New Roman" w:cs="Times New Roman" w:eastAsia="Times New Roman" w:hint="default"/>
                <w:sz w:val="20"/>
                <w:szCs w:val="20"/>
              </w:rPr>
            </w:pPr>
            <w:r>
              <w:rPr>
                <w:rFonts w:ascii="Times New Roman"/>
                <w:spacing w:val="-2"/>
                <w:sz w:val="20"/>
              </w:rPr>
              <w:t>-11,145.48</w:t>
            </w:r>
            <w:r>
              <w:rPr>
                <w:rFonts w:ascii="Times New Roman"/>
                <w:sz w:val="20"/>
              </w:rPr>
            </w:r>
          </w:p>
        </w:tc>
      </w:tr>
      <w:tr>
        <w:trPr>
          <w:trHeight w:val="3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022"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3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20"/>
                <w:szCs w:val="20"/>
              </w:rPr>
            </w:pPr>
            <w:r>
              <w:rPr>
                <w:rFonts w:ascii="Times New Roman"/>
                <w:spacing w:val="-1"/>
                <w:sz w:val="20"/>
              </w:rPr>
              <w:t>78,001,483.76</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20"/>
                <w:szCs w:val="20"/>
              </w:rPr>
            </w:pPr>
            <w:r>
              <w:rPr>
                <w:rFonts w:ascii="Times New Roman"/>
                <w:spacing w:val="-1"/>
                <w:sz w:val="20"/>
              </w:rPr>
              <w:t>60,674,186.33</w:t>
            </w:r>
            <w:r>
              <w:rPr>
                <w:rFonts w:ascii="Times New Roman"/>
                <w:sz w:val="20"/>
              </w:rPr>
            </w:r>
          </w:p>
        </w:tc>
      </w:tr>
      <w:tr>
        <w:trPr>
          <w:trHeight w:val="311"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48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33</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20"/>
                <w:szCs w:val="20"/>
              </w:rPr>
            </w:pPr>
            <w:r>
              <w:rPr>
                <w:rFonts w:ascii="Times New Roman"/>
                <w:spacing w:val="-1"/>
                <w:sz w:val="20"/>
              </w:rPr>
              <w:t>7,026,614.75</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20"/>
                <w:szCs w:val="20"/>
              </w:rPr>
            </w:pPr>
            <w:r>
              <w:rPr>
                <w:rFonts w:ascii="Times New Roman"/>
                <w:spacing w:val="-1"/>
                <w:sz w:val="20"/>
              </w:rPr>
              <w:t>3,250,516.95</w:t>
            </w:r>
            <w:r>
              <w:rPr>
                <w:rFonts w:ascii="Times New Roman"/>
                <w:sz w:val="20"/>
              </w:rPr>
            </w:r>
          </w:p>
        </w:tc>
      </w:tr>
      <w:tr>
        <w:trPr>
          <w:trHeight w:val="3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48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34</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20"/>
                <w:szCs w:val="20"/>
              </w:rPr>
            </w:pPr>
            <w:r>
              <w:rPr>
                <w:rFonts w:ascii="Times New Roman"/>
                <w:spacing w:val="-2"/>
                <w:sz w:val="20"/>
              </w:rPr>
              <w:t>1,136,115.53</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7"/>
              <w:ind w:right="107"/>
              <w:jc w:val="right"/>
              <w:rPr>
                <w:rFonts w:ascii="Times New Roman" w:hAnsi="Times New Roman" w:cs="Times New Roman" w:eastAsia="Times New Roman" w:hint="default"/>
                <w:sz w:val="20"/>
                <w:szCs w:val="20"/>
              </w:rPr>
            </w:pPr>
            <w:r>
              <w:rPr>
                <w:rFonts w:ascii="Times New Roman"/>
                <w:spacing w:val="-1"/>
                <w:sz w:val="20"/>
              </w:rPr>
              <w:t>613,057.61</w:t>
            </w:r>
          </w:p>
        </w:tc>
      </w:tr>
      <w:tr>
        <w:trPr>
          <w:trHeight w:val="3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482"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20"/>
                <w:szCs w:val="20"/>
              </w:rPr>
            </w:pPr>
            <w:r>
              <w:rPr>
                <w:rFonts w:ascii="Times New Roman"/>
                <w:w w:val="100"/>
                <w:sz w:val="20"/>
              </w:rPr>
              <w:t>-</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20"/>
                <w:szCs w:val="20"/>
              </w:rPr>
            </w:pPr>
            <w:r>
              <w:rPr>
                <w:rFonts w:ascii="Times New Roman"/>
                <w:w w:val="100"/>
                <w:sz w:val="20"/>
              </w:rPr>
              <w:t>-</w:t>
            </w:r>
          </w:p>
        </w:tc>
      </w:tr>
      <w:tr>
        <w:trPr>
          <w:trHeight w:val="311"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0"/>
              <w:jc w:val="right"/>
              <w:rPr>
                <w:rFonts w:ascii="Times New Roman" w:hAnsi="Times New Roman" w:cs="Times New Roman" w:eastAsia="Times New Roman" w:hint="default"/>
                <w:sz w:val="20"/>
                <w:szCs w:val="20"/>
              </w:rPr>
            </w:pPr>
            <w:r>
              <w:rPr>
                <w:rFonts w:ascii="Times New Roman"/>
                <w:spacing w:val="-1"/>
                <w:sz w:val="20"/>
              </w:rPr>
              <w:t>83,891,982.98</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7"/>
              <w:ind w:right="105"/>
              <w:jc w:val="right"/>
              <w:rPr>
                <w:rFonts w:ascii="Times New Roman" w:hAnsi="Times New Roman" w:cs="Times New Roman" w:eastAsia="Times New Roman" w:hint="default"/>
                <w:sz w:val="20"/>
                <w:szCs w:val="20"/>
              </w:rPr>
            </w:pPr>
            <w:r>
              <w:rPr>
                <w:rFonts w:ascii="Times New Roman"/>
                <w:spacing w:val="-2"/>
                <w:sz w:val="20"/>
              </w:rPr>
              <w:t>63,311,645.67</w:t>
            </w:r>
            <w:r>
              <w:rPr>
                <w:rFonts w:ascii="Times New Roman"/>
                <w:sz w:val="20"/>
              </w:rPr>
            </w:r>
          </w:p>
        </w:tc>
      </w:tr>
      <w:tr>
        <w:trPr>
          <w:trHeight w:val="3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48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35</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20"/>
                <w:szCs w:val="20"/>
              </w:rPr>
            </w:pPr>
            <w:r>
              <w:rPr>
                <w:rFonts w:ascii="Times New Roman"/>
                <w:spacing w:val="-1"/>
                <w:sz w:val="20"/>
              </w:rPr>
              <w:t>12,571,722.55</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20"/>
                <w:szCs w:val="20"/>
              </w:rPr>
            </w:pPr>
            <w:r>
              <w:rPr>
                <w:rFonts w:ascii="Times New Roman"/>
                <w:spacing w:val="-2"/>
                <w:sz w:val="20"/>
              </w:rPr>
              <w:t>11,629,725.20</w:t>
            </w:r>
            <w:r>
              <w:rPr>
                <w:rFonts w:ascii="Times New Roman"/>
                <w:sz w:val="20"/>
              </w:rPr>
            </w:r>
          </w:p>
        </w:tc>
      </w:tr>
      <w:tr>
        <w:trPr>
          <w:trHeight w:val="3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20"/>
                <w:szCs w:val="20"/>
              </w:rPr>
            </w:pPr>
            <w:r>
              <w:rPr>
                <w:rFonts w:ascii="Times New Roman"/>
                <w:spacing w:val="-1"/>
                <w:sz w:val="20"/>
              </w:rPr>
              <w:t>71,320,260.43</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20"/>
                <w:szCs w:val="20"/>
              </w:rPr>
            </w:pPr>
            <w:r>
              <w:rPr>
                <w:rFonts w:ascii="Times New Roman"/>
                <w:spacing w:val="-1"/>
                <w:sz w:val="20"/>
              </w:rPr>
              <w:t>51,681,920.47</w:t>
            </w:r>
            <w:r>
              <w:rPr>
                <w:rFonts w:ascii="Times New Roman"/>
                <w:sz w:val="20"/>
              </w:rPr>
            </w:r>
          </w:p>
        </w:tc>
      </w:tr>
      <w:tr>
        <w:trPr>
          <w:trHeight w:val="311"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482"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20"/>
                <w:szCs w:val="20"/>
              </w:rPr>
            </w:pPr>
            <w:r>
              <w:rPr>
                <w:rFonts w:ascii="Times New Roman"/>
                <w:spacing w:val="-1"/>
                <w:sz w:val="20"/>
              </w:rPr>
              <w:t>71,508,108.19</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20"/>
                <w:szCs w:val="20"/>
              </w:rPr>
            </w:pPr>
            <w:r>
              <w:rPr>
                <w:rFonts w:ascii="Times New Roman"/>
                <w:spacing w:val="-1"/>
                <w:sz w:val="20"/>
              </w:rPr>
              <w:t>54,880,734.50</w:t>
            </w:r>
            <w:r>
              <w:rPr>
                <w:rFonts w:ascii="Times New Roman"/>
                <w:sz w:val="20"/>
              </w:rPr>
            </w:r>
          </w:p>
        </w:tc>
      </w:tr>
      <w:tr>
        <w:trPr>
          <w:trHeight w:val="3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482"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2"/>
              <w:jc w:val="right"/>
              <w:rPr>
                <w:rFonts w:ascii="Times New Roman" w:hAnsi="Times New Roman" w:cs="Times New Roman" w:eastAsia="Times New Roman" w:hint="default"/>
                <w:sz w:val="20"/>
                <w:szCs w:val="20"/>
              </w:rPr>
            </w:pPr>
            <w:r>
              <w:rPr>
                <w:rFonts w:ascii="Times New Roman"/>
                <w:spacing w:val="-1"/>
                <w:sz w:val="20"/>
              </w:rPr>
              <w:t>-187,847.76</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20"/>
                <w:szCs w:val="20"/>
              </w:rPr>
            </w:pPr>
            <w:r>
              <w:rPr>
                <w:rFonts w:ascii="Times New Roman"/>
                <w:spacing w:val="-1"/>
                <w:sz w:val="20"/>
              </w:rPr>
              <w:t>-3,198,814.03</w:t>
            </w:r>
            <w:r>
              <w:rPr>
                <w:rFonts w:ascii="Times New Roman"/>
                <w:sz w:val="20"/>
              </w:rPr>
            </w:r>
          </w:p>
        </w:tc>
      </w:tr>
      <w:tr>
        <w:trPr>
          <w:trHeight w:val="3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六、每股收益：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311"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482"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20"/>
                <w:szCs w:val="20"/>
              </w:rPr>
            </w:pPr>
            <w:r>
              <w:rPr>
                <w:rFonts w:ascii="Times New Roman"/>
                <w:spacing w:val="-1"/>
                <w:sz w:val="20"/>
              </w:rPr>
              <w:t>0.34</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20"/>
                <w:szCs w:val="20"/>
              </w:rPr>
            </w:pPr>
            <w:r>
              <w:rPr>
                <w:rFonts w:ascii="Times New Roman"/>
                <w:spacing w:val="-1"/>
                <w:sz w:val="20"/>
              </w:rPr>
              <w:t>0.26</w:t>
            </w:r>
          </w:p>
        </w:tc>
      </w:tr>
      <w:tr>
        <w:trPr>
          <w:trHeight w:val="3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482"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20"/>
                <w:szCs w:val="20"/>
              </w:rPr>
            </w:pPr>
            <w:r>
              <w:rPr>
                <w:rFonts w:ascii="Times New Roman"/>
                <w:spacing w:val="-1"/>
                <w:sz w:val="20"/>
              </w:rPr>
              <w:t>0.34</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20"/>
                <w:szCs w:val="20"/>
              </w:rPr>
            </w:pPr>
            <w:r>
              <w:rPr>
                <w:rFonts w:ascii="Times New Roman"/>
                <w:spacing w:val="-1"/>
                <w:sz w:val="20"/>
              </w:rPr>
              <w:t>0.26</w:t>
            </w:r>
          </w:p>
        </w:tc>
      </w:tr>
      <w:tr>
        <w:trPr>
          <w:trHeight w:val="3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七、其他综合收益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311"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八、综合收益总额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20"/>
                <w:szCs w:val="20"/>
              </w:rPr>
            </w:pPr>
            <w:r>
              <w:rPr>
                <w:rFonts w:ascii="Times New Roman"/>
                <w:spacing w:val="-1"/>
                <w:sz w:val="20"/>
              </w:rPr>
              <w:t>71,320,260.43</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20"/>
                <w:szCs w:val="20"/>
              </w:rPr>
            </w:pPr>
            <w:r>
              <w:rPr>
                <w:rFonts w:ascii="Times New Roman"/>
                <w:spacing w:val="-1"/>
                <w:sz w:val="20"/>
              </w:rPr>
              <w:t>51,681,920.47</w:t>
            </w:r>
            <w:r>
              <w:rPr>
                <w:rFonts w:ascii="Times New Roman"/>
                <w:sz w:val="20"/>
              </w:rPr>
            </w:r>
          </w:p>
        </w:tc>
      </w:tr>
      <w:tr>
        <w:trPr>
          <w:trHeight w:val="3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482" w:right="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归属于母公司所有者的综合收益总额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20"/>
                <w:szCs w:val="20"/>
              </w:rPr>
            </w:pPr>
            <w:r>
              <w:rPr>
                <w:rFonts w:ascii="Times New Roman"/>
                <w:spacing w:val="-1"/>
                <w:sz w:val="20"/>
              </w:rPr>
              <w:t>71,508,108.19</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20"/>
                <w:szCs w:val="20"/>
              </w:rPr>
            </w:pPr>
            <w:r>
              <w:rPr>
                <w:rFonts w:ascii="Times New Roman"/>
                <w:spacing w:val="-1"/>
                <w:sz w:val="20"/>
              </w:rPr>
              <w:t>54,880,734.50</w:t>
            </w:r>
            <w:r>
              <w:rPr>
                <w:rFonts w:ascii="Times New Roman"/>
                <w:sz w:val="20"/>
              </w:rPr>
            </w:r>
          </w:p>
        </w:tc>
      </w:tr>
      <w:tr>
        <w:trPr>
          <w:trHeight w:val="311"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482"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2"/>
              <w:jc w:val="right"/>
              <w:rPr>
                <w:rFonts w:ascii="Times New Roman" w:hAnsi="Times New Roman" w:cs="Times New Roman" w:eastAsia="Times New Roman" w:hint="default"/>
                <w:sz w:val="20"/>
                <w:szCs w:val="20"/>
              </w:rPr>
            </w:pPr>
            <w:r>
              <w:rPr>
                <w:rFonts w:ascii="Times New Roman"/>
                <w:spacing w:val="-1"/>
                <w:sz w:val="20"/>
              </w:rPr>
              <w:t>-187,847.76</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20"/>
                <w:szCs w:val="20"/>
              </w:rPr>
            </w:pPr>
            <w:r>
              <w:rPr>
                <w:rFonts w:ascii="Times New Roman"/>
                <w:spacing w:val="-1"/>
                <w:sz w:val="20"/>
              </w:rPr>
              <w:t>-3,198,814.03</w:t>
            </w:r>
            <w:r>
              <w:rPr>
                <w:rFonts w:ascii="Times New Roman"/>
                <w:sz w:val="20"/>
              </w:rPr>
            </w:r>
          </w:p>
        </w:tc>
      </w:tr>
    </w:tbl>
    <w:p>
      <w:pPr>
        <w:spacing w:line="240" w:lineRule="auto" w:before="3"/>
        <w:rPr>
          <w:rFonts w:ascii="宋体" w:hAnsi="宋体" w:cs="宋体" w:eastAsia="宋体" w:hint="default"/>
          <w:sz w:val="14"/>
          <w:szCs w:val="14"/>
        </w:rPr>
      </w:pPr>
    </w:p>
    <w:p>
      <w:pPr>
        <w:spacing w:before="35"/>
        <w:ind w:left="154" w:right="98" w:firstLine="0"/>
        <w:jc w:val="left"/>
        <w:rPr>
          <w:rFonts w:ascii="宋体" w:hAnsi="宋体" w:cs="宋体" w:eastAsia="宋体" w:hint="default"/>
          <w:sz w:val="21"/>
          <w:szCs w:val="21"/>
        </w:rPr>
      </w:pPr>
      <w:r>
        <w:rPr/>
        <w:pict>
          <v:group style="position:absolute;margin-left:382.200012pt;margin-top:15.422472pt;width:3.5pt;height:.1pt;mso-position-horizontal-relative:page;mso-position-vertical-relative:paragraph;z-index:-869824" coordorigin="7644,308" coordsize="70,2">
            <v:shape style="position:absolute;left:7644;top:308;width:70;height:2" coordorigin="7644,308" coordsize="70,0" path="m7644,308l7714,308e" filled="false" stroked="true" strokeweight=".54pt" strokecolor="#000000">
              <v:path arrowok="t"/>
            </v:shape>
            <w10:wrap type="none"/>
          </v:group>
        </w:pict>
      </w:r>
      <w:r>
        <w:rPr>
          <w:rFonts w:ascii="宋体" w:hAnsi="宋体" w:cs="宋体" w:eastAsia="宋体" w:hint="default"/>
          <w:sz w:val="21"/>
          <w:szCs w:val="21"/>
        </w:rPr>
        <w:t>本期发生同一控制下企业合并的，被合并方在合并前实现的净利润为：</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tabs>
          <w:tab w:pos="2779" w:val="left" w:leader="none"/>
          <w:tab w:pos="6243" w:val="left" w:leader="none"/>
          <w:tab w:pos="9288" w:val="left" w:leader="none"/>
        </w:tabs>
        <w:spacing w:before="176"/>
        <w:ind w:left="154" w:right="98"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法定代表人：</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w:t>
        <w:tab/>
      </w:r>
      <w:r>
        <w:rPr>
          <w:rFonts w:ascii="Times New Roman" w:hAnsi="Times New Roman" w:cs="Times New Roman" w:eastAsia="Times New Roman" w:hint="default"/>
          <w:sz w:val="21"/>
          <w:szCs w:val="21"/>
        </w:rPr>
      </w:r>
      <w:r>
        <w:rPr>
          <w:rFonts w:ascii="宋体" w:hAnsi="宋体" w:cs="宋体" w:eastAsia="宋体" w:hint="default"/>
          <w:spacing w:val="-1"/>
          <w:sz w:val="21"/>
          <w:szCs w:val="21"/>
        </w:rPr>
        <w:t>主管会计工作负责人：</w:t>
      </w:r>
      <w:r>
        <w:rPr>
          <w:rFonts w:ascii="Times New Roman" w:hAnsi="Times New Roman" w:cs="Times New Roman" w:eastAsia="Times New Roman" w:hint="default"/>
          <w:spacing w:val="-1"/>
          <w:sz w:val="21"/>
          <w:szCs w:val="21"/>
        </w:rPr>
      </w:r>
      <w:r>
        <w:rPr>
          <w:rFonts w:ascii="Times New Roman" w:hAnsi="Times New Roman" w:cs="Times New Roman" w:eastAsia="Times New Roman" w:hint="default"/>
          <w:spacing w:val="-1"/>
          <w:sz w:val="21"/>
          <w:szCs w:val="21"/>
          <w:u w:val="single" w:color="000000"/>
        </w:rPr>
        <w:t> </w:t>
        <w:tab/>
      </w:r>
      <w:r>
        <w:rPr>
          <w:rFonts w:ascii="Times New Roman" w:hAnsi="Times New Roman" w:cs="Times New Roman" w:eastAsia="Times New Roman" w:hint="default"/>
          <w:spacing w:val="-1"/>
          <w:sz w:val="21"/>
          <w:szCs w:val="21"/>
        </w:rPr>
      </w:r>
      <w:r>
        <w:rPr>
          <w:rFonts w:ascii="宋体" w:hAnsi="宋体" w:cs="宋体" w:eastAsia="宋体" w:hint="default"/>
          <w:spacing w:val="-1"/>
          <w:sz w:val="21"/>
          <w:szCs w:val="21"/>
        </w:rPr>
        <w:t>会计机构负责人：</w:t>
      </w:r>
      <w:r>
        <w:rPr>
          <w:rFonts w:ascii="Times New Roman" w:hAnsi="Times New Roman" w:cs="Times New Roman" w:eastAsia="Times New Roman" w:hint="default"/>
          <w:spacing w:val="-1"/>
          <w:sz w:val="21"/>
          <w:szCs w:val="21"/>
        </w:rPr>
      </w:r>
      <w:r>
        <w:rPr>
          <w:rFonts w:ascii="Times New Roman" w:hAnsi="Times New Roman" w:cs="Times New Roman" w:eastAsia="Times New Roman" w:hint="default"/>
          <w:spacing w:val="-1"/>
          <w:sz w:val="21"/>
          <w:szCs w:val="21"/>
          <w:u w:val="single" w:color="000000"/>
        </w:rPr>
        <w:t> </w:t>
        <w:tab/>
      </w:r>
      <w:r>
        <w:rPr>
          <w:rFonts w:ascii="Times New Roman" w:hAnsi="Times New Roman" w:cs="Times New Roman" w:eastAsia="Times New Roman" w:hint="default"/>
          <w:spacing w:val="-1"/>
          <w:sz w:val="21"/>
          <w:szCs w:val="21"/>
        </w:rPr>
      </w:r>
    </w:p>
    <w:p>
      <w:pPr>
        <w:spacing w:after="0"/>
        <w:jc w:val="left"/>
        <w:rPr>
          <w:rFonts w:ascii="Times New Roman" w:hAnsi="Times New Roman" w:cs="Times New Roman" w:eastAsia="Times New Roman" w:hint="default"/>
          <w:sz w:val="21"/>
          <w:szCs w:val="21"/>
        </w:rPr>
        <w:sectPr>
          <w:footerReference w:type="default" r:id="rId153"/>
          <w:pgSz w:w="11910" w:h="16840"/>
          <w:pgMar w:footer="839" w:header="0" w:top="1100" w:bottom="1020" w:left="980" w:right="1020"/>
          <w:pgNumType w:start="7"/>
        </w:sectPr>
      </w:pPr>
    </w:p>
    <w:p>
      <w:pPr>
        <w:pStyle w:val="Heading2"/>
        <w:spacing w:line="354" w:lineRule="exact"/>
        <w:ind w:left="40" w:right="0"/>
        <w:jc w:val="center"/>
      </w:pPr>
      <w:bookmarkStart w:name="母公司利润表 " w:id="17"/>
      <w:bookmarkEnd w:id="17"/>
      <w:r>
        <w:rPr/>
      </w:r>
      <w:r>
        <w:rPr/>
        <w:t>母公司利润表</w:t>
      </w:r>
    </w:p>
    <w:p>
      <w:pPr>
        <w:tabs>
          <w:tab w:pos="4622" w:val="left" w:leader="none"/>
          <w:tab w:pos="7292" w:val="left" w:leader="none"/>
          <w:tab w:pos="8342" w:val="left" w:leader="none"/>
        </w:tabs>
        <w:spacing w:before="249"/>
        <w:ind w:left="2" w:right="0" w:firstLine="0"/>
        <w:jc w:val="center"/>
        <w:rPr>
          <w:rFonts w:ascii="宋体" w:hAnsi="宋体" w:cs="宋体" w:eastAsia="宋体" w:hint="default"/>
          <w:sz w:val="21"/>
          <w:szCs w:val="21"/>
        </w:rPr>
      </w:pPr>
      <w:r>
        <w:rPr>
          <w:rFonts w:ascii="宋体" w:hAnsi="宋体" w:cs="宋体" w:eastAsia="宋体" w:hint="default"/>
          <w:sz w:val="21"/>
          <w:szCs w:val="21"/>
        </w:rPr>
        <w:t>编制单位：深圳市证通电子股份有限公司</w:t>
        <w:tab/>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年度</w:t>
        <w:tab/>
      </w:r>
      <w:r>
        <w:rPr>
          <w:rFonts w:ascii="宋体" w:hAnsi="宋体" w:cs="宋体" w:eastAsia="宋体" w:hint="default"/>
          <w:spacing w:val="-1"/>
          <w:sz w:val="21"/>
          <w:szCs w:val="21"/>
        </w:rPr>
        <w:t>单位：元</w:t>
        <w:tab/>
        <w:t>币种：人民币</w:t>
      </w:r>
    </w:p>
    <w:tbl>
      <w:tblPr>
        <w:tblW w:w="0" w:type="auto"/>
        <w:jc w:val="left"/>
        <w:tblInd w:w="104" w:type="dxa"/>
        <w:tblLayout w:type="fixed"/>
        <w:tblCellMar>
          <w:top w:w="0" w:type="dxa"/>
          <w:left w:w="0" w:type="dxa"/>
          <w:bottom w:w="0" w:type="dxa"/>
          <w:right w:w="0" w:type="dxa"/>
        </w:tblCellMar>
        <w:tblLook w:val="01E0"/>
      </w:tblPr>
      <w:tblGrid>
        <w:gridCol w:w="5148"/>
        <w:gridCol w:w="992"/>
        <w:gridCol w:w="1771"/>
        <w:gridCol w:w="1772"/>
      </w:tblGrid>
      <w:tr>
        <w:trPr>
          <w:trHeight w:val="5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20"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20"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5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十三、</w:t>
            </w:r>
            <w:r>
              <w:rPr>
                <w:rFonts w:ascii="Times New Roman" w:hAnsi="Times New Roman" w:cs="Times New Roman" w:eastAsia="Times New Roman" w:hint="default"/>
                <w:sz w:val="18"/>
                <w:szCs w:val="18"/>
              </w:rPr>
              <w:t>4</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2"/>
              <w:jc w:val="right"/>
              <w:rPr>
                <w:rFonts w:ascii="Times New Roman" w:hAnsi="Times New Roman" w:cs="Times New Roman" w:eastAsia="Times New Roman" w:hint="default"/>
                <w:sz w:val="20"/>
                <w:szCs w:val="20"/>
              </w:rPr>
            </w:pPr>
            <w:r>
              <w:rPr>
                <w:rFonts w:ascii="Times New Roman"/>
                <w:spacing w:val="-1"/>
                <w:sz w:val="20"/>
              </w:rPr>
              <w:t>603,385,324.45</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20"/>
                <w:szCs w:val="20"/>
              </w:rPr>
            </w:pPr>
            <w:r>
              <w:rPr>
                <w:rFonts w:ascii="Times New Roman"/>
                <w:spacing w:val="-1"/>
                <w:sz w:val="20"/>
              </w:rPr>
              <w:t>512,909,665.94</w:t>
            </w:r>
            <w:r>
              <w:rPr>
                <w:rFonts w:ascii="Times New Roman"/>
                <w:sz w:val="20"/>
              </w:rPr>
            </w:r>
          </w:p>
        </w:tc>
      </w:tr>
      <w:tr>
        <w:trPr>
          <w:trHeight w:val="5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十三、</w:t>
            </w:r>
            <w:r>
              <w:rPr>
                <w:rFonts w:ascii="Times New Roman" w:hAnsi="Times New Roman" w:cs="Times New Roman" w:eastAsia="Times New Roman" w:hint="default"/>
                <w:sz w:val="18"/>
                <w:szCs w:val="18"/>
              </w:rPr>
              <w:t>4</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2"/>
              <w:jc w:val="right"/>
              <w:rPr>
                <w:rFonts w:ascii="Times New Roman" w:hAnsi="Times New Roman" w:cs="Times New Roman" w:eastAsia="Times New Roman" w:hint="default"/>
                <w:sz w:val="20"/>
                <w:szCs w:val="20"/>
              </w:rPr>
            </w:pPr>
            <w:r>
              <w:rPr>
                <w:rFonts w:ascii="Times New Roman"/>
                <w:spacing w:val="-1"/>
                <w:sz w:val="20"/>
              </w:rPr>
              <w:t>475,904,255.37</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20"/>
                <w:szCs w:val="20"/>
              </w:rPr>
            </w:pPr>
            <w:r>
              <w:rPr>
                <w:rFonts w:ascii="Times New Roman"/>
                <w:spacing w:val="-1"/>
                <w:sz w:val="20"/>
              </w:rPr>
              <w:t>410,380,842.83</w:t>
            </w:r>
            <w:r>
              <w:rPr>
                <w:rFonts w:ascii="Times New Roman"/>
                <w:sz w:val="20"/>
              </w:rPr>
            </w:r>
          </w:p>
        </w:tc>
      </w:tr>
      <w:tr>
        <w:trPr>
          <w:trHeight w:val="5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842"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1"/>
                <w:sz w:val="20"/>
              </w:rPr>
              <w:t>1,610,784.90</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20"/>
                <w:szCs w:val="20"/>
              </w:rPr>
            </w:pPr>
            <w:r>
              <w:rPr>
                <w:rFonts w:ascii="Times New Roman"/>
                <w:spacing w:val="-1"/>
                <w:sz w:val="20"/>
              </w:rPr>
              <w:t>1,900,226.54</w:t>
            </w:r>
            <w:r>
              <w:rPr>
                <w:rFonts w:ascii="Times New Roman"/>
                <w:sz w:val="20"/>
              </w:rPr>
            </w:r>
          </w:p>
        </w:tc>
      </w:tr>
      <w:tr>
        <w:trPr>
          <w:trHeight w:val="5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84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1"/>
                <w:sz w:val="20"/>
              </w:rPr>
              <w:t>51,806,724.78</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20"/>
                <w:szCs w:val="20"/>
              </w:rPr>
            </w:pPr>
            <w:r>
              <w:rPr>
                <w:rFonts w:ascii="Times New Roman"/>
                <w:spacing w:val="-1"/>
                <w:sz w:val="20"/>
              </w:rPr>
              <w:t>45,016,825.79</w:t>
            </w:r>
            <w:r>
              <w:rPr>
                <w:rFonts w:ascii="Times New Roman"/>
                <w:sz w:val="20"/>
              </w:rPr>
            </w:r>
          </w:p>
        </w:tc>
      </w:tr>
      <w:tr>
        <w:trPr>
          <w:trHeight w:val="5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84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1"/>
                <w:sz w:val="20"/>
              </w:rPr>
              <w:t>39,983,314.43</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20"/>
                <w:szCs w:val="20"/>
              </w:rPr>
            </w:pPr>
            <w:r>
              <w:rPr>
                <w:rFonts w:ascii="Times New Roman"/>
                <w:spacing w:val="-1"/>
                <w:sz w:val="20"/>
              </w:rPr>
              <w:t>28,497,147.39</w:t>
            </w:r>
            <w:r>
              <w:rPr>
                <w:rFonts w:ascii="Times New Roman"/>
                <w:sz w:val="20"/>
              </w:rPr>
            </w:r>
          </w:p>
        </w:tc>
      </w:tr>
      <w:tr>
        <w:trPr>
          <w:trHeight w:val="5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84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2"/>
              <w:jc w:val="right"/>
              <w:rPr>
                <w:rFonts w:ascii="Times New Roman" w:hAnsi="Times New Roman" w:cs="Times New Roman" w:eastAsia="Times New Roman" w:hint="default"/>
                <w:sz w:val="20"/>
                <w:szCs w:val="20"/>
              </w:rPr>
            </w:pPr>
            <w:r>
              <w:rPr>
                <w:rFonts w:ascii="Times New Roman"/>
                <w:spacing w:val="-1"/>
                <w:sz w:val="20"/>
              </w:rPr>
              <w:t>17,985,788.46</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20"/>
                <w:szCs w:val="20"/>
              </w:rPr>
            </w:pPr>
            <w:r>
              <w:rPr>
                <w:rFonts w:ascii="Times New Roman"/>
                <w:spacing w:val="-1"/>
                <w:sz w:val="20"/>
              </w:rPr>
              <w:t>9,828,631.70</w:t>
            </w:r>
            <w:r>
              <w:rPr>
                <w:rFonts w:ascii="Times New Roman"/>
                <w:sz w:val="20"/>
              </w:rPr>
            </w:r>
          </w:p>
        </w:tc>
      </w:tr>
      <w:tr>
        <w:trPr>
          <w:trHeight w:val="5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842"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1"/>
                <w:sz w:val="20"/>
              </w:rPr>
              <w:t>4,562,413.16</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20"/>
                <w:szCs w:val="20"/>
              </w:rPr>
            </w:pPr>
            <w:r>
              <w:rPr>
                <w:rFonts w:ascii="Times New Roman"/>
                <w:spacing w:val="-1"/>
                <w:sz w:val="20"/>
              </w:rPr>
              <w:t>3,425,515.05</w:t>
            </w:r>
            <w:r>
              <w:rPr>
                <w:rFonts w:ascii="Times New Roman"/>
                <w:sz w:val="20"/>
              </w:rPr>
            </w:r>
          </w:p>
        </w:tc>
      </w:tr>
      <w:tr>
        <w:trPr>
          <w:trHeight w:val="5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79"/>
              <w:jc w:val="right"/>
              <w:rPr>
                <w:rFonts w:ascii="宋体" w:hAnsi="宋体" w:cs="宋体" w:eastAsia="宋体" w:hint="default"/>
                <w:sz w:val="18"/>
                <w:szCs w:val="18"/>
              </w:rPr>
            </w:pPr>
            <w:r>
              <w:rPr>
                <w:rFonts w:ascii="宋体" w:hAnsi="宋体" w:cs="宋体" w:eastAsia="宋体" w:hint="default"/>
                <w:spacing w:val="-1"/>
                <w:sz w:val="18"/>
                <w:szCs w:val="18"/>
              </w:rPr>
              <w:t>加：公允价值变动收益（损失以</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号填列）</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w w:val="100"/>
                <w:sz w:val="20"/>
              </w:rPr>
              <w:t>-</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20"/>
                <w:szCs w:val="20"/>
              </w:rPr>
            </w:pPr>
            <w:r>
              <w:rPr>
                <w:rFonts w:ascii="Times New Roman"/>
                <w:w w:val="100"/>
                <w:sz w:val="20"/>
              </w:rPr>
              <w:t>-</w:t>
            </w:r>
          </w:p>
        </w:tc>
      </w:tr>
      <w:tr>
        <w:trPr>
          <w:trHeight w:val="5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842"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十三、</w:t>
            </w:r>
            <w:r>
              <w:rPr>
                <w:rFonts w:ascii="Times New Roman" w:hAnsi="Times New Roman" w:cs="Times New Roman" w:eastAsia="Times New Roman" w:hint="default"/>
                <w:sz w:val="18"/>
                <w:szCs w:val="18"/>
              </w:rPr>
              <w:t>5</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2"/>
              <w:jc w:val="right"/>
              <w:rPr>
                <w:rFonts w:ascii="Times New Roman" w:hAnsi="Times New Roman" w:cs="Times New Roman" w:eastAsia="Times New Roman" w:hint="default"/>
                <w:sz w:val="20"/>
                <w:szCs w:val="20"/>
              </w:rPr>
            </w:pPr>
            <w:r>
              <w:rPr>
                <w:rFonts w:ascii="Times New Roman"/>
                <w:spacing w:val="-1"/>
                <w:sz w:val="20"/>
              </w:rPr>
              <w:t>86,634.34</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7"/>
              <w:jc w:val="right"/>
              <w:rPr>
                <w:rFonts w:ascii="Times New Roman" w:hAnsi="Times New Roman" w:cs="Times New Roman" w:eastAsia="Times New Roman" w:hint="default"/>
                <w:sz w:val="20"/>
                <w:szCs w:val="20"/>
              </w:rPr>
            </w:pPr>
            <w:r>
              <w:rPr>
                <w:rFonts w:ascii="Times New Roman"/>
                <w:spacing w:val="-2"/>
                <w:sz w:val="20"/>
              </w:rPr>
              <w:t>-11,145.48</w:t>
            </w:r>
            <w:r>
              <w:rPr>
                <w:rFonts w:ascii="Times New Roman"/>
                <w:sz w:val="20"/>
              </w:rPr>
            </w:r>
          </w:p>
        </w:tc>
      </w:tr>
      <w:tr>
        <w:trPr>
          <w:trHeight w:val="5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58"/>
              <w:jc w:val="righ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1"/>
                <w:sz w:val="20"/>
              </w:rPr>
              <w:t>-595.66</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7"/>
              <w:jc w:val="right"/>
              <w:rPr>
                <w:rFonts w:ascii="Times New Roman" w:hAnsi="Times New Roman" w:cs="Times New Roman" w:eastAsia="Times New Roman" w:hint="default"/>
                <w:sz w:val="20"/>
                <w:szCs w:val="20"/>
              </w:rPr>
            </w:pPr>
            <w:r>
              <w:rPr>
                <w:rFonts w:ascii="Times New Roman"/>
                <w:spacing w:val="-2"/>
                <w:sz w:val="20"/>
              </w:rPr>
              <w:t>-11,145.48</w:t>
            </w:r>
            <w:r>
              <w:rPr>
                <w:rFonts w:ascii="Times New Roman"/>
                <w:sz w:val="20"/>
              </w:rPr>
            </w:r>
          </w:p>
        </w:tc>
      </w:tr>
      <w:tr>
        <w:trPr>
          <w:trHeight w:val="5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2"/>
                <w:sz w:val="20"/>
              </w:rPr>
              <w:t>11,618,677.69</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20"/>
                <w:szCs w:val="20"/>
              </w:rPr>
            </w:pPr>
            <w:r>
              <w:rPr>
                <w:rFonts w:ascii="Times New Roman"/>
                <w:spacing w:val="-1"/>
                <w:sz w:val="20"/>
              </w:rPr>
              <w:t>13,849,331.16</w:t>
            </w:r>
            <w:r>
              <w:rPr>
                <w:rFonts w:ascii="Times New Roman"/>
                <w:sz w:val="20"/>
              </w:rPr>
            </w:r>
          </w:p>
        </w:tc>
      </w:tr>
      <w:tr>
        <w:trPr>
          <w:trHeight w:val="5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2"/>
              <w:jc w:val="right"/>
              <w:rPr>
                <w:rFonts w:ascii="Times New Roman" w:hAnsi="Times New Roman" w:cs="Times New Roman" w:eastAsia="Times New Roman" w:hint="default"/>
                <w:sz w:val="20"/>
                <w:szCs w:val="20"/>
              </w:rPr>
            </w:pPr>
            <w:r>
              <w:rPr>
                <w:rFonts w:ascii="Times New Roman"/>
                <w:spacing w:val="-2"/>
                <w:sz w:val="20"/>
              </w:rPr>
              <w:t>4,711,783.12</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7"/>
              <w:jc w:val="right"/>
              <w:rPr>
                <w:rFonts w:ascii="Times New Roman" w:hAnsi="Times New Roman" w:cs="Times New Roman" w:eastAsia="Times New Roman" w:hint="default"/>
                <w:sz w:val="20"/>
                <w:szCs w:val="20"/>
              </w:rPr>
            </w:pPr>
            <w:r>
              <w:rPr>
                <w:rFonts w:ascii="Times New Roman"/>
                <w:spacing w:val="-1"/>
                <w:sz w:val="20"/>
              </w:rPr>
              <w:t>3,126,740.36</w:t>
            </w:r>
            <w:r>
              <w:rPr>
                <w:rFonts w:ascii="Times New Roman"/>
                <w:sz w:val="20"/>
              </w:rPr>
            </w:r>
          </w:p>
        </w:tc>
      </w:tr>
      <w:tr>
        <w:trPr>
          <w:trHeight w:val="5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1"/>
                <w:sz w:val="20"/>
              </w:rPr>
              <w:t>1,130,819.22</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8"/>
              <w:jc w:val="right"/>
              <w:rPr>
                <w:rFonts w:ascii="Times New Roman" w:hAnsi="Times New Roman" w:cs="Times New Roman" w:eastAsia="Times New Roman" w:hint="default"/>
                <w:sz w:val="20"/>
                <w:szCs w:val="20"/>
              </w:rPr>
            </w:pPr>
            <w:r>
              <w:rPr>
                <w:rFonts w:ascii="Times New Roman"/>
                <w:spacing w:val="-1"/>
                <w:sz w:val="20"/>
              </w:rPr>
              <w:t>255,907.55</w:t>
            </w:r>
            <w:r>
              <w:rPr>
                <w:rFonts w:ascii="Times New Roman"/>
                <w:sz w:val="20"/>
              </w:rPr>
            </w:r>
          </w:p>
        </w:tc>
      </w:tr>
      <w:tr>
        <w:trPr>
          <w:trHeight w:val="5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842"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w w:val="100"/>
                <w:sz w:val="20"/>
              </w:rPr>
              <w:t>-</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20"/>
                <w:szCs w:val="20"/>
              </w:rPr>
            </w:pPr>
            <w:r>
              <w:rPr>
                <w:rFonts w:ascii="Times New Roman"/>
                <w:w w:val="100"/>
                <w:sz w:val="20"/>
              </w:rPr>
              <w:t>-</w:t>
            </w:r>
          </w:p>
        </w:tc>
      </w:tr>
      <w:tr>
        <w:trPr>
          <w:trHeight w:val="5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1"/>
                <w:sz w:val="20"/>
              </w:rPr>
              <w:t>15,199,641.59</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20"/>
                <w:szCs w:val="20"/>
              </w:rPr>
            </w:pPr>
            <w:r>
              <w:rPr>
                <w:rFonts w:ascii="Times New Roman"/>
                <w:spacing w:val="-1"/>
                <w:sz w:val="20"/>
              </w:rPr>
              <w:t>16,720,163.97</w:t>
            </w:r>
            <w:r>
              <w:rPr>
                <w:rFonts w:ascii="Times New Roman"/>
                <w:sz w:val="20"/>
              </w:rPr>
            </w:r>
          </w:p>
        </w:tc>
      </w:tr>
      <w:tr>
        <w:trPr>
          <w:trHeight w:val="5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1"/>
                <w:sz w:val="20"/>
              </w:rPr>
              <w:t>2,756,630.22</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20"/>
                <w:szCs w:val="20"/>
              </w:rPr>
            </w:pPr>
            <w:r>
              <w:rPr>
                <w:rFonts w:ascii="Times New Roman"/>
                <w:spacing w:val="-1"/>
                <w:sz w:val="20"/>
              </w:rPr>
              <w:t>2,122,833.74</w:t>
            </w:r>
            <w:r>
              <w:rPr>
                <w:rFonts w:ascii="Times New Roman"/>
                <w:sz w:val="20"/>
              </w:rPr>
            </w:r>
          </w:p>
        </w:tc>
      </w:tr>
      <w:tr>
        <w:trPr>
          <w:trHeight w:val="5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2"/>
                <w:sz w:val="20"/>
              </w:rPr>
              <w:t>12,443,011.37</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20"/>
                <w:szCs w:val="20"/>
              </w:rPr>
            </w:pPr>
            <w:r>
              <w:rPr>
                <w:rFonts w:ascii="Times New Roman"/>
                <w:spacing w:val="-1"/>
                <w:sz w:val="20"/>
              </w:rPr>
              <w:t>14,597,330.23</w:t>
            </w:r>
            <w:r>
              <w:rPr>
                <w:rFonts w:ascii="Times New Roman"/>
                <w:sz w:val="20"/>
              </w:rPr>
            </w:r>
          </w:p>
        </w:tc>
      </w:tr>
      <w:tr>
        <w:trPr>
          <w:trHeight w:val="5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五、每股收益：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5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1"/>
                <w:sz w:val="20"/>
              </w:rPr>
              <w:t>0.06</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20"/>
                <w:szCs w:val="20"/>
              </w:rPr>
            </w:pPr>
            <w:r>
              <w:rPr>
                <w:rFonts w:ascii="Times New Roman"/>
                <w:spacing w:val="-1"/>
                <w:sz w:val="20"/>
              </w:rPr>
              <w:t>0.07</w:t>
            </w:r>
          </w:p>
        </w:tc>
      </w:tr>
      <w:tr>
        <w:trPr>
          <w:trHeight w:val="5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1"/>
                <w:sz w:val="20"/>
              </w:rPr>
              <w:t>0.06</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20"/>
                <w:szCs w:val="20"/>
              </w:rPr>
            </w:pPr>
            <w:r>
              <w:rPr>
                <w:rFonts w:ascii="Times New Roman"/>
                <w:spacing w:val="-1"/>
                <w:sz w:val="20"/>
              </w:rPr>
              <w:t>0.07</w:t>
            </w:r>
          </w:p>
        </w:tc>
      </w:tr>
      <w:tr>
        <w:trPr>
          <w:trHeight w:val="51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六、其他综合收益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511"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2"/>
                <w:sz w:val="20"/>
              </w:rPr>
              <w:t>12,443,011.37</w:t>
            </w:r>
            <w:r>
              <w:rPr>
                <w:rFonts w:ascii="Times New Roman"/>
                <w:sz w:val="20"/>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20"/>
                <w:szCs w:val="20"/>
              </w:rPr>
            </w:pPr>
            <w:r>
              <w:rPr>
                <w:rFonts w:ascii="Times New Roman"/>
                <w:spacing w:val="-1"/>
                <w:sz w:val="20"/>
              </w:rPr>
              <w:t>14,597,330.23</w:t>
            </w:r>
            <w:r>
              <w:rPr>
                <w:rFonts w:ascii="Times New Roman"/>
                <w:sz w:val="20"/>
              </w:rPr>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tabs>
          <w:tab w:pos="2779" w:val="left" w:leader="none"/>
          <w:tab w:pos="6243" w:val="left" w:leader="none"/>
          <w:tab w:pos="9288" w:val="left" w:leader="none"/>
        </w:tabs>
        <w:spacing w:before="0"/>
        <w:ind w:left="154" w:right="98"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法定代表人：</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w:t>
        <w:tab/>
      </w:r>
      <w:r>
        <w:rPr>
          <w:rFonts w:ascii="Times New Roman" w:hAnsi="Times New Roman" w:cs="Times New Roman" w:eastAsia="Times New Roman" w:hint="default"/>
          <w:sz w:val="21"/>
          <w:szCs w:val="21"/>
        </w:rPr>
      </w:r>
      <w:r>
        <w:rPr>
          <w:rFonts w:ascii="宋体" w:hAnsi="宋体" w:cs="宋体" w:eastAsia="宋体" w:hint="default"/>
          <w:spacing w:val="-1"/>
          <w:sz w:val="21"/>
          <w:szCs w:val="21"/>
        </w:rPr>
        <w:t>主管会计工作负责人：</w:t>
      </w:r>
      <w:r>
        <w:rPr>
          <w:rFonts w:ascii="Times New Roman" w:hAnsi="Times New Roman" w:cs="Times New Roman" w:eastAsia="Times New Roman" w:hint="default"/>
          <w:spacing w:val="-1"/>
          <w:sz w:val="21"/>
          <w:szCs w:val="21"/>
        </w:rPr>
      </w:r>
      <w:r>
        <w:rPr>
          <w:rFonts w:ascii="Times New Roman" w:hAnsi="Times New Roman" w:cs="Times New Roman" w:eastAsia="Times New Roman" w:hint="default"/>
          <w:spacing w:val="-1"/>
          <w:sz w:val="21"/>
          <w:szCs w:val="21"/>
          <w:u w:val="single" w:color="000000"/>
        </w:rPr>
        <w:t> </w:t>
        <w:tab/>
      </w:r>
      <w:r>
        <w:rPr>
          <w:rFonts w:ascii="Times New Roman" w:hAnsi="Times New Roman" w:cs="Times New Roman" w:eastAsia="Times New Roman" w:hint="default"/>
          <w:spacing w:val="-1"/>
          <w:sz w:val="21"/>
          <w:szCs w:val="21"/>
        </w:rPr>
      </w:r>
      <w:r>
        <w:rPr>
          <w:rFonts w:ascii="宋体" w:hAnsi="宋体" w:cs="宋体" w:eastAsia="宋体" w:hint="default"/>
          <w:spacing w:val="-1"/>
          <w:sz w:val="21"/>
          <w:szCs w:val="21"/>
        </w:rPr>
        <w:t>会计机构负责人：</w:t>
      </w:r>
      <w:r>
        <w:rPr>
          <w:rFonts w:ascii="Times New Roman" w:hAnsi="Times New Roman" w:cs="Times New Roman" w:eastAsia="Times New Roman" w:hint="default"/>
          <w:spacing w:val="-1"/>
          <w:sz w:val="21"/>
          <w:szCs w:val="21"/>
        </w:rPr>
      </w:r>
      <w:r>
        <w:rPr>
          <w:rFonts w:ascii="Times New Roman" w:hAnsi="Times New Roman" w:cs="Times New Roman" w:eastAsia="Times New Roman" w:hint="default"/>
          <w:spacing w:val="-1"/>
          <w:sz w:val="21"/>
          <w:szCs w:val="21"/>
          <w:u w:val="single" w:color="000000"/>
        </w:rPr>
        <w:t> </w:t>
        <w:tab/>
      </w:r>
      <w:r>
        <w:rPr>
          <w:rFonts w:ascii="Times New Roman" w:hAnsi="Times New Roman" w:cs="Times New Roman" w:eastAsia="Times New Roman" w:hint="default"/>
          <w:spacing w:val="-1"/>
          <w:sz w:val="21"/>
          <w:szCs w:val="21"/>
        </w:rPr>
      </w:r>
    </w:p>
    <w:p>
      <w:pPr>
        <w:spacing w:after="0"/>
        <w:jc w:val="left"/>
        <w:rPr>
          <w:rFonts w:ascii="Times New Roman" w:hAnsi="Times New Roman" w:cs="Times New Roman" w:eastAsia="Times New Roman" w:hint="default"/>
          <w:sz w:val="21"/>
          <w:szCs w:val="21"/>
        </w:rPr>
        <w:sectPr>
          <w:pgSz w:w="11910" w:h="16840"/>
          <w:pgMar w:header="0" w:footer="839" w:top="1140" w:bottom="1020" w:left="980" w:right="1020"/>
        </w:sectPr>
      </w:pPr>
    </w:p>
    <w:p>
      <w:pPr>
        <w:pStyle w:val="Heading2"/>
        <w:spacing w:line="354" w:lineRule="exact"/>
        <w:ind w:left="41" w:right="0"/>
        <w:jc w:val="center"/>
      </w:pPr>
      <w:bookmarkStart w:name="合并现金流量表 " w:id="18"/>
      <w:bookmarkEnd w:id="18"/>
      <w:r>
        <w:rPr/>
      </w:r>
      <w:r>
        <w:rPr/>
        <w:t>合并现金流量表</w:t>
      </w:r>
    </w:p>
    <w:p>
      <w:pPr>
        <w:tabs>
          <w:tab w:pos="4532" w:val="left" w:leader="none"/>
          <w:tab w:pos="7307" w:val="left" w:leader="none"/>
          <w:tab w:pos="8440" w:val="left" w:leader="none"/>
        </w:tabs>
        <w:spacing w:before="249"/>
        <w:ind w:left="40" w:right="0" w:firstLine="0"/>
        <w:jc w:val="center"/>
        <w:rPr>
          <w:rFonts w:ascii="宋体" w:hAnsi="宋体" w:cs="宋体" w:eastAsia="宋体" w:hint="default"/>
          <w:sz w:val="21"/>
          <w:szCs w:val="21"/>
        </w:rPr>
      </w:pPr>
      <w:r>
        <w:rPr>
          <w:rFonts w:ascii="宋体" w:hAnsi="宋体" w:cs="宋体" w:eastAsia="宋体" w:hint="default"/>
          <w:spacing w:val="-2"/>
          <w:sz w:val="21"/>
          <w:szCs w:val="21"/>
        </w:rPr>
        <w:t>编制单位：深圳市证通电子股份有限公司</w:t>
        <w:tab/>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年度</w:t>
        <w:tab/>
      </w:r>
      <w:r>
        <w:rPr>
          <w:rFonts w:ascii="宋体" w:hAnsi="宋体" w:cs="宋体" w:eastAsia="宋体" w:hint="default"/>
          <w:spacing w:val="-7"/>
          <w:sz w:val="21"/>
          <w:szCs w:val="21"/>
        </w:rPr>
        <w:t>单位：元</w:t>
        <w:tab/>
      </w:r>
      <w:r>
        <w:rPr>
          <w:rFonts w:ascii="宋体" w:hAnsi="宋体" w:cs="宋体" w:eastAsia="宋体" w:hint="default"/>
          <w:spacing w:val="-4"/>
          <w:sz w:val="21"/>
          <w:szCs w:val="21"/>
        </w:rPr>
        <w:t>币种：人民币</w:t>
      </w:r>
    </w:p>
    <w:tbl>
      <w:tblPr>
        <w:tblW w:w="0" w:type="auto"/>
        <w:jc w:val="left"/>
        <w:tblInd w:w="119" w:type="dxa"/>
        <w:tblLayout w:type="fixed"/>
        <w:tblCellMar>
          <w:top w:w="0" w:type="dxa"/>
          <w:left w:w="0" w:type="dxa"/>
          <w:bottom w:w="0" w:type="dxa"/>
          <w:right w:w="0" w:type="dxa"/>
        </w:tblCellMar>
        <w:tblLook w:val="01E0"/>
      </w:tblPr>
      <w:tblGrid>
        <w:gridCol w:w="5118"/>
        <w:gridCol w:w="992"/>
        <w:gridCol w:w="1771"/>
        <w:gridCol w:w="1772"/>
      </w:tblGrid>
      <w:tr>
        <w:trPr>
          <w:trHeight w:val="221" w:hRule="exact"/>
        </w:trPr>
        <w:tc>
          <w:tcPr>
            <w:tcW w:w="5118" w:type="dxa"/>
            <w:tcBorders>
              <w:top w:val="single" w:sz="16" w:space="0" w:color="000000"/>
              <w:left w:val="nil" w:sz="6" w:space="0" w:color="auto"/>
              <w:bottom w:val="single" w:sz="4" w:space="0" w:color="000000"/>
              <w:right w:val="single" w:sz="4" w:space="0" w:color="000000"/>
            </w:tcBorders>
          </w:tcPr>
          <w:p>
            <w:pPr>
              <w:pStyle w:val="TableParagraph"/>
              <w:spacing w:line="178" w:lineRule="exact"/>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520"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193" w:lineRule="exact"/>
              <w:ind w:left="520"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2"/>
              <w:jc w:val="right"/>
              <w:rPr>
                <w:rFonts w:ascii="Times New Roman" w:hAnsi="Times New Roman" w:cs="Times New Roman" w:eastAsia="Times New Roman" w:hint="default"/>
                <w:sz w:val="16"/>
                <w:szCs w:val="16"/>
              </w:rPr>
            </w:pPr>
            <w:r>
              <w:rPr>
                <w:rFonts w:ascii="Times New Roman"/>
                <w:spacing w:val="-1"/>
                <w:sz w:val="16"/>
              </w:rPr>
              <w:t>712,187,748.07</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7"/>
              <w:jc w:val="right"/>
              <w:rPr>
                <w:rFonts w:ascii="Times New Roman" w:hAnsi="Times New Roman" w:cs="Times New Roman" w:eastAsia="Times New Roman" w:hint="default"/>
                <w:sz w:val="16"/>
                <w:szCs w:val="16"/>
              </w:rPr>
            </w:pPr>
            <w:r>
              <w:rPr>
                <w:rFonts w:ascii="Times New Roman"/>
                <w:spacing w:val="-1"/>
                <w:sz w:val="16"/>
              </w:rPr>
              <w:t>430,087,458.92</w:t>
            </w:r>
          </w:p>
        </w:tc>
      </w:tr>
      <w:tr>
        <w:trPr>
          <w:trHeight w:val="221"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客户存款和同业存放款项净增加额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向其他金融机构拆入资金净增加额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221"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收到原保险合同保费取得的现金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221"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处置交易性金融资产净增加额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收取利息、手续费及佣金的现金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221"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Times New Roman" w:hAnsi="Times New Roman" w:cs="Times New Roman" w:eastAsia="Times New Roman" w:hint="default"/>
                <w:sz w:val="16"/>
                <w:szCs w:val="16"/>
              </w:rPr>
            </w:pPr>
            <w:r>
              <w:rPr>
                <w:rFonts w:ascii="Times New Roman"/>
                <w:spacing w:val="-1"/>
                <w:sz w:val="16"/>
              </w:rPr>
              <w:t>5,929,181.15</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6"/>
              <w:jc w:val="right"/>
              <w:rPr>
                <w:rFonts w:ascii="Times New Roman" w:hAnsi="Times New Roman" w:cs="Times New Roman" w:eastAsia="Times New Roman" w:hint="default"/>
                <w:sz w:val="16"/>
                <w:szCs w:val="16"/>
              </w:rPr>
            </w:pPr>
            <w:r>
              <w:rPr>
                <w:rFonts w:ascii="Times New Roman"/>
                <w:spacing w:val="-1"/>
                <w:sz w:val="16"/>
              </w:rPr>
              <w:t>2,178,756.45</w:t>
            </w: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37(1)</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Times New Roman" w:hAnsi="Times New Roman" w:cs="Times New Roman" w:eastAsia="Times New Roman" w:hint="default"/>
                <w:sz w:val="16"/>
                <w:szCs w:val="16"/>
              </w:rPr>
            </w:pPr>
            <w:r>
              <w:rPr>
                <w:rFonts w:ascii="Times New Roman"/>
                <w:spacing w:val="-1"/>
                <w:sz w:val="16"/>
              </w:rPr>
              <w:t>10,206,113.47</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6"/>
              <w:jc w:val="right"/>
              <w:rPr>
                <w:rFonts w:ascii="Times New Roman" w:hAnsi="Times New Roman" w:cs="Times New Roman" w:eastAsia="Times New Roman" w:hint="default"/>
                <w:sz w:val="16"/>
                <w:szCs w:val="16"/>
              </w:rPr>
            </w:pPr>
            <w:r>
              <w:rPr>
                <w:rFonts w:ascii="Times New Roman"/>
                <w:spacing w:val="-1"/>
                <w:sz w:val="16"/>
              </w:rPr>
              <w:t>43,776,667.27</w:t>
            </w:r>
          </w:p>
        </w:tc>
      </w:tr>
      <w:tr>
        <w:trPr>
          <w:trHeight w:val="221"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84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2"/>
              <w:jc w:val="right"/>
              <w:rPr>
                <w:rFonts w:ascii="Times New Roman" w:hAnsi="Times New Roman" w:cs="Times New Roman" w:eastAsia="Times New Roman" w:hint="default"/>
                <w:sz w:val="16"/>
                <w:szCs w:val="16"/>
              </w:rPr>
            </w:pPr>
            <w:r>
              <w:rPr>
                <w:rFonts w:ascii="Times New Roman"/>
                <w:spacing w:val="-1"/>
                <w:sz w:val="16"/>
              </w:rPr>
              <w:t>728,323,042.69</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7"/>
              <w:jc w:val="right"/>
              <w:rPr>
                <w:rFonts w:ascii="Times New Roman" w:hAnsi="Times New Roman" w:cs="Times New Roman" w:eastAsia="Times New Roman" w:hint="default"/>
                <w:sz w:val="16"/>
                <w:szCs w:val="16"/>
              </w:rPr>
            </w:pPr>
            <w:r>
              <w:rPr>
                <w:rFonts w:ascii="Times New Roman"/>
                <w:spacing w:val="-1"/>
                <w:sz w:val="16"/>
              </w:rPr>
              <w:t>476,042,882.64</w:t>
            </w: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2"/>
              <w:jc w:val="right"/>
              <w:rPr>
                <w:rFonts w:ascii="Times New Roman" w:hAnsi="Times New Roman" w:cs="Times New Roman" w:eastAsia="Times New Roman" w:hint="default"/>
                <w:sz w:val="16"/>
                <w:szCs w:val="16"/>
              </w:rPr>
            </w:pPr>
            <w:r>
              <w:rPr>
                <w:rFonts w:ascii="Times New Roman"/>
                <w:spacing w:val="-1"/>
                <w:sz w:val="16"/>
              </w:rPr>
              <w:t>478,633,394.23</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7"/>
              <w:jc w:val="right"/>
              <w:rPr>
                <w:rFonts w:ascii="Times New Roman" w:hAnsi="Times New Roman" w:cs="Times New Roman" w:eastAsia="Times New Roman" w:hint="default"/>
                <w:sz w:val="16"/>
                <w:szCs w:val="16"/>
              </w:rPr>
            </w:pPr>
            <w:r>
              <w:rPr>
                <w:rFonts w:ascii="Times New Roman"/>
                <w:spacing w:val="-1"/>
                <w:sz w:val="16"/>
              </w:rPr>
              <w:t>360,883,647.79</w:t>
            </w: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221"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存放中央银行和同业款项净增加额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支付原保险合同赔付款项的现金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支付利息、手续费及佣金的现金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221"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Times New Roman" w:hAnsi="Times New Roman" w:cs="Times New Roman" w:eastAsia="Times New Roman" w:hint="default"/>
                <w:sz w:val="16"/>
                <w:szCs w:val="16"/>
              </w:rPr>
            </w:pPr>
            <w:r>
              <w:rPr>
                <w:rFonts w:ascii="Times New Roman"/>
                <w:spacing w:val="-1"/>
                <w:sz w:val="16"/>
              </w:rPr>
              <w:t>70,082,641.41</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6"/>
              <w:jc w:val="right"/>
              <w:rPr>
                <w:rFonts w:ascii="Times New Roman" w:hAnsi="Times New Roman" w:cs="Times New Roman" w:eastAsia="Times New Roman" w:hint="default"/>
                <w:sz w:val="16"/>
                <w:szCs w:val="16"/>
              </w:rPr>
            </w:pPr>
            <w:r>
              <w:rPr>
                <w:rFonts w:ascii="Times New Roman"/>
                <w:spacing w:val="-1"/>
                <w:sz w:val="16"/>
              </w:rPr>
              <w:t>50,998,222.93</w:t>
            </w: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Times New Roman" w:hAnsi="Times New Roman" w:cs="Times New Roman" w:eastAsia="Times New Roman" w:hint="default"/>
                <w:sz w:val="16"/>
                <w:szCs w:val="16"/>
              </w:rPr>
            </w:pPr>
            <w:r>
              <w:rPr>
                <w:rFonts w:ascii="Times New Roman"/>
                <w:spacing w:val="-1"/>
                <w:sz w:val="16"/>
              </w:rPr>
              <w:t>61,136,341.66</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6"/>
              <w:jc w:val="right"/>
              <w:rPr>
                <w:rFonts w:ascii="Times New Roman" w:hAnsi="Times New Roman" w:cs="Times New Roman" w:eastAsia="Times New Roman" w:hint="default"/>
                <w:sz w:val="16"/>
                <w:szCs w:val="16"/>
              </w:rPr>
            </w:pPr>
            <w:r>
              <w:rPr>
                <w:rFonts w:ascii="Times New Roman"/>
                <w:spacing w:val="-1"/>
                <w:sz w:val="16"/>
              </w:rPr>
              <w:t>24,510,223.67</w:t>
            </w:r>
          </w:p>
        </w:tc>
      </w:tr>
      <w:tr>
        <w:trPr>
          <w:trHeight w:val="221"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37(2)</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Times New Roman" w:hAnsi="Times New Roman" w:cs="Times New Roman" w:eastAsia="Times New Roman" w:hint="default"/>
                <w:sz w:val="16"/>
                <w:szCs w:val="16"/>
              </w:rPr>
            </w:pPr>
            <w:r>
              <w:rPr>
                <w:rFonts w:ascii="Times New Roman"/>
                <w:spacing w:val="-1"/>
                <w:sz w:val="16"/>
              </w:rPr>
              <w:t>86,006,590.31</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6"/>
              <w:jc w:val="right"/>
              <w:rPr>
                <w:rFonts w:ascii="Times New Roman" w:hAnsi="Times New Roman" w:cs="Times New Roman" w:eastAsia="Times New Roman" w:hint="default"/>
                <w:sz w:val="16"/>
                <w:szCs w:val="16"/>
              </w:rPr>
            </w:pPr>
            <w:r>
              <w:rPr>
                <w:rFonts w:ascii="Times New Roman"/>
                <w:spacing w:val="-1"/>
                <w:sz w:val="16"/>
              </w:rPr>
              <w:t>66,620,098.99</w:t>
            </w: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84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2"/>
              <w:jc w:val="right"/>
              <w:rPr>
                <w:rFonts w:ascii="Times New Roman" w:hAnsi="Times New Roman" w:cs="Times New Roman" w:eastAsia="Times New Roman" w:hint="default"/>
                <w:sz w:val="16"/>
                <w:szCs w:val="16"/>
              </w:rPr>
            </w:pPr>
            <w:r>
              <w:rPr>
                <w:rFonts w:ascii="Times New Roman"/>
                <w:spacing w:val="-1"/>
                <w:sz w:val="16"/>
              </w:rPr>
              <w:t>695,858,967.61</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7"/>
              <w:jc w:val="right"/>
              <w:rPr>
                <w:rFonts w:ascii="Times New Roman" w:hAnsi="Times New Roman" w:cs="Times New Roman" w:eastAsia="Times New Roman" w:hint="default"/>
                <w:sz w:val="16"/>
                <w:szCs w:val="16"/>
              </w:rPr>
            </w:pPr>
            <w:r>
              <w:rPr>
                <w:rFonts w:ascii="Times New Roman"/>
                <w:spacing w:val="-1"/>
                <w:sz w:val="16"/>
              </w:rPr>
              <w:t>503,012,193.38</w:t>
            </w: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Times New Roman" w:hAnsi="Times New Roman" w:cs="Times New Roman" w:eastAsia="Times New Roman" w:hint="default"/>
                <w:sz w:val="16"/>
                <w:szCs w:val="16"/>
              </w:rPr>
            </w:pPr>
            <w:r>
              <w:rPr>
                <w:rFonts w:ascii="Times New Roman"/>
                <w:spacing w:val="-1"/>
                <w:sz w:val="16"/>
              </w:rPr>
              <w:t>32,464,075.08</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6"/>
              <w:jc w:val="right"/>
              <w:rPr>
                <w:rFonts w:ascii="Times New Roman" w:hAnsi="Times New Roman" w:cs="Times New Roman" w:eastAsia="Times New Roman" w:hint="default"/>
                <w:sz w:val="16"/>
                <w:szCs w:val="16"/>
              </w:rPr>
            </w:pPr>
            <w:r>
              <w:rPr>
                <w:rFonts w:ascii="Times New Roman"/>
                <w:spacing w:val="-1"/>
                <w:sz w:val="16"/>
              </w:rPr>
              <w:t>-26,969,310.74</w:t>
            </w:r>
          </w:p>
        </w:tc>
      </w:tr>
      <w:tr>
        <w:trPr>
          <w:trHeight w:val="221"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0"/>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Times New Roman" w:hAnsi="Times New Roman" w:cs="Times New Roman" w:eastAsia="Times New Roman" w:hint="default"/>
                <w:sz w:val="16"/>
                <w:szCs w:val="16"/>
              </w:rPr>
            </w:pPr>
            <w:r>
              <w:rPr>
                <w:rFonts w:ascii="Times New Roman"/>
                <w:spacing w:val="-1"/>
                <w:sz w:val="16"/>
              </w:rPr>
              <w:t>87,230.00</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221"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处置固定资产、无形资产和其他长期资产收回的现金净额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Times New Roman" w:hAnsi="Times New Roman" w:cs="Times New Roman" w:eastAsia="Times New Roman" w:hint="default"/>
                <w:sz w:val="16"/>
                <w:szCs w:val="16"/>
              </w:rPr>
            </w:pPr>
            <w:r>
              <w:rPr>
                <w:rFonts w:ascii="Times New Roman"/>
                <w:spacing w:val="-1"/>
                <w:sz w:val="16"/>
              </w:rPr>
              <w:t>1,000.00</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6"/>
              <w:jc w:val="right"/>
              <w:rPr>
                <w:rFonts w:ascii="Times New Roman" w:hAnsi="Times New Roman" w:cs="Times New Roman" w:eastAsia="Times New Roman" w:hint="default"/>
                <w:sz w:val="16"/>
                <w:szCs w:val="16"/>
              </w:rPr>
            </w:pPr>
            <w:r>
              <w:rPr>
                <w:rFonts w:ascii="Times New Roman"/>
                <w:spacing w:val="-1"/>
                <w:sz w:val="16"/>
              </w:rPr>
              <w:t>78,000.00</w:t>
            </w: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0"/>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6"/>
              <w:jc w:val="right"/>
              <w:rPr>
                <w:rFonts w:ascii="Times New Roman" w:hAnsi="Times New Roman" w:cs="Times New Roman" w:eastAsia="Times New Roman" w:hint="default"/>
                <w:sz w:val="16"/>
                <w:szCs w:val="16"/>
              </w:rPr>
            </w:pPr>
            <w:r>
              <w:rPr>
                <w:rFonts w:ascii="Times New Roman"/>
                <w:spacing w:val="-1"/>
                <w:sz w:val="16"/>
              </w:rPr>
              <w:t>2,612,873.38</w:t>
            </w: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0"/>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221"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84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Times New Roman" w:hAnsi="Times New Roman" w:cs="Times New Roman" w:eastAsia="Times New Roman" w:hint="default"/>
                <w:sz w:val="16"/>
                <w:szCs w:val="16"/>
              </w:rPr>
            </w:pPr>
            <w:r>
              <w:rPr>
                <w:rFonts w:ascii="Times New Roman"/>
                <w:spacing w:val="-1"/>
                <w:sz w:val="16"/>
              </w:rPr>
              <w:t>88,230.00</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6"/>
              <w:jc w:val="right"/>
              <w:rPr>
                <w:rFonts w:ascii="Times New Roman" w:hAnsi="Times New Roman" w:cs="Times New Roman" w:eastAsia="Times New Roman" w:hint="default"/>
                <w:sz w:val="16"/>
                <w:szCs w:val="16"/>
              </w:rPr>
            </w:pPr>
            <w:r>
              <w:rPr>
                <w:rFonts w:ascii="Times New Roman"/>
                <w:spacing w:val="-1"/>
                <w:sz w:val="16"/>
              </w:rPr>
              <w:t>2,690,873.38</w:t>
            </w: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Times New Roman" w:hAnsi="Times New Roman" w:cs="Times New Roman" w:eastAsia="Times New Roman" w:hint="default"/>
                <w:sz w:val="16"/>
                <w:szCs w:val="16"/>
              </w:rPr>
            </w:pPr>
            <w:r>
              <w:rPr>
                <w:rFonts w:ascii="Times New Roman"/>
                <w:spacing w:val="-1"/>
                <w:sz w:val="16"/>
              </w:rPr>
              <w:t>19,193,394.32</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6"/>
              <w:jc w:val="right"/>
              <w:rPr>
                <w:rFonts w:ascii="Times New Roman" w:hAnsi="Times New Roman" w:cs="Times New Roman" w:eastAsia="Times New Roman" w:hint="default"/>
                <w:sz w:val="16"/>
                <w:szCs w:val="16"/>
              </w:rPr>
            </w:pPr>
            <w:r>
              <w:rPr>
                <w:rFonts w:ascii="Times New Roman"/>
                <w:spacing w:val="-1"/>
                <w:sz w:val="16"/>
              </w:rPr>
              <w:t>54,883,561.27</w:t>
            </w: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Times New Roman" w:hAnsi="Times New Roman" w:cs="Times New Roman" w:eastAsia="Times New Roman" w:hint="default"/>
                <w:sz w:val="16"/>
                <w:szCs w:val="16"/>
              </w:rPr>
            </w:pPr>
            <w:r>
              <w:rPr>
                <w:rFonts w:ascii="Times New Roman"/>
                <w:spacing w:val="-1"/>
                <w:sz w:val="16"/>
              </w:rPr>
              <w:t>4,965,400.00</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6"/>
              <w:jc w:val="right"/>
              <w:rPr>
                <w:rFonts w:ascii="Times New Roman" w:hAnsi="Times New Roman" w:cs="Times New Roman" w:eastAsia="Times New Roman" w:hint="default"/>
                <w:sz w:val="16"/>
                <w:szCs w:val="16"/>
              </w:rPr>
            </w:pPr>
            <w:r>
              <w:rPr>
                <w:rFonts w:ascii="Times New Roman"/>
                <w:spacing w:val="-1"/>
                <w:sz w:val="16"/>
              </w:rPr>
              <w:t>20,741,600.00</w:t>
            </w:r>
          </w:p>
        </w:tc>
      </w:tr>
      <w:tr>
        <w:trPr>
          <w:trHeight w:val="221"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0"/>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0"/>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221"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84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Times New Roman" w:hAnsi="Times New Roman" w:cs="Times New Roman" w:eastAsia="Times New Roman" w:hint="default"/>
                <w:sz w:val="16"/>
                <w:szCs w:val="16"/>
              </w:rPr>
            </w:pPr>
            <w:r>
              <w:rPr>
                <w:rFonts w:ascii="Times New Roman"/>
                <w:spacing w:val="-1"/>
                <w:sz w:val="16"/>
              </w:rPr>
              <w:t>24,158,794.32</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6"/>
              <w:jc w:val="right"/>
              <w:rPr>
                <w:rFonts w:ascii="Times New Roman" w:hAnsi="Times New Roman" w:cs="Times New Roman" w:eastAsia="Times New Roman" w:hint="default"/>
                <w:sz w:val="16"/>
                <w:szCs w:val="16"/>
              </w:rPr>
            </w:pPr>
            <w:r>
              <w:rPr>
                <w:rFonts w:ascii="Times New Roman"/>
                <w:spacing w:val="-1"/>
                <w:sz w:val="16"/>
              </w:rPr>
              <w:t>75,625,161.27</w:t>
            </w: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Times New Roman" w:hAnsi="Times New Roman" w:cs="Times New Roman" w:eastAsia="Times New Roman" w:hint="default"/>
                <w:sz w:val="16"/>
                <w:szCs w:val="16"/>
              </w:rPr>
            </w:pPr>
            <w:r>
              <w:rPr>
                <w:rFonts w:ascii="Times New Roman"/>
                <w:spacing w:val="-1"/>
                <w:sz w:val="16"/>
              </w:rPr>
              <w:t>-24,070,564.32</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6"/>
              <w:jc w:val="right"/>
              <w:rPr>
                <w:rFonts w:ascii="Times New Roman" w:hAnsi="Times New Roman" w:cs="Times New Roman" w:eastAsia="Times New Roman" w:hint="default"/>
                <w:sz w:val="16"/>
                <w:szCs w:val="16"/>
              </w:rPr>
            </w:pPr>
            <w:r>
              <w:rPr>
                <w:rFonts w:ascii="Times New Roman"/>
                <w:spacing w:val="-1"/>
                <w:sz w:val="16"/>
              </w:rPr>
              <w:t>-72,934,287.89</w:t>
            </w: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221"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0"/>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其中：子公司吸收少数股东投资收到的现金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2"/>
              <w:jc w:val="right"/>
              <w:rPr>
                <w:rFonts w:ascii="Times New Roman" w:hAnsi="Times New Roman" w:cs="Times New Roman" w:eastAsia="Times New Roman" w:hint="default"/>
                <w:sz w:val="16"/>
                <w:szCs w:val="16"/>
              </w:rPr>
            </w:pPr>
            <w:r>
              <w:rPr>
                <w:rFonts w:ascii="Times New Roman"/>
                <w:spacing w:val="-1"/>
                <w:sz w:val="16"/>
              </w:rPr>
              <w:t>425,669,672.00</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7"/>
              <w:jc w:val="right"/>
              <w:rPr>
                <w:rFonts w:ascii="Times New Roman" w:hAnsi="Times New Roman" w:cs="Times New Roman" w:eastAsia="Times New Roman" w:hint="default"/>
                <w:sz w:val="16"/>
                <w:szCs w:val="16"/>
              </w:rPr>
            </w:pPr>
            <w:r>
              <w:rPr>
                <w:rFonts w:ascii="Times New Roman"/>
                <w:spacing w:val="-1"/>
                <w:sz w:val="16"/>
              </w:rPr>
              <w:t>305,652,308.80</w:t>
            </w:r>
          </w:p>
        </w:tc>
      </w:tr>
      <w:tr>
        <w:trPr>
          <w:trHeight w:val="221"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0"/>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84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2"/>
              <w:jc w:val="right"/>
              <w:rPr>
                <w:rFonts w:ascii="Times New Roman" w:hAnsi="Times New Roman" w:cs="Times New Roman" w:eastAsia="Times New Roman" w:hint="default"/>
                <w:sz w:val="16"/>
                <w:szCs w:val="16"/>
              </w:rPr>
            </w:pPr>
            <w:r>
              <w:rPr>
                <w:rFonts w:ascii="Times New Roman"/>
                <w:spacing w:val="-1"/>
                <w:sz w:val="16"/>
              </w:rPr>
              <w:t>425,669,672.00</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7"/>
              <w:jc w:val="right"/>
              <w:rPr>
                <w:rFonts w:ascii="Times New Roman" w:hAnsi="Times New Roman" w:cs="Times New Roman" w:eastAsia="Times New Roman" w:hint="default"/>
                <w:sz w:val="16"/>
                <w:szCs w:val="16"/>
              </w:rPr>
            </w:pPr>
            <w:r>
              <w:rPr>
                <w:rFonts w:ascii="Times New Roman"/>
                <w:spacing w:val="-1"/>
                <w:sz w:val="16"/>
              </w:rPr>
              <w:t>305,652,308.80</w:t>
            </w:r>
          </w:p>
        </w:tc>
      </w:tr>
      <w:tr>
        <w:trPr>
          <w:trHeight w:val="221"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2"/>
              <w:jc w:val="right"/>
              <w:rPr>
                <w:rFonts w:ascii="Times New Roman" w:hAnsi="Times New Roman" w:cs="Times New Roman" w:eastAsia="Times New Roman" w:hint="default"/>
                <w:sz w:val="16"/>
                <w:szCs w:val="16"/>
              </w:rPr>
            </w:pPr>
            <w:r>
              <w:rPr>
                <w:rFonts w:ascii="Times New Roman"/>
                <w:spacing w:val="-1"/>
                <w:sz w:val="16"/>
              </w:rPr>
              <w:t>343,669,672.00</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7"/>
              <w:jc w:val="right"/>
              <w:rPr>
                <w:rFonts w:ascii="Times New Roman" w:hAnsi="Times New Roman" w:cs="Times New Roman" w:eastAsia="Times New Roman" w:hint="default"/>
                <w:sz w:val="16"/>
                <w:szCs w:val="16"/>
              </w:rPr>
            </w:pPr>
            <w:r>
              <w:rPr>
                <w:rFonts w:ascii="Times New Roman"/>
                <w:spacing w:val="-1"/>
                <w:sz w:val="16"/>
              </w:rPr>
              <w:t>272,671,675.30</w:t>
            </w: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Times New Roman" w:hAnsi="Times New Roman" w:cs="Times New Roman" w:eastAsia="Times New Roman" w:hint="default"/>
                <w:sz w:val="16"/>
                <w:szCs w:val="16"/>
              </w:rPr>
            </w:pPr>
            <w:r>
              <w:rPr>
                <w:rFonts w:ascii="Times New Roman"/>
                <w:spacing w:val="-1"/>
                <w:sz w:val="16"/>
              </w:rPr>
              <w:t>16,987,199.04</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6"/>
              <w:jc w:val="right"/>
              <w:rPr>
                <w:rFonts w:ascii="Times New Roman" w:hAnsi="Times New Roman" w:cs="Times New Roman" w:eastAsia="Times New Roman" w:hint="default"/>
                <w:sz w:val="16"/>
                <w:szCs w:val="16"/>
              </w:rPr>
            </w:pPr>
            <w:r>
              <w:rPr>
                <w:rFonts w:ascii="Times New Roman"/>
                <w:spacing w:val="-1"/>
                <w:sz w:val="16"/>
              </w:rPr>
              <w:t>23,794,759.03</w:t>
            </w: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其中：子公司支付给少数股东的股利、利润</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221"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0"/>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84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2"/>
              <w:jc w:val="right"/>
              <w:rPr>
                <w:rFonts w:ascii="Times New Roman" w:hAnsi="Times New Roman" w:cs="Times New Roman" w:eastAsia="Times New Roman" w:hint="default"/>
                <w:sz w:val="16"/>
                <w:szCs w:val="16"/>
              </w:rPr>
            </w:pPr>
            <w:r>
              <w:rPr>
                <w:rFonts w:ascii="Times New Roman"/>
                <w:spacing w:val="-1"/>
                <w:sz w:val="16"/>
              </w:rPr>
              <w:t>360,656,871.04</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7"/>
              <w:jc w:val="right"/>
              <w:rPr>
                <w:rFonts w:ascii="Times New Roman" w:hAnsi="Times New Roman" w:cs="Times New Roman" w:eastAsia="Times New Roman" w:hint="default"/>
                <w:sz w:val="16"/>
                <w:szCs w:val="16"/>
              </w:rPr>
            </w:pPr>
            <w:r>
              <w:rPr>
                <w:rFonts w:ascii="Times New Roman"/>
                <w:spacing w:val="-1"/>
                <w:sz w:val="16"/>
              </w:rPr>
              <w:t>296,466,434.33</w:t>
            </w: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Times New Roman" w:hAnsi="Times New Roman" w:cs="Times New Roman" w:eastAsia="Times New Roman" w:hint="default"/>
                <w:sz w:val="16"/>
                <w:szCs w:val="16"/>
              </w:rPr>
            </w:pPr>
            <w:r>
              <w:rPr>
                <w:rFonts w:ascii="Times New Roman"/>
                <w:spacing w:val="-1"/>
                <w:sz w:val="16"/>
              </w:rPr>
              <w:t>65,012,800.96</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6"/>
              <w:jc w:val="right"/>
              <w:rPr>
                <w:rFonts w:ascii="Times New Roman" w:hAnsi="Times New Roman" w:cs="Times New Roman" w:eastAsia="Times New Roman" w:hint="default"/>
                <w:sz w:val="16"/>
                <w:szCs w:val="16"/>
              </w:rPr>
            </w:pPr>
            <w:r>
              <w:rPr>
                <w:rFonts w:ascii="Times New Roman"/>
                <w:spacing w:val="-1"/>
                <w:sz w:val="16"/>
              </w:rPr>
              <w:t>9,185,874.47</w:t>
            </w:r>
          </w:p>
        </w:tc>
      </w:tr>
      <w:tr>
        <w:trPr>
          <w:trHeight w:val="221"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四、汇率变动对现金及现金等价物的影响</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0"/>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5"/>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Times New Roman" w:hAnsi="Times New Roman" w:cs="Times New Roman" w:eastAsia="Times New Roman" w:hint="default"/>
                <w:sz w:val="16"/>
                <w:szCs w:val="16"/>
              </w:rPr>
            </w:pPr>
            <w:r>
              <w:rPr>
                <w:rFonts w:ascii="Times New Roman"/>
                <w:spacing w:val="-1"/>
                <w:sz w:val="16"/>
              </w:rPr>
              <w:t>73,406,311.72</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6"/>
              <w:jc w:val="right"/>
              <w:rPr>
                <w:rFonts w:ascii="Times New Roman" w:hAnsi="Times New Roman" w:cs="Times New Roman" w:eastAsia="Times New Roman" w:hint="default"/>
                <w:sz w:val="16"/>
                <w:szCs w:val="16"/>
              </w:rPr>
            </w:pPr>
            <w:r>
              <w:rPr>
                <w:rFonts w:ascii="Times New Roman"/>
                <w:spacing w:val="-1"/>
                <w:sz w:val="16"/>
              </w:rPr>
              <w:t>-90,717,724.16</w:t>
            </w:r>
          </w:p>
        </w:tc>
      </w:tr>
      <w:tr>
        <w:trPr>
          <w:trHeight w:val="220"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482"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Times New Roman" w:hAnsi="Times New Roman" w:cs="Times New Roman" w:eastAsia="Times New Roman" w:hint="default"/>
                <w:sz w:val="16"/>
                <w:szCs w:val="16"/>
              </w:rPr>
            </w:pPr>
            <w:r>
              <w:rPr>
                <w:rFonts w:ascii="Times New Roman"/>
                <w:spacing w:val="-1"/>
                <w:sz w:val="16"/>
              </w:rPr>
              <w:t>96,278,374.19</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7"/>
              <w:jc w:val="right"/>
              <w:rPr>
                <w:rFonts w:ascii="Times New Roman" w:hAnsi="Times New Roman" w:cs="Times New Roman" w:eastAsia="Times New Roman" w:hint="default"/>
                <w:sz w:val="16"/>
                <w:szCs w:val="16"/>
              </w:rPr>
            </w:pPr>
            <w:r>
              <w:rPr>
                <w:rFonts w:ascii="Times New Roman"/>
                <w:spacing w:val="-1"/>
                <w:sz w:val="16"/>
              </w:rPr>
              <w:t>186,996,098.35</w:t>
            </w:r>
          </w:p>
        </w:tc>
      </w:tr>
      <w:tr>
        <w:trPr>
          <w:trHeight w:val="221" w:hRule="exact"/>
        </w:trPr>
        <w:tc>
          <w:tcPr>
            <w:tcW w:w="5118"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2"/>
              <w:jc w:val="right"/>
              <w:rPr>
                <w:rFonts w:ascii="Times New Roman" w:hAnsi="Times New Roman" w:cs="Times New Roman" w:eastAsia="Times New Roman" w:hint="default"/>
                <w:sz w:val="16"/>
                <w:szCs w:val="16"/>
              </w:rPr>
            </w:pPr>
            <w:r>
              <w:rPr>
                <w:rFonts w:ascii="Times New Roman"/>
                <w:spacing w:val="-1"/>
                <w:sz w:val="16"/>
              </w:rPr>
              <w:t>169,684,685.91</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6"/>
              <w:jc w:val="right"/>
              <w:rPr>
                <w:rFonts w:ascii="Times New Roman" w:hAnsi="Times New Roman" w:cs="Times New Roman" w:eastAsia="Times New Roman" w:hint="default"/>
                <w:sz w:val="16"/>
                <w:szCs w:val="16"/>
              </w:rPr>
            </w:pPr>
            <w:r>
              <w:rPr>
                <w:rFonts w:ascii="Times New Roman"/>
                <w:spacing w:val="-1"/>
                <w:sz w:val="16"/>
              </w:rPr>
              <w:t>96,278,374.19</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0"/>
          <w:szCs w:val="20"/>
        </w:rPr>
      </w:pPr>
    </w:p>
    <w:p>
      <w:pPr>
        <w:tabs>
          <w:tab w:pos="2779" w:val="left" w:leader="none"/>
          <w:tab w:pos="6243" w:val="left" w:leader="none"/>
          <w:tab w:pos="9288" w:val="left" w:leader="none"/>
        </w:tabs>
        <w:spacing w:before="35"/>
        <w:ind w:left="154" w:right="98"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法定代表人：</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w:t>
        <w:tab/>
      </w:r>
      <w:r>
        <w:rPr>
          <w:rFonts w:ascii="Times New Roman" w:hAnsi="Times New Roman" w:cs="Times New Roman" w:eastAsia="Times New Roman" w:hint="default"/>
          <w:sz w:val="21"/>
          <w:szCs w:val="21"/>
        </w:rPr>
      </w:r>
      <w:r>
        <w:rPr>
          <w:rFonts w:ascii="宋体" w:hAnsi="宋体" w:cs="宋体" w:eastAsia="宋体" w:hint="default"/>
          <w:spacing w:val="-1"/>
          <w:sz w:val="21"/>
          <w:szCs w:val="21"/>
        </w:rPr>
        <w:t>主管会计工作负责人：</w:t>
      </w:r>
      <w:r>
        <w:rPr>
          <w:rFonts w:ascii="Times New Roman" w:hAnsi="Times New Roman" w:cs="Times New Roman" w:eastAsia="Times New Roman" w:hint="default"/>
          <w:spacing w:val="-1"/>
          <w:sz w:val="21"/>
          <w:szCs w:val="21"/>
        </w:rPr>
      </w:r>
      <w:r>
        <w:rPr>
          <w:rFonts w:ascii="Times New Roman" w:hAnsi="Times New Roman" w:cs="Times New Roman" w:eastAsia="Times New Roman" w:hint="default"/>
          <w:spacing w:val="-1"/>
          <w:sz w:val="21"/>
          <w:szCs w:val="21"/>
          <w:u w:val="single" w:color="000000"/>
        </w:rPr>
        <w:t> </w:t>
        <w:tab/>
      </w:r>
      <w:r>
        <w:rPr>
          <w:rFonts w:ascii="Times New Roman" w:hAnsi="Times New Roman" w:cs="Times New Roman" w:eastAsia="Times New Roman" w:hint="default"/>
          <w:spacing w:val="-1"/>
          <w:sz w:val="21"/>
          <w:szCs w:val="21"/>
        </w:rPr>
      </w:r>
      <w:r>
        <w:rPr>
          <w:rFonts w:ascii="宋体" w:hAnsi="宋体" w:cs="宋体" w:eastAsia="宋体" w:hint="default"/>
          <w:spacing w:val="-1"/>
          <w:sz w:val="21"/>
          <w:szCs w:val="21"/>
        </w:rPr>
        <w:t>会计机构负责人：</w:t>
      </w:r>
      <w:r>
        <w:rPr>
          <w:rFonts w:ascii="Times New Roman" w:hAnsi="Times New Roman" w:cs="Times New Roman" w:eastAsia="Times New Roman" w:hint="default"/>
          <w:spacing w:val="-1"/>
          <w:sz w:val="21"/>
          <w:szCs w:val="21"/>
        </w:rPr>
      </w:r>
      <w:r>
        <w:rPr>
          <w:rFonts w:ascii="Times New Roman" w:hAnsi="Times New Roman" w:cs="Times New Roman" w:eastAsia="Times New Roman" w:hint="default"/>
          <w:spacing w:val="-1"/>
          <w:sz w:val="21"/>
          <w:szCs w:val="21"/>
          <w:u w:val="single" w:color="000000"/>
        </w:rPr>
        <w:t> </w:t>
        <w:tab/>
      </w:r>
      <w:r>
        <w:rPr>
          <w:rFonts w:ascii="Times New Roman" w:hAnsi="Times New Roman" w:cs="Times New Roman" w:eastAsia="Times New Roman" w:hint="default"/>
          <w:spacing w:val="-1"/>
          <w:sz w:val="21"/>
          <w:szCs w:val="21"/>
        </w:rPr>
      </w:r>
    </w:p>
    <w:p>
      <w:pPr>
        <w:spacing w:after="0"/>
        <w:jc w:val="left"/>
        <w:rPr>
          <w:rFonts w:ascii="Times New Roman" w:hAnsi="Times New Roman" w:cs="Times New Roman" w:eastAsia="Times New Roman" w:hint="default"/>
          <w:sz w:val="21"/>
          <w:szCs w:val="21"/>
        </w:rPr>
        <w:sectPr>
          <w:pgSz w:w="11910" w:h="16840"/>
          <w:pgMar w:header="0" w:footer="839" w:top="1140" w:bottom="1020" w:left="980" w:right="1020"/>
        </w:sectPr>
      </w:pPr>
    </w:p>
    <w:p>
      <w:pPr>
        <w:pStyle w:val="Heading2"/>
        <w:spacing w:line="354" w:lineRule="exact"/>
        <w:ind w:left="2909" w:right="2849"/>
        <w:jc w:val="center"/>
      </w:pPr>
      <w:bookmarkStart w:name="母公司现金流量表 " w:id="19"/>
      <w:bookmarkEnd w:id="19"/>
      <w:r>
        <w:rPr/>
      </w:r>
      <w:r>
        <w:rPr/>
        <w:t>母公司现金流量表</w:t>
      </w:r>
    </w:p>
    <w:p>
      <w:pPr>
        <w:tabs>
          <w:tab w:pos="4745" w:val="left" w:leader="none"/>
          <w:tab w:pos="7309" w:val="left" w:leader="none"/>
          <w:tab w:pos="8359" w:val="left" w:leader="none"/>
        </w:tabs>
        <w:spacing w:before="249"/>
        <w:ind w:left="21" w:right="0" w:firstLine="0"/>
        <w:jc w:val="center"/>
        <w:rPr>
          <w:rFonts w:ascii="宋体" w:hAnsi="宋体" w:cs="宋体" w:eastAsia="宋体" w:hint="default"/>
          <w:sz w:val="21"/>
          <w:szCs w:val="21"/>
        </w:rPr>
      </w:pPr>
      <w:r>
        <w:rPr>
          <w:rFonts w:ascii="宋体" w:hAnsi="宋体" w:cs="宋体" w:eastAsia="宋体" w:hint="default"/>
          <w:sz w:val="21"/>
          <w:szCs w:val="21"/>
        </w:rPr>
        <w:t>编制单位：深圳市证通电子股份有限公司</w:t>
        <w:tab/>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pacing w:val="-1"/>
          <w:sz w:val="21"/>
          <w:szCs w:val="21"/>
        </w:rPr>
        <w:t>年度</w:t>
        <w:tab/>
        <w:t>单位：元</w:t>
        <w:tab/>
        <w:t>币种：人民币</w:t>
      </w:r>
    </w:p>
    <w:tbl>
      <w:tblPr>
        <w:tblW w:w="0" w:type="auto"/>
        <w:jc w:val="left"/>
        <w:tblInd w:w="109" w:type="dxa"/>
        <w:tblLayout w:type="fixed"/>
        <w:tblCellMar>
          <w:top w:w="0" w:type="dxa"/>
          <w:left w:w="0" w:type="dxa"/>
          <w:bottom w:w="0" w:type="dxa"/>
          <w:right w:w="0" w:type="dxa"/>
        </w:tblCellMar>
        <w:tblLook w:val="01E0"/>
      </w:tblPr>
      <w:tblGrid>
        <w:gridCol w:w="5148"/>
        <w:gridCol w:w="992"/>
        <w:gridCol w:w="1771"/>
        <w:gridCol w:w="1772"/>
      </w:tblGrid>
      <w:tr>
        <w:trPr>
          <w:trHeight w:val="320" w:hRule="exact"/>
        </w:trPr>
        <w:tc>
          <w:tcPr>
            <w:tcW w:w="5148" w:type="dxa"/>
            <w:tcBorders>
              <w:top w:val="single" w:sz="16" w:space="0" w:color="000000"/>
              <w:left w:val="nil" w:sz="6" w:space="0" w:color="auto"/>
              <w:bottom w:val="single" w:sz="4" w:space="0" w:color="000000"/>
              <w:right w:val="single" w:sz="4" w:space="0" w:color="000000"/>
            </w:tcBorders>
          </w:tcPr>
          <w:p>
            <w:pPr>
              <w:pStyle w:val="TableParagraph"/>
              <w:spacing w:line="240" w:lineRule="auto" w:before="31"/>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312" w:right="0"/>
              <w:jc w:val="left"/>
              <w:rPr>
                <w:rFonts w:ascii="宋体" w:hAnsi="宋体" w:cs="宋体" w:eastAsia="宋体" w:hint="default"/>
                <w:sz w:val="18"/>
                <w:szCs w:val="18"/>
              </w:rPr>
            </w:pPr>
            <w:r>
              <w:rPr>
                <w:rFonts w:ascii="宋体" w:hAnsi="宋体" w:cs="宋体" w:eastAsia="宋体" w:hint="default"/>
                <w:sz w:val="18"/>
                <w:szCs w:val="18"/>
              </w:rPr>
              <w:t>附注</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520"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6"/>
              <w:ind w:left="520"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32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319"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482"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0"/>
              <w:jc w:val="right"/>
              <w:rPr>
                <w:rFonts w:ascii="Times New Roman" w:hAnsi="Times New Roman" w:cs="Times New Roman" w:eastAsia="Times New Roman" w:hint="default"/>
                <w:sz w:val="18"/>
                <w:szCs w:val="18"/>
              </w:rPr>
            </w:pPr>
            <w:r>
              <w:rPr>
                <w:rFonts w:ascii="Times New Roman"/>
                <w:spacing w:val="-1"/>
                <w:sz w:val="18"/>
              </w:rPr>
              <w:t>632,856,891.08</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5"/>
              <w:jc w:val="right"/>
              <w:rPr>
                <w:rFonts w:ascii="Times New Roman" w:hAnsi="Times New Roman" w:cs="Times New Roman" w:eastAsia="Times New Roman" w:hint="default"/>
                <w:sz w:val="18"/>
                <w:szCs w:val="18"/>
              </w:rPr>
            </w:pPr>
            <w:r>
              <w:rPr>
                <w:rFonts w:ascii="Times New Roman"/>
                <w:spacing w:val="-1"/>
                <w:sz w:val="18"/>
              </w:rPr>
              <w:t>503,637,665.88</w:t>
            </w:r>
          </w:p>
        </w:tc>
      </w:tr>
      <w:tr>
        <w:trPr>
          <w:trHeight w:val="32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482"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pacing w:val="-1"/>
                <w:sz w:val="18"/>
              </w:rPr>
              <w:t>4,760,024.58</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pacing w:val="-1"/>
                <w:sz w:val="18"/>
              </w:rPr>
              <w:t>2,172,847.53</w:t>
            </w:r>
          </w:p>
        </w:tc>
      </w:tr>
      <w:tr>
        <w:trPr>
          <w:trHeight w:val="32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482"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pacing w:val="-1"/>
                <w:sz w:val="18"/>
              </w:rPr>
              <w:t>6,119,182.43</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5"/>
              <w:jc w:val="right"/>
              <w:rPr>
                <w:rFonts w:ascii="Times New Roman" w:hAnsi="Times New Roman" w:cs="Times New Roman" w:eastAsia="Times New Roman" w:hint="default"/>
                <w:sz w:val="18"/>
                <w:szCs w:val="18"/>
              </w:rPr>
            </w:pPr>
            <w:r>
              <w:rPr>
                <w:rFonts w:ascii="Times New Roman"/>
                <w:spacing w:val="-1"/>
                <w:sz w:val="18"/>
              </w:rPr>
              <w:t>130,951,777.44</w:t>
            </w:r>
          </w:p>
        </w:tc>
      </w:tr>
      <w:tr>
        <w:trPr>
          <w:trHeight w:val="319"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84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0"/>
              <w:jc w:val="right"/>
              <w:rPr>
                <w:rFonts w:ascii="Times New Roman" w:hAnsi="Times New Roman" w:cs="Times New Roman" w:eastAsia="Times New Roman" w:hint="default"/>
                <w:sz w:val="18"/>
                <w:szCs w:val="18"/>
              </w:rPr>
            </w:pPr>
            <w:r>
              <w:rPr>
                <w:rFonts w:ascii="Times New Roman"/>
                <w:spacing w:val="-1"/>
                <w:sz w:val="18"/>
              </w:rPr>
              <w:t>643,736,098.09</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5"/>
              <w:jc w:val="right"/>
              <w:rPr>
                <w:rFonts w:ascii="Times New Roman" w:hAnsi="Times New Roman" w:cs="Times New Roman" w:eastAsia="Times New Roman" w:hint="default"/>
                <w:sz w:val="18"/>
                <w:szCs w:val="18"/>
              </w:rPr>
            </w:pPr>
            <w:r>
              <w:rPr>
                <w:rFonts w:ascii="Times New Roman"/>
                <w:spacing w:val="-1"/>
                <w:sz w:val="18"/>
              </w:rPr>
              <w:t>636,762,290.85</w:t>
            </w:r>
          </w:p>
        </w:tc>
      </w:tr>
      <w:tr>
        <w:trPr>
          <w:trHeight w:val="32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482"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0"/>
              <w:jc w:val="right"/>
              <w:rPr>
                <w:rFonts w:ascii="Times New Roman" w:hAnsi="Times New Roman" w:cs="Times New Roman" w:eastAsia="Times New Roman" w:hint="default"/>
                <w:sz w:val="18"/>
                <w:szCs w:val="18"/>
              </w:rPr>
            </w:pPr>
            <w:r>
              <w:rPr>
                <w:rFonts w:ascii="Times New Roman"/>
                <w:spacing w:val="-1"/>
                <w:sz w:val="18"/>
              </w:rPr>
              <w:t>471,659,969.55</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5"/>
              <w:jc w:val="right"/>
              <w:rPr>
                <w:rFonts w:ascii="Times New Roman" w:hAnsi="Times New Roman" w:cs="Times New Roman" w:eastAsia="Times New Roman" w:hint="default"/>
                <w:sz w:val="18"/>
                <w:szCs w:val="18"/>
              </w:rPr>
            </w:pPr>
            <w:r>
              <w:rPr>
                <w:rFonts w:ascii="Times New Roman"/>
                <w:spacing w:val="-1"/>
                <w:sz w:val="18"/>
              </w:rPr>
              <w:t>455,209,470.09</w:t>
            </w:r>
          </w:p>
        </w:tc>
      </w:tr>
      <w:tr>
        <w:trPr>
          <w:trHeight w:val="32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482"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pacing w:val="-1"/>
                <w:sz w:val="18"/>
              </w:rPr>
              <w:t>55,889,546.46</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pacing w:val="-1"/>
                <w:sz w:val="18"/>
              </w:rPr>
              <w:t>37,285,636.14</w:t>
            </w:r>
          </w:p>
        </w:tc>
      </w:tr>
      <w:tr>
        <w:trPr>
          <w:trHeight w:val="319"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482"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pacing w:val="-1"/>
                <w:sz w:val="18"/>
              </w:rPr>
              <w:t>26,197,995.23</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pacing w:val="-1"/>
                <w:sz w:val="18"/>
              </w:rPr>
              <w:t>7,500,577.13</w:t>
            </w:r>
          </w:p>
        </w:tc>
      </w:tr>
      <w:tr>
        <w:trPr>
          <w:trHeight w:val="32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482"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pacing w:val="-1"/>
                <w:sz w:val="18"/>
              </w:rPr>
              <w:t>77,076,668.47</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5"/>
              <w:jc w:val="right"/>
              <w:rPr>
                <w:rFonts w:ascii="Times New Roman" w:hAnsi="Times New Roman" w:cs="Times New Roman" w:eastAsia="Times New Roman" w:hint="default"/>
                <w:sz w:val="18"/>
                <w:szCs w:val="18"/>
              </w:rPr>
            </w:pPr>
            <w:r>
              <w:rPr>
                <w:rFonts w:ascii="Times New Roman"/>
                <w:spacing w:val="-1"/>
                <w:sz w:val="18"/>
              </w:rPr>
              <w:t>176,501,362.70</w:t>
            </w:r>
          </w:p>
        </w:tc>
      </w:tr>
      <w:tr>
        <w:trPr>
          <w:trHeight w:val="32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84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0"/>
              <w:jc w:val="right"/>
              <w:rPr>
                <w:rFonts w:ascii="Times New Roman" w:hAnsi="Times New Roman" w:cs="Times New Roman" w:eastAsia="Times New Roman" w:hint="default"/>
                <w:sz w:val="18"/>
                <w:szCs w:val="18"/>
              </w:rPr>
            </w:pPr>
            <w:r>
              <w:rPr>
                <w:rFonts w:ascii="Times New Roman"/>
                <w:spacing w:val="-1"/>
                <w:sz w:val="18"/>
              </w:rPr>
              <w:t>630,824,179.71</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5"/>
              <w:jc w:val="right"/>
              <w:rPr>
                <w:rFonts w:ascii="Times New Roman" w:hAnsi="Times New Roman" w:cs="Times New Roman" w:eastAsia="Times New Roman" w:hint="default"/>
                <w:sz w:val="18"/>
                <w:szCs w:val="18"/>
              </w:rPr>
            </w:pPr>
            <w:r>
              <w:rPr>
                <w:rFonts w:ascii="Times New Roman"/>
                <w:spacing w:val="-1"/>
                <w:sz w:val="18"/>
              </w:rPr>
              <w:t>676,497,046.06</w:t>
            </w:r>
          </w:p>
        </w:tc>
      </w:tr>
      <w:tr>
        <w:trPr>
          <w:trHeight w:val="319"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48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pacing w:val="-1"/>
                <w:sz w:val="18"/>
              </w:rPr>
              <w:t>12,911,918.38</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5"/>
              <w:jc w:val="right"/>
              <w:rPr>
                <w:rFonts w:ascii="Times New Roman" w:hAnsi="Times New Roman" w:cs="Times New Roman" w:eastAsia="Times New Roman" w:hint="default"/>
                <w:sz w:val="18"/>
                <w:szCs w:val="18"/>
              </w:rPr>
            </w:pPr>
            <w:r>
              <w:rPr>
                <w:rFonts w:ascii="Times New Roman"/>
                <w:spacing w:val="-1"/>
                <w:sz w:val="18"/>
              </w:rPr>
              <w:t>-39,734,755.21</w:t>
            </w:r>
          </w:p>
        </w:tc>
      </w:tr>
      <w:tr>
        <w:trPr>
          <w:trHeight w:val="32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32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482"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z w:val="18"/>
              </w:rPr>
              <w:t>-</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z w:val="18"/>
              </w:rPr>
              <w:t>-</w:t>
            </w:r>
          </w:p>
        </w:tc>
      </w:tr>
      <w:tr>
        <w:trPr>
          <w:trHeight w:val="319"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482"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z w:val="18"/>
              </w:rPr>
              <w:t>87,230.00</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z w:val="18"/>
              </w:rPr>
              <w:t>-</w:t>
            </w:r>
          </w:p>
        </w:tc>
      </w:tr>
      <w:tr>
        <w:trPr>
          <w:trHeight w:val="32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482"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处置固定资产、无形资产和其他长期资产收回的现金净额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z w:val="18"/>
              </w:rPr>
              <w:t>-</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7"/>
              <w:jc w:val="right"/>
              <w:rPr>
                <w:rFonts w:ascii="Times New Roman" w:hAnsi="Times New Roman" w:cs="Times New Roman" w:eastAsia="Times New Roman" w:hint="default"/>
                <w:sz w:val="18"/>
                <w:szCs w:val="18"/>
              </w:rPr>
            </w:pPr>
            <w:r>
              <w:rPr>
                <w:rFonts w:ascii="Times New Roman"/>
                <w:sz w:val="18"/>
              </w:rPr>
              <w:t>78,000.00</w:t>
            </w:r>
          </w:p>
        </w:tc>
      </w:tr>
      <w:tr>
        <w:trPr>
          <w:trHeight w:val="32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482"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z w:val="18"/>
              </w:rPr>
              <w:t>-</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pacing w:val="-1"/>
                <w:sz w:val="18"/>
              </w:rPr>
              <w:t>2,612,873.38</w:t>
            </w:r>
          </w:p>
        </w:tc>
      </w:tr>
      <w:tr>
        <w:trPr>
          <w:trHeight w:val="319"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482"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z w:val="18"/>
              </w:rPr>
              <w:t>-</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z w:val="18"/>
              </w:rPr>
              <w:t>-</w:t>
            </w:r>
          </w:p>
        </w:tc>
      </w:tr>
      <w:tr>
        <w:trPr>
          <w:trHeight w:val="32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84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z w:val="18"/>
              </w:rPr>
              <w:t>87,230.00</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pacing w:val="-1"/>
                <w:sz w:val="18"/>
              </w:rPr>
              <w:t>2,690,873.38</w:t>
            </w:r>
          </w:p>
        </w:tc>
      </w:tr>
      <w:tr>
        <w:trPr>
          <w:trHeight w:val="32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482"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pacing w:val="-1"/>
                <w:sz w:val="18"/>
              </w:rPr>
              <w:t>17,778,097.29</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pacing w:val="-1"/>
                <w:sz w:val="18"/>
              </w:rPr>
              <w:t>54,542,768.84</w:t>
            </w:r>
          </w:p>
        </w:tc>
      </w:tr>
      <w:tr>
        <w:trPr>
          <w:trHeight w:val="319"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482"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pacing w:val="-1"/>
                <w:sz w:val="18"/>
              </w:rPr>
              <w:t>4,965,400.00</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pacing w:val="-1"/>
                <w:sz w:val="18"/>
              </w:rPr>
              <w:t>40,741,600.00</w:t>
            </w:r>
          </w:p>
        </w:tc>
      </w:tr>
      <w:tr>
        <w:trPr>
          <w:trHeight w:val="32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482"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z w:val="18"/>
              </w:rPr>
              <w:t>-</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z w:val="18"/>
              </w:rPr>
              <w:t>-</w:t>
            </w:r>
          </w:p>
        </w:tc>
      </w:tr>
      <w:tr>
        <w:trPr>
          <w:trHeight w:val="32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482"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z w:val="18"/>
              </w:rPr>
              <w:t>-</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z w:val="18"/>
              </w:rPr>
              <w:t>-</w:t>
            </w:r>
          </w:p>
        </w:tc>
      </w:tr>
      <w:tr>
        <w:trPr>
          <w:trHeight w:val="319"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84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pacing w:val="-1"/>
                <w:sz w:val="18"/>
              </w:rPr>
              <w:t>22,743,497.29</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pacing w:val="-1"/>
                <w:sz w:val="18"/>
              </w:rPr>
              <w:t>95,284,368.84</w:t>
            </w:r>
          </w:p>
        </w:tc>
      </w:tr>
      <w:tr>
        <w:trPr>
          <w:trHeight w:val="32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48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0"/>
              <w:jc w:val="right"/>
              <w:rPr>
                <w:rFonts w:ascii="Times New Roman" w:hAnsi="Times New Roman" w:cs="Times New Roman" w:eastAsia="Times New Roman" w:hint="default"/>
                <w:sz w:val="18"/>
                <w:szCs w:val="18"/>
              </w:rPr>
            </w:pPr>
            <w:r>
              <w:rPr>
                <w:rFonts w:ascii="Times New Roman"/>
                <w:spacing w:val="-1"/>
                <w:sz w:val="18"/>
              </w:rPr>
              <w:t>-22,656,267.29</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5"/>
              <w:jc w:val="right"/>
              <w:rPr>
                <w:rFonts w:ascii="Times New Roman" w:hAnsi="Times New Roman" w:cs="Times New Roman" w:eastAsia="Times New Roman" w:hint="default"/>
                <w:sz w:val="18"/>
                <w:szCs w:val="18"/>
              </w:rPr>
            </w:pPr>
            <w:r>
              <w:rPr>
                <w:rFonts w:ascii="Times New Roman"/>
                <w:spacing w:val="-1"/>
                <w:sz w:val="18"/>
              </w:rPr>
              <w:t>-92,593,495.46</w:t>
            </w:r>
          </w:p>
        </w:tc>
      </w:tr>
      <w:tr>
        <w:trPr>
          <w:trHeight w:val="32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nil" w:sz="6" w:space="0" w:color="auto"/>
            </w:tcBorders>
          </w:tcPr>
          <w:p>
            <w:pPr/>
          </w:p>
        </w:tc>
      </w:tr>
      <w:tr>
        <w:trPr>
          <w:trHeight w:val="319"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482"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z w:val="18"/>
              </w:rPr>
              <w:t>-</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z w:val="18"/>
              </w:rPr>
              <w:t>-</w:t>
            </w:r>
          </w:p>
        </w:tc>
      </w:tr>
      <w:tr>
        <w:trPr>
          <w:trHeight w:val="32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482"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0"/>
              <w:jc w:val="right"/>
              <w:rPr>
                <w:rFonts w:ascii="Times New Roman" w:hAnsi="Times New Roman" w:cs="Times New Roman" w:eastAsia="Times New Roman" w:hint="default"/>
                <w:sz w:val="18"/>
                <w:szCs w:val="18"/>
              </w:rPr>
            </w:pPr>
            <w:r>
              <w:rPr>
                <w:rFonts w:ascii="Times New Roman"/>
                <w:spacing w:val="-1"/>
                <w:sz w:val="18"/>
              </w:rPr>
              <w:t>425,669,672.00</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5"/>
              <w:jc w:val="right"/>
              <w:rPr>
                <w:rFonts w:ascii="Times New Roman" w:hAnsi="Times New Roman" w:cs="Times New Roman" w:eastAsia="Times New Roman" w:hint="default"/>
                <w:sz w:val="18"/>
                <w:szCs w:val="18"/>
              </w:rPr>
            </w:pPr>
            <w:r>
              <w:rPr>
                <w:rFonts w:ascii="Times New Roman"/>
                <w:spacing w:val="-1"/>
                <w:sz w:val="18"/>
              </w:rPr>
              <w:t>305,652,308.80</w:t>
            </w:r>
          </w:p>
        </w:tc>
      </w:tr>
      <w:tr>
        <w:trPr>
          <w:trHeight w:val="32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482"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z w:val="18"/>
              </w:rPr>
              <w:t>-</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z w:val="18"/>
              </w:rPr>
              <w:t>-</w:t>
            </w:r>
          </w:p>
        </w:tc>
      </w:tr>
      <w:tr>
        <w:trPr>
          <w:trHeight w:val="319"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84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0"/>
              <w:jc w:val="right"/>
              <w:rPr>
                <w:rFonts w:ascii="Times New Roman" w:hAnsi="Times New Roman" w:cs="Times New Roman" w:eastAsia="Times New Roman" w:hint="default"/>
                <w:sz w:val="18"/>
                <w:szCs w:val="18"/>
              </w:rPr>
            </w:pPr>
            <w:r>
              <w:rPr>
                <w:rFonts w:ascii="Times New Roman"/>
                <w:spacing w:val="-1"/>
                <w:sz w:val="18"/>
              </w:rPr>
              <w:t>425,669,672.00</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5"/>
              <w:jc w:val="right"/>
              <w:rPr>
                <w:rFonts w:ascii="Times New Roman" w:hAnsi="Times New Roman" w:cs="Times New Roman" w:eastAsia="Times New Roman" w:hint="default"/>
                <w:sz w:val="18"/>
                <w:szCs w:val="18"/>
              </w:rPr>
            </w:pPr>
            <w:r>
              <w:rPr>
                <w:rFonts w:ascii="Times New Roman"/>
                <w:spacing w:val="-1"/>
                <w:sz w:val="18"/>
              </w:rPr>
              <w:t>305,652,308.80</w:t>
            </w:r>
          </w:p>
        </w:tc>
      </w:tr>
      <w:tr>
        <w:trPr>
          <w:trHeight w:val="32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48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0"/>
              <w:jc w:val="right"/>
              <w:rPr>
                <w:rFonts w:ascii="Times New Roman" w:hAnsi="Times New Roman" w:cs="Times New Roman" w:eastAsia="Times New Roman" w:hint="default"/>
                <w:sz w:val="18"/>
                <w:szCs w:val="18"/>
              </w:rPr>
            </w:pPr>
            <w:r>
              <w:rPr>
                <w:rFonts w:ascii="Times New Roman"/>
                <w:spacing w:val="-1"/>
                <w:sz w:val="18"/>
              </w:rPr>
              <w:t>343,669,672.00</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5"/>
              <w:jc w:val="right"/>
              <w:rPr>
                <w:rFonts w:ascii="Times New Roman" w:hAnsi="Times New Roman" w:cs="Times New Roman" w:eastAsia="Times New Roman" w:hint="default"/>
                <w:sz w:val="18"/>
                <w:szCs w:val="18"/>
              </w:rPr>
            </w:pPr>
            <w:r>
              <w:rPr>
                <w:rFonts w:ascii="Times New Roman"/>
                <w:spacing w:val="-1"/>
                <w:sz w:val="18"/>
              </w:rPr>
              <w:t>212,652,308.80</w:t>
            </w:r>
          </w:p>
        </w:tc>
      </w:tr>
      <w:tr>
        <w:trPr>
          <w:trHeight w:val="32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482"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pacing w:val="-1"/>
                <w:sz w:val="18"/>
              </w:rPr>
              <w:t>16,987,199.04</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pacing w:val="-1"/>
                <w:sz w:val="18"/>
              </w:rPr>
              <w:t>21,968,709.03</w:t>
            </w:r>
          </w:p>
        </w:tc>
      </w:tr>
      <w:tr>
        <w:trPr>
          <w:trHeight w:val="319"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482"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z w:val="18"/>
              </w:rPr>
              <w:t>-</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z w:val="18"/>
              </w:rPr>
              <w:t>-</w:t>
            </w:r>
          </w:p>
        </w:tc>
      </w:tr>
      <w:tr>
        <w:trPr>
          <w:trHeight w:val="32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84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0"/>
              <w:jc w:val="right"/>
              <w:rPr>
                <w:rFonts w:ascii="Times New Roman" w:hAnsi="Times New Roman" w:cs="Times New Roman" w:eastAsia="Times New Roman" w:hint="default"/>
                <w:sz w:val="18"/>
                <w:szCs w:val="18"/>
              </w:rPr>
            </w:pPr>
            <w:r>
              <w:rPr>
                <w:rFonts w:ascii="Times New Roman"/>
                <w:spacing w:val="-1"/>
                <w:sz w:val="18"/>
              </w:rPr>
              <w:t>360,656,871.04</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5"/>
              <w:jc w:val="right"/>
              <w:rPr>
                <w:rFonts w:ascii="Times New Roman" w:hAnsi="Times New Roman" w:cs="Times New Roman" w:eastAsia="Times New Roman" w:hint="default"/>
                <w:sz w:val="18"/>
                <w:szCs w:val="18"/>
              </w:rPr>
            </w:pPr>
            <w:r>
              <w:rPr>
                <w:rFonts w:ascii="Times New Roman"/>
                <w:spacing w:val="-1"/>
                <w:sz w:val="18"/>
              </w:rPr>
              <w:t>234,621,017.83</w:t>
            </w:r>
          </w:p>
        </w:tc>
      </w:tr>
      <w:tr>
        <w:trPr>
          <w:trHeight w:val="32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48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pacing w:val="-1"/>
                <w:sz w:val="18"/>
              </w:rPr>
              <w:t>65,012,800.96</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pacing w:val="-1"/>
                <w:sz w:val="18"/>
              </w:rPr>
              <w:t>71,031,290.97</w:t>
            </w:r>
          </w:p>
        </w:tc>
      </w:tr>
      <w:tr>
        <w:trPr>
          <w:trHeight w:val="319"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四、汇率变动对现金及现金等价物的影响</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z w:val="18"/>
              </w:rPr>
              <w:t>-</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z w:val="18"/>
              </w:rPr>
              <w:t>-</w:t>
            </w:r>
          </w:p>
        </w:tc>
      </w:tr>
      <w:tr>
        <w:trPr>
          <w:trHeight w:val="32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pacing w:val="-1"/>
                <w:sz w:val="18"/>
              </w:rPr>
              <w:t>55,268,452.05</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5"/>
              <w:jc w:val="right"/>
              <w:rPr>
                <w:rFonts w:ascii="Times New Roman" w:hAnsi="Times New Roman" w:cs="Times New Roman" w:eastAsia="Times New Roman" w:hint="default"/>
                <w:sz w:val="18"/>
                <w:szCs w:val="18"/>
              </w:rPr>
            </w:pPr>
            <w:r>
              <w:rPr>
                <w:rFonts w:ascii="Times New Roman"/>
                <w:spacing w:val="-1"/>
                <w:sz w:val="18"/>
              </w:rPr>
              <w:t>-61,296,959.70</w:t>
            </w:r>
          </w:p>
        </w:tc>
      </w:tr>
      <w:tr>
        <w:trPr>
          <w:trHeight w:val="32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482"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pacing w:val="-1"/>
                <w:sz w:val="18"/>
              </w:rPr>
              <w:t>90,016,430.03</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5"/>
              <w:jc w:val="right"/>
              <w:rPr>
                <w:rFonts w:ascii="Times New Roman" w:hAnsi="Times New Roman" w:cs="Times New Roman" w:eastAsia="Times New Roman" w:hint="default"/>
                <w:sz w:val="18"/>
                <w:szCs w:val="18"/>
              </w:rPr>
            </w:pPr>
            <w:r>
              <w:rPr>
                <w:rFonts w:ascii="Times New Roman"/>
                <w:spacing w:val="-1"/>
                <w:sz w:val="18"/>
              </w:rPr>
              <w:t>151,313,389.73</w:t>
            </w:r>
          </w:p>
        </w:tc>
      </w:tr>
      <w:tr>
        <w:trPr>
          <w:trHeight w:val="320" w:hRule="exact"/>
        </w:trPr>
        <w:tc>
          <w:tcPr>
            <w:tcW w:w="5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00"/>
              <w:jc w:val="right"/>
              <w:rPr>
                <w:rFonts w:ascii="Times New Roman" w:hAnsi="Times New Roman" w:cs="Times New Roman" w:eastAsia="Times New Roman" w:hint="default"/>
                <w:sz w:val="18"/>
                <w:szCs w:val="18"/>
              </w:rPr>
            </w:pPr>
            <w:r>
              <w:rPr>
                <w:rFonts w:ascii="Times New Roman"/>
                <w:spacing w:val="-1"/>
                <w:sz w:val="18"/>
              </w:rPr>
              <w:t>145,284,882.08</w:t>
            </w:r>
          </w:p>
        </w:tc>
        <w:tc>
          <w:tcPr>
            <w:tcW w:w="17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pacing w:val="-1"/>
                <w:sz w:val="18"/>
              </w:rPr>
              <w:t>90,016,430.03</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0"/>
          <w:szCs w:val="20"/>
        </w:rPr>
      </w:pPr>
    </w:p>
    <w:p>
      <w:pPr>
        <w:tabs>
          <w:tab w:pos="2799" w:val="left" w:leader="none"/>
          <w:tab w:pos="6263" w:val="left" w:leader="none"/>
          <w:tab w:pos="9308" w:val="left" w:leader="none"/>
        </w:tabs>
        <w:spacing w:before="35"/>
        <w:ind w:left="174"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法定代表人：</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w:t>
        <w:tab/>
      </w:r>
      <w:r>
        <w:rPr>
          <w:rFonts w:ascii="Times New Roman" w:hAnsi="Times New Roman" w:cs="Times New Roman" w:eastAsia="Times New Roman" w:hint="default"/>
          <w:sz w:val="21"/>
          <w:szCs w:val="21"/>
        </w:rPr>
      </w:r>
      <w:r>
        <w:rPr>
          <w:rFonts w:ascii="宋体" w:hAnsi="宋体" w:cs="宋体" w:eastAsia="宋体" w:hint="default"/>
          <w:spacing w:val="-1"/>
          <w:sz w:val="21"/>
          <w:szCs w:val="21"/>
        </w:rPr>
        <w:t>主管会计工作负责人：</w:t>
      </w:r>
      <w:r>
        <w:rPr>
          <w:rFonts w:ascii="Times New Roman" w:hAnsi="Times New Roman" w:cs="Times New Roman" w:eastAsia="Times New Roman" w:hint="default"/>
          <w:spacing w:val="-1"/>
          <w:sz w:val="21"/>
          <w:szCs w:val="21"/>
        </w:rPr>
      </w:r>
      <w:r>
        <w:rPr>
          <w:rFonts w:ascii="Times New Roman" w:hAnsi="Times New Roman" w:cs="Times New Roman" w:eastAsia="Times New Roman" w:hint="default"/>
          <w:spacing w:val="-1"/>
          <w:sz w:val="21"/>
          <w:szCs w:val="21"/>
          <w:u w:val="single" w:color="000000"/>
        </w:rPr>
        <w:t> </w:t>
        <w:tab/>
      </w:r>
      <w:r>
        <w:rPr>
          <w:rFonts w:ascii="Times New Roman" w:hAnsi="Times New Roman" w:cs="Times New Roman" w:eastAsia="Times New Roman" w:hint="default"/>
          <w:spacing w:val="-1"/>
          <w:sz w:val="21"/>
          <w:szCs w:val="21"/>
        </w:rPr>
      </w:r>
      <w:r>
        <w:rPr>
          <w:rFonts w:ascii="宋体" w:hAnsi="宋体" w:cs="宋体" w:eastAsia="宋体" w:hint="default"/>
          <w:spacing w:val="-1"/>
          <w:sz w:val="21"/>
          <w:szCs w:val="21"/>
        </w:rPr>
        <w:t>会计机构负责人：</w:t>
      </w:r>
      <w:r>
        <w:rPr>
          <w:rFonts w:ascii="Times New Roman" w:hAnsi="Times New Roman" w:cs="Times New Roman" w:eastAsia="Times New Roman" w:hint="default"/>
          <w:spacing w:val="-1"/>
          <w:sz w:val="21"/>
          <w:szCs w:val="21"/>
        </w:rPr>
      </w:r>
      <w:r>
        <w:rPr>
          <w:rFonts w:ascii="Times New Roman" w:hAnsi="Times New Roman" w:cs="Times New Roman" w:eastAsia="Times New Roman" w:hint="default"/>
          <w:spacing w:val="-1"/>
          <w:sz w:val="21"/>
          <w:szCs w:val="21"/>
          <w:u w:val="single" w:color="000000"/>
        </w:rPr>
        <w:t> </w:t>
        <w:tab/>
      </w:r>
      <w:r>
        <w:rPr>
          <w:rFonts w:ascii="Times New Roman" w:hAnsi="Times New Roman" w:cs="Times New Roman" w:eastAsia="Times New Roman" w:hint="default"/>
          <w:spacing w:val="-1"/>
          <w:sz w:val="21"/>
          <w:szCs w:val="21"/>
        </w:rPr>
      </w:r>
    </w:p>
    <w:p>
      <w:pPr>
        <w:spacing w:after="0"/>
        <w:jc w:val="left"/>
        <w:rPr>
          <w:rFonts w:ascii="Times New Roman" w:hAnsi="Times New Roman" w:cs="Times New Roman" w:eastAsia="Times New Roman" w:hint="default"/>
          <w:sz w:val="21"/>
          <w:szCs w:val="21"/>
        </w:rPr>
        <w:sectPr>
          <w:pgSz w:w="11910" w:h="16840"/>
          <w:pgMar w:header="0" w:footer="839" w:top="1140" w:bottom="1020" w:left="960" w:right="1020"/>
        </w:sectPr>
      </w:pPr>
    </w:p>
    <w:p>
      <w:pPr>
        <w:pStyle w:val="Heading2"/>
        <w:spacing w:line="240" w:lineRule="auto" w:before="71"/>
        <w:ind w:right="18"/>
        <w:jc w:val="center"/>
      </w:pPr>
      <w:r>
        <w:rPr/>
        <w:t>合并所有者权益变动表</w:t>
      </w:r>
    </w:p>
    <w:p>
      <w:pPr>
        <w:spacing w:line="240" w:lineRule="auto" w:before="5"/>
        <w:rPr>
          <w:rFonts w:ascii="黑体" w:hAnsi="黑体" w:cs="黑体" w:eastAsia="黑体" w:hint="default"/>
          <w:sz w:val="29"/>
          <w:szCs w:val="29"/>
        </w:rPr>
      </w:pPr>
    </w:p>
    <w:p>
      <w:pPr>
        <w:tabs>
          <w:tab w:pos="12507" w:val="left" w:leader="none"/>
        </w:tabs>
        <w:spacing w:before="0"/>
        <w:ind w:left="17" w:right="0" w:firstLine="0"/>
        <w:jc w:val="center"/>
        <w:rPr>
          <w:rFonts w:ascii="宋体" w:hAnsi="宋体" w:cs="宋体" w:eastAsia="宋体" w:hint="default"/>
          <w:sz w:val="21"/>
          <w:szCs w:val="21"/>
        </w:rPr>
      </w:pPr>
      <w:r>
        <w:rPr>
          <w:rFonts w:ascii="宋体" w:hAnsi="宋体" w:cs="宋体" w:eastAsia="宋体" w:hint="default"/>
          <w:sz w:val="21"/>
          <w:szCs w:val="21"/>
        </w:rPr>
        <w:t>编制单位：深圳市证通电子股份有限公司</w:t>
        <w:tab/>
      </w:r>
      <w:bookmarkStart w:name="合并所有者权益变动表 " w:id="20"/>
      <w:bookmarkEnd w:id="20"/>
      <w:r>
        <w:rPr>
          <w:rFonts w:ascii="宋体" w:hAnsi="宋体" w:cs="宋体" w:eastAsia="宋体" w:hint="default"/>
          <w:sz w:val="21"/>
          <w:szCs w:val="21"/>
        </w:rPr>
        <w:t>单位：元</w:t>
      </w:r>
      <w:r>
        <w:rPr>
          <w:rFonts w:ascii="宋体" w:hAnsi="宋体" w:cs="宋体" w:eastAsia="宋体" w:hint="default"/>
          <w:sz w:val="21"/>
          <w:szCs w:val="21"/>
        </w:rPr>
        <w:t>币种：人民币</w:t>
      </w:r>
    </w:p>
    <w:tbl>
      <w:tblPr>
        <w:tblW w:w="0" w:type="auto"/>
        <w:jc w:val="left"/>
        <w:tblInd w:w="119" w:type="dxa"/>
        <w:tblLayout w:type="fixed"/>
        <w:tblCellMar>
          <w:top w:w="0" w:type="dxa"/>
          <w:left w:w="0" w:type="dxa"/>
          <w:bottom w:w="0" w:type="dxa"/>
          <w:right w:w="0" w:type="dxa"/>
        </w:tblCellMar>
        <w:tblLook w:val="01E0"/>
      </w:tblPr>
      <w:tblGrid>
        <w:gridCol w:w="2992"/>
        <w:gridCol w:w="1268"/>
        <w:gridCol w:w="1250"/>
        <w:gridCol w:w="1025"/>
        <w:gridCol w:w="851"/>
        <w:gridCol w:w="1252"/>
        <w:gridCol w:w="1300"/>
        <w:gridCol w:w="1336"/>
        <w:gridCol w:w="910"/>
        <w:gridCol w:w="1145"/>
        <w:gridCol w:w="1289"/>
      </w:tblGrid>
      <w:tr>
        <w:trPr>
          <w:trHeight w:val="250" w:hRule="exact"/>
        </w:trPr>
        <w:tc>
          <w:tcPr>
            <w:tcW w:w="2992" w:type="dxa"/>
            <w:vMerge w:val="restart"/>
            <w:tcBorders>
              <w:top w:val="single" w:sz="16"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313"/>
              <w:jc w:val="center"/>
              <w:rPr>
                <w:rFonts w:ascii="宋体" w:hAnsi="宋体" w:cs="宋体" w:eastAsia="宋体" w:hint="default"/>
                <w:sz w:val="15"/>
                <w:szCs w:val="15"/>
              </w:rPr>
            </w:pPr>
            <w:r>
              <w:rPr>
                <w:rFonts w:ascii="宋体" w:hAnsi="宋体" w:cs="宋体" w:eastAsia="宋体" w:hint="default"/>
                <w:sz w:val="15"/>
                <w:szCs w:val="15"/>
              </w:rPr>
              <w:t>项目</w:t>
            </w:r>
          </w:p>
        </w:tc>
        <w:tc>
          <w:tcPr>
            <w:tcW w:w="11624" w:type="dxa"/>
            <w:gridSpan w:val="10"/>
            <w:tcBorders>
              <w:top w:val="single" w:sz="4" w:space="0" w:color="000000"/>
              <w:left w:val="single" w:sz="4" w:space="0" w:color="000000"/>
              <w:bottom w:val="single" w:sz="4" w:space="0" w:color="000000"/>
              <w:right w:val="nil" w:sz="6" w:space="0" w:color="auto"/>
            </w:tcBorders>
          </w:tcPr>
          <w:p>
            <w:pPr>
              <w:pStyle w:val="TableParagraph"/>
              <w:spacing w:line="240" w:lineRule="auto" w:before="20"/>
              <w:ind w:right="5"/>
              <w:jc w:val="center"/>
              <w:rPr>
                <w:rFonts w:ascii="宋体" w:hAnsi="宋体" w:cs="宋体" w:eastAsia="宋体" w:hint="default"/>
                <w:sz w:val="15"/>
                <w:szCs w:val="15"/>
              </w:rPr>
            </w:pPr>
            <w:r>
              <w:rPr>
                <w:rFonts w:ascii="Times New Roman" w:hAnsi="Times New Roman" w:cs="Times New Roman" w:eastAsia="Times New Roman" w:hint="default"/>
                <w:sz w:val="15"/>
                <w:szCs w:val="15"/>
              </w:rPr>
              <w:t>2011</w:t>
            </w:r>
            <w:r>
              <w:rPr>
                <w:rFonts w:ascii="Times New Roman" w:hAnsi="Times New Roman" w:cs="Times New Roman" w:eastAsia="Times New Roman" w:hint="default"/>
                <w:spacing w:val="-6"/>
                <w:sz w:val="15"/>
                <w:szCs w:val="15"/>
              </w:rPr>
              <w:t> </w:t>
            </w:r>
            <w:r>
              <w:rPr>
                <w:rFonts w:ascii="宋体" w:hAnsi="宋体" w:cs="宋体" w:eastAsia="宋体" w:hint="default"/>
                <w:sz w:val="15"/>
                <w:szCs w:val="15"/>
              </w:rPr>
              <w:t>年度</w:t>
            </w:r>
          </w:p>
        </w:tc>
      </w:tr>
      <w:tr>
        <w:trPr>
          <w:trHeight w:val="250" w:hRule="exact"/>
        </w:trPr>
        <w:tc>
          <w:tcPr>
            <w:tcW w:w="2992" w:type="dxa"/>
            <w:vMerge/>
            <w:tcBorders>
              <w:left w:val="nil" w:sz="6" w:space="0" w:color="auto"/>
              <w:right w:val="single" w:sz="4" w:space="0" w:color="000000"/>
            </w:tcBorders>
          </w:tcPr>
          <w:p>
            <w:pPr/>
          </w:p>
        </w:tc>
        <w:tc>
          <w:tcPr>
            <w:tcW w:w="9191"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5"/>
                <w:szCs w:val="15"/>
              </w:rPr>
            </w:pPr>
            <w:r>
              <w:rPr>
                <w:rFonts w:ascii="宋体" w:hAnsi="宋体" w:cs="宋体" w:eastAsia="宋体" w:hint="default"/>
                <w:sz w:val="15"/>
                <w:szCs w:val="15"/>
              </w:rPr>
              <w:t>归属于母公司所有者权益</w:t>
            </w:r>
          </w:p>
        </w:tc>
        <w:tc>
          <w:tcPr>
            <w:tcW w:w="114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117" w:right="0"/>
              <w:jc w:val="left"/>
              <w:rPr>
                <w:rFonts w:ascii="宋体" w:hAnsi="宋体" w:cs="宋体" w:eastAsia="宋体" w:hint="default"/>
                <w:sz w:val="15"/>
                <w:szCs w:val="15"/>
              </w:rPr>
            </w:pPr>
            <w:r>
              <w:rPr>
                <w:rFonts w:ascii="宋体" w:hAnsi="宋体" w:cs="宋体" w:eastAsia="宋体" w:hint="default"/>
                <w:sz w:val="15"/>
                <w:szCs w:val="15"/>
              </w:rPr>
              <w:t>少数股东权益</w:t>
            </w:r>
          </w:p>
        </w:tc>
        <w:tc>
          <w:tcPr>
            <w:tcW w:w="1289" w:type="dxa"/>
            <w:vMerge w:val="restart"/>
            <w:tcBorders>
              <w:top w:val="single" w:sz="4" w:space="0" w:color="000000"/>
              <w:left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0"/>
                <w:szCs w:val="10"/>
              </w:rPr>
            </w:pPr>
          </w:p>
          <w:p>
            <w:pPr>
              <w:pStyle w:val="TableParagraph"/>
              <w:spacing w:line="292" w:lineRule="auto"/>
              <w:ind w:left="488" w:right="269" w:hanging="225"/>
              <w:jc w:val="left"/>
              <w:rPr>
                <w:rFonts w:ascii="宋体" w:hAnsi="宋体" w:cs="宋体" w:eastAsia="宋体" w:hint="default"/>
                <w:sz w:val="15"/>
                <w:szCs w:val="15"/>
              </w:rPr>
            </w:pPr>
            <w:r>
              <w:rPr>
                <w:rFonts w:ascii="宋体" w:hAnsi="宋体" w:cs="宋体" w:eastAsia="宋体" w:hint="default"/>
                <w:sz w:val="15"/>
                <w:szCs w:val="15"/>
              </w:rPr>
              <w:t>所有者权益 合计</w:t>
            </w:r>
          </w:p>
        </w:tc>
      </w:tr>
      <w:tr>
        <w:trPr>
          <w:trHeight w:val="491" w:hRule="exact"/>
        </w:trPr>
        <w:tc>
          <w:tcPr>
            <w:tcW w:w="2992" w:type="dxa"/>
            <w:vMerge/>
            <w:tcBorders>
              <w:left w:val="nil" w:sz="6" w:space="0" w:color="auto"/>
              <w:bottom w:val="single" w:sz="4" w:space="0" w:color="000000"/>
              <w:right w:val="single" w:sz="4" w:space="0" w:color="000000"/>
            </w:tcBorders>
          </w:tcPr>
          <w:p>
            <w:pP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328" w:right="0"/>
              <w:jc w:val="left"/>
              <w:rPr>
                <w:rFonts w:ascii="宋体" w:hAnsi="宋体" w:cs="宋体" w:eastAsia="宋体" w:hint="default"/>
                <w:sz w:val="15"/>
                <w:szCs w:val="15"/>
              </w:rPr>
            </w:pPr>
            <w:r>
              <w:rPr>
                <w:rFonts w:ascii="宋体" w:hAnsi="宋体" w:cs="宋体" w:eastAsia="宋体" w:hint="default"/>
                <w:sz w:val="15"/>
                <w:szCs w:val="15"/>
              </w:rPr>
              <w:t>实收资本</w:t>
            </w:r>
          </w:p>
          <w:p>
            <w:pPr>
              <w:pStyle w:val="TableParagraph"/>
              <w:spacing w:line="240" w:lineRule="auto" w:before="43"/>
              <w:ind w:left="254" w:right="0"/>
              <w:jc w:val="left"/>
              <w:rPr>
                <w:rFonts w:ascii="宋体" w:hAnsi="宋体" w:cs="宋体" w:eastAsia="宋体" w:hint="default"/>
                <w:sz w:val="15"/>
                <w:szCs w:val="15"/>
              </w:rPr>
            </w:pPr>
            <w:r>
              <w:rPr>
                <w:rFonts w:ascii="宋体" w:hAnsi="宋体" w:cs="宋体" w:eastAsia="宋体" w:hint="default"/>
                <w:sz w:val="15"/>
                <w:szCs w:val="15"/>
              </w:rPr>
              <w:t>（或股本）</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left="320"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131"/>
              <w:jc w:val="right"/>
              <w:rPr>
                <w:rFonts w:ascii="宋体" w:hAnsi="宋体" w:cs="宋体" w:eastAsia="宋体" w:hint="default"/>
                <w:sz w:val="15"/>
                <w:szCs w:val="15"/>
              </w:rPr>
            </w:pPr>
            <w:r>
              <w:rPr>
                <w:rFonts w:ascii="宋体" w:hAnsi="宋体" w:cs="宋体" w:eastAsia="宋体" w:hint="default"/>
                <w:sz w:val="15"/>
                <w:szCs w:val="15"/>
              </w:rPr>
              <w:t>减：库存股</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119"/>
              <w:jc w:val="right"/>
              <w:rPr>
                <w:rFonts w:ascii="宋体" w:hAnsi="宋体" w:cs="宋体" w:eastAsia="宋体" w:hint="default"/>
                <w:sz w:val="15"/>
                <w:szCs w:val="15"/>
              </w:rPr>
            </w:pPr>
            <w:r>
              <w:rPr>
                <w:rFonts w:ascii="宋体" w:hAnsi="宋体" w:cs="宋体" w:eastAsia="宋体" w:hint="default"/>
                <w:sz w:val="15"/>
                <w:szCs w:val="15"/>
              </w:rPr>
              <w:t>专项储备</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left="320"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left="194"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left="286"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其他</w:t>
            </w:r>
          </w:p>
        </w:tc>
        <w:tc>
          <w:tcPr>
            <w:tcW w:w="1145" w:type="dxa"/>
            <w:vMerge/>
            <w:tcBorders>
              <w:left w:val="single" w:sz="4" w:space="0" w:color="000000"/>
              <w:bottom w:val="single" w:sz="4" w:space="0" w:color="000000"/>
              <w:right w:val="single" w:sz="4" w:space="0" w:color="000000"/>
            </w:tcBorders>
          </w:tcPr>
          <w:p>
            <w:pPr/>
          </w:p>
        </w:tc>
        <w:tc>
          <w:tcPr>
            <w:tcW w:w="1289" w:type="dxa"/>
            <w:vMerge/>
            <w:tcBorders>
              <w:left w:val="single" w:sz="4" w:space="0" w:color="000000"/>
              <w:bottom w:val="single" w:sz="4" w:space="0" w:color="000000"/>
              <w:right w:val="nil" w:sz="6" w:space="0" w:color="auto"/>
            </w:tcBorders>
          </w:tcPr>
          <w:p>
            <w:pP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131,145,000.00</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pacing w:val="-1"/>
                <w:sz w:val="15"/>
              </w:rPr>
              <w:t>167,725,198.78</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11,060,074.36</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4"/>
              <w:jc w:val="right"/>
              <w:rPr>
                <w:rFonts w:ascii="Times New Roman" w:hAnsi="Times New Roman" w:cs="Times New Roman" w:eastAsia="Times New Roman" w:hint="default"/>
                <w:sz w:val="15"/>
                <w:szCs w:val="15"/>
              </w:rPr>
            </w:pPr>
            <w:r>
              <w:rPr>
                <w:rFonts w:ascii="Times New Roman"/>
                <w:spacing w:val="-1"/>
                <w:sz w:val="15"/>
              </w:rPr>
              <w:t>143,779,002.80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-1,713,255.20</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pacing w:val="-1"/>
                <w:sz w:val="15"/>
              </w:rPr>
              <w:t>451,996,020.74</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26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300"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483"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26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300"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z w:val="15"/>
              </w:rPr>
              <w:t>-</w:t>
            </w:r>
          </w:p>
        </w:tc>
        <w:tc>
          <w:tcPr>
            <w:tcW w:w="910" w:type="dxa"/>
            <w:tcBorders>
              <w:top w:val="single" w:sz="4" w:space="0" w:color="000000"/>
              <w:left w:val="single" w:sz="4" w:space="0" w:color="000000"/>
              <w:bottom w:val="single" w:sz="4" w:space="0" w:color="000000"/>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422"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26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300"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131,145,000.00</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pacing w:val="-1"/>
                <w:sz w:val="15"/>
              </w:rPr>
              <w:t>167,725,198.78</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11,060,074.36</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4"/>
              <w:jc w:val="right"/>
              <w:rPr>
                <w:rFonts w:ascii="Times New Roman" w:hAnsi="Times New Roman" w:cs="Times New Roman" w:eastAsia="Times New Roman" w:hint="default"/>
                <w:sz w:val="15"/>
                <w:szCs w:val="15"/>
              </w:rPr>
            </w:pPr>
            <w:r>
              <w:rPr>
                <w:rFonts w:ascii="Times New Roman"/>
                <w:spacing w:val="-1"/>
                <w:sz w:val="15"/>
              </w:rPr>
              <w:t>143,779,002.80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-1,713,255.20</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pacing w:val="-1"/>
                <w:sz w:val="15"/>
              </w:rPr>
              <w:t>451,996,020.74</w:t>
            </w:r>
          </w:p>
        </w:tc>
      </w:tr>
      <w:tr>
        <w:trPr>
          <w:trHeight w:val="251"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三</w:t>
            </w:r>
            <w:r>
              <w:rPr>
                <w:rFonts w:ascii="宋体" w:hAnsi="宋体" w:cs="宋体" w:eastAsia="宋体" w:hint="default"/>
                <w:spacing w:val="-74"/>
                <w:sz w:val="15"/>
                <w:szCs w:val="15"/>
              </w:rPr>
              <w:t>、</w:t>
            </w:r>
            <w:r>
              <w:rPr>
                <w:rFonts w:ascii="宋体" w:hAnsi="宋体" w:cs="宋体" w:eastAsia="宋体" w:hint="default"/>
                <w:sz w:val="15"/>
                <w:szCs w:val="15"/>
              </w:rPr>
              <w:t>本期增减变动金</w:t>
            </w:r>
            <w:r>
              <w:rPr>
                <w:rFonts w:ascii="宋体" w:hAnsi="宋体" w:cs="宋体" w:eastAsia="宋体" w:hint="default"/>
                <w:spacing w:val="-74"/>
                <w:sz w:val="15"/>
                <w:szCs w:val="15"/>
              </w:rPr>
              <w:t>额</w:t>
            </w:r>
            <w:r>
              <w:rPr>
                <w:rFonts w:ascii="宋体" w:hAnsi="宋体" w:cs="宋体" w:eastAsia="宋体" w:hint="default"/>
                <w:sz w:val="15"/>
                <w:szCs w:val="15"/>
              </w:rPr>
              <w:t>（减少以</w:t>
            </w:r>
            <w:r>
              <w:rPr>
                <w:rFonts w:ascii="Times New Roman" w:hAnsi="Times New Roman" w:cs="Times New Roman" w:eastAsia="Times New Roman" w:hint="default"/>
                <w:sz w:val="15"/>
                <w:szCs w:val="15"/>
              </w:rPr>
              <w:t>“</w:t>
            </w:r>
            <w:r>
              <w:rPr>
                <w:rFonts w:ascii="宋体" w:hAnsi="宋体" w:cs="宋体" w:eastAsia="宋体" w:hint="default"/>
                <w:sz w:val="15"/>
                <w:szCs w:val="15"/>
              </w:rPr>
              <w:t>－</w:t>
            </w:r>
            <w:r>
              <w:rPr>
                <w:rFonts w:ascii="Times New Roman" w:hAnsi="Times New Roman" w:cs="Times New Roman" w:eastAsia="Times New Roman" w:hint="default"/>
                <w:spacing w:val="-1"/>
                <w:sz w:val="15"/>
                <w:szCs w:val="15"/>
              </w:rPr>
              <w:t>”</w:t>
            </w:r>
            <w:r>
              <w:rPr>
                <w:rFonts w:ascii="宋体" w:hAnsi="宋体" w:cs="宋体" w:eastAsia="宋体" w:hint="default"/>
                <w:sz w:val="15"/>
                <w:szCs w:val="15"/>
              </w:rPr>
              <w:t>号填列）</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78,687,000.00</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pacing w:val="-1"/>
                <w:sz w:val="15"/>
              </w:rPr>
              <w:t>-78,687,000.00</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1,244,301.14</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pacing w:val="-1"/>
                <w:sz w:val="15"/>
              </w:rPr>
              <w:t>70,263,807.05</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-187,847.76</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pacing w:val="-1"/>
                <w:sz w:val="15"/>
              </w:rPr>
              <w:t>71,320,260.43</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26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300"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pacing w:val="-1"/>
                <w:sz w:val="15"/>
              </w:rPr>
              <w:t>71,508,108.19</w:t>
            </w:r>
          </w:p>
        </w:tc>
        <w:tc>
          <w:tcPr>
            <w:tcW w:w="910" w:type="dxa"/>
            <w:tcBorders>
              <w:top w:val="single" w:sz="4" w:space="0" w:color="000000"/>
              <w:left w:val="single" w:sz="4" w:space="0" w:color="000000"/>
              <w:bottom w:val="single" w:sz="4" w:space="0" w:color="000000"/>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-187,847.76</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pacing w:val="-1"/>
                <w:sz w:val="15"/>
              </w:rPr>
              <w:t>71,320,260.43</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26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300"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pacing w:val="-1"/>
                <w:sz w:val="15"/>
              </w:rPr>
              <w:t>71,508,108.19</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pacing w:val="-1"/>
                <w:sz w:val="15"/>
              </w:rPr>
              <w:t>-187,847.76</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pacing w:val="-1"/>
                <w:sz w:val="15"/>
              </w:rPr>
              <w:t>71,320,260.43</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z w:val="15"/>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26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300"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26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300"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26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300"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1,244,301.14</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pacing w:val="-1"/>
                <w:sz w:val="15"/>
              </w:rPr>
              <w:t>-1,244,301.14</w:t>
            </w:r>
          </w:p>
        </w:tc>
        <w:tc>
          <w:tcPr>
            <w:tcW w:w="910" w:type="dxa"/>
            <w:tcBorders>
              <w:top w:val="single" w:sz="4" w:space="0" w:color="000000"/>
              <w:left w:val="single" w:sz="4" w:space="0" w:color="000000"/>
              <w:bottom w:val="single" w:sz="4" w:space="0" w:color="000000"/>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26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1,244,301.14</w:t>
            </w:r>
          </w:p>
        </w:tc>
        <w:tc>
          <w:tcPr>
            <w:tcW w:w="1300"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pacing w:val="-1"/>
                <w:sz w:val="15"/>
              </w:rPr>
              <w:t>-1,244,301.14</w:t>
            </w:r>
          </w:p>
        </w:tc>
        <w:tc>
          <w:tcPr>
            <w:tcW w:w="910" w:type="dxa"/>
            <w:tcBorders>
              <w:top w:val="single" w:sz="4" w:space="0" w:color="000000"/>
              <w:left w:val="single" w:sz="4" w:space="0" w:color="000000"/>
              <w:bottom w:val="single" w:sz="4" w:space="0" w:color="000000"/>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26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z w:val="15"/>
              </w:rPr>
              <w:t>-</w:t>
            </w:r>
          </w:p>
        </w:tc>
        <w:tc>
          <w:tcPr>
            <w:tcW w:w="910" w:type="dxa"/>
            <w:tcBorders>
              <w:top w:val="single" w:sz="4" w:space="0" w:color="000000"/>
              <w:left w:val="single" w:sz="4" w:space="0" w:color="000000"/>
              <w:bottom w:val="single" w:sz="4" w:space="0" w:color="000000"/>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26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300"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z w:val="15"/>
              </w:rPr>
              <w:t>-</w:t>
            </w:r>
          </w:p>
        </w:tc>
        <w:tc>
          <w:tcPr>
            <w:tcW w:w="910" w:type="dxa"/>
            <w:tcBorders>
              <w:top w:val="single" w:sz="4" w:space="0" w:color="000000"/>
              <w:left w:val="single" w:sz="4" w:space="0" w:color="000000"/>
              <w:bottom w:val="single" w:sz="4" w:space="0" w:color="000000"/>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26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300"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78,687,000.00</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pacing w:val="-1"/>
                <w:sz w:val="15"/>
              </w:rPr>
              <w:t>-78,687,000.00</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3"/>
              <w:jc w:val="right"/>
              <w:rPr>
                <w:rFonts w:ascii="Times New Roman" w:hAnsi="Times New Roman" w:cs="Times New Roman" w:eastAsia="Times New Roman" w:hint="default"/>
                <w:sz w:val="15"/>
                <w:szCs w:val="15"/>
              </w:rPr>
            </w:pPr>
            <w:r>
              <w:rPr>
                <w:rFonts w:ascii="Times New Roman"/>
                <w:sz w:val="15"/>
              </w:rPr>
              <w:t>-</w:t>
            </w:r>
          </w:p>
        </w:tc>
        <w:tc>
          <w:tcPr>
            <w:tcW w:w="910" w:type="dxa"/>
            <w:tcBorders>
              <w:top w:val="single" w:sz="4" w:space="0" w:color="000000"/>
              <w:left w:val="single" w:sz="4" w:space="0" w:color="000000"/>
              <w:bottom w:val="single" w:sz="4" w:space="0" w:color="000000"/>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78,687,000.00</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pacing w:val="-1"/>
                <w:sz w:val="15"/>
              </w:rPr>
              <w:t>-78,687,000.00</w:t>
            </w:r>
          </w:p>
        </w:tc>
        <w:tc>
          <w:tcPr>
            <w:tcW w:w="1025"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300"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26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300"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26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300"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26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300"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z w:val="15"/>
              </w:rPr>
              <w:t>-</w:t>
            </w:r>
          </w:p>
        </w:tc>
        <w:tc>
          <w:tcPr>
            <w:tcW w:w="910" w:type="dxa"/>
            <w:tcBorders>
              <w:top w:val="single" w:sz="4" w:space="0" w:color="000000"/>
              <w:left w:val="single" w:sz="4" w:space="0" w:color="000000"/>
              <w:bottom w:val="single" w:sz="4" w:space="0" w:color="000000"/>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26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300"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26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300"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26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025"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300"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209,832,000.00</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pacing w:val="-1"/>
                <w:sz w:val="15"/>
              </w:rPr>
              <w:t>89,038,198.78</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12,304,375.50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4"/>
              <w:jc w:val="right"/>
              <w:rPr>
                <w:rFonts w:ascii="Times New Roman" w:hAnsi="Times New Roman" w:cs="Times New Roman" w:eastAsia="Times New Roman" w:hint="default"/>
                <w:sz w:val="15"/>
                <w:szCs w:val="15"/>
              </w:rPr>
            </w:pPr>
            <w:r>
              <w:rPr>
                <w:rFonts w:ascii="Times New Roman"/>
                <w:spacing w:val="-1"/>
                <w:sz w:val="15"/>
              </w:rPr>
              <w:t>214,042,809.85</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-1,901,102.96</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pacing w:val="-1"/>
                <w:sz w:val="15"/>
              </w:rPr>
              <w:t>523,316,281.17</w:t>
            </w:r>
          </w:p>
        </w:tc>
      </w:tr>
    </w:tbl>
    <w:p>
      <w:pPr>
        <w:spacing w:after="0" w:line="240" w:lineRule="auto"/>
        <w:jc w:val="right"/>
        <w:rPr>
          <w:rFonts w:ascii="Times New Roman" w:hAnsi="Times New Roman" w:cs="Times New Roman" w:eastAsia="Times New Roman" w:hint="default"/>
          <w:sz w:val="15"/>
          <w:szCs w:val="15"/>
        </w:rPr>
        <w:sectPr>
          <w:footerReference w:type="default" r:id="rId154"/>
          <w:pgSz w:w="16840" w:h="11910" w:orient="landscape"/>
          <w:pgMar w:footer="1199" w:header="0" w:top="1100" w:bottom="1380" w:left="980" w:right="980"/>
          <w:pgNumType w:start="11"/>
        </w:sectPr>
      </w:pPr>
    </w:p>
    <w:p>
      <w:pPr>
        <w:pStyle w:val="Heading2"/>
        <w:spacing w:line="240" w:lineRule="auto" w:before="71"/>
        <w:ind w:right="18"/>
        <w:jc w:val="center"/>
      </w:pPr>
      <w:r>
        <w:rPr/>
        <w:t>合并所有者权益变动表（续）</w:t>
      </w:r>
    </w:p>
    <w:p>
      <w:pPr>
        <w:spacing w:line="240" w:lineRule="auto" w:before="5"/>
        <w:rPr>
          <w:rFonts w:ascii="黑体" w:hAnsi="黑体" w:cs="黑体" w:eastAsia="黑体" w:hint="default"/>
          <w:sz w:val="29"/>
          <w:szCs w:val="29"/>
        </w:rPr>
      </w:pPr>
    </w:p>
    <w:p>
      <w:pPr>
        <w:tabs>
          <w:tab w:pos="12507" w:val="left" w:leader="none"/>
        </w:tabs>
        <w:spacing w:before="0"/>
        <w:ind w:left="17" w:right="0" w:firstLine="0"/>
        <w:jc w:val="center"/>
        <w:rPr>
          <w:rFonts w:ascii="宋体" w:hAnsi="宋体" w:cs="宋体" w:eastAsia="宋体" w:hint="default"/>
          <w:sz w:val="21"/>
          <w:szCs w:val="21"/>
        </w:rPr>
      </w:pPr>
      <w:r>
        <w:rPr>
          <w:rFonts w:ascii="宋体" w:hAnsi="宋体" w:cs="宋体" w:eastAsia="宋体" w:hint="default"/>
          <w:sz w:val="21"/>
          <w:szCs w:val="21"/>
        </w:rPr>
        <w:t>编制单位：深圳市证通电子股份有限公司</w:t>
        <w:tab/>
      </w:r>
      <w:bookmarkStart w:name="合并所有者权益变动表（续） " w:id="21"/>
      <w:bookmarkEnd w:id="21"/>
      <w:r>
        <w:rPr>
          <w:rFonts w:ascii="宋体" w:hAnsi="宋体" w:cs="宋体" w:eastAsia="宋体" w:hint="default"/>
          <w:sz w:val="21"/>
          <w:szCs w:val="21"/>
        </w:rPr>
        <w:t>单位：元</w:t>
      </w:r>
      <w:r>
        <w:rPr>
          <w:rFonts w:ascii="宋体" w:hAnsi="宋体" w:cs="宋体" w:eastAsia="宋体" w:hint="default"/>
          <w:sz w:val="21"/>
          <w:szCs w:val="21"/>
        </w:rPr>
        <w:t>币种：人民币</w:t>
      </w:r>
    </w:p>
    <w:tbl>
      <w:tblPr>
        <w:tblW w:w="0" w:type="auto"/>
        <w:jc w:val="left"/>
        <w:tblInd w:w="119" w:type="dxa"/>
        <w:tblLayout w:type="fixed"/>
        <w:tblCellMar>
          <w:top w:w="0" w:type="dxa"/>
          <w:left w:w="0" w:type="dxa"/>
          <w:bottom w:w="0" w:type="dxa"/>
          <w:right w:w="0" w:type="dxa"/>
        </w:tblCellMar>
        <w:tblLook w:val="01E0"/>
      </w:tblPr>
      <w:tblGrid>
        <w:gridCol w:w="2992"/>
        <w:gridCol w:w="1268"/>
        <w:gridCol w:w="1250"/>
        <w:gridCol w:w="1025"/>
        <w:gridCol w:w="851"/>
        <w:gridCol w:w="1252"/>
        <w:gridCol w:w="1300"/>
        <w:gridCol w:w="1336"/>
        <w:gridCol w:w="910"/>
        <w:gridCol w:w="1145"/>
        <w:gridCol w:w="1289"/>
      </w:tblGrid>
      <w:tr>
        <w:trPr>
          <w:trHeight w:val="240" w:hRule="exact"/>
        </w:trPr>
        <w:tc>
          <w:tcPr>
            <w:tcW w:w="2992" w:type="dxa"/>
            <w:vMerge w:val="restart"/>
            <w:tcBorders>
              <w:top w:val="single" w:sz="16"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right="313"/>
              <w:jc w:val="center"/>
              <w:rPr>
                <w:rFonts w:ascii="宋体" w:hAnsi="宋体" w:cs="宋体" w:eastAsia="宋体" w:hint="default"/>
                <w:sz w:val="15"/>
                <w:szCs w:val="15"/>
              </w:rPr>
            </w:pPr>
            <w:r>
              <w:rPr>
                <w:rFonts w:ascii="宋体" w:hAnsi="宋体" w:cs="宋体" w:eastAsia="宋体" w:hint="default"/>
                <w:sz w:val="15"/>
                <w:szCs w:val="15"/>
              </w:rPr>
              <w:t>项目</w:t>
            </w:r>
          </w:p>
        </w:tc>
        <w:tc>
          <w:tcPr>
            <w:tcW w:w="11624" w:type="dxa"/>
            <w:gridSpan w:val="10"/>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5"/>
              <w:jc w:val="center"/>
              <w:rPr>
                <w:rFonts w:ascii="宋体" w:hAnsi="宋体" w:cs="宋体" w:eastAsia="宋体" w:hint="default"/>
                <w:sz w:val="15"/>
                <w:szCs w:val="15"/>
              </w:rPr>
            </w:pPr>
            <w:r>
              <w:rPr>
                <w:rFonts w:ascii="Times New Roman" w:hAnsi="Times New Roman" w:cs="Times New Roman" w:eastAsia="Times New Roman" w:hint="default"/>
                <w:sz w:val="15"/>
                <w:szCs w:val="15"/>
              </w:rPr>
              <w:t>2010</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年度</w:t>
            </w:r>
          </w:p>
        </w:tc>
      </w:tr>
      <w:tr>
        <w:trPr>
          <w:trHeight w:val="240" w:hRule="exact"/>
        </w:trPr>
        <w:tc>
          <w:tcPr>
            <w:tcW w:w="2992" w:type="dxa"/>
            <w:vMerge/>
            <w:tcBorders>
              <w:left w:val="nil" w:sz="6" w:space="0" w:color="auto"/>
              <w:right w:val="single" w:sz="4" w:space="0" w:color="000000"/>
            </w:tcBorders>
          </w:tcPr>
          <w:p>
            <w:pPr/>
          </w:p>
        </w:tc>
        <w:tc>
          <w:tcPr>
            <w:tcW w:w="9191"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5"/>
                <w:szCs w:val="15"/>
              </w:rPr>
            </w:pPr>
            <w:r>
              <w:rPr>
                <w:rFonts w:ascii="宋体" w:hAnsi="宋体" w:cs="宋体" w:eastAsia="宋体" w:hint="default"/>
                <w:sz w:val="15"/>
                <w:szCs w:val="15"/>
              </w:rPr>
              <w:t>归属于母公司所有者权益</w:t>
            </w:r>
          </w:p>
        </w:tc>
        <w:tc>
          <w:tcPr>
            <w:tcW w:w="1145"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17" w:right="0"/>
              <w:jc w:val="left"/>
              <w:rPr>
                <w:rFonts w:ascii="宋体" w:hAnsi="宋体" w:cs="宋体" w:eastAsia="宋体" w:hint="default"/>
                <w:sz w:val="15"/>
                <w:szCs w:val="15"/>
              </w:rPr>
            </w:pPr>
            <w:r>
              <w:rPr>
                <w:rFonts w:ascii="宋体" w:hAnsi="宋体" w:cs="宋体" w:eastAsia="宋体" w:hint="default"/>
                <w:sz w:val="15"/>
                <w:szCs w:val="15"/>
              </w:rPr>
              <w:t>少数股东权益</w:t>
            </w:r>
          </w:p>
        </w:tc>
        <w:tc>
          <w:tcPr>
            <w:tcW w:w="1289" w:type="dxa"/>
            <w:vMerge w:val="restart"/>
            <w:tcBorders>
              <w:top w:val="single" w:sz="4" w:space="0" w:color="000000"/>
              <w:left w:val="single" w:sz="4" w:space="0" w:color="000000"/>
              <w:right w:val="nil" w:sz="6" w:space="0" w:color="auto"/>
            </w:tcBorders>
          </w:tcPr>
          <w:p>
            <w:pPr>
              <w:pStyle w:val="TableParagraph"/>
              <w:spacing w:line="280" w:lineRule="auto" w:before="125"/>
              <w:ind w:left="488" w:right="269" w:hanging="225"/>
              <w:jc w:val="left"/>
              <w:rPr>
                <w:rFonts w:ascii="宋体" w:hAnsi="宋体" w:cs="宋体" w:eastAsia="宋体" w:hint="default"/>
                <w:sz w:val="15"/>
                <w:szCs w:val="15"/>
              </w:rPr>
            </w:pPr>
            <w:r>
              <w:rPr>
                <w:rFonts w:ascii="宋体" w:hAnsi="宋体" w:cs="宋体" w:eastAsia="宋体" w:hint="default"/>
                <w:sz w:val="15"/>
                <w:szCs w:val="15"/>
              </w:rPr>
              <w:t>所有者权益 合计</w:t>
            </w:r>
          </w:p>
        </w:tc>
      </w:tr>
      <w:tr>
        <w:trPr>
          <w:trHeight w:val="469" w:hRule="exact"/>
        </w:trPr>
        <w:tc>
          <w:tcPr>
            <w:tcW w:w="2992" w:type="dxa"/>
            <w:vMerge/>
            <w:tcBorders>
              <w:left w:val="nil" w:sz="6" w:space="0" w:color="auto"/>
              <w:bottom w:val="single" w:sz="4" w:space="0" w:color="000000"/>
              <w:right w:val="single" w:sz="4" w:space="0" w:color="000000"/>
            </w:tcBorders>
          </w:tcPr>
          <w:p>
            <w:pP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328" w:right="0"/>
              <w:jc w:val="left"/>
              <w:rPr>
                <w:rFonts w:ascii="宋体" w:hAnsi="宋体" w:cs="宋体" w:eastAsia="宋体" w:hint="default"/>
                <w:sz w:val="15"/>
                <w:szCs w:val="15"/>
              </w:rPr>
            </w:pPr>
            <w:r>
              <w:rPr>
                <w:rFonts w:ascii="宋体" w:hAnsi="宋体" w:cs="宋体" w:eastAsia="宋体" w:hint="default"/>
                <w:sz w:val="15"/>
                <w:szCs w:val="15"/>
              </w:rPr>
              <w:t>实收资本</w:t>
            </w:r>
          </w:p>
          <w:p>
            <w:pPr>
              <w:pStyle w:val="TableParagraph"/>
              <w:spacing w:line="240" w:lineRule="auto" w:before="33"/>
              <w:ind w:left="254" w:right="0"/>
              <w:jc w:val="left"/>
              <w:rPr>
                <w:rFonts w:ascii="宋体" w:hAnsi="宋体" w:cs="宋体" w:eastAsia="宋体" w:hint="default"/>
                <w:sz w:val="15"/>
                <w:szCs w:val="15"/>
              </w:rPr>
            </w:pPr>
            <w:r>
              <w:rPr>
                <w:rFonts w:ascii="宋体" w:hAnsi="宋体" w:cs="宋体" w:eastAsia="宋体" w:hint="default"/>
                <w:sz w:val="15"/>
                <w:szCs w:val="15"/>
              </w:rPr>
              <w:t>（或股本）</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320"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131"/>
              <w:jc w:val="right"/>
              <w:rPr>
                <w:rFonts w:ascii="宋体" w:hAnsi="宋体" w:cs="宋体" w:eastAsia="宋体" w:hint="default"/>
                <w:sz w:val="15"/>
                <w:szCs w:val="15"/>
              </w:rPr>
            </w:pPr>
            <w:r>
              <w:rPr>
                <w:rFonts w:ascii="宋体" w:hAnsi="宋体" w:cs="宋体" w:eastAsia="宋体" w:hint="default"/>
                <w:sz w:val="15"/>
                <w:szCs w:val="15"/>
              </w:rPr>
              <w:t>减：库存股</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119"/>
              <w:jc w:val="right"/>
              <w:rPr>
                <w:rFonts w:ascii="宋体" w:hAnsi="宋体" w:cs="宋体" w:eastAsia="宋体" w:hint="default"/>
                <w:sz w:val="15"/>
                <w:szCs w:val="15"/>
              </w:rPr>
            </w:pPr>
            <w:r>
              <w:rPr>
                <w:rFonts w:ascii="宋体" w:hAnsi="宋体" w:cs="宋体" w:eastAsia="宋体" w:hint="default"/>
                <w:sz w:val="15"/>
                <w:szCs w:val="15"/>
              </w:rPr>
              <w:t>专项储备</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320"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194"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86"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宋体" w:hAnsi="宋体" w:cs="宋体" w:eastAsia="宋体" w:hint="default"/>
                <w:sz w:val="15"/>
                <w:szCs w:val="15"/>
              </w:rPr>
            </w:pPr>
            <w:r>
              <w:rPr>
                <w:rFonts w:ascii="宋体" w:hAnsi="宋体" w:cs="宋体" w:eastAsia="宋体" w:hint="default"/>
                <w:sz w:val="15"/>
                <w:szCs w:val="15"/>
              </w:rPr>
              <w:t>其他</w:t>
            </w:r>
          </w:p>
        </w:tc>
        <w:tc>
          <w:tcPr>
            <w:tcW w:w="1145" w:type="dxa"/>
            <w:vMerge/>
            <w:tcBorders>
              <w:left w:val="single" w:sz="4" w:space="0" w:color="000000"/>
              <w:bottom w:val="single" w:sz="4" w:space="0" w:color="000000"/>
              <w:right w:val="single" w:sz="4" w:space="0" w:color="000000"/>
            </w:tcBorders>
          </w:tcPr>
          <w:p>
            <w:pPr/>
          </w:p>
        </w:tc>
        <w:tc>
          <w:tcPr>
            <w:tcW w:w="1289" w:type="dxa"/>
            <w:vMerge/>
            <w:tcBorders>
              <w:left w:val="single" w:sz="4" w:space="0" w:color="000000"/>
              <w:bottom w:val="single" w:sz="4" w:space="0" w:color="000000"/>
              <w:right w:val="nil" w:sz="6" w:space="0" w:color="auto"/>
            </w:tcBorders>
          </w:tcPr>
          <w:p>
            <w:pPr/>
          </w:p>
        </w:tc>
      </w:tr>
      <w:tr>
        <w:trPr>
          <w:trHeight w:val="251"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131,145,000.00</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pacing w:val="-1"/>
                <w:sz w:val="15"/>
              </w:rPr>
              <w:t>167,725,198.78</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9,600,341.34</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pacing w:val="-1"/>
                <w:sz w:val="15"/>
              </w:rPr>
              <w:t>113,952,145.74</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1,485,558.83</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pacing w:val="-1"/>
                <w:sz w:val="15"/>
              </w:rPr>
              <w:t>423,908,244.69</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z w:val="15"/>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483"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3"/>
              <w:jc w:val="right"/>
              <w:rPr>
                <w:rFonts w:ascii="Times New Roman" w:hAnsi="Times New Roman" w:cs="Times New Roman" w:eastAsia="Times New Roman" w:hint="default"/>
                <w:sz w:val="15"/>
                <w:szCs w:val="15"/>
              </w:rPr>
            </w:pPr>
            <w:r>
              <w:rPr>
                <w:rFonts w:ascii="Times New Roman"/>
                <w:spacing w:val="-1"/>
                <w:sz w:val="15"/>
              </w:rPr>
              <w:t>-10,479,644.42</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8"/>
              <w:jc w:val="right"/>
              <w:rPr>
                <w:rFonts w:ascii="Times New Roman" w:hAnsi="Times New Roman" w:cs="Times New Roman" w:eastAsia="Times New Roman" w:hint="default"/>
                <w:sz w:val="15"/>
                <w:szCs w:val="15"/>
              </w:rPr>
            </w:pPr>
            <w:r>
              <w:rPr>
                <w:rFonts w:ascii="Times New Roman"/>
                <w:spacing w:val="-1"/>
                <w:sz w:val="15"/>
              </w:rPr>
              <w:t>-10,479,644.42</w:t>
            </w:r>
          </w:p>
        </w:tc>
      </w:tr>
      <w:tr>
        <w:trPr>
          <w:trHeight w:val="251"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422"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z w:val="15"/>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131,145,000.00</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pacing w:val="-1"/>
                <w:sz w:val="15"/>
              </w:rPr>
              <w:t>167,725,198.78</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9,600,341.34</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4"/>
              <w:jc w:val="right"/>
              <w:rPr>
                <w:rFonts w:ascii="Times New Roman" w:hAnsi="Times New Roman" w:cs="Times New Roman" w:eastAsia="Times New Roman" w:hint="default"/>
                <w:sz w:val="15"/>
                <w:szCs w:val="15"/>
              </w:rPr>
            </w:pPr>
            <w:r>
              <w:rPr>
                <w:rFonts w:ascii="Times New Roman"/>
                <w:spacing w:val="-1"/>
                <w:sz w:val="15"/>
              </w:rPr>
              <w:t>103,472,501.32</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1,485,558.83</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pacing w:val="-1"/>
                <w:sz w:val="15"/>
              </w:rPr>
              <w:t>413,428,600.27</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宋体" w:hAnsi="宋体" w:cs="宋体" w:eastAsia="宋体" w:hint="default"/>
                <w:sz w:val="15"/>
                <w:szCs w:val="15"/>
              </w:rPr>
              <w:t>三</w:t>
            </w:r>
            <w:r>
              <w:rPr>
                <w:rFonts w:ascii="宋体" w:hAnsi="宋体" w:cs="宋体" w:eastAsia="宋体" w:hint="default"/>
                <w:spacing w:val="-74"/>
                <w:sz w:val="15"/>
                <w:szCs w:val="15"/>
              </w:rPr>
              <w:t>、</w:t>
            </w:r>
            <w:r>
              <w:rPr>
                <w:rFonts w:ascii="宋体" w:hAnsi="宋体" w:cs="宋体" w:eastAsia="宋体" w:hint="default"/>
                <w:sz w:val="15"/>
                <w:szCs w:val="15"/>
              </w:rPr>
              <w:t>本期增减变动金</w:t>
            </w:r>
            <w:r>
              <w:rPr>
                <w:rFonts w:ascii="宋体" w:hAnsi="宋体" w:cs="宋体" w:eastAsia="宋体" w:hint="default"/>
                <w:spacing w:val="-74"/>
                <w:sz w:val="15"/>
                <w:szCs w:val="15"/>
              </w:rPr>
              <w:t>额</w:t>
            </w:r>
            <w:r>
              <w:rPr>
                <w:rFonts w:ascii="宋体" w:hAnsi="宋体" w:cs="宋体" w:eastAsia="宋体" w:hint="default"/>
                <w:sz w:val="15"/>
                <w:szCs w:val="15"/>
              </w:rPr>
              <w:t>（减少以</w:t>
            </w:r>
            <w:r>
              <w:rPr>
                <w:rFonts w:ascii="Times New Roman" w:hAnsi="Times New Roman" w:cs="Times New Roman" w:eastAsia="Times New Roman" w:hint="default"/>
                <w:sz w:val="15"/>
                <w:szCs w:val="15"/>
              </w:rPr>
              <w:t>“</w:t>
            </w:r>
            <w:r>
              <w:rPr>
                <w:rFonts w:ascii="宋体" w:hAnsi="宋体" w:cs="宋体" w:eastAsia="宋体" w:hint="default"/>
                <w:sz w:val="15"/>
                <w:szCs w:val="15"/>
              </w:rPr>
              <w:t>－</w:t>
            </w:r>
            <w:r>
              <w:rPr>
                <w:rFonts w:ascii="Times New Roman" w:hAnsi="Times New Roman" w:cs="Times New Roman" w:eastAsia="Times New Roman" w:hint="default"/>
                <w:spacing w:val="-1"/>
                <w:sz w:val="15"/>
                <w:szCs w:val="15"/>
              </w:rPr>
              <w:t>”</w:t>
            </w:r>
            <w:r>
              <w:rPr>
                <w:rFonts w:ascii="宋体" w:hAnsi="宋体" w:cs="宋体" w:eastAsia="宋体" w:hint="default"/>
                <w:sz w:val="15"/>
                <w:szCs w:val="15"/>
              </w:rPr>
              <w:t>号填列）</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1,459,733.02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pacing w:val="-1"/>
                <w:sz w:val="15"/>
              </w:rPr>
              <w:t>40,306,501.48</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-3,198,814.03</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pacing w:val="-1"/>
                <w:sz w:val="15"/>
              </w:rPr>
              <w:t>38,567,420.47</w:t>
            </w:r>
          </w:p>
        </w:tc>
      </w:tr>
      <w:tr>
        <w:trPr>
          <w:trHeight w:val="251"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pacing w:val="-1"/>
                <w:sz w:val="15"/>
              </w:rPr>
              <w:t>54,880,734.50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-3,198,814.03</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pacing w:val="-1"/>
                <w:sz w:val="15"/>
              </w:rPr>
              <w:t>51,681,920.47</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z w:val="15"/>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pacing w:val="-1"/>
                <w:sz w:val="15"/>
              </w:rPr>
              <w:t>54,880,734.50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-3,198,814.03</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pacing w:val="-1"/>
                <w:sz w:val="15"/>
              </w:rPr>
              <w:t>51,681,920.47</w:t>
            </w:r>
          </w:p>
        </w:tc>
      </w:tr>
      <w:tr>
        <w:trPr>
          <w:trHeight w:val="251"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z w:val="15"/>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z w:val="15"/>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z w:val="15"/>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z w:val="15"/>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1,459,733.02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4"/>
              <w:jc w:val="right"/>
              <w:rPr>
                <w:rFonts w:ascii="Times New Roman" w:hAnsi="Times New Roman" w:cs="Times New Roman" w:eastAsia="Times New Roman" w:hint="default"/>
                <w:sz w:val="15"/>
                <w:szCs w:val="15"/>
              </w:rPr>
            </w:pPr>
            <w:r>
              <w:rPr>
                <w:rFonts w:ascii="Times New Roman"/>
                <w:spacing w:val="-1"/>
                <w:sz w:val="15"/>
              </w:rPr>
              <w:t>-14,574,233.02</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pacing w:val="-1"/>
                <w:sz w:val="15"/>
              </w:rPr>
              <w:t>-13,114,500.00</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pacing w:val="-1"/>
                <w:sz w:val="15"/>
              </w:rPr>
              <w:t>1,459,733.02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pacing w:val="-1"/>
                <w:sz w:val="15"/>
              </w:rPr>
              <w:t>-1,459,733.02</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z w:val="15"/>
              </w:rPr>
              <w:t>-</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8"/>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z w:val="15"/>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pacing w:val="-1"/>
                <w:sz w:val="15"/>
              </w:rPr>
              <w:t>-13,114,500.00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pacing w:val="-1"/>
                <w:sz w:val="15"/>
              </w:rPr>
              <w:t>-13,114,500.00</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z w:val="15"/>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z w:val="15"/>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z w:val="15"/>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z w:val="15"/>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z w:val="15"/>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z w:val="15"/>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z w:val="15"/>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z w:val="15"/>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z w:val="15"/>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5"/>
                <w:szCs w:val="15"/>
              </w:rPr>
            </w:pPr>
            <w:r>
              <w:rPr>
                <w:rFonts w:ascii="Times New Roman"/>
                <w:sz w:val="15"/>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29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131,145,000.00</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pacing w:val="-1"/>
                <w:sz w:val="15"/>
              </w:rPr>
              <w:t>167,725,198.78</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11,060,074.36</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4"/>
              <w:jc w:val="right"/>
              <w:rPr>
                <w:rFonts w:ascii="Times New Roman" w:hAnsi="Times New Roman" w:cs="Times New Roman" w:eastAsia="Times New Roman" w:hint="default"/>
                <w:sz w:val="15"/>
                <w:szCs w:val="15"/>
              </w:rPr>
            </w:pPr>
            <w:r>
              <w:rPr>
                <w:rFonts w:ascii="Times New Roman"/>
                <w:spacing w:val="-1"/>
                <w:sz w:val="15"/>
              </w:rPr>
              <w:t>143,779,002.80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-1,713,255.20</w:t>
            </w:r>
          </w:p>
        </w:tc>
        <w:tc>
          <w:tcPr>
            <w:tcW w:w="12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5"/>
                <w:szCs w:val="15"/>
              </w:rPr>
            </w:pPr>
            <w:r>
              <w:rPr>
                <w:rFonts w:ascii="Times New Roman"/>
                <w:spacing w:val="-1"/>
                <w:sz w:val="15"/>
              </w:rPr>
              <w:t>451,996,020.74</w:t>
            </w:r>
          </w:p>
        </w:tc>
      </w:tr>
    </w:tbl>
    <w:p>
      <w:pPr>
        <w:spacing w:after="0" w:line="240" w:lineRule="auto"/>
        <w:jc w:val="right"/>
        <w:rPr>
          <w:rFonts w:ascii="Times New Roman" w:hAnsi="Times New Roman" w:cs="Times New Roman" w:eastAsia="Times New Roman" w:hint="default"/>
          <w:sz w:val="15"/>
          <w:szCs w:val="15"/>
        </w:rPr>
        <w:sectPr>
          <w:pgSz w:w="16840" w:h="11910" w:orient="landscape"/>
          <w:pgMar w:header="0" w:footer="1199" w:top="1100" w:bottom="1380" w:left="980" w:right="980"/>
        </w:sectPr>
      </w:pPr>
    </w:p>
    <w:p>
      <w:pPr>
        <w:pStyle w:val="Heading2"/>
        <w:spacing w:line="240" w:lineRule="auto" w:before="71"/>
        <w:ind w:right="18"/>
        <w:jc w:val="center"/>
      </w:pPr>
      <w:r>
        <w:rPr/>
        <w:t>母公司所有者权益变动表</w:t>
      </w:r>
    </w:p>
    <w:p>
      <w:pPr>
        <w:spacing w:line="240" w:lineRule="auto" w:before="6"/>
        <w:rPr>
          <w:rFonts w:ascii="黑体" w:hAnsi="黑体" w:cs="黑体" w:eastAsia="黑体" w:hint="default"/>
          <w:sz w:val="23"/>
          <w:szCs w:val="23"/>
        </w:rPr>
      </w:pPr>
    </w:p>
    <w:p>
      <w:pPr>
        <w:tabs>
          <w:tab w:pos="12507" w:val="left" w:leader="none"/>
        </w:tabs>
        <w:spacing w:before="0"/>
        <w:ind w:left="17" w:right="0" w:firstLine="0"/>
        <w:jc w:val="center"/>
        <w:rPr>
          <w:rFonts w:ascii="宋体" w:hAnsi="宋体" w:cs="宋体" w:eastAsia="宋体" w:hint="default"/>
          <w:sz w:val="21"/>
          <w:szCs w:val="21"/>
        </w:rPr>
      </w:pPr>
      <w:r>
        <w:rPr>
          <w:rFonts w:ascii="宋体" w:hAnsi="宋体" w:cs="宋体" w:eastAsia="宋体" w:hint="default"/>
          <w:sz w:val="21"/>
          <w:szCs w:val="21"/>
        </w:rPr>
        <w:t>编制单位：深圳市证通电子股份有限公司</w:t>
        <w:tab/>
      </w:r>
      <w:bookmarkStart w:name="母公司所有者权益变动表 " w:id="22"/>
      <w:bookmarkEnd w:id="22"/>
      <w:r>
        <w:rPr>
          <w:rFonts w:ascii="宋体" w:hAnsi="宋体" w:cs="宋体" w:eastAsia="宋体" w:hint="default"/>
          <w:sz w:val="21"/>
          <w:szCs w:val="21"/>
        </w:rPr>
        <w:t>单位：元</w:t>
      </w:r>
      <w:r>
        <w:rPr>
          <w:rFonts w:ascii="宋体" w:hAnsi="宋体" w:cs="宋体" w:eastAsia="宋体" w:hint="default"/>
          <w:sz w:val="21"/>
          <w:szCs w:val="21"/>
        </w:rPr>
        <w:t>币种：人民币</w:t>
      </w:r>
    </w:p>
    <w:tbl>
      <w:tblPr>
        <w:tblW w:w="0" w:type="auto"/>
        <w:jc w:val="left"/>
        <w:tblInd w:w="119" w:type="dxa"/>
        <w:tblLayout w:type="fixed"/>
        <w:tblCellMar>
          <w:top w:w="0" w:type="dxa"/>
          <w:left w:w="0" w:type="dxa"/>
          <w:bottom w:w="0" w:type="dxa"/>
          <w:right w:w="0" w:type="dxa"/>
        </w:tblCellMar>
        <w:tblLook w:val="01E0"/>
      </w:tblPr>
      <w:tblGrid>
        <w:gridCol w:w="3241"/>
        <w:gridCol w:w="1452"/>
        <w:gridCol w:w="1417"/>
        <w:gridCol w:w="1417"/>
        <w:gridCol w:w="1418"/>
        <w:gridCol w:w="1416"/>
        <w:gridCol w:w="1418"/>
        <w:gridCol w:w="1417"/>
        <w:gridCol w:w="1418"/>
      </w:tblGrid>
      <w:tr>
        <w:trPr>
          <w:trHeight w:val="251" w:hRule="exact"/>
        </w:trPr>
        <w:tc>
          <w:tcPr>
            <w:tcW w:w="3241" w:type="dxa"/>
            <w:vMerge w:val="restart"/>
            <w:tcBorders>
              <w:top w:val="single" w:sz="16" w:space="0" w:color="000000"/>
              <w:left w:val="nil" w:sz="6" w:space="0" w:color="auto"/>
              <w:right w:val="single" w:sz="4" w:space="0" w:color="000000"/>
            </w:tcBorders>
          </w:tcPr>
          <w:p>
            <w:pPr>
              <w:pStyle w:val="TableParagraph"/>
              <w:spacing w:line="240" w:lineRule="auto" w:before="125"/>
              <w:ind w:left="17" w:right="0"/>
              <w:jc w:val="center"/>
              <w:rPr>
                <w:rFonts w:ascii="宋体" w:hAnsi="宋体" w:cs="宋体" w:eastAsia="宋体" w:hint="default"/>
                <w:sz w:val="15"/>
                <w:szCs w:val="15"/>
              </w:rPr>
            </w:pPr>
            <w:r>
              <w:rPr>
                <w:rFonts w:ascii="宋体" w:hAnsi="宋体" w:cs="宋体" w:eastAsia="宋体" w:hint="default"/>
                <w:sz w:val="15"/>
                <w:szCs w:val="15"/>
              </w:rPr>
              <w:t>项目</w:t>
            </w:r>
          </w:p>
        </w:tc>
        <w:tc>
          <w:tcPr>
            <w:tcW w:w="11375" w:type="dxa"/>
            <w:gridSpan w:val="8"/>
            <w:tcBorders>
              <w:top w:val="single" w:sz="4" w:space="0" w:color="000000"/>
              <w:left w:val="single" w:sz="4" w:space="0" w:color="000000"/>
              <w:bottom w:val="single" w:sz="4" w:space="0" w:color="000000"/>
              <w:right w:val="nil" w:sz="6" w:space="0" w:color="auto"/>
            </w:tcBorders>
          </w:tcPr>
          <w:p>
            <w:pPr>
              <w:pStyle w:val="TableParagraph"/>
              <w:spacing w:line="240" w:lineRule="auto" w:before="20"/>
              <w:ind w:right="4"/>
              <w:jc w:val="center"/>
              <w:rPr>
                <w:rFonts w:ascii="宋体" w:hAnsi="宋体" w:cs="宋体" w:eastAsia="宋体" w:hint="default"/>
                <w:sz w:val="15"/>
                <w:szCs w:val="15"/>
              </w:rPr>
            </w:pPr>
            <w:r>
              <w:rPr>
                <w:rFonts w:ascii="Times New Roman" w:hAnsi="Times New Roman" w:cs="Times New Roman" w:eastAsia="Times New Roman" w:hint="default"/>
                <w:sz w:val="15"/>
                <w:szCs w:val="15"/>
              </w:rPr>
              <w:t>2011</w:t>
            </w:r>
            <w:r>
              <w:rPr>
                <w:rFonts w:ascii="Times New Roman" w:hAnsi="Times New Roman" w:cs="Times New Roman" w:eastAsia="Times New Roman" w:hint="default"/>
                <w:spacing w:val="-6"/>
                <w:sz w:val="15"/>
                <w:szCs w:val="15"/>
              </w:rPr>
              <w:t> </w:t>
            </w:r>
            <w:r>
              <w:rPr>
                <w:rFonts w:ascii="宋体" w:hAnsi="宋体" w:cs="宋体" w:eastAsia="宋体" w:hint="default"/>
                <w:sz w:val="15"/>
                <w:szCs w:val="15"/>
              </w:rPr>
              <w:t>年度</w:t>
            </w:r>
          </w:p>
        </w:tc>
      </w:tr>
      <w:tr>
        <w:trPr>
          <w:trHeight w:val="250" w:hRule="exact"/>
        </w:trPr>
        <w:tc>
          <w:tcPr>
            <w:tcW w:w="3241" w:type="dxa"/>
            <w:vMerge/>
            <w:tcBorders>
              <w:left w:val="nil" w:sz="6" w:space="0" w:color="auto"/>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6"/>
              <w:jc w:val="right"/>
              <w:rPr>
                <w:rFonts w:ascii="宋体" w:hAnsi="宋体" w:cs="宋体" w:eastAsia="宋体" w:hint="default"/>
                <w:sz w:val="15"/>
                <w:szCs w:val="15"/>
              </w:rPr>
            </w:pPr>
            <w:r>
              <w:rPr>
                <w:rFonts w:ascii="宋体" w:hAnsi="宋体" w:cs="宋体" w:eastAsia="宋体" w:hint="default"/>
                <w:spacing w:val="-5"/>
                <w:sz w:val="15"/>
                <w:szCs w:val="15"/>
              </w:rPr>
              <w:t>实收资本（或股本）</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03"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328" w:right="0"/>
              <w:jc w:val="left"/>
              <w:rPr>
                <w:rFonts w:ascii="宋体" w:hAnsi="宋体" w:cs="宋体" w:eastAsia="宋体" w:hint="default"/>
                <w:sz w:val="15"/>
                <w:szCs w:val="15"/>
              </w:rPr>
            </w:pPr>
            <w:r>
              <w:rPr>
                <w:rFonts w:ascii="宋体" w:hAnsi="宋体" w:cs="宋体" w:eastAsia="宋体" w:hint="default"/>
                <w:sz w:val="15"/>
                <w:szCs w:val="15"/>
              </w:rPr>
              <w:t>减：库存股</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04"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03"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54"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328"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0"/>
              <w:ind w:right="161"/>
              <w:jc w:val="righ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400" w:right="0"/>
              <w:jc w:val="left"/>
              <w:rPr>
                <w:rFonts w:ascii="Times New Roman" w:hAnsi="Times New Roman" w:cs="Times New Roman" w:eastAsia="Times New Roman" w:hint="default"/>
                <w:sz w:val="15"/>
                <w:szCs w:val="15"/>
              </w:rPr>
            </w:pPr>
            <w:r>
              <w:rPr>
                <w:rFonts w:ascii="Times New Roman"/>
                <w:sz w:val="15"/>
              </w:rPr>
              <w:t>131,145,000.00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167,725,198.78</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pacing w:val="-1"/>
                <w:sz w:val="15"/>
              </w:rPr>
              <w:t>11,060,074.36</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47,307,156.57</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pacing w:val="-1"/>
                <w:sz w:val="15"/>
              </w:rPr>
              <w:t>357,237,429.71</w:t>
            </w:r>
          </w:p>
        </w:tc>
      </w:tr>
      <w:tr>
        <w:trPr>
          <w:trHeight w:val="251"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422"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422"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400" w:right="0"/>
              <w:jc w:val="left"/>
              <w:rPr>
                <w:rFonts w:ascii="Times New Roman" w:hAnsi="Times New Roman" w:cs="Times New Roman" w:eastAsia="Times New Roman" w:hint="default"/>
                <w:sz w:val="15"/>
                <w:szCs w:val="15"/>
              </w:rPr>
            </w:pPr>
            <w:r>
              <w:rPr>
                <w:rFonts w:ascii="Times New Roman"/>
                <w:sz w:val="15"/>
              </w:rPr>
              <w:t>131,145,000.00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167,725,198.78</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pacing w:val="-1"/>
                <w:sz w:val="15"/>
              </w:rPr>
              <w:t>11,060,074.36</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47,307,156.57</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pacing w:val="-1"/>
                <w:sz w:val="15"/>
              </w:rPr>
              <w:t>357,237,429.71</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三、本期增减变动金额（减少以</w:t>
            </w:r>
            <w:r>
              <w:rPr>
                <w:rFonts w:ascii="Times New Roman" w:hAnsi="Times New Roman" w:cs="Times New Roman" w:eastAsia="Times New Roman" w:hint="default"/>
                <w:sz w:val="15"/>
                <w:szCs w:val="15"/>
              </w:rPr>
              <w:t>“</w:t>
            </w: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号填列）</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78,687,000.00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-78,687,000.00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pacing w:val="-1"/>
                <w:sz w:val="15"/>
              </w:rPr>
              <w:t>1,244,301.14</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11,198,710.23</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pacing w:val="-1"/>
                <w:sz w:val="15"/>
              </w:rPr>
              <w:t>12,443,011.37</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12,443,011.37</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pacing w:val="-1"/>
                <w:sz w:val="15"/>
              </w:rPr>
              <w:t>12,443,011.37</w:t>
            </w:r>
          </w:p>
        </w:tc>
      </w:tr>
      <w:tr>
        <w:trPr>
          <w:trHeight w:val="251"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12,443,011.37</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pacing w:val="-1"/>
                <w:sz w:val="15"/>
              </w:rPr>
              <w:t>12,443,011.37</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pacing w:val="-1"/>
                <w:sz w:val="15"/>
              </w:rPr>
              <w:t>1,244,301.14</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-1,244,301.14</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pacing w:val="-1"/>
                <w:sz w:val="15"/>
              </w:rPr>
              <w:t>1,244,301.14</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-1,244,301.14</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78,687,000.00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-78,687,000.00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78,687,000.00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-78,687,000.00</w:t>
            </w: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452"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nil" w:sz="6" w:space="0" w:color="auto"/>
            </w:tcBorders>
          </w:tcPr>
          <w:p>
            <w:pPr/>
          </w:p>
        </w:tc>
      </w:tr>
      <w:tr>
        <w:trPr>
          <w:trHeight w:val="251"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400" w:right="0"/>
              <w:jc w:val="left"/>
              <w:rPr>
                <w:rFonts w:ascii="Times New Roman" w:hAnsi="Times New Roman" w:cs="Times New Roman" w:eastAsia="Times New Roman" w:hint="default"/>
                <w:sz w:val="15"/>
                <w:szCs w:val="15"/>
              </w:rPr>
            </w:pPr>
            <w:r>
              <w:rPr>
                <w:rFonts w:ascii="Times New Roman"/>
                <w:sz w:val="15"/>
              </w:rPr>
              <w:t>209,832,000.00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89,038,198.78</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pacing w:val="-1"/>
                <w:sz w:val="15"/>
              </w:rPr>
              <w:t>12,304,375.50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58,505,866.80</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pacing w:val="-1"/>
                <w:sz w:val="15"/>
              </w:rPr>
              <w:t>369,680,441.08</w:t>
            </w:r>
          </w:p>
        </w:tc>
      </w:tr>
    </w:tbl>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6"/>
          <w:szCs w:val="16"/>
        </w:rPr>
      </w:pPr>
    </w:p>
    <w:p>
      <w:pPr>
        <w:spacing w:after="0" w:line="240" w:lineRule="auto"/>
        <w:rPr>
          <w:rFonts w:ascii="宋体" w:hAnsi="宋体" w:cs="宋体" w:eastAsia="宋体" w:hint="default"/>
          <w:sz w:val="16"/>
          <w:szCs w:val="16"/>
        </w:rPr>
        <w:sectPr>
          <w:footerReference w:type="default" r:id="rId155"/>
          <w:pgSz w:w="16840" w:h="11910" w:orient="landscape"/>
          <w:pgMar w:footer="836" w:header="0" w:top="1100" w:bottom="1020" w:left="980" w:right="980"/>
          <w:pgNumType w:start="13"/>
        </w:sectPr>
      </w:pPr>
    </w:p>
    <w:p>
      <w:pPr>
        <w:tabs>
          <w:tab w:pos="2778" w:val="left" w:leader="none"/>
        </w:tabs>
        <w:spacing w:before="35"/>
        <w:ind w:left="153"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法定代表人：</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w:t>
        <w:tab/>
      </w:r>
      <w:r>
        <w:rPr>
          <w:rFonts w:ascii="Times New Roman" w:hAnsi="Times New Roman" w:cs="Times New Roman" w:eastAsia="Times New Roman" w:hint="default"/>
          <w:sz w:val="21"/>
          <w:szCs w:val="21"/>
        </w:rPr>
      </w:r>
    </w:p>
    <w:p>
      <w:pPr>
        <w:tabs>
          <w:tab w:pos="3617" w:val="left" w:leader="none"/>
        </w:tabs>
        <w:spacing w:before="35"/>
        <w:ind w:left="153" w:right="0" w:firstLine="0"/>
        <w:jc w:val="left"/>
        <w:rPr>
          <w:rFonts w:ascii="Times New Roman" w:hAnsi="Times New Roman" w:cs="Times New Roman" w:eastAsia="Times New Roman" w:hint="default"/>
          <w:sz w:val="21"/>
          <w:szCs w:val="21"/>
        </w:rPr>
      </w:pPr>
      <w:r>
        <w:rPr/>
        <w:br w:type="column"/>
      </w:r>
      <w:r>
        <w:rPr>
          <w:rFonts w:ascii="宋体" w:hAnsi="宋体" w:cs="宋体" w:eastAsia="宋体" w:hint="default"/>
          <w:sz w:val="21"/>
          <w:szCs w:val="21"/>
        </w:rPr>
        <w:t>主管会计工作负责人：</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w:t>
        <w:tab/>
      </w:r>
      <w:r>
        <w:rPr>
          <w:rFonts w:ascii="Times New Roman" w:hAnsi="Times New Roman" w:cs="Times New Roman" w:eastAsia="Times New Roman" w:hint="default"/>
          <w:sz w:val="21"/>
          <w:szCs w:val="21"/>
        </w:rPr>
      </w:r>
    </w:p>
    <w:p>
      <w:pPr>
        <w:tabs>
          <w:tab w:pos="3197" w:val="left" w:leader="none"/>
        </w:tabs>
        <w:spacing w:before="35"/>
        <w:ind w:left="153" w:right="0" w:firstLine="0"/>
        <w:jc w:val="left"/>
        <w:rPr>
          <w:rFonts w:ascii="Times New Roman" w:hAnsi="Times New Roman" w:cs="Times New Roman" w:eastAsia="Times New Roman" w:hint="default"/>
          <w:sz w:val="21"/>
          <w:szCs w:val="21"/>
        </w:rPr>
      </w:pPr>
      <w:r>
        <w:rPr/>
        <w:br w:type="column"/>
      </w:r>
      <w:r>
        <w:rPr>
          <w:rFonts w:ascii="宋体" w:hAnsi="宋体" w:cs="宋体" w:eastAsia="宋体" w:hint="default"/>
          <w:sz w:val="21"/>
          <w:szCs w:val="21"/>
        </w:rPr>
        <w:t>会计机构负责人：</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w:t>
        <w:tab/>
      </w:r>
      <w:r>
        <w:rPr>
          <w:rFonts w:ascii="Times New Roman" w:hAnsi="Times New Roman" w:cs="Times New Roman" w:eastAsia="Times New Roman" w:hint="default"/>
          <w:sz w:val="21"/>
          <w:szCs w:val="21"/>
        </w:rPr>
      </w:r>
    </w:p>
    <w:p>
      <w:pPr>
        <w:spacing w:after="0"/>
        <w:jc w:val="left"/>
        <w:rPr>
          <w:rFonts w:ascii="Times New Roman" w:hAnsi="Times New Roman" w:cs="Times New Roman" w:eastAsia="Times New Roman" w:hint="default"/>
          <w:sz w:val="21"/>
          <w:szCs w:val="21"/>
        </w:rPr>
        <w:sectPr>
          <w:type w:val="continuous"/>
          <w:pgSz w:w="16840" w:h="11910" w:orient="landscape"/>
          <w:pgMar w:top="1560" w:bottom="1180" w:left="980" w:right="980"/>
          <w:cols w:num="3" w:equalWidth="0">
            <w:col w:w="2780" w:space="2469"/>
            <w:col w:w="3618" w:space="2679"/>
            <w:col w:w="3334"/>
          </w:cols>
        </w:sectPr>
      </w:pPr>
    </w:p>
    <w:p>
      <w:pPr>
        <w:pStyle w:val="Heading2"/>
        <w:spacing w:line="240" w:lineRule="auto" w:before="71"/>
        <w:ind w:right="18"/>
        <w:jc w:val="center"/>
      </w:pPr>
      <w:r>
        <w:rPr/>
        <w:t>母公司所有者权益变动表</w:t>
      </w:r>
    </w:p>
    <w:p>
      <w:pPr>
        <w:spacing w:line="240" w:lineRule="auto" w:before="6"/>
        <w:rPr>
          <w:rFonts w:ascii="黑体" w:hAnsi="黑体" w:cs="黑体" w:eastAsia="黑体" w:hint="default"/>
          <w:sz w:val="23"/>
          <w:szCs w:val="23"/>
        </w:rPr>
      </w:pPr>
    </w:p>
    <w:p>
      <w:pPr>
        <w:tabs>
          <w:tab w:pos="12589" w:val="left" w:leader="none"/>
        </w:tabs>
        <w:spacing w:before="0"/>
        <w:ind w:left="28" w:right="0" w:firstLine="0"/>
        <w:jc w:val="center"/>
        <w:rPr>
          <w:rFonts w:ascii="宋体" w:hAnsi="宋体" w:cs="宋体" w:eastAsia="宋体" w:hint="default"/>
          <w:sz w:val="21"/>
          <w:szCs w:val="21"/>
        </w:rPr>
      </w:pPr>
      <w:r>
        <w:rPr>
          <w:rFonts w:ascii="宋体" w:hAnsi="宋体" w:cs="宋体" w:eastAsia="宋体" w:hint="default"/>
          <w:spacing w:val="-2"/>
          <w:sz w:val="21"/>
          <w:szCs w:val="21"/>
        </w:rPr>
        <w:t>编制单位：深圳市证通电子股份有限公司</w:t>
        <w:tab/>
      </w:r>
      <w:bookmarkStart w:name=" 母公司所有者权益变动表 " w:id="23"/>
      <w:bookmarkEnd w:id="23"/>
      <w:r>
        <w:rPr>
          <w:rFonts w:ascii="宋体" w:hAnsi="宋体" w:cs="宋体" w:eastAsia="宋体" w:hint="default"/>
          <w:spacing w:val="-7"/>
          <w:sz w:val="21"/>
          <w:szCs w:val="21"/>
        </w:rPr>
        <w:t>单位</w:t>
      </w:r>
      <w:r>
        <w:rPr>
          <w:rFonts w:ascii="宋体" w:hAnsi="宋体" w:cs="宋体" w:eastAsia="宋体" w:hint="default"/>
          <w:spacing w:val="-7"/>
          <w:sz w:val="21"/>
          <w:szCs w:val="21"/>
        </w:rPr>
        <w:t>：元币种：人民币</w:t>
      </w:r>
    </w:p>
    <w:tbl>
      <w:tblPr>
        <w:tblW w:w="0" w:type="auto"/>
        <w:jc w:val="left"/>
        <w:tblInd w:w="119" w:type="dxa"/>
        <w:tblLayout w:type="fixed"/>
        <w:tblCellMar>
          <w:top w:w="0" w:type="dxa"/>
          <w:left w:w="0" w:type="dxa"/>
          <w:bottom w:w="0" w:type="dxa"/>
          <w:right w:w="0" w:type="dxa"/>
        </w:tblCellMar>
        <w:tblLook w:val="01E0"/>
      </w:tblPr>
      <w:tblGrid>
        <w:gridCol w:w="3241"/>
        <w:gridCol w:w="1452"/>
        <w:gridCol w:w="1417"/>
        <w:gridCol w:w="1417"/>
        <w:gridCol w:w="1418"/>
        <w:gridCol w:w="1416"/>
        <w:gridCol w:w="1418"/>
        <w:gridCol w:w="1417"/>
        <w:gridCol w:w="1418"/>
      </w:tblGrid>
      <w:tr>
        <w:trPr>
          <w:trHeight w:val="251" w:hRule="exact"/>
        </w:trPr>
        <w:tc>
          <w:tcPr>
            <w:tcW w:w="3241" w:type="dxa"/>
            <w:vMerge w:val="restart"/>
            <w:tcBorders>
              <w:top w:val="single" w:sz="16" w:space="0" w:color="000000"/>
              <w:left w:val="nil" w:sz="6" w:space="0" w:color="auto"/>
              <w:right w:val="single" w:sz="4" w:space="0" w:color="000000"/>
            </w:tcBorders>
          </w:tcPr>
          <w:p>
            <w:pPr>
              <w:pStyle w:val="TableParagraph"/>
              <w:spacing w:line="240" w:lineRule="auto" w:before="125"/>
              <w:ind w:left="17" w:right="0"/>
              <w:jc w:val="center"/>
              <w:rPr>
                <w:rFonts w:ascii="宋体" w:hAnsi="宋体" w:cs="宋体" w:eastAsia="宋体" w:hint="default"/>
                <w:sz w:val="15"/>
                <w:szCs w:val="15"/>
              </w:rPr>
            </w:pPr>
            <w:r>
              <w:rPr>
                <w:rFonts w:ascii="宋体" w:hAnsi="宋体" w:cs="宋体" w:eastAsia="宋体" w:hint="default"/>
                <w:sz w:val="15"/>
                <w:szCs w:val="15"/>
              </w:rPr>
              <w:t>项目</w:t>
            </w:r>
          </w:p>
        </w:tc>
        <w:tc>
          <w:tcPr>
            <w:tcW w:w="11375" w:type="dxa"/>
            <w:gridSpan w:val="8"/>
            <w:tcBorders>
              <w:top w:val="single" w:sz="4" w:space="0" w:color="000000"/>
              <w:left w:val="single" w:sz="4" w:space="0" w:color="000000"/>
              <w:bottom w:val="single" w:sz="4" w:space="0" w:color="000000"/>
              <w:right w:val="nil" w:sz="6" w:space="0" w:color="auto"/>
            </w:tcBorders>
          </w:tcPr>
          <w:p>
            <w:pPr>
              <w:pStyle w:val="TableParagraph"/>
              <w:spacing w:line="240" w:lineRule="auto" w:before="20"/>
              <w:ind w:right="4"/>
              <w:jc w:val="center"/>
              <w:rPr>
                <w:rFonts w:ascii="宋体" w:hAnsi="宋体" w:cs="宋体" w:eastAsia="宋体" w:hint="default"/>
                <w:sz w:val="15"/>
                <w:szCs w:val="15"/>
              </w:rPr>
            </w:pPr>
            <w:r>
              <w:rPr>
                <w:rFonts w:ascii="Times New Roman" w:hAnsi="Times New Roman" w:cs="Times New Roman" w:eastAsia="Times New Roman" w:hint="default"/>
                <w:sz w:val="15"/>
                <w:szCs w:val="15"/>
              </w:rPr>
              <w:t>2010</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年度</w:t>
            </w:r>
          </w:p>
        </w:tc>
      </w:tr>
      <w:tr>
        <w:trPr>
          <w:trHeight w:val="250" w:hRule="exact"/>
        </w:trPr>
        <w:tc>
          <w:tcPr>
            <w:tcW w:w="3241" w:type="dxa"/>
            <w:vMerge/>
            <w:tcBorders>
              <w:left w:val="nil" w:sz="6" w:space="0" w:color="auto"/>
              <w:bottom w:val="single" w:sz="4" w:space="0" w:color="000000"/>
              <w:right w:val="single" w:sz="4" w:space="0" w:color="000000"/>
            </w:tcBorders>
          </w:tcPr>
          <w:p>
            <w:pP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6"/>
              <w:jc w:val="right"/>
              <w:rPr>
                <w:rFonts w:ascii="宋体" w:hAnsi="宋体" w:cs="宋体" w:eastAsia="宋体" w:hint="default"/>
                <w:sz w:val="15"/>
                <w:szCs w:val="15"/>
              </w:rPr>
            </w:pPr>
            <w:r>
              <w:rPr>
                <w:rFonts w:ascii="宋体" w:hAnsi="宋体" w:cs="宋体" w:eastAsia="宋体" w:hint="default"/>
                <w:spacing w:val="-5"/>
                <w:sz w:val="15"/>
                <w:szCs w:val="15"/>
              </w:rPr>
              <w:t>实收资本（或股本）</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03"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328" w:right="0"/>
              <w:jc w:val="left"/>
              <w:rPr>
                <w:rFonts w:ascii="宋体" w:hAnsi="宋体" w:cs="宋体" w:eastAsia="宋体" w:hint="default"/>
                <w:sz w:val="15"/>
                <w:szCs w:val="15"/>
              </w:rPr>
            </w:pPr>
            <w:r>
              <w:rPr>
                <w:rFonts w:ascii="宋体" w:hAnsi="宋体" w:cs="宋体" w:eastAsia="宋体" w:hint="default"/>
                <w:sz w:val="15"/>
                <w:szCs w:val="15"/>
              </w:rPr>
              <w:t>减：库存股</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04"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03"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54"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328"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0"/>
              <w:ind w:right="161"/>
              <w:jc w:val="righ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400" w:right="0"/>
              <w:jc w:val="left"/>
              <w:rPr>
                <w:rFonts w:ascii="Times New Roman" w:hAnsi="Times New Roman" w:cs="Times New Roman" w:eastAsia="Times New Roman" w:hint="default"/>
                <w:sz w:val="15"/>
                <w:szCs w:val="15"/>
              </w:rPr>
            </w:pPr>
            <w:r>
              <w:rPr>
                <w:rFonts w:ascii="Times New Roman"/>
                <w:sz w:val="15"/>
              </w:rPr>
              <w:t>131,145,000.00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167,725,198.78</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pacing w:val="-1"/>
                <w:sz w:val="15"/>
              </w:rPr>
              <w:t>9,600,341.34</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47,284,059.36</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pacing w:val="-1"/>
                <w:sz w:val="15"/>
              </w:rPr>
              <w:t>355,754,599.48</w:t>
            </w:r>
          </w:p>
        </w:tc>
      </w:tr>
      <w:tr>
        <w:trPr>
          <w:trHeight w:val="251"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422"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422"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400" w:right="0"/>
              <w:jc w:val="left"/>
              <w:rPr>
                <w:rFonts w:ascii="Times New Roman" w:hAnsi="Times New Roman" w:cs="Times New Roman" w:eastAsia="Times New Roman" w:hint="default"/>
                <w:sz w:val="15"/>
                <w:szCs w:val="15"/>
              </w:rPr>
            </w:pPr>
            <w:r>
              <w:rPr>
                <w:rFonts w:ascii="Times New Roman"/>
                <w:sz w:val="15"/>
              </w:rPr>
              <w:t>131,145,000.00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167,725,198.78</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pacing w:val="-1"/>
                <w:sz w:val="15"/>
              </w:rPr>
              <w:t>9,600,341.34</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47,284,059.36</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pacing w:val="-1"/>
                <w:sz w:val="15"/>
              </w:rPr>
              <w:t>355,754,599.48</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三、本期增减变动金额（减少以</w:t>
            </w:r>
            <w:r>
              <w:rPr>
                <w:rFonts w:ascii="Times New Roman" w:hAnsi="Times New Roman" w:cs="Times New Roman" w:eastAsia="Times New Roman" w:hint="default"/>
                <w:sz w:val="15"/>
                <w:szCs w:val="15"/>
              </w:rPr>
              <w:t>“</w:t>
            </w: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号填列）</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pacing w:val="-1"/>
                <w:sz w:val="15"/>
              </w:rPr>
              <w:t>1,459,733.02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23,097.21</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pacing w:val="-1"/>
                <w:sz w:val="15"/>
              </w:rPr>
              <w:t>1,482,830.23</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14,597,330.23</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pacing w:val="-1"/>
                <w:sz w:val="15"/>
              </w:rPr>
              <w:t>14,597,330.23</w:t>
            </w:r>
          </w:p>
        </w:tc>
      </w:tr>
      <w:tr>
        <w:trPr>
          <w:trHeight w:val="251"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14,597,330.23</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pacing w:val="-1"/>
                <w:sz w:val="15"/>
              </w:rPr>
              <w:t>14,597,330.23</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pacing w:val="-1"/>
                <w:sz w:val="15"/>
              </w:rPr>
              <w:t>1,459,733.02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-14,574,233.02</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5"/>
              <w:jc w:val="right"/>
              <w:rPr>
                <w:rFonts w:ascii="Times New Roman" w:hAnsi="Times New Roman" w:cs="Times New Roman" w:eastAsia="Times New Roman" w:hint="default"/>
                <w:sz w:val="15"/>
                <w:szCs w:val="15"/>
              </w:rPr>
            </w:pPr>
            <w:r>
              <w:rPr>
                <w:rFonts w:ascii="Times New Roman"/>
                <w:spacing w:val="-1"/>
                <w:sz w:val="15"/>
              </w:rPr>
              <w:t>-13,114,500.00</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pacing w:val="-1"/>
                <w:sz w:val="15"/>
              </w:rPr>
              <w:t>1,459,733.02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-1,459,733.02</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-13,114,500.00</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pacing w:val="-1"/>
                <w:sz w:val="15"/>
              </w:rPr>
              <w:t>-13,114,500.00</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0"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z w:val="15"/>
              </w:rPr>
              <w:t>-</w:t>
            </w:r>
          </w:p>
        </w:tc>
      </w:tr>
      <w:tr>
        <w:trPr>
          <w:trHeight w:val="251" w:hRule="exact"/>
        </w:trPr>
        <w:tc>
          <w:tcPr>
            <w:tcW w:w="32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400" w:right="0"/>
              <w:jc w:val="left"/>
              <w:rPr>
                <w:rFonts w:ascii="Times New Roman" w:hAnsi="Times New Roman" w:cs="Times New Roman" w:eastAsia="Times New Roman" w:hint="default"/>
                <w:sz w:val="15"/>
                <w:szCs w:val="15"/>
              </w:rPr>
            </w:pPr>
            <w:r>
              <w:rPr>
                <w:rFonts w:ascii="Times New Roman"/>
                <w:sz w:val="15"/>
              </w:rPr>
              <w:t>131,145,000.00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167,725,198.78</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5"/>
                <w:szCs w:val="15"/>
              </w:rPr>
            </w:pPr>
            <w:r>
              <w:rPr>
                <w:rFonts w:ascii="Times New Roman"/>
                <w:spacing w:val="-1"/>
                <w:sz w:val="15"/>
              </w:rPr>
              <w:t>11,060,074.36</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z w:val="15"/>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5"/>
                <w:szCs w:val="15"/>
              </w:rPr>
            </w:pPr>
            <w:r>
              <w:rPr>
                <w:rFonts w:ascii="Times New Roman"/>
                <w:spacing w:val="-1"/>
                <w:sz w:val="15"/>
              </w:rPr>
              <w:t>47,307,156.57</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5"/>
                <w:szCs w:val="15"/>
              </w:rPr>
            </w:pPr>
            <w:r>
              <w:rPr>
                <w:rFonts w:ascii="Times New Roman"/>
                <w:spacing w:val="-1"/>
                <w:sz w:val="15"/>
              </w:rPr>
              <w:t>357,237,429.71</w:t>
            </w:r>
          </w:p>
        </w:tc>
      </w:tr>
    </w:tbl>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6"/>
          <w:szCs w:val="16"/>
        </w:rPr>
      </w:pPr>
    </w:p>
    <w:p>
      <w:pPr>
        <w:spacing w:after="0" w:line="240" w:lineRule="auto"/>
        <w:rPr>
          <w:rFonts w:ascii="宋体" w:hAnsi="宋体" w:cs="宋体" w:eastAsia="宋体" w:hint="default"/>
          <w:sz w:val="16"/>
          <w:szCs w:val="16"/>
        </w:rPr>
        <w:sectPr>
          <w:pgSz w:w="16840" w:h="11910" w:orient="landscape"/>
          <w:pgMar w:header="0" w:footer="836" w:top="1100" w:bottom="1020" w:left="980" w:right="980"/>
        </w:sectPr>
      </w:pPr>
    </w:p>
    <w:p>
      <w:pPr>
        <w:tabs>
          <w:tab w:pos="2778" w:val="left" w:leader="none"/>
        </w:tabs>
        <w:spacing w:before="35"/>
        <w:ind w:left="153"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法定代表人：</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w:t>
        <w:tab/>
      </w:r>
      <w:r>
        <w:rPr>
          <w:rFonts w:ascii="Times New Roman" w:hAnsi="Times New Roman" w:cs="Times New Roman" w:eastAsia="Times New Roman" w:hint="default"/>
          <w:sz w:val="21"/>
          <w:szCs w:val="21"/>
        </w:rPr>
      </w:r>
    </w:p>
    <w:p>
      <w:pPr>
        <w:tabs>
          <w:tab w:pos="3617" w:val="left" w:leader="none"/>
        </w:tabs>
        <w:spacing w:before="35"/>
        <w:ind w:left="153" w:right="0" w:firstLine="0"/>
        <w:jc w:val="left"/>
        <w:rPr>
          <w:rFonts w:ascii="Times New Roman" w:hAnsi="Times New Roman" w:cs="Times New Roman" w:eastAsia="Times New Roman" w:hint="default"/>
          <w:sz w:val="21"/>
          <w:szCs w:val="21"/>
        </w:rPr>
      </w:pPr>
      <w:r>
        <w:rPr/>
        <w:br w:type="column"/>
      </w:r>
      <w:r>
        <w:rPr>
          <w:rFonts w:ascii="宋体" w:hAnsi="宋体" w:cs="宋体" w:eastAsia="宋体" w:hint="default"/>
          <w:sz w:val="21"/>
          <w:szCs w:val="21"/>
        </w:rPr>
        <w:t>主管会计工作负责人：</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w:t>
        <w:tab/>
      </w:r>
      <w:r>
        <w:rPr>
          <w:rFonts w:ascii="Times New Roman" w:hAnsi="Times New Roman" w:cs="Times New Roman" w:eastAsia="Times New Roman" w:hint="default"/>
          <w:sz w:val="21"/>
          <w:szCs w:val="21"/>
        </w:rPr>
      </w:r>
    </w:p>
    <w:p>
      <w:pPr>
        <w:tabs>
          <w:tab w:pos="3197" w:val="left" w:leader="none"/>
        </w:tabs>
        <w:spacing w:before="35"/>
        <w:ind w:left="153" w:right="0" w:firstLine="0"/>
        <w:jc w:val="left"/>
        <w:rPr>
          <w:rFonts w:ascii="Times New Roman" w:hAnsi="Times New Roman" w:cs="Times New Roman" w:eastAsia="Times New Roman" w:hint="default"/>
          <w:sz w:val="21"/>
          <w:szCs w:val="21"/>
        </w:rPr>
      </w:pPr>
      <w:r>
        <w:rPr/>
        <w:br w:type="column"/>
      </w:r>
      <w:r>
        <w:rPr>
          <w:rFonts w:ascii="宋体" w:hAnsi="宋体" w:cs="宋体" w:eastAsia="宋体" w:hint="default"/>
          <w:sz w:val="21"/>
          <w:szCs w:val="21"/>
        </w:rPr>
        <w:t>会计机构负责人：</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w:t>
        <w:tab/>
      </w:r>
      <w:r>
        <w:rPr>
          <w:rFonts w:ascii="Times New Roman" w:hAnsi="Times New Roman" w:cs="Times New Roman" w:eastAsia="Times New Roman" w:hint="default"/>
          <w:sz w:val="21"/>
          <w:szCs w:val="21"/>
        </w:rPr>
      </w:r>
    </w:p>
    <w:p>
      <w:pPr>
        <w:spacing w:after="0"/>
        <w:jc w:val="left"/>
        <w:rPr>
          <w:rFonts w:ascii="Times New Roman" w:hAnsi="Times New Roman" w:cs="Times New Roman" w:eastAsia="Times New Roman" w:hint="default"/>
          <w:sz w:val="21"/>
          <w:szCs w:val="21"/>
        </w:rPr>
        <w:sectPr>
          <w:type w:val="continuous"/>
          <w:pgSz w:w="16840" w:h="11910" w:orient="landscape"/>
          <w:pgMar w:top="1560" w:bottom="1180" w:left="980" w:right="980"/>
          <w:cols w:num="3" w:equalWidth="0">
            <w:col w:w="2780" w:space="2469"/>
            <w:col w:w="3618" w:space="2679"/>
            <w:col w:w="3334"/>
          </w:cols>
        </w:sectPr>
      </w:pPr>
    </w:p>
    <w:p>
      <w:pPr>
        <w:spacing w:line="405" w:lineRule="exact" w:before="0"/>
        <w:ind w:left="2832" w:right="2832" w:firstLine="0"/>
        <w:jc w:val="center"/>
        <w:rPr>
          <w:rFonts w:ascii="黑体" w:hAnsi="黑体" w:cs="黑体" w:eastAsia="黑体" w:hint="default"/>
          <w:sz w:val="32"/>
          <w:szCs w:val="32"/>
        </w:rPr>
      </w:pPr>
      <w:r>
        <w:rPr>
          <w:rFonts w:ascii="黑体" w:hAnsi="黑体" w:cs="黑体" w:eastAsia="黑体" w:hint="default"/>
          <w:sz w:val="32"/>
          <w:szCs w:val="32"/>
        </w:rPr>
        <w:t>深圳市证通电子股份有限公司</w:t>
      </w:r>
    </w:p>
    <w:p>
      <w:pPr>
        <w:spacing w:before="81"/>
        <w:ind w:left="2832" w:right="2832" w:firstLine="0"/>
        <w:jc w:val="center"/>
        <w:rPr>
          <w:rFonts w:ascii="黑体" w:hAnsi="黑体" w:cs="黑体" w:eastAsia="黑体" w:hint="default"/>
          <w:sz w:val="32"/>
          <w:szCs w:val="32"/>
        </w:rPr>
      </w:pPr>
      <w:r>
        <w:rPr>
          <w:rFonts w:ascii="黑体" w:hAnsi="黑体" w:cs="黑体" w:eastAsia="黑体" w:hint="default"/>
          <w:sz w:val="32"/>
          <w:szCs w:val="32"/>
        </w:rPr>
        <w:t>财务报表附注</w:t>
      </w:r>
    </w:p>
    <w:p>
      <w:pPr>
        <w:spacing w:before="241"/>
        <w:ind w:left="2832" w:right="2831" w:firstLine="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年度</w:t>
      </w:r>
    </w:p>
    <w:p>
      <w:pPr>
        <w:spacing w:line="240" w:lineRule="auto" w:before="4"/>
        <w:rPr>
          <w:rFonts w:ascii="宋体" w:hAnsi="宋体" w:cs="宋体" w:eastAsia="宋体" w:hint="default"/>
          <w:sz w:val="13"/>
          <w:szCs w:val="13"/>
        </w:rPr>
      </w:pPr>
    </w:p>
    <w:p>
      <w:pPr>
        <w:spacing w:before="35"/>
        <w:ind w:left="114" w:right="4336" w:firstLine="0"/>
        <w:jc w:val="left"/>
        <w:rPr>
          <w:rFonts w:ascii="黑体" w:hAnsi="黑体" w:cs="黑体" w:eastAsia="黑体" w:hint="default"/>
          <w:sz w:val="21"/>
          <w:szCs w:val="21"/>
        </w:rPr>
      </w:pPr>
      <w:bookmarkStart w:name="一、 公司基本情况 " w:id="24"/>
      <w:bookmarkEnd w:id="24"/>
      <w:r>
        <w:rPr/>
      </w:r>
      <w:r>
        <w:rPr>
          <w:rFonts w:ascii="黑体" w:hAnsi="黑体" w:cs="黑体" w:eastAsia="黑体" w:hint="default"/>
          <w:b/>
          <w:bCs/>
          <w:sz w:val="21"/>
          <w:szCs w:val="21"/>
        </w:rPr>
        <w:t>一、</w:t>
      </w:r>
      <w:r>
        <w:rPr>
          <w:rFonts w:ascii="黑体" w:hAnsi="黑体" w:cs="黑体" w:eastAsia="黑体" w:hint="default"/>
          <w:b/>
          <w:bCs/>
          <w:spacing w:val="-82"/>
          <w:sz w:val="21"/>
          <w:szCs w:val="21"/>
        </w:rPr>
        <w:t> </w:t>
      </w:r>
      <w:r>
        <w:rPr>
          <w:rFonts w:ascii="黑体" w:hAnsi="黑体" w:cs="黑体" w:eastAsia="黑体" w:hint="default"/>
          <w:b/>
          <w:bCs/>
          <w:sz w:val="21"/>
          <w:szCs w:val="21"/>
        </w:rPr>
        <w:t>公司基本情况</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5"/>
        <w:rPr>
          <w:rFonts w:ascii="黑体" w:hAnsi="黑体" w:cs="黑体" w:eastAsia="黑体" w:hint="default"/>
          <w:b/>
          <w:bCs/>
          <w:sz w:val="15"/>
          <w:szCs w:val="15"/>
        </w:rPr>
      </w:pPr>
    </w:p>
    <w:p>
      <w:pPr>
        <w:spacing w:line="429" w:lineRule="auto" w:before="0"/>
        <w:ind w:left="533" w:right="4336" w:firstLine="0"/>
        <w:jc w:val="left"/>
        <w:rPr>
          <w:rFonts w:ascii="宋体" w:hAnsi="宋体" w:cs="宋体" w:eastAsia="宋体" w:hint="default"/>
          <w:sz w:val="21"/>
          <w:szCs w:val="21"/>
        </w:rPr>
      </w:pPr>
      <w:r>
        <w:rPr>
          <w:rFonts w:ascii="宋体" w:hAnsi="宋体" w:cs="宋体" w:eastAsia="宋体" w:hint="default"/>
          <w:sz w:val="21"/>
          <w:szCs w:val="21"/>
        </w:rPr>
        <w:t>（一）公司概况 中文名称：深圳市证通电子股份有限公司 注册地址：深圳市南山区南油天安工业村</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座</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3A</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单元 成立时间：</w:t>
      </w:r>
      <w:r>
        <w:rPr>
          <w:rFonts w:ascii="Times New Roman" w:hAnsi="Times New Roman" w:cs="Times New Roman" w:eastAsia="Times New Roman" w:hint="default"/>
          <w:sz w:val="21"/>
          <w:szCs w:val="21"/>
        </w:rPr>
        <w:t>1993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p>
      <w:pPr>
        <w:spacing w:line="412" w:lineRule="auto" w:before="26"/>
        <w:ind w:left="533" w:right="5870" w:firstLine="0"/>
        <w:jc w:val="left"/>
        <w:rPr>
          <w:rFonts w:ascii="宋体" w:hAnsi="宋体" w:cs="宋体" w:eastAsia="宋体" w:hint="default"/>
          <w:sz w:val="21"/>
          <w:szCs w:val="21"/>
        </w:rPr>
      </w:pPr>
      <w:r>
        <w:rPr>
          <w:rFonts w:ascii="宋体" w:hAnsi="宋体" w:cs="宋体" w:eastAsia="宋体" w:hint="default"/>
          <w:sz w:val="21"/>
          <w:szCs w:val="21"/>
        </w:rPr>
        <w:t>注册资本：</w:t>
      </w:r>
      <w:r>
        <w:rPr>
          <w:rFonts w:ascii="Times New Roman" w:hAnsi="Times New Roman" w:cs="Times New Roman" w:eastAsia="Times New Roman" w:hint="default"/>
          <w:sz w:val="21"/>
          <w:szCs w:val="21"/>
        </w:rPr>
        <w:t>20,983.2 </w:t>
      </w:r>
      <w:r>
        <w:rPr>
          <w:rFonts w:ascii="宋体" w:hAnsi="宋体" w:cs="宋体" w:eastAsia="宋体" w:hint="default"/>
          <w:sz w:val="21"/>
          <w:szCs w:val="21"/>
        </w:rPr>
        <w:t>万元 </w:t>
      </w:r>
      <w:r>
        <w:rPr>
          <w:rFonts w:ascii="宋体" w:hAnsi="宋体" w:cs="宋体" w:eastAsia="宋体" w:hint="default"/>
          <w:spacing w:val="-1"/>
          <w:sz w:val="21"/>
          <w:szCs w:val="21"/>
        </w:rPr>
        <w:t>法人营业执照号码：</w:t>
      </w:r>
      <w:r>
        <w:rPr>
          <w:rFonts w:ascii="Times New Roman" w:hAnsi="Times New Roman" w:cs="Times New Roman" w:eastAsia="Times New Roman" w:hint="default"/>
          <w:spacing w:val="-1"/>
          <w:sz w:val="21"/>
          <w:szCs w:val="21"/>
        </w:rPr>
        <w:t>440301103106038</w:t>
      </w:r>
      <w:r>
        <w:rPr>
          <w:rFonts w:ascii="Times New Roman" w:hAnsi="Times New Roman" w:cs="Times New Roman" w:eastAsia="Times New Roman" w:hint="default"/>
          <w:spacing w:val="-44"/>
          <w:sz w:val="21"/>
          <w:szCs w:val="21"/>
        </w:rPr>
        <w:t> </w:t>
      </w:r>
      <w:r>
        <w:rPr>
          <w:rFonts w:ascii="Times New Roman" w:hAnsi="Times New Roman" w:cs="Times New Roman" w:eastAsia="Times New Roman" w:hint="default"/>
          <w:spacing w:val="-44"/>
          <w:sz w:val="21"/>
          <w:szCs w:val="21"/>
        </w:rPr>
      </w:r>
      <w:r>
        <w:rPr>
          <w:rFonts w:ascii="宋体" w:hAnsi="宋体" w:cs="宋体" w:eastAsia="宋体" w:hint="default"/>
          <w:sz w:val="21"/>
          <w:szCs w:val="21"/>
        </w:rPr>
        <w:t>法定代表人：曾胜强</w:t>
      </w:r>
    </w:p>
    <w:p>
      <w:pPr>
        <w:spacing w:line="436" w:lineRule="auto" w:before="74"/>
        <w:ind w:left="533" w:right="0" w:firstLine="0"/>
        <w:jc w:val="left"/>
        <w:rPr>
          <w:rFonts w:ascii="宋体" w:hAnsi="宋体" w:cs="宋体" w:eastAsia="宋体" w:hint="default"/>
          <w:sz w:val="21"/>
          <w:szCs w:val="21"/>
        </w:rPr>
      </w:pPr>
      <w:r>
        <w:rPr>
          <w:rFonts w:ascii="宋体" w:hAnsi="宋体" w:cs="宋体" w:eastAsia="宋体" w:hint="default"/>
          <w:sz w:val="21"/>
          <w:szCs w:val="21"/>
        </w:rPr>
        <w:t>（二）公司历史沿革 </w:t>
      </w:r>
      <w:r>
        <w:rPr>
          <w:rFonts w:ascii="宋体" w:hAnsi="宋体" w:cs="宋体" w:eastAsia="宋体" w:hint="default"/>
          <w:spacing w:val="-1"/>
          <w:sz w:val="21"/>
          <w:szCs w:val="21"/>
        </w:rPr>
        <w:t>公司前身为深圳市证通电子有限公司，于</w:t>
      </w:r>
      <w:r>
        <w:rPr>
          <w:rFonts w:ascii="Times New Roman" w:hAnsi="Times New Roman" w:cs="Times New Roman" w:eastAsia="Times New Roman" w:hint="default"/>
          <w:spacing w:val="-1"/>
          <w:sz w:val="21"/>
          <w:szCs w:val="21"/>
        </w:rPr>
        <w:t>1993</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9</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4</w:t>
      </w:r>
      <w:r>
        <w:rPr>
          <w:rFonts w:ascii="宋体" w:hAnsi="宋体" w:cs="宋体" w:eastAsia="宋体" w:hint="default"/>
          <w:spacing w:val="-1"/>
          <w:sz w:val="21"/>
          <w:szCs w:val="21"/>
        </w:rPr>
        <w:t>日由曾胜强、许忠桂共同出资组建，注册资本为</w:t>
      </w:r>
    </w:p>
    <w:p>
      <w:pPr>
        <w:spacing w:line="412" w:lineRule="auto" w:before="17"/>
        <w:ind w:left="534" w:right="0" w:hanging="420"/>
        <w:jc w:val="left"/>
        <w:rPr>
          <w:rFonts w:ascii="宋体" w:hAnsi="宋体" w:cs="宋体" w:eastAsia="宋体" w:hint="default"/>
          <w:sz w:val="21"/>
          <w:szCs w:val="21"/>
        </w:rPr>
      </w:pPr>
      <w:r>
        <w:rPr>
          <w:rFonts w:ascii="宋体" w:hAnsi="宋体" w:cs="宋体" w:eastAsia="宋体" w:hint="default"/>
          <w:sz w:val="21"/>
          <w:szCs w:val="21"/>
        </w:rPr>
        <w:t>人民币</w:t>
      </w:r>
      <w:r>
        <w:rPr>
          <w:rFonts w:ascii="Times New Roman" w:hAnsi="Times New Roman" w:cs="Times New Roman" w:eastAsia="Times New Roman" w:hint="default"/>
          <w:sz w:val="21"/>
          <w:szCs w:val="21"/>
        </w:rPr>
        <w:t>47</w:t>
      </w:r>
      <w:r>
        <w:rPr>
          <w:rFonts w:ascii="宋体" w:hAnsi="宋体" w:cs="宋体" w:eastAsia="宋体" w:hint="default"/>
          <w:sz w:val="21"/>
          <w:szCs w:val="21"/>
        </w:rPr>
        <w:t>万元，其中，曾胜强以货币资金</w:t>
      </w:r>
      <w:r>
        <w:rPr>
          <w:rFonts w:ascii="Times New Roman" w:hAnsi="Times New Roman" w:cs="Times New Roman" w:eastAsia="Times New Roman" w:hint="default"/>
          <w:sz w:val="21"/>
          <w:szCs w:val="21"/>
        </w:rPr>
        <w:t>30</w:t>
      </w:r>
      <w:r>
        <w:rPr>
          <w:rFonts w:ascii="宋体" w:hAnsi="宋体" w:cs="宋体" w:eastAsia="宋体" w:hint="default"/>
          <w:sz w:val="21"/>
          <w:szCs w:val="21"/>
        </w:rPr>
        <w:t>万元出资，许忠桂以实物资产</w:t>
      </w:r>
      <w:r>
        <w:rPr>
          <w:rFonts w:ascii="Times New Roman" w:hAnsi="Times New Roman" w:cs="Times New Roman" w:eastAsia="Times New Roman" w:hint="default"/>
          <w:sz w:val="21"/>
          <w:szCs w:val="21"/>
        </w:rPr>
        <w:t>17</w:t>
      </w:r>
      <w:r>
        <w:rPr>
          <w:rFonts w:ascii="宋体" w:hAnsi="宋体" w:cs="宋体" w:eastAsia="宋体" w:hint="default"/>
          <w:sz w:val="21"/>
          <w:szCs w:val="21"/>
        </w:rPr>
        <w:t>万元出资。 截止</w:t>
      </w:r>
      <w:r>
        <w:rPr>
          <w:rFonts w:ascii="Times New Roman" w:hAnsi="Times New Roman" w:cs="Times New Roman" w:eastAsia="Times New Roman" w:hint="default"/>
          <w:sz w:val="21"/>
          <w:szCs w:val="21"/>
        </w:rPr>
        <w:t>2006</w:t>
      </w:r>
      <w:r>
        <w:rPr>
          <w:rFonts w:ascii="宋体" w:hAnsi="宋体" w:cs="宋体" w:eastAsia="宋体" w:hint="default"/>
          <w:sz w:val="21"/>
          <w:szCs w:val="21"/>
        </w:rPr>
        <w:t>年</w:t>
      </w:r>
      <w:r>
        <w:rPr>
          <w:rFonts w:ascii="Times New Roman" w:hAnsi="Times New Roman" w:cs="Times New Roman" w:eastAsia="Times New Roman" w:hint="default"/>
          <w:sz w:val="21"/>
          <w:szCs w:val="21"/>
        </w:rPr>
        <w:t>3</w:t>
      </w:r>
      <w:r>
        <w:rPr>
          <w:rFonts w:ascii="宋体" w:hAnsi="宋体" w:cs="宋体" w:eastAsia="宋体" w:hint="default"/>
          <w:sz w:val="21"/>
          <w:szCs w:val="21"/>
        </w:rPr>
        <w:t>月</w:t>
      </w:r>
      <w:r>
        <w:rPr>
          <w:rFonts w:ascii="Times New Roman" w:hAnsi="Times New Roman" w:cs="Times New Roman" w:eastAsia="Times New Roman" w:hint="default"/>
          <w:sz w:val="21"/>
          <w:szCs w:val="21"/>
        </w:rPr>
        <w:t>1</w:t>
      </w:r>
      <w:r>
        <w:rPr>
          <w:rFonts w:ascii="宋体" w:hAnsi="宋体" w:cs="宋体" w:eastAsia="宋体" w:hint="default"/>
          <w:sz w:val="21"/>
          <w:szCs w:val="21"/>
        </w:rPr>
        <w:t>日，经过六次增资后公司注册资本变更为</w:t>
      </w:r>
      <w:r>
        <w:rPr>
          <w:rFonts w:ascii="Times New Roman" w:hAnsi="Times New Roman" w:cs="Times New Roman" w:eastAsia="Times New Roman" w:hint="default"/>
          <w:sz w:val="21"/>
          <w:szCs w:val="21"/>
        </w:rPr>
        <w:t>3000</w:t>
      </w:r>
      <w:r>
        <w:rPr>
          <w:rFonts w:ascii="宋体" w:hAnsi="宋体" w:cs="宋体" w:eastAsia="宋体" w:hint="default"/>
          <w:sz w:val="21"/>
          <w:szCs w:val="21"/>
        </w:rPr>
        <w:t>万元。 </w:t>
      </w:r>
      <w:r>
        <w:rPr>
          <w:rFonts w:ascii="宋体" w:hAnsi="宋体" w:cs="宋体" w:eastAsia="宋体" w:hint="default"/>
          <w:spacing w:val="-1"/>
          <w:sz w:val="21"/>
          <w:szCs w:val="21"/>
        </w:rPr>
        <w:t>根据</w:t>
      </w:r>
      <w:r>
        <w:rPr>
          <w:rFonts w:ascii="Times New Roman" w:hAnsi="Times New Roman" w:cs="Times New Roman" w:eastAsia="Times New Roman" w:hint="default"/>
          <w:spacing w:val="-1"/>
          <w:sz w:val="21"/>
          <w:szCs w:val="21"/>
        </w:rPr>
        <w:t>2006</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11</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12</w:t>
      </w:r>
      <w:r>
        <w:rPr>
          <w:rFonts w:ascii="宋体" w:hAnsi="宋体" w:cs="宋体" w:eastAsia="宋体" w:hint="default"/>
          <w:spacing w:val="-1"/>
          <w:sz w:val="21"/>
          <w:szCs w:val="21"/>
        </w:rPr>
        <w:t>日股东会决议，全体股东一致同意以整体变更的方式共同发起设立深圳市证通电子</w:t>
      </w:r>
    </w:p>
    <w:p>
      <w:pPr>
        <w:spacing w:line="412" w:lineRule="auto" w:before="41"/>
        <w:ind w:left="113" w:right="110" w:firstLine="0"/>
        <w:jc w:val="both"/>
        <w:rPr>
          <w:rFonts w:ascii="宋体" w:hAnsi="宋体" w:cs="宋体" w:eastAsia="宋体" w:hint="default"/>
          <w:sz w:val="21"/>
          <w:szCs w:val="21"/>
        </w:rPr>
      </w:pPr>
      <w:r>
        <w:rPr>
          <w:rFonts w:ascii="宋体" w:hAnsi="宋体" w:cs="宋体" w:eastAsia="宋体" w:hint="default"/>
          <w:sz w:val="21"/>
          <w:szCs w:val="21"/>
        </w:rPr>
        <w:t>股份有限公司，根据深圳市鹏城会计师事务所有限公司出具的深鹏所审字（</w:t>
      </w:r>
      <w:r>
        <w:rPr>
          <w:rFonts w:ascii="Times New Roman" w:hAnsi="Times New Roman" w:cs="Times New Roman" w:eastAsia="Times New Roman" w:hint="default"/>
          <w:sz w:val="21"/>
          <w:szCs w:val="21"/>
        </w:rPr>
        <w:t>2006</w:t>
      </w:r>
      <w:r>
        <w:rPr>
          <w:rFonts w:ascii="宋体" w:hAnsi="宋体" w:cs="宋体" w:eastAsia="宋体" w:hint="default"/>
          <w:sz w:val="21"/>
          <w:szCs w:val="21"/>
        </w:rPr>
        <w:t>）</w:t>
      </w:r>
      <w:r>
        <w:rPr>
          <w:rFonts w:ascii="Times New Roman" w:hAnsi="Times New Roman" w:cs="Times New Roman" w:eastAsia="Times New Roman" w:hint="default"/>
          <w:sz w:val="21"/>
          <w:szCs w:val="21"/>
        </w:rPr>
        <w:t>901</w:t>
      </w:r>
      <w:r>
        <w:rPr>
          <w:rFonts w:ascii="宋体" w:hAnsi="宋体" w:cs="宋体" w:eastAsia="宋体" w:hint="default"/>
          <w:sz w:val="21"/>
          <w:szCs w:val="21"/>
        </w:rPr>
        <w:t>号《审计报告》，</w:t>
      </w:r>
      <w:r>
        <w:rPr>
          <w:rFonts w:ascii="宋体" w:hAnsi="宋体" w:cs="宋体" w:eastAsia="宋体" w:hint="default"/>
          <w:spacing w:val="-39"/>
          <w:sz w:val="21"/>
          <w:szCs w:val="21"/>
        </w:rPr>
        <w:t> </w:t>
      </w:r>
      <w:r>
        <w:rPr>
          <w:rFonts w:ascii="宋体" w:hAnsi="宋体" w:cs="宋体" w:eastAsia="宋体" w:hint="default"/>
          <w:spacing w:val="-39"/>
          <w:sz w:val="21"/>
          <w:szCs w:val="21"/>
        </w:rPr>
      </w:r>
      <w:r>
        <w:rPr>
          <w:rFonts w:ascii="宋体" w:hAnsi="宋体" w:cs="宋体" w:eastAsia="宋体" w:hint="default"/>
          <w:spacing w:val="-2"/>
          <w:sz w:val="21"/>
          <w:szCs w:val="21"/>
        </w:rPr>
        <w:t>公司截止</w:t>
      </w:r>
      <w:r>
        <w:rPr>
          <w:rFonts w:ascii="Times New Roman" w:hAnsi="Times New Roman" w:cs="Times New Roman" w:eastAsia="Times New Roman" w:hint="default"/>
          <w:spacing w:val="-2"/>
          <w:sz w:val="21"/>
          <w:szCs w:val="21"/>
        </w:rPr>
        <w:t>2006</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9</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30</w:t>
      </w:r>
      <w:r>
        <w:rPr>
          <w:rFonts w:ascii="宋体" w:hAnsi="宋体" w:cs="宋体" w:eastAsia="宋体" w:hint="default"/>
          <w:spacing w:val="-2"/>
          <w:sz w:val="21"/>
          <w:szCs w:val="21"/>
        </w:rPr>
        <w:t>日的净资产为</w:t>
      </w:r>
      <w:r>
        <w:rPr>
          <w:rFonts w:ascii="Times New Roman" w:hAnsi="Times New Roman" w:cs="Times New Roman" w:eastAsia="Times New Roman" w:hint="default"/>
          <w:spacing w:val="-2"/>
          <w:sz w:val="21"/>
          <w:szCs w:val="21"/>
        </w:rPr>
        <w:t>58,567,628.78</w:t>
      </w:r>
      <w:r>
        <w:rPr>
          <w:rFonts w:ascii="宋体" w:hAnsi="宋体" w:cs="宋体" w:eastAsia="宋体" w:hint="default"/>
          <w:spacing w:val="-2"/>
          <w:sz w:val="21"/>
          <w:szCs w:val="21"/>
        </w:rPr>
        <w:t>元，各发起人同意将前述净资产全部投入股份公司，其中</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Times New Roman" w:hAnsi="Times New Roman" w:cs="Times New Roman" w:eastAsia="Times New Roman" w:hint="default"/>
          <w:sz w:val="21"/>
          <w:szCs w:val="21"/>
        </w:rPr>
        <w:t>58,560,000</w:t>
      </w:r>
      <w:r>
        <w:rPr>
          <w:rFonts w:ascii="宋体" w:hAnsi="宋体" w:cs="宋体" w:eastAsia="宋体" w:hint="default"/>
          <w:sz w:val="21"/>
          <w:szCs w:val="21"/>
        </w:rPr>
        <w:t>元按</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比例折合为</w:t>
      </w:r>
      <w:r>
        <w:rPr>
          <w:rFonts w:ascii="Times New Roman" w:hAnsi="Times New Roman" w:cs="Times New Roman" w:eastAsia="Times New Roman" w:hint="default"/>
          <w:sz w:val="21"/>
          <w:szCs w:val="21"/>
        </w:rPr>
        <w:t>5,856</w:t>
      </w:r>
      <w:r>
        <w:rPr>
          <w:rFonts w:ascii="宋体" w:hAnsi="宋体" w:cs="宋体" w:eastAsia="宋体" w:hint="default"/>
          <w:sz w:val="21"/>
          <w:szCs w:val="21"/>
        </w:rPr>
        <w:t>万股，余额</w:t>
      </w:r>
      <w:r>
        <w:rPr>
          <w:rFonts w:ascii="Times New Roman" w:hAnsi="Times New Roman" w:cs="Times New Roman" w:eastAsia="Times New Roman" w:hint="default"/>
          <w:sz w:val="21"/>
          <w:szCs w:val="21"/>
        </w:rPr>
        <w:t>7,628.78</w:t>
      </w:r>
      <w:r>
        <w:rPr>
          <w:rFonts w:ascii="宋体" w:hAnsi="宋体" w:cs="宋体" w:eastAsia="宋体" w:hint="default"/>
          <w:sz w:val="21"/>
          <w:szCs w:val="21"/>
        </w:rPr>
        <w:t>元计入资本公积金，股份公司注册资本为</w:t>
      </w:r>
      <w:r>
        <w:rPr>
          <w:rFonts w:ascii="Times New Roman" w:hAnsi="Times New Roman" w:cs="Times New Roman" w:eastAsia="Times New Roman" w:hint="default"/>
          <w:sz w:val="21"/>
          <w:szCs w:val="21"/>
        </w:rPr>
        <w:t>5,856</w:t>
      </w:r>
      <w:r>
        <w:rPr>
          <w:rFonts w:ascii="宋体" w:hAnsi="宋体" w:cs="宋体" w:eastAsia="宋体" w:hint="default"/>
          <w:sz w:val="21"/>
          <w:szCs w:val="21"/>
        </w:rPr>
        <w:t>万</w:t>
      </w:r>
      <w:r>
        <w:rPr>
          <w:rFonts w:ascii="宋体" w:hAnsi="宋体" w:cs="宋体" w:eastAsia="宋体" w:hint="default"/>
          <w:spacing w:val="-49"/>
          <w:sz w:val="21"/>
          <w:szCs w:val="21"/>
        </w:rPr>
        <w:t> </w:t>
      </w:r>
      <w:r>
        <w:rPr>
          <w:rFonts w:ascii="宋体" w:hAnsi="宋体" w:cs="宋体" w:eastAsia="宋体" w:hint="default"/>
          <w:spacing w:val="-9"/>
          <w:sz w:val="21"/>
          <w:szCs w:val="21"/>
        </w:rPr>
        <w:t>元。深圳市鹏城会计师事务所有限公司为此出具了深鹏所验字〔</w:t>
      </w:r>
      <w:r>
        <w:rPr>
          <w:rFonts w:ascii="Times New Roman" w:hAnsi="Times New Roman" w:cs="Times New Roman" w:eastAsia="Times New Roman" w:hint="default"/>
          <w:spacing w:val="-9"/>
          <w:sz w:val="21"/>
          <w:szCs w:val="21"/>
        </w:rPr>
        <w:t>2006</w:t>
      </w:r>
      <w:r>
        <w:rPr>
          <w:rFonts w:ascii="宋体" w:hAnsi="宋体" w:cs="宋体" w:eastAsia="宋体" w:hint="default"/>
          <w:spacing w:val="-9"/>
          <w:sz w:val="21"/>
          <w:szCs w:val="21"/>
        </w:rPr>
        <w:t>〕第</w:t>
      </w:r>
      <w:r>
        <w:rPr>
          <w:rFonts w:ascii="Times New Roman" w:hAnsi="Times New Roman" w:cs="Times New Roman" w:eastAsia="Times New Roman" w:hint="default"/>
          <w:spacing w:val="-9"/>
          <w:sz w:val="21"/>
          <w:szCs w:val="21"/>
        </w:rPr>
        <w:t>108</w:t>
      </w:r>
      <w:r>
        <w:rPr>
          <w:rFonts w:ascii="宋体" w:hAnsi="宋体" w:cs="宋体" w:eastAsia="宋体" w:hint="default"/>
          <w:spacing w:val="-9"/>
          <w:sz w:val="21"/>
          <w:szCs w:val="21"/>
        </w:rPr>
        <w:t>号《验资报告》。</w:t>
      </w:r>
    </w:p>
    <w:p>
      <w:pPr>
        <w:spacing w:line="424" w:lineRule="auto" w:before="42"/>
        <w:ind w:left="113" w:right="109" w:firstLine="419"/>
        <w:jc w:val="both"/>
        <w:rPr>
          <w:rFonts w:ascii="宋体" w:hAnsi="宋体" w:cs="宋体" w:eastAsia="宋体" w:hint="default"/>
          <w:sz w:val="21"/>
          <w:szCs w:val="21"/>
        </w:rPr>
      </w:pPr>
      <w:r>
        <w:rPr>
          <w:rFonts w:ascii="Times New Roman" w:hAnsi="Times New Roman" w:cs="Times New Roman" w:eastAsia="Times New Roman" w:hint="default"/>
          <w:spacing w:val="-1"/>
          <w:sz w:val="21"/>
          <w:szCs w:val="21"/>
        </w:rPr>
        <w:t>2006</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12</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日，各发起人召开了股份公司创立大会暨第一次股东大会。公司于</w:t>
      </w:r>
      <w:r>
        <w:rPr>
          <w:rFonts w:ascii="Times New Roman" w:hAnsi="Times New Roman" w:cs="Times New Roman" w:eastAsia="Times New Roman" w:hint="default"/>
          <w:spacing w:val="-1"/>
          <w:sz w:val="21"/>
          <w:szCs w:val="21"/>
        </w:rPr>
        <w:t>2006</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12</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6</w:t>
      </w:r>
      <w:r>
        <w:rPr>
          <w:rFonts w:ascii="宋体" w:hAnsi="宋体" w:cs="宋体" w:eastAsia="宋体" w:hint="default"/>
          <w:spacing w:val="-1"/>
          <w:sz w:val="21"/>
          <w:szCs w:val="21"/>
        </w:rPr>
        <w:t>日在深圳</w:t>
      </w:r>
      <w:r>
        <w:rPr>
          <w:rFonts w:ascii="宋体" w:hAnsi="宋体" w:cs="宋体" w:eastAsia="宋体" w:hint="default"/>
          <w:sz w:val="21"/>
          <w:szCs w:val="21"/>
        </w:rPr>
        <w:t> </w:t>
      </w:r>
      <w:r>
        <w:rPr>
          <w:rFonts w:ascii="宋体" w:hAnsi="宋体" w:cs="宋体" w:eastAsia="宋体" w:hint="default"/>
          <w:spacing w:val="-1"/>
          <w:sz w:val="21"/>
          <w:szCs w:val="21"/>
        </w:rPr>
        <w:t>市工商行政管理局正式办理了工商变更登记手续，公司名称变更为深圳市证通电子股份有限公司，并领取</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了新的营业执照。</w:t>
      </w:r>
    </w:p>
    <w:p>
      <w:pPr>
        <w:spacing w:line="412" w:lineRule="auto" w:before="64"/>
        <w:ind w:left="114" w:right="107" w:firstLine="399"/>
        <w:jc w:val="both"/>
        <w:rPr>
          <w:rFonts w:ascii="宋体" w:hAnsi="宋体" w:cs="宋体" w:eastAsia="宋体" w:hint="default"/>
          <w:sz w:val="21"/>
          <w:szCs w:val="21"/>
        </w:rPr>
      </w:pPr>
      <w:r>
        <w:rPr>
          <w:rFonts w:ascii="Times New Roman" w:hAnsi="Times New Roman" w:cs="Times New Roman" w:eastAsia="Times New Roman" w:hint="default"/>
          <w:spacing w:val="-10"/>
          <w:sz w:val="21"/>
          <w:szCs w:val="21"/>
        </w:rPr>
        <w:t>2006</w:t>
      </w:r>
      <w:r>
        <w:rPr>
          <w:rFonts w:ascii="宋体" w:hAnsi="宋体" w:cs="宋体" w:eastAsia="宋体" w:hint="default"/>
          <w:spacing w:val="-10"/>
          <w:sz w:val="21"/>
          <w:szCs w:val="21"/>
        </w:rPr>
        <w:t>年</w:t>
      </w:r>
      <w:r>
        <w:rPr>
          <w:rFonts w:ascii="Times New Roman" w:hAnsi="Times New Roman" w:cs="Times New Roman" w:eastAsia="Times New Roman" w:hint="default"/>
          <w:spacing w:val="-10"/>
          <w:sz w:val="21"/>
          <w:szCs w:val="21"/>
        </w:rPr>
        <w:t>12</w:t>
      </w:r>
      <w:r>
        <w:rPr>
          <w:rFonts w:ascii="宋体" w:hAnsi="宋体" w:cs="宋体" w:eastAsia="宋体" w:hint="default"/>
          <w:spacing w:val="-10"/>
          <w:sz w:val="21"/>
          <w:szCs w:val="21"/>
        </w:rPr>
        <w:t>月</w:t>
      </w:r>
      <w:r>
        <w:rPr>
          <w:rFonts w:ascii="Times New Roman" w:hAnsi="Times New Roman" w:cs="Times New Roman" w:eastAsia="Times New Roman" w:hint="default"/>
          <w:spacing w:val="-10"/>
          <w:sz w:val="21"/>
          <w:szCs w:val="21"/>
        </w:rPr>
        <w:t>26</w:t>
      </w:r>
      <w:r>
        <w:rPr>
          <w:rFonts w:ascii="宋体" w:hAnsi="宋体" w:cs="宋体" w:eastAsia="宋体" w:hint="default"/>
          <w:spacing w:val="-10"/>
          <w:sz w:val="21"/>
          <w:szCs w:val="21"/>
        </w:rPr>
        <w:t>日，公司股东大会决议同意将注册资本由</w:t>
      </w:r>
      <w:r>
        <w:rPr>
          <w:rFonts w:ascii="Times New Roman" w:hAnsi="Times New Roman" w:cs="Times New Roman" w:eastAsia="Times New Roman" w:hint="default"/>
          <w:spacing w:val="-10"/>
          <w:sz w:val="21"/>
          <w:szCs w:val="21"/>
        </w:rPr>
        <w:t>5,856</w:t>
      </w:r>
      <w:r>
        <w:rPr>
          <w:rFonts w:ascii="宋体" w:hAnsi="宋体" w:cs="宋体" w:eastAsia="宋体" w:hint="default"/>
          <w:spacing w:val="-10"/>
          <w:sz w:val="21"/>
          <w:szCs w:val="21"/>
        </w:rPr>
        <w:t>万增加到</w:t>
      </w:r>
      <w:r>
        <w:rPr>
          <w:rFonts w:ascii="Times New Roman" w:hAnsi="Times New Roman" w:cs="Times New Roman" w:eastAsia="Times New Roman" w:hint="default"/>
          <w:spacing w:val="-10"/>
          <w:sz w:val="21"/>
          <w:szCs w:val="21"/>
        </w:rPr>
        <w:t>6,543</w:t>
      </w:r>
      <w:r>
        <w:rPr>
          <w:rFonts w:ascii="宋体" w:hAnsi="宋体" w:cs="宋体" w:eastAsia="宋体" w:hint="default"/>
          <w:spacing w:val="-10"/>
          <w:sz w:val="21"/>
          <w:szCs w:val="21"/>
        </w:rPr>
        <w:t>万元，股东由原来</w:t>
      </w:r>
      <w:r>
        <w:rPr>
          <w:rFonts w:ascii="Times New Roman" w:hAnsi="Times New Roman" w:cs="Times New Roman" w:eastAsia="Times New Roman" w:hint="default"/>
          <w:spacing w:val="-10"/>
          <w:sz w:val="21"/>
          <w:szCs w:val="21"/>
        </w:rPr>
        <w:t>18</w:t>
      </w:r>
      <w:r>
        <w:rPr>
          <w:rFonts w:ascii="宋体" w:hAnsi="宋体" w:cs="宋体" w:eastAsia="宋体" w:hint="default"/>
          <w:spacing w:val="-10"/>
          <w:sz w:val="21"/>
          <w:szCs w:val="21"/>
        </w:rPr>
        <w:t>人增加到</w:t>
      </w:r>
      <w:r>
        <w:rPr>
          <w:rFonts w:ascii="Times New Roman" w:hAnsi="Times New Roman" w:cs="Times New Roman" w:eastAsia="Times New Roman" w:hint="default"/>
          <w:spacing w:val="-10"/>
          <w:sz w:val="21"/>
          <w:szCs w:val="21"/>
        </w:rPr>
        <w:t>59</w:t>
      </w:r>
      <w:r>
        <w:rPr>
          <w:rFonts w:ascii="Times New Roman" w:hAnsi="Times New Roman" w:cs="Times New Roman" w:eastAsia="Times New Roman" w:hint="default"/>
          <w:spacing w:val="-6"/>
          <w:sz w:val="21"/>
          <w:szCs w:val="21"/>
        </w:rPr>
        <w:t> </w:t>
      </w:r>
      <w:r>
        <w:rPr>
          <w:rFonts w:ascii="宋体" w:hAnsi="宋体" w:cs="宋体" w:eastAsia="宋体" w:hint="default"/>
          <w:spacing w:val="-11"/>
          <w:sz w:val="21"/>
          <w:szCs w:val="21"/>
        </w:rPr>
        <w:t>人，增资方式为原股东卞海波等</w:t>
      </w:r>
      <w:r>
        <w:rPr>
          <w:rFonts w:ascii="Times New Roman" w:hAnsi="Times New Roman" w:cs="Times New Roman" w:eastAsia="Times New Roman" w:hint="default"/>
          <w:spacing w:val="-11"/>
          <w:sz w:val="21"/>
          <w:szCs w:val="21"/>
        </w:rPr>
        <w:t>3</w:t>
      </w:r>
      <w:r>
        <w:rPr>
          <w:rFonts w:ascii="宋体" w:hAnsi="宋体" w:cs="宋体" w:eastAsia="宋体" w:hint="default"/>
          <w:spacing w:val="-11"/>
          <w:sz w:val="21"/>
          <w:szCs w:val="21"/>
        </w:rPr>
        <w:t>人以现金出资</w:t>
      </w:r>
      <w:r>
        <w:rPr>
          <w:rFonts w:ascii="Times New Roman" w:hAnsi="Times New Roman" w:cs="Times New Roman" w:eastAsia="Times New Roman" w:hint="default"/>
          <w:spacing w:val="-11"/>
          <w:sz w:val="21"/>
          <w:szCs w:val="21"/>
        </w:rPr>
        <w:t>125</w:t>
      </w:r>
      <w:r>
        <w:rPr>
          <w:rFonts w:ascii="宋体" w:hAnsi="宋体" w:cs="宋体" w:eastAsia="宋体" w:hint="default"/>
          <w:spacing w:val="-11"/>
          <w:sz w:val="21"/>
          <w:szCs w:val="21"/>
        </w:rPr>
        <w:t>万元，新股东许忠慈等</w:t>
      </w:r>
      <w:r>
        <w:rPr>
          <w:rFonts w:ascii="Times New Roman" w:hAnsi="Times New Roman" w:cs="Times New Roman" w:eastAsia="Times New Roman" w:hint="default"/>
          <w:spacing w:val="-11"/>
          <w:sz w:val="21"/>
          <w:szCs w:val="21"/>
        </w:rPr>
        <w:t>41</w:t>
      </w:r>
      <w:r>
        <w:rPr>
          <w:rFonts w:ascii="宋体" w:hAnsi="宋体" w:cs="宋体" w:eastAsia="宋体" w:hint="default"/>
          <w:spacing w:val="-11"/>
          <w:sz w:val="21"/>
          <w:szCs w:val="21"/>
        </w:rPr>
        <w:t>人以现金增资</w:t>
      </w:r>
      <w:r>
        <w:rPr>
          <w:rFonts w:ascii="Times New Roman" w:hAnsi="Times New Roman" w:cs="Times New Roman" w:eastAsia="Times New Roman" w:hint="default"/>
          <w:spacing w:val="-11"/>
          <w:sz w:val="21"/>
          <w:szCs w:val="21"/>
        </w:rPr>
        <w:t>562</w:t>
      </w:r>
      <w:r>
        <w:rPr>
          <w:rFonts w:ascii="宋体" w:hAnsi="宋体" w:cs="宋体" w:eastAsia="宋体" w:hint="default"/>
          <w:spacing w:val="-11"/>
          <w:sz w:val="21"/>
          <w:szCs w:val="21"/>
        </w:rPr>
        <w:t>万元。深圳市鹏城</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pacing w:val="-9"/>
          <w:sz w:val="21"/>
          <w:szCs w:val="21"/>
        </w:rPr>
        <w:t>会计师事务所有限公司为此出具了深鹏所验字〔</w:t>
      </w:r>
      <w:r>
        <w:rPr>
          <w:rFonts w:ascii="Times New Roman" w:hAnsi="Times New Roman" w:cs="Times New Roman" w:eastAsia="Times New Roman" w:hint="default"/>
          <w:spacing w:val="-9"/>
          <w:sz w:val="21"/>
          <w:szCs w:val="21"/>
        </w:rPr>
        <w:t>2006</w:t>
      </w:r>
      <w:r>
        <w:rPr>
          <w:rFonts w:ascii="宋体" w:hAnsi="宋体" w:cs="宋体" w:eastAsia="宋体" w:hint="default"/>
          <w:spacing w:val="-9"/>
          <w:sz w:val="21"/>
          <w:szCs w:val="21"/>
        </w:rPr>
        <w:t>〕第</w:t>
      </w:r>
      <w:r>
        <w:rPr>
          <w:rFonts w:ascii="Times New Roman" w:hAnsi="Times New Roman" w:cs="Times New Roman" w:eastAsia="Times New Roman" w:hint="default"/>
          <w:spacing w:val="-9"/>
          <w:sz w:val="21"/>
          <w:szCs w:val="21"/>
        </w:rPr>
        <w:t>127</w:t>
      </w:r>
      <w:r>
        <w:rPr>
          <w:rFonts w:ascii="宋体" w:hAnsi="宋体" w:cs="宋体" w:eastAsia="宋体" w:hint="default"/>
          <w:spacing w:val="-9"/>
          <w:sz w:val="21"/>
          <w:szCs w:val="21"/>
        </w:rPr>
        <w:t>号《验资报告》。</w:t>
      </w:r>
    </w:p>
    <w:p>
      <w:pPr>
        <w:spacing w:line="412" w:lineRule="auto" w:before="42"/>
        <w:ind w:left="113" w:right="101" w:firstLine="420"/>
        <w:jc w:val="both"/>
        <w:rPr>
          <w:rFonts w:ascii="宋体" w:hAnsi="宋体" w:cs="宋体" w:eastAsia="宋体" w:hint="default"/>
          <w:sz w:val="21"/>
          <w:szCs w:val="21"/>
        </w:rPr>
      </w:pPr>
      <w:r>
        <w:rPr>
          <w:rFonts w:ascii="宋体" w:hAnsi="宋体" w:cs="宋体" w:eastAsia="宋体" w:hint="default"/>
          <w:spacing w:val="-8"/>
          <w:sz w:val="21"/>
          <w:szCs w:val="21"/>
        </w:rPr>
        <w:t>根据公司</w:t>
      </w:r>
      <w:r>
        <w:rPr>
          <w:rFonts w:ascii="宋体" w:hAnsi="宋体" w:cs="宋体" w:eastAsia="宋体" w:hint="default"/>
          <w:spacing w:val="-64"/>
          <w:sz w:val="21"/>
          <w:szCs w:val="21"/>
        </w:rPr>
        <w:t> </w:t>
      </w:r>
      <w:r>
        <w:rPr>
          <w:rFonts w:ascii="Times New Roman" w:hAnsi="Times New Roman" w:cs="Times New Roman" w:eastAsia="Times New Roman" w:hint="default"/>
          <w:spacing w:val="-5"/>
          <w:sz w:val="21"/>
          <w:szCs w:val="21"/>
        </w:rPr>
        <w:t>2007</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64"/>
          <w:sz w:val="21"/>
          <w:szCs w:val="21"/>
        </w:rPr>
        <w:t> </w:t>
      </w:r>
      <w:r>
        <w:rPr>
          <w:rFonts w:ascii="Times New Roman" w:hAnsi="Times New Roman" w:cs="Times New Roman" w:eastAsia="Times New Roman" w:hint="default"/>
          <w:spacing w:val="-3"/>
          <w:sz w:val="21"/>
          <w:szCs w:val="21"/>
        </w:rPr>
        <w:t>18</w:t>
      </w:r>
      <w:r>
        <w:rPr>
          <w:rFonts w:ascii="Times New Roman" w:hAnsi="Times New Roman" w:cs="Times New Roman" w:eastAsia="Times New Roman" w:hint="default"/>
          <w:spacing w:val="-5"/>
          <w:sz w:val="21"/>
          <w:szCs w:val="21"/>
        </w:rPr>
        <w:t> </w:t>
      </w:r>
      <w:r>
        <w:rPr>
          <w:rFonts w:ascii="宋体" w:hAnsi="宋体" w:cs="宋体" w:eastAsia="宋体" w:hint="default"/>
          <w:spacing w:val="-8"/>
          <w:sz w:val="21"/>
          <w:szCs w:val="21"/>
        </w:rPr>
        <w:t>日召开的</w:t>
      </w:r>
      <w:r>
        <w:rPr>
          <w:rFonts w:ascii="宋体" w:hAnsi="宋体" w:cs="宋体" w:eastAsia="宋体" w:hint="default"/>
          <w:spacing w:val="-64"/>
          <w:sz w:val="21"/>
          <w:szCs w:val="21"/>
        </w:rPr>
        <w:t> </w:t>
      </w:r>
      <w:r>
        <w:rPr>
          <w:rFonts w:ascii="Times New Roman" w:hAnsi="Times New Roman" w:cs="Times New Roman" w:eastAsia="Times New Roman" w:hint="default"/>
          <w:spacing w:val="-5"/>
          <w:sz w:val="21"/>
          <w:szCs w:val="21"/>
        </w:rPr>
        <w:t>2006</w:t>
      </w:r>
      <w:r>
        <w:rPr>
          <w:rFonts w:ascii="Times New Roman" w:hAnsi="Times New Roman" w:cs="Times New Roman" w:eastAsia="Times New Roman" w:hint="default"/>
          <w:spacing w:val="-4"/>
          <w:sz w:val="21"/>
          <w:szCs w:val="21"/>
        </w:rPr>
        <w:t> </w:t>
      </w:r>
      <w:r>
        <w:rPr>
          <w:rFonts w:ascii="宋体" w:hAnsi="宋体" w:cs="宋体" w:eastAsia="宋体" w:hint="default"/>
          <w:spacing w:val="-10"/>
          <w:sz w:val="21"/>
          <w:szCs w:val="21"/>
        </w:rPr>
        <w:t>年股东大会决议，并经</w:t>
      </w:r>
      <w:r>
        <w:rPr>
          <w:rFonts w:ascii="宋体" w:hAnsi="宋体" w:cs="宋体" w:eastAsia="宋体" w:hint="default"/>
          <w:spacing w:val="-62"/>
          <w:sz w:val="21"/>
          <w:szCs w:val="21"/>
        </w:rPr>
        <w:t> </w:t>
      </w:r>
      <w:r>
        <w:rPr>
          <w:rFonts w:ascii="Times New Roman" w:hAnsi="Times New Roman" w:cs="Times New Roman" w:eastAsia="Times New Roman" w:hint="default"/>
          <w:spacing w:val="-5"/>
          <w:sz w:val="21"/>
          <w:szCs w:val="21"/>
        </w:rPr>
        <w:t>2007</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64"/>
          <w:sz w:val="21"/>
          <w:szCs w:val="21"/>
        </w:rPr>
        <w:t> </w:t>
      </w:r>
      <w:r>
        <w:rPr>
          <w:rFonts w:ascii="Times New Roman" w:hAnsi="Times New Roman" w:cs="Times New Roman" w:eastAsia="Times New Roman" w:hint="default"/>
          <w:spacing w:val="-7"/>
          <w:sz w:val="21"/>
          <w:szCs w:val="21"/>
        </w:rPr>
        <w:t>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Times New Roman" w:hAnsi="Times New Roman" w:cs="Times New Roman" w:eastAsia="Times New Roman" w:hint="default"/>
          <w:spacing w:val="-3"/>
          <w:sz w:val="21"/>
          <w:szCs w:val="21"/>
        </w:rPr>
        <w:t>23</w:t>
      </w:r>
      <w:r>
        <w:rPr>
          <w:rFonts w:ascii="Times New Roman" w:hAnsi="Times New Roman" w:cs="Times New Roman" w:eastAsia="Times New Roman" w:hint="default"/>
          <w:spacing w:val="-4"/>
          <w:sz w:val="21"/>
          <w:szCs w:val="21"/>
        </w:rPr>
        <w:t> </w:t>
      </w:r>
      <w:r>
        <w:rPr>
          <w:rFonts w:ascii="宋体" w:hAnsi="宋体" w:cs="宋体" w:eastAsia="宋体" w:hint="default"/>
          <w:spacing w:val="-11"/>
          <w:sz w:val="21"/>
          <w:szCs w:val="21"/>
        </w:rPr>
        <w:t>日中国证券监督管理委员</w:t>
      </w:r>
      <w:r>
        <w:rPr>
          <w:rFonts w:ascii="宋体" w:hAnsi="宋体" w:cs="宋体" w:eastAsia="宋体" w:hint="default"/>
          <w:spacing w:val="-10"/>
          <w:sz w:val="21"/>
          <w:szCs w:val="21"/>
        </w:rPr>
        <w:t> </w:t>
      </w:r>
      <w:r>
        <w:rPr>
          <w:rFonts w:ascii="宋体" w:hAnsi="宋体" w:cs="宋体" w:eastAsia="宋体" w:hint="default"/>
          <w:spacing w:val="-8"/>
          <w:sz w:val="21"/>
          <w:szCs w:val="21"/>
        </w:rPr>
        <w:t>会证监发行字</w:t>
      </w:r>
      <w:r>
        <w:rPr>
          <w:rFonts w:ascii="Times New Roman" w:hAnsi="Times New Roman" w:cs="Times New Roman" w:eastAsia="Times New Roman" w:hint="default"/>
          <w:spacing w:val="-8"/>
          <w:sz w:val="21"/>
          <w:szCs w:val="21"/>
        </w:rPr>
        <w:t>[2007]441</w:t>
      </w:r>
      <w:r>
        <w:rPr>
          <w:rFonts w:ascii="Times New Roman" w:hAnsi="Times New Roman" w:cs="Times New Roman" w:eastAsia="Times New Roman" w:hint="default"/>
          <w:spacing w:val="34"/>
          <w:sz w:val="21"/>
          <w:szCs w:val="21"/>
        </w:rPr>
        <w:t> </w:t>
      </w:r>
      <w:r>
        <w:rPr>
          <w:rFonts w:ascii="宋体" w:hAnsi="宋体" w:cs="宋体" w:eastAsia="宋体" w:hint="default"/>
          <w:spacing w:val="-12"/>
          <w:sz w:val="21"/>
          <w:szCs w:val="21"/>
        </w:rPr>
        <w:t>号文《关于核准深圳市证通电子股份有限公司首次公开发行股票的通知》核准，公司向</w:t>
      </w:r>
    </w:p>
    <w:p>
      <w:pPr>
        <w:spacing w:after="0" w:line="412" w:lineRule="auto"/>
        <w:jc w:val="both"/>
        <w:rPr>
          <w:rFonts w:ascii="宋体" w:hAnsi="宋体" w:cs="宋体" w:eastAsia="宋体" w:hint="default"/>
          <w:sz w:val="21"/>
          <w:szCs w:val="21"/>
        </w:rPr>
        <w:sectPr>
          <w:footerReference w:type="default" r:id="rId156"/>
          <w:pgSz w:w="11910" w:h="16840"/>
          <w:pgMar w:footer="839" w:header="0" w:top="1180" w:bottom="1020" w:left="1020" w:right="1020"/>
          <w:pgNumType w:start="15"/>
        </w:sectPr>
      </w:pPr>
    </w:p>
    <w:p>
      <w:pPr>
        <w:spacing w:line="412" w:lineRule="auto" w:before="6"/>
        <w:ind w:left="113" w:right="98" w:firstLine="0"/>
        <w:jc w:val="left"/>
        <w:rPr>
          <w:rFonts w:ascii="宋体" w:hAnsi="宋体" w:cs="宋体" w:eastAsia="宋体" w:hint="default"/>
          <w:sz w:val="21"/>
          <w:szCs w:val="21"/>
        </w:rPr>
      </w:pPr>
      <w:r>
        <w:rPr>
          <w:rFonts w:ascii="宋体" w:hAnsi="宋体" w:cs="宋体" w:eastAsia="宋体" w:hint="default"/>
          <w:spacing w:val="-10"/>
          <w:sz w:val="21"/>
          <w:szCs w:val="21"/>
        </w:rPr>
        <w:t>社会公开发行人民币普通股</w:t>
      </w:r>
      <w:r>
        <w:rPr>
          <w:rFonts w:ascii="宋体" w:hAnsi="宋体" w:cs="宋体" w:eastAsia="宋体" w:hint="default"/>
          <w:spacing w:val="-63"/>
          <w:sz w:val="21"/>
          <w:szCs w:val="21"/>
        </w:rPr>
        <w:t> </w:t>
      </w:r>
      <w:r>
        <w:rPr>
          <w:rFonts w:ascii="Times New Roman" w:hAnsi="Times New Roman" w:cs="Times New Roman" w:eastAsia="Times New Roman" w:hint="default"/>
          <w:spacing w:val="-4"/>
          <w:sz w:val="21"/>
          <w:szCs w:val="21"/>
        </w:rPr>
        <w:t>2200</w:t>
      </w:r>
      <w:r>
        <w:rPr>
          <w:rFonts w:ascii="Times New Roman" w:hAnsi="Times New Roman" w:cs="Times New Roman" w:eastAsia="Times New Roman" w:hint="default"/>
          <w:spacing w:val="-6"/>
          <w:sz w:val="21"/>
          <w:szCs w:val="21"/>
        </w:rPr>
        <w:t> </w:t>
      </w:r>
      <w:r>
        <w:rPr>
          <w:rFonts w:ascii="宋体" w:hAnsi="宋体" w:cs="宋体" w:eastAsia="宋体" w:hint="default"/>
          <w:spacing w:val="-9"/>
          <w:sz w:val="21"/>
          <w:szCs w:val="21"/>
        </w:rPr>
        <w:t>万股</w:t>
      </w:r>
      <w:r>
        <w:rPr>
          <w:rFonts w:ascii="Times New Roman" w:hAnsi="Times New Roman" w:cs="Times New Roman" w:eastAsia="Times New Roman" w:hint="default"/>
          <w:spacing w:val="-9"/>
          <w:sz w:val="21"/>
          <w:szCs w:val="21"/>
        </w:rPr>
        <w:t>(</w:t>
      </w:r>
      <w:r>
        <w:rPr>
          <w:rFonts w:ascii="宋体" w:hAnsi="宋体" w:cs="宋体" w:eastAsia="宋体" w:hint="default"/>
          <w:spacing w:val="-9"/>
          <w:sz w:val="21"/>
          <w:szCs w:val="21"/>
        </w:rPr>
        <w:t>每股面值</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6"/>
          <w:sz w:val="21"/>
          <w:szCs w:val="21"/>
        </w:rPr>
        <w:t> </w:t>
      </w:r>
      <w:r>
        <w:rPr>
          <w:rFonts w:ascii="宋体" w:hAnsi="宋体" w:cs="宋体" w:eastAsia="宋体" w:hint="default"/>
          <w:spacing w:val="-9"/>
          <w:sz w:val="21"/>
          <w:szCs w:val="21"/>
        </w:rPr>
        <w:t>元</w:t>
      </w:r>
      <w:r>
        <w:rPr>
          <w:rFonts w:ascii="Times New Roman" w:hAnsi="Times New Roman" w:cs="Times New Roman" w:eastAsia="Times New Roman" w:hint="default"/>
          <w:spacing w:val="-9"/>
          <w:sz w:val="21"/>
          <w:szCs w:val="21"/>
        </w:rPr>
        <w:t>)</w:t>
      </w:r>
      <w:r>
        <w:rPr>
          <w:rFonts w:ascii="宋体" w:hAnsi="宋体" w:cs="宋体" w:eastAsia="宋体" w:hint="default"/>
          <w:spacing w:val="-9"/>
          <w:sz w:val="21"/>
          <w:szCs w:val="21"/>
        </w:rPr>
        <w:t>，发行后股本增至</w:t>
      </w:r>
      <w:r>
        <w:rPr>
          <w:rFonts w:ascii="宋体" w:hAnsi="宋体" w:cs="宋体" w:eastAsia="宋体" w:hint="default"/>
          <w:spacing w:val="-64"/>
          <w:sz w:val="21"/>
          <w:szCs w:val="21"/>
        </w:rPr>
        <w:t> </w:t>
      </w:r>
      <w:r>
        <w:rPr>
          <w:rFonts w:ascii="Times New Roman" w:hAnsi="Times New Roman" w:cs="Times New Roman" w:eastAsia="Times New Roman" w:hint="default"/>
          <w:spacing w:val="-5"/>
          <w:sz w:val="21"/>
          <w:szCs w:val="21"/>
        </w:rPr>
        <w:t>8,743</w:t>
      </w:r>
      <w:r>
        <w:rPr>
          <w:rFonts w:ascii="Times New Roman" w:hAnsi="Times New Roman" w:cs="Times New Roman" w:eastAsia="Times New Roman" w:hint="default"/>
          <w:spacing w:val="-7"/>
          <w:sz w:val="21"/>
          <w:szCs w:val="21"/>
        </w:rPr>
        <w:t> </w:t>
      </w:r>
      <w:r>
        <w:rPr>
          <w:rFonts w:ascii="宋体" w:hAnsi="宋体" w:cs="宋体" w:eastAsia="宋体" w:hint="default"/>
          <w:spacing w:val="-7"/>
          <w:sz w:val="21"/>
          <w:szCs w:val="21"/>
        </w:rPr>
        <w:t>万股，</w:t>
      </w:r>
      <w:r>
        <w:rPr>
          <w:rFonts w:ascii="Times New Roman" w:hAnsi="Times New Roman" w:cs="Times New Roman" w:eastAsia="Times New Roman" w:hint="default"/>
          <w:spacing w:val="-7"/>
          <w:sz w:val="21"/>
          <w:szCs w:val="21"/>
        </w:rPr>
        <w:t>2007 </w:t>
      </w:r>
      <w:r>
        <w:rPr>
          <w:rFonts w:ascii="宋体" w:hAnsi="宋体" w:cs="宋体" w:eastAsia="宋体" w:hint="default"/>
          <w:sz w:val="21"/>
          <w:szCs w:val="21"/>
        </w:rPr>
        <w:t>年</w:t>
      </w:r>
      <w:r>
        <w:rPr>
          <w:rFonts w:ascii="宋体" w:hAnsi="宋体" w:cs="宋体" w:eastAsia="宋体" w:hint="default"/>
          <w:spacing w:val="-64"/>
          <w:sz w:val="21"/>
          <w:szCs w:val="21"/>
        </w:rPr>
        <w:t> </w:t>
      </w:r>
      <w:r>
        <w:rPr>
          <w:rFonts w:ascii="Times New Roman" w:hAnsi="Times New Roman" w:cs="Times New Roman" w:eastAsia="Times New Roman" w:hint="default"/>
          <w:spacing w:val="-3"/>
          <w:sz w:val="21"/>
          <w:szCs w:val="21"/>
        </w:rPr>
        <w:t>12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64"/>
          <w:sz w:val="21"/>
          <w:szCs w:val="21"/>
        </w:rPr>
        <w:t> </w:t>
      </w:r>
      <w:r>
        <w:rPr>
          <w:rFonts w:ascii="Times New Roman" w:hAnsi="Times New Roman" w:cs="Times New Roman" w:eastAsia="Times New Roman" w:hint="default"/>
          <w:spacing w:val="-3"/>
          <w:sz w:val="21"/>
          <w:szCs w:val="21"/>
        </w:rPr>
        <w:t>18</w:t>
      </w:r>
      <w:r>
        <w:rPr>
          <w:rFonts w:ascii="Times New Roman" w:hAnsi="Times New Roman" w:cs="Times New Roman" w:eastAsia="Times New Roman" w:hint="default"/>
          <w:spacing w:val="-7"/>
          <w:sz w:val="21"/>
          <w:szCs w:val="21"/>
        </w:rPr>
        <w:t> </w:t>
      </w:r>
      <w:r>
        <w:rPr>
          <w:rFonts w:ascii="宋体" w:hAnsi="宋体" w:cs="宋体" w:eastAsia="宋体" w:hint="default"/>
          <w:spacing w:val="-11"/>
          <w:sz w:val="21"/>
          <w:szCs w:val="21"/>
        </w:rPr>
        <w:t>日在深圳</w:t>
      </w:r>
      <w:r>
        <w:rPr>
          <w:rFonts w:ascii="宋体" w:hAnsi="宋体" w:cs="宋体" w:eastAsia="宋体" w:hint="default"/>
          <w:spacing w:val="-10"/>
          <w:sz w:val="21"/>
          <w:szCs w:val="21"/>
        </w:rPr>
        <w:t> 证券交易所挂牌交易，股票代码</w:t>
      </w:r>
      <w:r>
        <w:rPr>
          <w:rFonts w:ascii="宋体" w:hAnsi="宋体" w:cs="宋体" w:eastAsia="宋体" w:hint="default"/>
          <w:spacing w:val="-59"/>
          <w:sz w:val="21"/>
          <w:szCs w:val="21"/>
        </w:rPr>
        <w:t> </w:t>
      </w:r>
      <w:r>
        <w:rPr>
          <w:rFonts w:ascii="Times New Roman" w:hAnsi="Times New Roman" w:cs="Times New Roman" w:eastAsia="Times New Roman" w:hint="default"/>
          <w:spacing w:val="-5"/>
          <w:sz w:val="21"/>
          <w:szCs w:val="21"/>
        </w:rPr>
        <w:t>002197</w:t>
      </w:r>
      <w:r>
        <w:rPr>
          <w:rFonts w:ascii="宋体" w:hAnsi="宋体" w:cs="宋体" w:eastAsia="宋体" w:hint="default"/>
          <w:spacing w:val="-5"/>
          <w:sz w:val="21"/>
          <w:szCs w:val="21"/>
        </w:rPr>
        <w:t>。</w:t>
      </w:r>
    </w:p>
    <w:p>
      <w:pPr>
        <w:spacing w:before="41"/>
        <w:ind w:left="533" w:right="98" w:firstLine="0"/>
        <w:jc w:val="left"/>
        <w:rPr>
          <w:rFonts w:ascii="宋体" w:hAnsi="宋体" w:cs="宋体" w:eastAsia="宋体" w:hint="default"/>
          <w:sz w:val="21"/>
          <w:szCs w:val="21"/>
        </w:rPr>
      </w:pPr>
      <w:r>
        <w:rPr>
          <w:rFonts w:ascii="宋体" w:hAnsi="宋体" w:cs="宋体" w:eastAsia="宋体" w:hint="default"/>
          <w:spacing w:val="-7"/>
          <w:sz w:val="21"/>
          <w:szCs w:val="21"/>
        </w:rPr>
        <w:t>据公司</w:t>
      </w:r>
      <w:r>
        <w:rPr>
          <w:rFonts w:ascii="宋体" w:hAnsi="宋体" w:cs="宋体" w:eastAsia="宋体" w:hint="default"/>
          <w:spacing w:val="-65"/>
          <w:sz w:val="21"/>
          <w:szCs w:val="21"/>
        </w:rPr>
        <w:t> </w:t>
      </w:r>
      <w:r>
        <w:rPr>
          <w:rFonts w:ascii="Times New Roman" w:hAnsi="Times New Roman" w:cs="Times New Roman" w:eastAsia="Times New Roman" w:hint="default"/>
          <w:spacing w:val="-5"/>
          <w:sz w:val="21"/>
          <w:szCs w:val="21"/>
        </w:rPr>
        <w:t>2009</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65"/>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65"/>
          <w:sz w:val="21"/>
          <w:szCs w:val="21"/>
        </w:rPr>
        <w:t> </w:t>
      </w:r>
      <w:r>
        <w:rPr>
          <w:rFonts w:ascii="Times New Roman" w:hAnsi="Times New Roman" w:cs="Times New Roman" w:eastAsia="Times New Roman" w:hint="default"/>
          <w:spacing w:val="-3"/>
          <w:sz w:val="21"/>
          <w:szCs w:val="21"/>
        </w:rPr>
        <w:t>19</w:t>
      </w:r>
      <w:r>
        <w:rPr>
          <w:rFonts w:ascii="Times New Roman" w:hAnsi="Times New Roman" w:cs="Times New Roman" w:eastAsia="Times New Roman" w:hint="default"/>
          <w:spacing w:val="-5"/>
          <w:sz w:val="21"/>
          <w:szCs w:val="21"/>
        </w:rPr>
        <w:t> </w:t>
      </w:r>
      <w:r>
        <w:rPr>
          <w:rFonts w:ascii="宋体" w:hAnsi="宋体" w:cs="宋体" w:eastAsia="宋体" w:hint="default"/>
          <w:spacing w:val="-8"/>
          <w:sz w:val="21"/>
          <w:szCs w:val="21"/>
        </w:rPr>
        <w:t>日召开的</w:t>
      </w:r>
      <w:r>
        <w:rPr>
          <w:rFonts w:ascii="宋体" w:hAnsi="宋体" w:cs="宋体" w:eastAsia="宋体" w:hint="default"/>
          <w:spacing w:val="-65"/>
          <w:sz w:val="21"/>
          <w:szCs w:val="21"/>
        </w:rPr>
        <w:t> </w:t>
      </w:r>
      <w:r>
        <w:rPr>
          <w:rFonts w:ascii="Times New Roman" w:hAnsi="Times New Roman" w:cs="Times New Roman" w:eastAsia="Times New Roman" w:hint="default"/>
          <w:spacing w:val="-5"/>
          <w:sz w:val="21"/>
          <w:szCs w:val="21"/>
        </w:rPr>
        <w:t>2009</w:t>
      </w:r>
      <w:r>
        <w:rPr>
          <w:rFonts w:ascii="Times New Roman" w:hAnsi="Times New Roman" w:cs="Times New Roman" w:eastAsia="Times New Roman" w:hint="default"/>
          <w:spacing w:val="-6"/>
          <w:sz w:val="21"/>
          <w:szCs w:val="21"/>
        </w:rPr>
        <w:t> </w:t>
      </w:r>
      <w:r>
        <w:rPr>
          <w:rFonts w:ascii="宋体" w:hAnsi="宋体" w:cs="宋体" w:eastAsia="宋体" w:hint="default"/>
          <w:spacing w:val="-12"/>
          <w:sz w:val="21"/>
          <w:szCs w:val="21"/>
        </w:rPr>
        <w:t>年股东大会决议，公司以股本</w:t>
      </w:r>
      <w:r>
        <w:rPr>
          <w:rFonts w:ascii="宋体" w:hAnsi="宋体" w:cs="宋体" w:eastAsia="宋体" w:hint="default"/>
          <w:spacing w:val="-63"/>
          <w:sz w:val="21"/>
          <w:szCs w:val="21"/>
        </w:rPr>
        <w:t> </w:t>
      </w:r>
      <w:r>
        <w:rPr>
          <w:rFonts w:ascii="Times New Roman" w:hAnsi="Times New Roman" w:cs="Times New Roman" w:eastAsia="Times New Roman" w:hint="default"/>
          <w:spacing w:val="-5"/>
          <w:sz w:val="21"/>
          <w:szCs w:val="21"/>
        </w:rPr>
        <w:t>8,743 </w:t>
      </w:r>
      <w:r>
        <w:rPr>
          <w:rFonts w:ascii="宋体" w:hAnsi="宋体" w:cs="宋体" w:eastAsia="宋体" w:hint="default"/>
          <w:spacing w:val="-11"/>
          <w:sz w:val="21"/>
          <w:szCs w:val="21"/>
        </w:rPr>
        <w:t>万股为基数以资本公积向全体股</w:t>
      </w:r>
      <w:r>
        <w:rPr>
          <w:rFonts w:ascii="宋体" w:hAnsi="宋体" w:cs="宋体" w:eastAsia="宋体" w:hint="default"/>
          <w:sz w:val="21"/>
          <w:szCs w:val="21"/>
        </w:rPr>
      </w:r>
    </w:p>
    <w:p>
      <w:pPr>
        <w:spacing w:line="240" w:lineRule="auto" w:before="0"/>
        <w:rPr>
          <w:rFonts w:ascii="宋体" w:hAnsi="宋体" w:cs="宋体" w:eastAsia="宋体" w:hint="default"/>
          <w:sz w:val="16"/>
          <w:szCs w:val="16"/>
        </w:rPr>
      </w:pPr>
    </w:p>
    <w:p>
      <w:pPr>
        <w:spacing w:line="412" w:lineRule="auto" w:before="0"/>
        <w:ind w:left="113" w:right="149" w:firstLine="0"/>
        <w:jc w:val="left"/>
        <w:rPr>
          <w:rFonts w:ascii="宋体" w:hAnsi="宋体" w:cs="宋体" w:eastAsia="宋体" w:hint="default"/>
          <w:sz w:val="21"/>
          <w:szCs w:val="21"/>
        </w:rPr>
      </w:pPr>
      <w:r>
        <w:rPr>
          <w:rFonts w:ascii="宋体" w:hAnsi="宋体" w:cs="宋体" w:eastAsia="宋体" w:hint="default"/>
          <w:spacing w:val="-5"/>
          <w:sz w:val="21"/>
          <w:szCs w:val="21"/>
        </w:rPr>
        <w:t>东每</w:t>
      </w:r>
      <w:r>
        <w:rPr>
          <w:rFonts w:ascii="宋体" w:hAnsi="宋体" w:cs="宋体" w:eastAsia="宋体" w:hint="default"/>
          <w:spacing w:val="-66"/>
          <w:sz w:val="21"/>
          <w:szCs w:val="21"/>
        </w:rPr>
        <w:t> </w:t>
      </w:r>
      <w:r>
        <w:rPr>
          <w:rFonts w:ascii="Times New Roman" w:hAnsi="Times New Roman" w:cs="Times New Roman" w:eastAsia="Times New Roman" w:hint="default"/>
          <w:spacing w:val="-3"/>
          <w:sz w:val="21"/>
          <w:szCs w:val="21"/>
        </w:rPr>
        <w:t>10</w:t>
      </w:r>
      <w:r>
        <w:rPr>
          <w:rFonts w:ascii="Times New Roman" w:hAnsi="Times New Roman" w:cs="Times New Roman" w:eastAsia="Times New Roman" w:hint="default"/>
          <w:spacing w:val="-6"/>
          <w:sz w:val="21"/>
          <w:szCs w:val="21"/>
        </w:rPr>
        <w:t> </w:t>
      </w:r>
      <w:r>
        <w:rPr>
          <w:rFonts w:ascii="宋体" w:hAnsi="宋体" w:cs="宋体" w:eastAsia="宋体" w:hint="default"/>
          <w:spacing w:val="-7"/>
          <w:sz w:val="21"/>
          <w:szCs w:val="21"/>
        </w:rPr>
        <w:t>股转增</w:t>
      </w:r>
      <w:r>
        <w:rPr>
          <w:rFonts w:ascii="宋体" w:hAnsi="宋体" w:cs="宋体" w:eastAsia="宋体" w:hint="default"/>
          <w:spacing w:val="-66"/>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6"/>
          <w:sz w:val="21"/>
          <w:szCs w:val="21"/>
        </w:rPr>
        <w:t> </w:t>
      </w:r>
      <w:r>
        <w:rPr>
          <w:rFonts w:ascii="宋体" w:hAnsi="宋体" w:cs="宋体" w:eastAsia="宋体" w:hint="default"/>
          <w:spacing w:val="-13"/>
          <w:sz w:val="21"/>
          <w:szCs w:val="21"/>
        </w:rPr>
        <w:t>股，转增后公司股本增至</w:t>
      </w:r>
      <w:r>
        <w:rPr>
          <w:rFonts w:ascii="宋体" w:hAnsi="宋体" w:cs="宋体" w:eastAsia="宋体" w:hint="default"/>
          <w:spacing w:val="-63"/>
          <w:sz w:val="21"/>
          <w:szCs w:val="21"/>
        </w:rPr>
        <w:t> </w:t>
      </w:r>
      <w:r>
        <w:rPr>
          <w:rFonts w:ascii="Times New Roman" w:hAnsi="Times New Roman" w:cs="Times New Roman" w:eastAsia="Times New Roman" w:hint="default"/>
          <w:sz w:val="21"/>
          <w:szCs w:val="21"/>
        </w:rPr>
        <w:t>13,114.5</w:t>
      </w:r>
      <w:r>
        <w:rPr>
          <w:rFonts w:ascii="Times New Roman" w:hAnsi="Times New Roman" w:cs="Times New Roman" w:eastAsia="Times New Roman" w:hint="default"/>
          <w:spacing w:val="1"/>
          <w:sz w:val="21"/>
          <w:szCs w:val="21"/>
        </w:rPr>
        <w:t> </w:t>
      </w:r>
      <w:r>
        <w:rPr>
          <w:rFonts w:ascii="宋体" w:hAnsi="宋体" w:cs="宋体" w:eastAsia="宋体" w:hint="default"/>
          <w:spacing w:val="-5"/>
          <w:sz w:val="21"/>
          <w:szCs w:val="21"/>
        </w:rPr>
        <w:t>万元。上述增资额业经深圳市鹏城会计师事务所有限公司</w:t>
      </w:r>
      <w:r>
        <w:rPr>
          <w:rFonts w:ascii="宋体" w:hAnsi="宋体" w:cs="宋体" w:eastAsia="宋体" w:hint="default"/>
          <w:sz w:val="21"/>
          <w:szCs w:val="21"/>
        </w:rPr>
        <w:t> 深鹏所验字</w:t>
      </w:r>
      <w:r>
        <w:rPr>
          <w:rFonts w:ascii="Times New Roman" w:hAnsi="Times New Roman" w:cs="Times New Roman" w:eastAsia="Times New Roman" w:hint="default"/>
          <w:sz w:val="21"/>
          <w:szCs w:val="21"/>
        </w:rPr>
        <w:t>[2009]65</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号验资报告验证。</w:t>
      </w:r>
    </w:p>
    <w:p>
      <w:pPr>
        <w:spacing w:before="41"/>
        <w:ind w:left="533" w:right="98" w:firstLine="0"/>
        <w:jc w:val="left"/>
        <w:rPr>
          <w:rFonts w:ascii="宋体" w:hAnsi="宋体" w:cs="宋体" w:eastAsia="宋体" w:hint="default"/>
          <w:sz w:val="21"/>
          <w:szCs w:val="21"/>
        </w:rPr>
      </w:pPr>
      <w:r>
        <w:rPr>
          <w:rFonts w:ascii="宋体" w:hAnsi="宋体" w:cs="宋体" w:eastAsia="宋体" w:hint="default"/>
          <w:spacing w:val="-7"/>
          <w:sz w:val="21"/>
          <w:szCs w:val="21"/>
        </w:rPr>
        <w:t>据公司</w:t>
      </w:r>
      <w:r>
        <w:rPr>
          <w:rFonts w:ascii="宋体" w:hAnsi="宋体" w:cs="宋体" w:eastAsia="宋体" w:hint="default"/>
          <w:spacing w:val="-66"/>
          <w:sz w:val="21"/>
          <w:szCs w:val="21"/>
        </w:rPr>
        <w:t> </w:t>
      </w:r>
      <w:r>
        <w:rPr>
          <w:rFonts w:ascii="Times New Roman" w:hAnsi="Times New Roman" w:cs="Times New Roman" w:eastAsia="Times New Roman" w:hint="default"/>
          <w:spacing w:val="-7"/>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r>
        <w:rPr>
          <w:rFonts w:ascii="宋体" w:hAnsi="宋体" w:cs="宋体" w:eastAsia="宋体" w:hint="default"/>
          <w:spacing w:val="-66"/>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月</w:t>
      </w:r>
      <w:r>
        <w:rPr>
          <w:rFonts w:ascii="宋体" w:hAnsi="宋体" w:cs="宋体" w:eastAsia="宋体" w:hint="default"/>
          <w:spacing w:val="-66"/>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8"/>
          <w:sz w:val="21"/>
          <w:szCs w:val="21"/>
        </w:rPr>
        <w:t> </w:t>
      </w:r>
      <w:r>
        <w:rPr>
          <w:rFonts w:ascii="宋体" w:hAnsi="宋体" w:cs="宋体" w:eastAsia="宋体" w:hint="default"/>
          <w:spacing w:val="-8"/>
          <w:sz w:val="21"/>
          <w:szCs w:val="21"/>
        </w:rPr>
        <w:t>日召开的</w:t>
      </w:r>
      <w:r>
        <w:rPr>
          <w:rFonts w:ascii="宋体" w:hAnsi="宋体" w:cs="宋体" w:eastAsia="宋体" w:hint="default"/>
          <w:spacing w:val="-66"/>
          <w:sz w:val="21"/>
          <w:szCs w:val="21"/>
        </w:rPr>
        <w:t> </w:t>
      </w:r>
      <w:r>
        <w:rPr>
          <w:rFonts w:ascii="Times New Roman" w:hAnsi="Times New Roman" w:cs="Times New Roman" w:eastAsia="Times New Roman" w:hint="default"/>
          <w:spacing w:val="-5"/>
          <w:sz w:val="21"/>
          <w:szCs w:val="21"/>
        </w:rPr>
        <w:t>2010</w:t>
      </w:r>
      <w:r>
        <w:rPr>
          <w:rFonts w:ascii="Times New Roman" w:hAnsi="Times New Roman" w:cs="Times New Roman" w:eastAsia="Times New Roman" w:hint="default"/>
          <w:spacing w:val="-7"/>
          <w:sz w:val="21"/>
          <w:szCs w:val="21"/>
        </w:rPr>
        <w:t> </w:t>
      </w:r>
      <w:r>
        <w:rPr>
          <w:rFonts w:ascii="宋体" w:hAnsi="宋体" w:cs="宋体" w:eastAsia="宋体" w:hint="default"/>
          <w:spacing w:val="-10"/>
          <w:sz w:val="21"/>
          <w:szCs w:val="21"/>
        </w:rPr>
        <w:t>年股东大会决议，公司以股本</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13,114.5 </w:t>
      </w:r>
      <w:r>
        <w:rPr>
          <w:rFonts w:ascii="宋体" w:hAnsi="宋体" w:cs="宋体" w:eastAsia="宋体" w:hint="default"/>
          <w:spacing w:val="-10"/>
          <w:sz w:val="21"/>
          <w:szCs w:val="21"/>
        </w:rPr>
        <w:t>万股为基数以资本公积向全体</w:t>
      </w:r>
    </w:p>
    <w:p>
      <w:pPr>
        <w:spacing w:line="240" w:lineRule="auto" w:before="0"/>
        <w:rPr>
          <w:rFonts w:ascii="宋体" w:hAnsi="宋体" w:cs="宋体" w:eastAsia="宋体" w:hint="default"/>
          <w:sz w:val="16"/>
          <w:szCs w:val="16"/>
        </w:rPr>
      </w:pPr>
    </w:p>
    <w:p>
      <w:pPr>
        <w:spacing w:before="0"/>
        <w:ind w:left="114" w:right="98" w:firstLine="0"/>
        <w:jc w:val="left"/>
        <w:rPr>
          <w:rFonts w:ascii="宋体" w:hAnsi="宋体" w:cs="宋体" w:eastAsia="宋体" w:hint="default"/>
          <w:sz w:val="21"/>
          <w:szCs w:val="21"/>
        </w:rPr>
      </w:pPr>
      <w:r>
        <w:rPr>
          <w:rFonts w:ascii="宋体" w:hAnsi="宋体" w:cs="宋体" w:eastAsia="宋体" w:hint="default"/>
          <w:spacing w:val="-7"/>
          <w:sz w:val="21"/>
          <w:szCs w:val="21"/>
        </w:rPr>
        <w:t>股东每</w:t>
      </w:r>
      <w:r>
        <w:rPr>
          <w:rFonts w:ascii="宋体" w:hAnsi="宋体" w:cs="宋体" w:eastAsia="宋体" w:hint="default"/>
          <w:spacing w:val="-51"/>
          <w:sz w:val="21"/>
          <w:szCs w:val="21"/>
        </w:rPr>
        <w:t> </w:t>
      </w:r>
      <w:r>
        <w:rPr>
          <w:rFonts w:ascii="Times New Roman" w:hAnsi="Times New Roman" w:cs="Times New Roman" w:eastAsia="Times New Roman" w:hint="default"/>
          <w:spacing w:val="-3"/>
          <w:sz w:val="21"/>
          <w:szCs w:val="21"/>
        </w:rPr>
        <w:t>10</w:t>
      </w:r>
      <w:r>
        <w:rPr>
          <w:rFonts w:ascii="Times New Roman" w:hAnsi="Times New Roman" w:cs="Times New Roman" w:eastAsia="Times New Roman" w:hint="default"/>
          <w:spacing w:val="8"/>
          <w:sz w:val="21"/>
          <w:szCs w:val="21"/>
        </w:rPr>
        <w:t> </w:t>
      </w:r>
      <w:r>
        <w:rPr>
          <w:rFonts w:ascii="宋体" w:hAnsi="宋体" w:cs="宋体" w:eastAsia="宋体" w:hint="default"/>
          <w:spacing w:val="-7"/>
          <w:sz w:val="21"/>
          <w:szCs w:val="21"/>
        </w:rPr>
        <w:t>股转增</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股</w:t>
      </w:r>
      <w:r>
        <w:rPr>
          <w:rFonts w:ascii="宋体" w:hAnsi="宋体" w:cs="宋体" w:eastAsia="宋体" w:hint="default"/>
          <w:spacing w:val="-15"/>
          <w:sz w:val="21"/>
          <w:szCs w:val="21"/>
        </w:rPr>
        <w:t> </w:t>
      </w:r>
      <w:r>
        <w:rPr>
          <w:rFonts w:ascii="宋体" w:hAnsi="宋体" w:cs="宋体" w:eastAsia="宋体" w:hint="default"/>
          <w:spacing w:val="-10"/>
          <w:sz w:val="21"/>
          <w:szCs w:val="21"/>
        </w:rPr>
        <w:t>，转增后公司股本增至</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20,983.2</w:t>
      </w:r>
      <w:r>
        <w:rPr>
          <w:rFonts w:ascii="Times New Roman" w:hAnsi="Times New Roman" w:cs="Times New Roman" w:eastAsia="Times New Roman" w:hint="default"/>
          <w:spacing w:val="18"/>
          <w:sz w:val="21"/>
          <w:szCs w:val="21"/>
        </w:rPr>
        <w:t> </w:t>
      </w:r>
      <w:r>
        <w:rPr>
          <w:rFonts w:ascii="宋体" w:hAnsi="宋体" w:cs="宋体" w:eastAsia="宋体" w:hint="default"/>
          <w:spacing w:val="-5"/>
          <w:sz w:val="21"/>
          <w:szCs w:val="21"/>
        </w:rPr>
        <w:t>万元。上述增资额业经深圳市鹏城会计师事务所验字</w:t>
      </w:r>
    </w:p>
    <w:p>
      <w:pPr>
        <w:spacing w:line="240" w:lineRule="auto" w:before="0"/>
        <w:rPr>
          <w:rFonts w:ascii="宋体" w:hAnsi="宋体" w:cs="宋体" w:eastAsia="宋体" w:hint="default"/>
          <w:sz w:val="16"/>
          <w:szCs w:val="16"/>
        </w:rPr>
      </w:pPr>
    </w:p>
    <w:p>
      <w:pPr>
        <w:spacing w:before="0"/>
        <w:ind w:left="114" w:right="98" w:firstLine="0"/>
        <w:jc w:val="left"/>
        <w:rPr>
          <w:rFonts w:ascii="宋体" w:hAnsi="宋体" w:cs="宋体" w:eastAsia="宋体" w:hint="default"/>
          <w:sz w:val="21"/>
          <w:szCs w:val="21"/>
        </w:rPr>
      </w:pPr>
      <w:r>
        <w:rPr>
          <w:rFonts w:ascii="Times New Roman" w:hAnsi="Times New Roman" w:cs="Times New Roman" w:eastAsia="Times New Roman" w:hint="default"/>
          <w:spacing w:val="-6"/>
          <w:sz w:val="21"/>
          <w:szCs w:val="21"/>
        </w:rPr>
        <w:t>[2011]0217</w:t>
      </w:r>
      <w:r>
        <w:rPr>
          <w:rFonts w:ascii="Times New Roman" w:hAnsi="Times New Roman" w:cs="Times New Roman" w:eastAsia="Times New Roman" w:hint="default"/>
          <w:spacing w:val="7"/>
          <w:sz w:val="21"/>
          <w:szCs w:val="21"/>
        </w:rPr>
        <w:t> </w:t>
      </w:r>
      <w:r>
        <w:rPr>
          <w:rFonts w:ascii="宋体" w:hAnsi="宋体" w:cs="宋体" w:eastAsia="宋体" w:hint="default"/>
          <w:spacing w:val="-4"/>
          <w:sz w:val="21"/>
          <w:szCs w:val="21"/>
        </w:rPr>
        <w:t>号验资报告验证，并已办理工商变更手续。</w:t>
      </w:r>
    </w:p>
    <w:p>
      <w:pPr>
        <w:spacing w:line="240" w:lineRule="auto" w:before="12"/>
        <w:rPr>
          <w:rFonts w:ascii="宋体" w:hAnsi="宋体" w:cs="宋体" w:eastAsia="宋体" w:hint="default"/>
          <w:sz w:val="15"/>
          <w:szCs w:val="15"/>
        </w:rPr>
      </w:pPr>
    </w:p>
    <w:p>
      <w:pPr>
        <w:spacing w:line="436" w:lineRule="auto" w:before="0"/>
        <w:ind w:left="594" w:right="4101" w:hanging="61"/>
        <w:jc w:val="left"/>
        <w:rPr>
          <w:rFonts w:ascii="宋体" w:hAnsi="宋体" w:cs="宋体" w:eastAsia="宋体" w:hint="default"/>
          <w:sz w:val="21"/>
          <w:szCs w:val="21"/>
        </w:rPr>
      </w:pPr>
      <w:r>
        <w:rPr>
          <w:rFonts w:ascii="宋体" w:hAnsi="宋体" w:cs="宋体" w:eastAsia="宋体" w:hint="default"/>
          <w:sz w:val="21"/>
          <w:szCs w:val="21"/>
        </w:rPr>
        <w:t>（三）公司所处行业、经营范围、主要产品及提供的劳务 行业性质：专用设备制造业</w:t>
      </w:r>
    </w:p>
    <w:p>
      <w:pPr>
        <w:spacing w:line="424" w:lineRule="auto" w:before="53"/>
        <w:ind w:left="114" w:right="111" w:firstLine="480"/>
        <w:jc w:val="both"/>
        <w:rPr>
          <w:rFonts w:ascii="宋体" w:hAnsi="宋体" w:cs="宋体" w:eastAsia="宋体" w:hint="default"/>
          <w:sz w:val="21"/>
          <w:szCs w:val="21"/>
        </w:rPr>
      </w:pPr>
      <w:r>
        <w:rPr>
          <w:rFonts w:ascii="宋体" w:hAnsi="宋体" w:cs="宋体" w:eastAsia="宋体" w:hint="default"/>
          <w:spacing w:val="12"/>
          <w:sz w:val="21"/>
          <w:szCs w:val="21"/>
        </w:rPr>
        <w:t>经营范围：开发、销售计算机软件、硬件、外围设备；自助服务设备和机具、控制系统、打印</w:t>
      </w:r>
      <w:r>
        <w:rPr>
          <w:rFonts w:ascii="宋体" w:hAnsi="宋体" w:cs="宋体" w:eastAsia="宋体" w:hint="default"/>
          <w:sz w:val="21"/>
          <w:szCs w:val="21"/>
        </w:rPr>
        <w:t> </w:t>
      </w:r>
      <w:r>
        <w:rPr>
          <w:rFonts w:ascii="宋体" w:hAnsi="宋体" w:cs="宋体" w:eastAsia="宋体" w:hint="default"/>
          <w:spacing w:val="13"/>
          <w:sz w:val="21"/>
          <w:szCs w:val="21"/>
        </w:rPr>
        <w:t>设备，支付设备（有线、无线固定电话机，固网、移动支付电话设备，</w:t>
      </w:r>
      <w:r>
        <w:rPr>
          <w:rFonts w:ascii="Times New Roman" w:hAnsi="Times New Roman" w:cs="Times New Roman" w:eastAsia="Times New Roman" w:hint="default"/>
          <w:spacing w:val="13"/>
          <w:sz w:val="21"/>
          <w:szCs w:val="21"/>
        </w:rPr>
        <w:t>POS</w:t>
      </w:r>
      <w:r>
        <w:rPr>
          <w:rFonts w:ascii="宋体" w:hAnsi="宋体" w:cs="宋体" w:eastAsia="宋体" w:hint="default"/>
          <w:spacing w:val="13"/>
          <w:sz w:val="21"/>
          <w:szCs w:val="21"/>
        </w:rPr>
        <w:t>，</w:t>
      </w:r>
      <w:r>
        <w:rPr>
          <w:rFonts w:ascii="Times New Roman" w:hAnsi="Times New Roman" w:cs="Times New Roman" w:eastAsia="Times New Roman" w:hint="default"/>
          <w:spacing w:val="13"/>
          <w:sz w:val="21"/>
          <w:szCs w:val="21"/>
        </w:rPr>
        <w:t>ATM</w:t>
      </w:r>
      <w:r>
        <w:rPr>
          <w:rFonts w:ascii="宋体" w:hAnsi="宋体" w:cs="宋体" w:eastAsia="宋体" w:hint="default"/>
          <w:spacing w:val="13"/>
          <w:sz w:val="21"/>
          <w:szCs w:val="21"/>
        </w:rPr>
        <w:t>，现金出纳机）</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pacing w:val="13"/>
          <w:sz w:val="21"/>
          <w:szCs w:val="21"/>
        </w:rPr>
        <w:t>和支付系统的销售及营销推广服务；经国家密码管理机构批准的商用密码产品的开发、生产、维护</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10"/>
          <w:sz w:val="21"/>
          <w:szCs w:val="21"/>
        </w:rPr>
        <w:t>保养及相关技术咨询（以上均不含通信手机及限制项目）；</w:t>
      </w:r>
      <w:r>
        <w:rPr>
          <w:rFonts w:ascii="Times New Roman" w:hAnsi="Times New Roman" w:cs="Times New Roman" w:eastAsia="Times New Roman" w:hint="default"/>
          <w:spacing w:val="10"/>
          <w:sz w:val="21"/>
          <w:szCs w:val="21"/>
        </w:rPr>
        <w:t>LED</w:t>
      </w:r>
      <w:r>
        <w:rPr>
          <w:rFonts w:ascii="Times New Roman" w:hAnsi="Times New Roman" w:cs="Times New Roman" w:eastAsia="Times New Roman" w:hint="default"/>
          <w:sz w:val="21"/>
          <w:szCs w:val="21"/>
        </w:rPr>
        <w:t> </w:t>
      </w:r>
      <w:r>
        <w:rPr>
          <w:rFonts w:ascii="宋体" w:hAnsi="宋体" w:cs="宋体" w:eastAsia="宋体" w:hint="default"/>
          <w:spacing w:val="15"/>
          <w:sz w:val="21"/>
          <w:szCs w:val="21"/>
        </w:rPr>
        <w:t>照明、风光发电设备、太阳能应用</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pacing w:val="13"/>
          <w:sz w:val="21"/>
          <w:szCs w:val="21"/>
        </w:rPr>
        <w:t>系统及相关应用工程；汽车电子产品销售；自有物业租赁；能源管理方案的设计和实施及运营；节</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11"/>
          <w:sz w:val="21"/>
          <w:szCs w:val="21"/>
        </w:rPr>
        <w:t>能方案咨询；</w:t>
      </w:r>
      <w:r>
        <w:rPr>
          <w:rFonts w:ascii="Times New Roman" w:hAnsi="Times New Roman" w:cs="Times New Roman" w:eastAsia="Times New Roman" w:hint="default"/>
          <w:spacing w:val="11"/>
          <w:sz w:val="21"/>
          <w:szCs w:val="21"/>
        </w:rPr>
        <w:t>EMC</w:t>
      </w:r>
      <w:r>
        <w:rPr>
          <w:rFonts w:ascii="Times New Roman" w:hAnsi="Times New Roman" w:cs="Times New Roman" w:eastAsia="Times New Roman" w:hint="default"/>
          <w:spacing w:val="15"/>
          <w:sz w:val="21"/>
          <w:szCs w:val="21"/>
        </w:rPr>
        <w:t> </w:t>
      </w:r>
      <w:r>
        <w:rPr>
          <w:rFonts w:ascii="宋体" w:hAnsi="宋体" w:cs="宋体" w:eastAsia="宋体" w:hint="default"/>
          <w:spacing w:val="14"/>
          <w:sz w:val="21"/>
          <w:szCs w:val="21"/>
        </w:rPr>
        <w:t>合同能源管理服务；进出口业务（具体按深贸管登证字第</w:t>
      </w:r>
      <w:r>
        <w:rPr>
          <w:rFonts w:ascii="宋体" w:hAnsi="宋体" w:cs="宋体" w:eastAsia="宋体" w:hint="default"/>
          <w:spacing w:val="-30"/>
          <w:sz w:val="21"/>
          <w:szCs w:val="21"/>
        </w:rPr>
        <w:t> </w:t>
      </w:r>
      <w:r>
        <w:rPr>
          <w:rFonts w:ascii="Times New Roman" w:hAnsi="Times New Roman" w:cs="Times New Roman" w:eastAsia="Times New Roman" w:hint="default"/>
          <w:spacing w:val="6"/>
          <w:sz w:val="21"/>
          <w:szCs w:val="21"/>
        </w:rPr>
        <w:t>2001-101</w:t>
      </w:r>
      <w:r>
        <w:rPr>
          <w:rFonts w:ascii="Times New Roman" w:hAnsi="Times New Roman" w:cs="Times New Roman" w:eastAsia="Times New Roman" w:hint="default"/>
          <w:spacing w:val="14"/>
          <w:sz w:val="21"/>
          <w:szCs w:val="21"/>
        </w:rPr>
        <w:t> </w:t>
      </w:r>
      <w:r>
        <w:rPr>
          <w:rFonts w:ascii="宋体" w:hAnsi="宋体" w:cs="宋体" w:eastAsia="宋体" w:hint="default"/>
          <w:spacing w:val="12"/>
          <w:sz w:val="21"/>
          <w:szCs w:val="21"/>
        </w:rPr>
        <w:t>号资格证书</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8"/>
          <w:sz w:val="21"/>
          <w:szCs w:val="21"/>
        </w:rPr>
        <w:t>办）。</w:t>
      </w:r>
    </w:p>
    <w:p>
      <w:pPr>
        <w:spacing w:before="62"/>
        <w:ind w:left="534" w:right="98" w:firstLine="0"/>
        <w:jc w:val="left"/>
        <w:rPr>
          <w:rFonts w:ascii="宋体" w:hAnsi="宋体" w:cs="宋体" w:eastAsia="宋体" w:hint="default"/>
          <w:sz w:val="21"/>
          <w:szCs w:val="21"/>
        </w:rPr>
      </w:pPr>
      <w:r>
        <w:rPr>
          <w:rFonts w:ascii="宋体" w:hAnsi="宋体" w:cs="宋体" w:eastAsia="宋体" w:hint="default"/>
          <w:spacing w:val="7"/>
          <w:sz w:val="21"/>
          <w:szCs w:val="21"/>
        </w:rPr>
        <w:t>公司主要从事金融自助服务终端 </w:t>
      </w:r>
      <w:r>
        <w:rPr>
          <w:rFonts w:ascii="宋体" w:hAnsi="宋体" w:cs="宋体" w:eastAsia="宋体" w:hint="default"/>
          <w:spacing w:val="13"/>
          <w:sz w:val="21"/>
          <w:szCs w:val="21"/>
        </w:rPr>
        <w:t>、金融支付终端设备、</w:t>
      </w:r>
      <w:r>
        <w:rPr>
          <w:rFonts w:ascii="Times New Roman" w:hAnsi="Times New Roman" w:cs="Times New Roman" w:eastAsia="Times New Roman" w:hint="default"/>
          <w:spacing w:val="13"/>
          <w:sz w:val="21"/>
          <w:szCs w:val="21"/>
        </w:rPr>
        <w:t>LED</w:t>
      </w:r>
      <w:r>
        <w:rPr>
          <w:rFonts w:ascii="Times New Roman" w:hAnsi="Times New Roman" w:cs="Times New Roman" w:eastAsia="Times New Roman" w:hint="default"/>
          <w:spacing w:val="48"/>
          <w:sz w:val="21"/>
          <w:szCs w:val="21"/>
        </w:rPr>
        <w:t> </w:t>
      </w:r>
      <w:r>
        <w:rPr>
          <w:rFonts w:ascii="宋体" w:hAnsi="宋体" w:cs="宋体" w:eastAsia="宋体" w:hint="default"/>
          <w:spacing w:val="15"/>
          <w:sz w:val="21"/>
          <w:szCs w:val="21"/>
        </w:rPr>
        <w:t>照明产品等开发、生产和销售。</w:t>
      </w:r>
      <w:r>
        <w:rPr>
          <w:rFonts w:ascii="宋体" w:hAnsi="宋体" w:cs="宋体" w:eastAsia="宋体" w:hint="default"/>
          <w:sz w:val="21"/>
          <w:szCs w:val="21"/>
        </w:rPr>
      </w:r>
    </w:p>
    <w:p>
      <w:pPr>
        <w:spacing w:line="240" w:lineRule="auto" w:before="0"/>
        <w:rPr>
          <w:rFonts w:ascii="宋体" w:hAnsi="宋体" w:cs="宋体" w:eastAsia="宋体" w:hint="default"/>
          <w:sz w:val="16"/>
          <w:szCs w:val="16"/>
        </w:rPr>
      </w:pPr>
    </w:p>
    <w:p>
      <w:pPr>
        <w:spacing w:before="0"/>
        <w:ind w:left="534" w:right="98" w:firstLine="0"/>
        <w:jc w:val="left"/>
        <w:rPr>
          <w:rFonts w:ascii="宋体" w:hAnsi="宋体" w:cs="宋体" w:eastAsia="宋体" w:hint="default"/>
          <w:sz w:val="21"/>
          <w:szCs w:val="21"/>
        </w:rPr>
      </w:pPr>
      <w:r>
        <w:rPr>
          <w:rFonts w:ascii="宋体" w:hAnsi="宋体" w:cs="宋体" w:eastAsia="宋体" w:hint="default"/>
          <w:sz w:val="21"/>
          <w:szCs w:val="21"/>
        </w:rPr>
        <w:t>（四）公司的基本组织架构</w:t>
      </w:r>
    </w:p>
    <w:p>
      <w:pPr>
        <w:spacing w:after="0"/>
        <w:jc w:val="left"/>
        <w:rPr>
          <w:rFonts w:ascii="宋体" w:hAnsi="宋体" w:cs="宋体" w:eastAsia="宋体" w:hint="default"/>
          <w:sz w:val="21"/>
          <w:szCs w:val="21"/>
        </w:rPr>
        <w:sectPr>
          <w:pgSz w:w="11910" w:h="16840"/>
          <w:pgMar w:header="0" w:footer="839" w:top="1320" w:bottom="1020" w:left="1020" w:right="980"/>
        </w:sectPr>
      </w:pPr>
    </w:p>
    <w:p>
      <w:pPr>
        <w:spacing w:line="240" w:lineRule="auto" w:before="4"/>
        <w:rPr>
          <w:rFonts w:ascii="宋体" w:hAnsi="宋体" w:cs="宋体" w:eastAsia="宋体" w:hint="default"/>
          <w:sz w:val="6"/>
          <w:szCs w:val="6"/>
        </w:rPr>
      </w:pPr>
    </w:p>
    <w:p>
      <w:pPr>
        <w:spacing w:line="6278" w:lineRule="exact"/>
        <w:ind w:left="311" w:right="0" w:firstLine="0"/>
        <w:rPr>
          <w:rFonts w:ascii="宋体" w:hAnsi="宋体" w:cs="宋体" w:eastAsia="宋体" w:hint="default"/>
          <w:sz w:val="20"/>
          <w:szCs w:val="20"/>
        </w:rPr>
      </w:pPr>
      <w:r>
        <w:rPr>
          <w:rFonts w:ascii="宋体" w:hAnsi="宋体" w:cs="宋体" w:eastAsia="宋体" w:hint="default"/>
          <w:position w:val="-125"/>
          <w:sz w:val="20"/>
          <w:szCs w:val="20"/>
        </w:rPr>
        <w:pict>
          <v:group style="width:414.9pt;height:313.95pt;mso-position-horizontal-relative:char;mso-position-vertical-relative:line" coordorigin="0,0" coordsize="8298,6279">
            <v:group style="position:absolute;left:3560;top:1720;width:1182;height:606" coordorigin="3560,1720" coordsize="1182,606">
              <v:shape style="position:absolute;left:3560;top:1720;width:1182;height:606" coordorigin="3560,1720" coordsize="1182,606" path="m3560,2326l4742,2326,4742,1720,3560,1720,3560,2326xe" filled="true" fillcolor="#eff1fa" stroked="false">
                <v:path arrowok="t"/>
                <v:fill type="solid"/>
              </v:shape>
            </v:group>
            <v:group style="position:absolute;left:3560;top:1720;width:1182;height:606" coordorigin="3560,1720" coordsize="1182,606">
              <v:shape style="position:absolute;left:3560;top:1720;width:1182;height:606" coordorigin="3560,1720" coordsize="1182,606" path="m4742,2326l3560,2326,3560,1720,4742,1720,4742,2326xe" filled="false" stroked="true" strokeweight=".4pt" strokecolor="#00007d">
                <v:path arrowok="t"/>
              </v:shape>
            </v:group>
            <v:group style="position:absolute;left:3580;top:1740;width:1142;height:564" coordorigin="3580,1740" coordsize="1142,564">
              <v:shape style="position:absolute;left:3580;top:1740;width:1142;height:564" coordorigin="3580,1740" coordsize="1142,564" path="m4721,2304l3580,2304,3580,1740,4721,1740,4721,2304xe" filled="false" stroked="true" strokeweight=".4pt" strokecolor="#00007d">
                <v:path arrowok="t"/>
              </v:shape>
              <v:shape style="position:absolute;left:3976;top:1961;width:355;height:677" type="#_x0000_t75" stroked="false">
                <v:imagedata r:id="rId157" o:title=""/>
              </v:shape>
            </v:group>
            <v:group style="position:absolute;left:4848;top:2495;width:984;height:542" coordorigin="4848,2495" coordsize="984,542">
              <v:shape style="position:absolute;left:4848;top:2495;width:984;height:542" coordorigin="4848,2495" coordsize="984,542" path="m4848,3036l5832,3036,5832,2495,4848,2495,4848,3036xe" filled="true" fillcolor="#eff1fa" stroked="false">
                <v:path arrowok="t"/>
                <v:fill type="solid"/>
              </v:shape>
            </v:group>
            <v:group style="position:absolute;left:4848;top:2495;width:984;height:542" coordorigin="4848,2495" coordsize="984,542">
              <v:shape style="position:absolute;left:4848;top:2495;width:984;height:542" coordorigin="4848,2495" coordsize="984,542" path="m5832,3036l4848,3036,4848,2495,5832,2495,5832,3036xe" filled="false" stroked="true" strokeweight=".4pt" strokecolor="#00007d">
                <v:path arrowok="t"/>
              </v:shape>
            </v:group>
            <v:group style="position:absolute;left:4868;top:2516;width:945;height:501" coordorigin="4868,2516" coordsize="945,501">
              <v:shape style="position:absolute;left:4868;top:2516;width:945;height:501" coordorigin="4868,2516" coordsize="945,501" path="m5812,3016l4868,3016,4868,2516,5812,2516,5812,3016xe" filled="false" stroked="true" strokeweight=".4pt" strokecolor="#00007d">
                <v:path arrowok="t"/>
              </v:shape>
              <v:shape style="position:absolute;left:5099;top:2704;width:480;height:346" type="#_x0000_t75" stroked="false">
                <v:imagedata r:id="rId158" o:title=""/>
              </v:shape>
            </v:group>
            <v:group style="position:absolute;left:4150;top:2326;width:1191;height:170" coordorigin="4150,2326" coordsize="1191,170">
              <v:shape style="position:absolute;left:4150;top:2326;width:1191;height:170" coordorigin="4150,2326" coordsize="1191,170" path="m4150,2326l4150,2398,5340,2398,5340,2495e" filled="false" stroked="true" strokeweight=".4pt" strokecolor="#4677bf">
                <v:path arrowok="t"/>
              </v:shape>
            </v:group>
            <v:group style="position:absolute;left:2486;top:2495;width:984;height:542" coordorigin="2486,2495" coordsize="984,542">
              <v:shape style="position:absolute;left:2486;top:2495;width:984;height:542" coordorigin="2486,2495" coordsize="984,542" path="m2486,3036l3470,3036,3470,2495,2486,2495,2486,3036xe" filled="true" fillcolor="#eff1fa" stroked="false">
                <v:path arrowok="t"/>
                <v:fill type="solid"/>
              </v:shape>
            </v:group>
            <v:group style="position:absolute;left:2486;top:2495;width:984;height:542" coordorigin="2486,2495" coordsize="984,542">
              <v:shape style="position:absolute;left:2486;top:2495;width:984;height:542" coordorigin="2486,2495" coordsize="984,542" path="m3470,3036l2486,3036,2486,2495,3470,2495,3470,3036xe" filled="false" stroked="true" strokeweight=".4pt" strokecolor="#00007d">
                <v:path arrowok="t"/>
              </v:shape>
            </v:group>
            <v:group style="position:absolute;left:2505;top:2516;width:945;height:501" coordorigin="2505,2516" coordsize="945,501">
              <v:shape style="position:absolute;left:2505;top:2516;width:945;height:501" coordorigin="2505,2516" coordsize="945,501" path="m3449,3016l2505,3016,2505,2516,3449,2516,3449,3016xe" filled="false" stroked="true" strokeweight=".4pt" strokecolor="#00007d">
                <v:path arrowok="t"/>
              </v:shape>
              <v:shape style="position:absolute;left:2738;top:2704;width:480;height:346" type="#_x0000_t75" stroked="false">
                <v:imagedata r:id="rId159" o:title=""/>
              </v:shape>
            </v:group>
            <v:group style="position:absolute;left:2978;top:2326;width:1173;height:170" coordorigin="2978,2326" coordsize="1173,170">
              <v:shape style="position:absolute;left:2978;top:2326;width:1173;height:170" coordorigin="2978,2326" coordsize="1173,170" path="m4150,2326l4150,2398,2978,2398,2978,2495e" filled="false" stroked="true" strokeweight=".4pt" strokecolor="#4677bf">
                <v:path arrowok="t"/>
              </v:shape>
            </v:group>
            <v:group style="position:absolute;left:7308;top:2495;width:986;height:542" coordorigin="7308,2495" coordsize="986,542">
              <v:shape style="position:absolute;left:7308;top:2495;width:986;height:542" coordorigin="7308,2495" coordsize="986,542" path="m7308,3036l8294,3036,8294,2495,7308,2495,7308,3036xe" filled="true" fillcolor="#eff1fa" stroked="false">
                <v:path arrowok="t"/>
                <v:fill type="solid"/>
              </v:shape>
            </v:group>
            <v:group style="position:absolute;left:7308;top:2495;width:986;height:542" coordorigin="7308,2495" coordsize="986,542">
              <v:shape style="position:absolute;left:7308;top:2495;width:986;height:542" coordorigin="7308,2495" coordsize="986,542" path="m8294,3036l7308,3036,7308,2495,8294,2495,8294,3036xe" filled="false" stroked="true" strokeweight=".4pt" strokecolor="#00007d">
                <v:path arrowok="t"/>
              </v:shape>
            </v:group>
            <v:group style="position:absolute;left:7329;top:2516;width:945;height:501" coordorigin="7329,2516" coordsize="945,501">
              <v:shape style="position:absolute;left:7329;top:2516;width:945;height:501" coordorigin="7329,2516" coordsize="945,501" path="m8273,3016l7329,3016,7329,2516,8273,2516,8273,3016xe" filled="false" stroked="true" strokeweight=".4pt" strokecolor="#00007d">
                <v:path arrowok="t"/>
              </v:shape>
              <v:shape style="position:absolute;left:7560;top:2704;width:480;height:346" type="#_x0000_t75" stroked="false">
                <v:imagedata r:id="rId160" o:title=""/>
              </v:shape>
            </v:group>
            <v:group style="position:absolute;left:4150;top:2326;width:3652;height:170" coordorigin="4150,2326" coordsize="3652,170">
              <v:shape style="position:absolute;left:4150;top:2326;width:3652;height:170" coordorigin="4150,2326" coordsize="3652,170" path="m4150,2326l4150,2398,7802,2398,7802,2495e" filled="false" stroked="true" strokeweight=".4pt" strokecolor="#4677bf">
                <v:path arrowok="t"/>
              </v:shape>
            </v:group>
            <v:group style="position:absolute;left:1199;top:2495;width:996;height:542" coordorigin="1199,2495" coordsize="996,542">
              <v:shape style="position:absolute;left:1199;top:2495;width:996;height:542" coordorigin="1199,2495" coordsize="996,542" path="m1199,3036l2195,3036,2195,2495,1199,2495,1199,3036xe" filled="true" fillcolor="#eff1fa" stroked="false">
                <v:path arrowok="t"/>
                <v:fill type="solid"/>
              </v:shape>
            </v:group>
            <v:group style="position:absolute;left:1199;top:2495;width:996;height:542" coordorigin="1199,2495" coordsize="996,542">
              <v:shape style="position:absolute;left:1199;top:2495;width:996;height:542" coordorigin="1199,2495" coordsize="996,542" path="m2195,3036l1199,3036,1199,2495,2195,2495,2195,3036xe" filled="false" stroked="true" strokeweight=".4pt" strokecolor="#00007d">
                <v:path arrowok="t"/>
              </v:shape>
            </v:group>
            <v:group style="position:absolute;left:1220;top:2516;width:957;height:501" coordorigin="1220,2516" coordsize="957,501">
              <v:shape style="position:absolute;left:1220;top:2516;width:957;height:501" coordorigin="1220,2516" coordsize="957,501" path="m2176,3016l1220,3016,1220,2516,2176,2516,2176,3016xe" filled="false" stroked="true" strokeweight=".4pt" strokecolor="#00007d">
                <v:path arrowok="t"/>
              </v:shape>
              <v:shape style="position:absolute;left:1463;top:2704;width:470;height:353" type="#_x0000_t75" stroked="false">
                <v:imagedata r:id="rId161" o:title=""/>
              </v:shape>
            </v:group>
            <v:group style="position:absolute;left:1697;top:2326;width:2453;height:170" coordorigin="1697,2326" coordsize="2453,170">
              <v:shape style="position:absolute;left:1697;top:2326;width:2453;height:170" coordorigin="1697,2326" coordsize="2453,170" path="m4150,2326l4150,2398,1697,2398,1697,2495e" filled="false" stroked="true" strokeweight=".4pt" strokecolor="#000000">
                <v:path arrowok="t"/>
              </v:shape>
            </v:group>
            <v:group style="position:absolute;left:1008;top:3334;width:788;height:404" coordorigin="1008,3334" coordsize="788,404">
              <v:shape style="position:absolute;left:1008;top:3334;width:788;height:404" coordorigin="1008,3334" coordsize="788,404" path="m1796,3737l1008,3737,1008,3334,1796,3334,1796,3737xe" filled="false" stroked="true" strokeweight=".4pt" strokecolor="#00007d">
                <v:path arrowok="t"/>
              </v:shape>
            </v:group>
            <v:group style="position:absolute;left:1029;top:3354;width:748;height:363" coordorigin="1029,3354" coordsize="748,363">
              <v:shape style="position:absolute;left:1029;top:3354;width:748;height:363" coordorigin="1029,3354" coordsize="748,363" path="m1776,3717l1029,3717,1029,3354,1776,3354,1776,3717xe" filled="false" stroked="true" strokeweight=".4pt" strokecolor="#00007d">
                <v:path arrowok="t"/>
              </v:shape>
              <v:shape style="position:absolute;left:1103;top:3474;width:605;height:346" type="#_x0000_t75" stroked="false">
                <v:imagedata r:id="rId162" o:title=""/>
              </v:shape>
            </v:group>
            <v:group style="position:absolute;left:1796;top:3000;width:100;height:503" coordorigin="1796,3000" coordsize="100,503">
              <v:shape style="position:absolute;left:1796;top:3000;width:100;height:503" coordorigin="1796,3000" coordsize="100,503" path="m1895,3000l1895,3382,1796,3382,1796,3503e" filled="false" stroked="true" strokeweight=".4pt" strokecolor="#4677bf">
                <v:path arrowok="t"/>
              </v:shape>
            </v:group>
            <v:group style="position:absolute;left:5415;top:3334;width:788;height:404" coordorigin="5415,3334" coordsize="788,404">
              <v:shape style="position:absolute;left:5415;top:3334;width:788;height:404" coordorigin="5415,3334" coordsize="788,404" path="m6202,3737l5415,3737,5415,3334,6202,3334,6202,3737xe" filled="false" stroked="true" strokeweight=".4pt" strokecolor="#00007d">
                <v:path arrowok="t"/>
              </v:shape>
            </v:group>
            <v:group style="position:absolute;left:5435;top:3354;width:748;height:363" coordorigin="5435,3354" coordsize="748,363">
              <v:shape style="position:absolute;left:5435;top:3354;width:748;height:363" coordorigin="5435,3354" coordsize="748,363" path="m6183,3717l5435,3717,5435,3354,6183,3354,6183,3717xe" filled="false" stroked="true" strokeweight=".4pt" strokecolor="#00007d">
                <v:path arrowok="t"/>
              </v:shape>
              <v:shape style="position:absolute;left:5511;top:3550;width:605;height:346" type="#_x0000_t75" stroked="false">
                <v:imagedata r:id="rId163" o:title=""/>
              </v:shape>
            </v:group>
            <v:group style="position:absolute;left:5340;top:3036;width:75;height:500" coordorigin="5340,3036" coordsize="75,500">
              <v:shape style="position:absolute;left:5340;top:3036;width:75;height:500" coordorigin="5340,3036" coordsize="75,500" path="m5340,3036l5340,3536,5415,3536e" filled="false" stroked="true" strokeweight=".4pt" strokecolor="#4677bf">
                <v:path arrowok="t"/>
              </v:shape>
            </v:group>
            <v:group style="position:absolute;left:7505;top:3334;width:789;height:404" coordorigin="7505,3334" coordsize="789,404">
              <v:shape style="position:absolute;left:7505;top:3334;width:789;height:404" coordorigin="7505,3334" coordsize="789,404" path="m8294,3737l7505,3737,7505,3334,8294,3334,8294,3737xe" filled="false" stroked="true" strokeweight=".4pt" strokecolor="#00007d">
                <v:path arrowok="t"/>
              </v:shape>
            </v:group>
            <v:group style="position:absolute;left:7526;top:3354;width:748;height:363" coordorigin="7526,3354" coordsize="748,363">
              <v:shape style="position:absolute;left:7526;top:3354;width:748;height:363" coordorigin="7526,3354" coordsize="748,363" path="m8273,3717l7526,3717,7526,3354,8273,3354,8273,3717xe" filled="false" stroked="true" strokeweight=".4pt" strokecolor="#00007d">
                <v:path arrowok="t"/>
              </v:shape>
              <v:shape style="position:absolute;left:7720;top:3550;width:355;height:691" type="#_x0000_t75" stroked="false">
                <v:imagedata r:id="rId164" o:title=""/>
              </v:shape>
            </v:group>
            <v:group style="position:absolute;left:7802;top:3036;width:99;height:298" coordorigin="7802,3036" coordsize="99,298">
              <v:shape style="position:absolute;left:7802;top:3036;width:99;height:298" coordorigin="7802,3036" coordsize="99,298" path="m7802,3036l7802,3213,7900,3213,7900,3334e" filled="false" stroked="true" strokeweight=".4pt" strokecolor="#4677bf">
                <v:path arrowok="t"/>
              </v:shape>
            </v:group>
            <v:group style="position:absolute;left:6064;top:2481;width:1048;height:556" coordorigin="6064,2481" coordsize="1048,556">
              <v:shape style="position:absolute;left:6064;top:2481;width:1048;height:556" coordorigin="6064,2481" coordsize="1048,556" path="m6064,3036l7112,3036,7112,2481,6064,2481,6064,3036xe" filled="true" fillcolor="#eff1fa" stroked="false">
                <v:path arrowok="t"/>
                <v:fill type="solid"/>
              </v:shape>
            </v:group>
            <v:group style="position:absolute;left:6064;top:2481;width:1048;height:556" coordorigin="6064,2481" coordsize="1048,556">
              <v:shape style="position:absolute;left:6064;top:2481;width:1048;height:556" coordorigin="6064,2481" coordsize="1048,556" path="m7112,3036l6064,3036,6064,2481,7112,2481,7112,3036xe" filled="false" stroked="true" strokeweight=".4pt" strokecolor="#00007d">
                <v:path arrowok="t"/>
              </v:shape>
            </v:group>
            <v:group style="position:absolute;left:6083;top:2501;width:1010;height:515" coordorigin="6083,2501" coordsize="1010,515">
              <v:shape style="position:absolute;left:6083;top:2501;width:1010;height:515" coordorigin="6083,2501" coordsize="1010,515" path="m7092,3016l6083,3016,6083,2501,7092,2501,7092,3016xe" filled="false" stroked="true" strokeweight=".4pt" strokecolor="#00007d">
                <v:path arrowok="t"/>
              </v:shape>
              <v:shape style="position:absolute;left:6347;top:2696;width:480;height:353" type="#_x0000_t75" stroked="false">
                <v:imagedata r:id="rId165" o:title=""/>
              </v:shape>
            </v:group>
            <v:group style="position:absolute;left:4150;top:2326;width:2439;height:155" coordorigin="4150,2326" coordsize="2439,155">
              <v:shape style="position:absolute;left:4150;top:2326;width:2439;height:155" coordorigin="4150,2326" coordsize="2439,155" path="m4150,2326l4150,2398,6588,2398,6588,2481e" filled="false" stroked="true" strokeweight=".4pt" strokecolor="#4677bf">
                <v:path arrowok="t"/>
              </v:shape>
            </v:group>
            <v:group style="position:absolute;left:6521;top:3334;width:788;height:404" coordorigin="6521,3334" coordsize="788,404">
              <v:shape style="position:absolute;left:6521;top:3334;width:788;height:404" coordorigin="6521,3334" coordsize="788,404" path="m7308,3737l6521,3737,6521,3334,7308,3334,7308,3737xe" filled="false" stroked="true" strokeweight=".4pt" strokecolor="#00007d">
                <v:path arrowok="t"/>
              </v:shape>
            </v:group>
            <v:group style="position:absolute;left:6542;top:3354;width:748;height:363" coordorigin="6542,3354" coordsize="748,363">
              <v:shape style="position:absolute;left:6542;top:3354;width:748;height:363" coordorigin="6542,3354" coordsize="748,363" path="m7289,3717l6542,3717,6542,3354,7289,3354,7289,3717xe" filled="false" stroked="true" strokeweight=".4pt" strokecolor="#00007d">
                <v:path arrowok="t"/>
              </v:shape>
              <v:shape style="position:absolute;left:6674;top:3474;width:480;height:346" type="#_x0000_t75" stroked="false">
                <v:imagedata r:id="rId166" o:title=""/>
              </v:shape>
            </v:group>
            <v:group style="position:absolute;left:6423;top:3036;width:99;height:464" coordorigin="6423,3036" coordsize="99,464">
              <v:shape style="position:absolute;left:6423;top:3036;width:99;height:464" coordorigin="6423,3036" coordsize="99,464" path="m6423,3036l6423,3378,6521,3378,6521,3500e" filled="false" stroked="true" strokeweight=".4pt" strokecolor="#4677bf">
                <v:path arrowok="t"/>
              </v:shape>
            </v:group>
            <v:group style="position:absolute;left:6423;top:3036;width:99;height:1509" coordorigin="6423,3036" coordsize="99,1509">
              <v:shape style="position:absolute;left:6423;top:3036;width:99;height:1509" coordorigin="6423,3036" coordsize="99,1509" path="m6423,3036l6423,4545,6521,4545e" filled="false" stroked="true" strokeweight=".4pt" strokecolor="#4677bf">
                <v:path arrowok="t"/>
              </v:shape>
            </v:group>
            <v:group style="position:absolute;left:6521;top:4343;width:788;height:404" coordorigin="6521,4343" coordsize="788,404">
              <v:shape style="position:absolute;left:6521;top:4343;width:788;height:404" coordorigin="6521,4343" coordsize="788,404" path="m7308,4746l6521,4746,6521,4343,7308,4343,7308,4746xe" filled="false" stroked="true" strokeweight=".4pt" strokecolor="#00007d">
                <v:path arrowok="t"/>
              </v:shape>
            </v:group>
            <v:group style="position:absolute;left:6542;top:4364;width:748;height:364" coordorigin="6542,4364" coordsize="748,364">
              <v:shape style="position:absolute;left:6542;top:4364;width:748;height:364" coordorigin="6542,4364" coordsize="748,364" path="m7289,4727l6542,4727,6542,4364,7289,4364,7289,4727xe" filled="false" stroked="true" strokeweight=".4pt" strokecolor="#00007d">
                <v:path arrowok="t"/>
              </v:shape>
              <v:shape style="position:absolute;left:6614;top:4559;width:605;height:346" type="#_x0000_t75" stroked="false">
                <v:imagedata r:id="rId167" o:title=""/>
              </v:shape>
            </v:group>
            <v:group style="position:absolute;left:5463;top:4883;width:788;height:405" coordorigin="5463,4883" coordsize="788,405">
              <v:shape style="position:absolute;left:5463;top:4883;width:788;height:405" coordorigin="5463,4883" coordsize="788,405" path="m6250,5288l5463,5288,5463,4883,6250,4883,6250,5288xe" filled="false" stroked="true" strokeweight=".4pt" strokecolor="#00007d">
                <v:path arrowok="t"/>
              </v:shape>
            </v:group>
            <v:group style="position:absolute;left:5483;top:4904;width:748;height:364" coordorigin="5483,4904" coordsize="748,364">
              <v:shape style="position:absolute;left:5483;top:4904;width:748;height:364" coordorigin="5483,4904" coordsize="748,364" path="m6231,5267l5483,5267,5483,4904,6231,4904,6231,5267xe" filled="false" stroked="true" strokeweight=".4pt" strokecolor="#00007d">
                <v:path arrowok="t"/>
              </v:shape>
              <v:shape style="position:absolute;left:5518;top:5013;width:701;height:346" type="#_x0000_t75" stroked="false">
                <v:imagedata r:id="rId168" o:title=""/>
              </v:shape>
              <v:shape style="position:absolute;left:5801;top:5176;width:115;height:684" type="#_x0000_t75" stroked="false">
                <v:imagedata r:id="rId169" o:title=""/>
              </v:shape>
            </v:group>
            <v:group style="position:absolute;left:5340;top:3036;width:123;height:2050" coordorigin="5340,3036" coordsize="123,2050">
              <v:shape style="position:absolute;left:5340;top:3036;width:123;height:2050" coordorigin="5340,3036" coordsize="123,2050" path="m5340,3036l5340,5086,5463,5086e" filled="false" stroked="true" strokeweight=".4pt" strokecolor="#4677bf">
                <v:path arrowok="t"/>
              </v:shape>
            </v:group>
            <v:group style="position:absolute;left:5439;top:3824;width:788;height:405" coordorigin="5439,3824" coordsize="788,405">
              <v:shape style="position:absolute;left:5439;top:3824;width:788;height:405" coordorigin="5439,3824" coordsize="788,405" path="m5439,4228l6226,4228,6226,3824,5439,3824,5439,4228xe" filled="true" fillcolor="#ffffff" stroked="false">
                <v:path arrowok="t"/>
                <v:fill type="solid"/>
              </v:shape>
            </v:group>
            <v:group style="position:absolute;left:5439;top:3824;width:788;height:405" coordorigin="5439,3824" coordsize="788,405">
              <v:shape style="position:absolute;left:5439;top:3824;width:788;height:405" coordorigin="5439,3824" coordsize="788,405" path="m6226,4228l5439,4228,5439,3824,6226,3824,6226,4228xe" filled="false" stroked="true" strokeweight=".4pt" strokecolor="#00007d">
                <v:path arrowok="t"/>
              </v:shape>
            </v:group>
            <v:group style="position:absolute;left:5458;top:3844;width:749;height:364" coordorigin="5458,3844" coordsize="749,364">
              <v:shape style="position:absolute;left:5458;top:3844;width:749;height:364" coordorigin="5458,3844" coordsize="749,364" path="m6207,4208l5458,4208,5458,3844,6207,3844,6207,4208xe" filled="false" stroked="true" strokeweight=".4pt" strokecolor="#00007d">
                <v:path arrowok="t"/>
              </v:shape>
              <v:shape style="position:absolute;left:5592;top:4040;width:480;height:346" type="#_x0000_t75" stroked="false">
                <v:imagedata r:id="rId170" o:title=""/>
              </v:shape>
            </v:group>
            <v:group style="position:absolute;left:5439;top:4329;width:788;height:404" coordorigin="5439,4329" coordsize="788,404">
              <v:shape style="position:absolute;left:5439;top:4329;width:788;height:404" coordorigin="5439,4329" coordsize="788,404" path="m5439,4732l6226,4732,6226,4329,5439,4329,5439,4732xe" filled="true" fillcolor="#ffffff" stroked="false">
                <v:path arrowok="t"/>
                <v:fill type="solid"/>
              </v:shape>
            </v:group>
            <v:group style="position:absolute;left:5439;top:4329;width:788;height:404" coordorigin="5439,4329" coordsize="788,404">
              <v:shape style="position:absolute;left:5439;top:4329;width:788;height:404" coordorigin="5439,4329" coordsize="788,404" path="m6226,4732l5439,4732,5439,4329,6226,4329,6226,4732xe" filled="false" stroked="true" strokeweight=".4pt" strokecolor="#00007d">
                <v:path arrowok="t"/>
              </v:shape>
            </v:group>
            <v:group style="position:absolute;left:5458;top:4349;width:749;height:363" coordorigin="5458,4349" coordsize="749,363">
              <v:shape style="position:absolute;left:5458;top:4349;width:749;height:363" coordorigin="5458,4349" coordsize="749,363" path="m6207,4712l5458,4712,5458,4349,6207,4349,6207,4712xe" filled="false" stroked="true" strokeweight=".4pt" strokecolor="#00007d">
                <v:path arrowok="t"/>
              </v:shape>
              <v:shape style="position:absolute;left:5592;top:4545;width:480;height:346" type="#_x0000_t75" stroked="false">
                <v:imagedata r:id="rId171" o:title=""/>
              </v:shape>
            </v:group>
            <v:group style="position:absolute;left:6521;top:3804;width:788;height:405" coordorigin="6521,3804" coordsize="788,405">
              <v:shape style="position:absolute;left:6521;top:3804;width:788;height:405" coordorigin="6521,3804" coordsize="788,405" path="m7308,4209l6521,4209,6521,3804,7308,3804,7308,4209xe" filled="false" stroked="true" strokeweight=".4pt" strokecolor="#00007d">
                <v:path arrowok="t"/>
              </v:shape>
            </v:group>
            <v:group style="position:absolute;left:6542;top:3825;width:748;height:364" coordorigin="6542,3825" coordsize="748,364">
              <v:shape style="position:absolute;left:6542;top:3825;width:748;height:364" coordorigin="6542,3825" coordsize="748,364" path="m7289,4188l6542,4188,6542,3825,7289,3825,7289,4188xe" filled="false" stroked="true" strokeweight=".4pt" strokecolor="#00007d">
                <v:path arrowok="t"/>
              </v:shape>
              <v:shape style="position:absolute;left:6674;top:3946;width:480;height:346" type="#_x0000_t75" stroked="false">
                <v:imagedata r:id="rId172" o:title=""/>
              </v:shape>
            </v:group>
            <v:group style="position:absolute;left:6423;top:3036;width:99;height:969" coordorigin="6423,3036" coordsize="99,969">
              <v:shape style="position:absolute;left:6423;top:3036;width:99;height:969" coordorigin="6423,3036" coordsize="99,969" path="m6423,3036l6423,3884,6521,3884,6521,4005e" filled="false" stroked="true" strokeweight=".4pt" strokecolor="#4677bf">
                <v:path arrowok="t"/>
              </v:shape>
            </v:group>
            <v:group style="position:absolute;left:2978;top:3036;width:116;height:957" coordorigin="2978,3036" coordsize="116,957">
              <v:shape style="position:absolute;left:2978;top:3036;width:116;height:957" coordorigin="2978,3036" coordsize="116,957" path="m2978,3036l2978,3872,3093,3872,3093,3993e" filled="false" stroked="true" strokeweight=".4pt" strokecolor="#4677bf">
                <v:path arrowok="t"/>
              </v:shape>
            </v:group>
            <v:group style="position:absolute;left:2092;top:4800;width:788;height:404" coordorigin="2092,4800" coordsize="788,404">
              <v:shape style="position:absolute;left:2092;top:4800;width:788;height:404" coordorigin="2092,4800" coordsize="788,404" path="m2879,5204l2092,5204,2092,4800,2879,4800,2879,5204xe" filled="false" stroked="true" strokeweight=".4pt" strokecolor="#00007d">
                <v:path arrowok="t"/>
              </v:shape>
            </v:group>
            <v:group style="position:absolute;left:2111;top:4821;width:748;height:363" coordorigin="2111,4821" coordsize="748,363">
              <v:shape style="position:absolute;left:2111;top:4821;width:748;height:363" coordorigin="2111,4821" coordsize="748,363" path="m2859,5183l2111,5183,2111,4821,2859,4821,2859,5183xe" filled="false" stroked="true" strokeweight=".4pt" strokecolor="#00007d">
                <v:path arrowok="t"/>
              </v:shape>
              <v:shape style="position:absolute;left:2204;top:4934;width:605;height:346" type="#_x0000_t75" stroked="false">
                <v:imagedata r:id="rId173" o:title=""/>
              </v:shape>
              <v:shape style="position:absolute;left:2370;top:5103;width:221;height:670" type="#_x0000_t75" stroked="false">
                <v:imagedata r:id="rId174" o:title=""/>
              </v:shape>
            </v:group>
            <v:group style="position:absolute;left:2879;top:3036;width:99;height:1966" coordorigin="2879,3036" coordsize="99,1966">
              <v:shape style="position:absolute;left:2879;top:3036;width:99;height:1966" coordorigin="2879,3036" coordsize="99,1966" path="m2978,3036l2978,5002,2879,5002e" filled="false" stroked="true" strokeweight=".4pt" strokecolor="#4677bf">
                <v:path arrowok="t"/>
              </v:shape>
            </v:group>
            <v:group style="position:absolute;left:2092;top:3690;width:788;height:404" coordorigin="2092,3690" coordsize="788,404">
              <v:shape style="position:absolute;left:2092;top:3690;width:788;height:404" coordorigin="2092,3690" coordsize="788,404" path="m2879,4094l2092,4094,2092,3690,2879,3690,2879,4094xe" filled="false" stroked="true" strokeweight=".4pt" strokecolor="#00007d">
                <v:path arrowok="t"/>
              </v:shape>
            </v:group>
            <v:group style="position:absolute;left:2111;top:3711;width:748;height:363" coordorigin="2111,3711" coordsize="748,363">
              <v:shape style="position:absolute;left:2111;top:3711;width:748;height:363" coordorigin="2111,3711" coordsize="748,363" path="m2859,4073l2111,4073,2111,3711,2859,3711,2859,4073xe" filled="false" stroked="true" strokeweight=".4pt" strokecolor="#00007d">
                <v:path arrowok="t"/>
              </v:shape>
              <v:shape style="position:absolute;left:2246;top:3831;width:480;height:346" type="#_x0000_t75" stroked="false">
                <v:imagedata r:id="rId175" o:title=""/>
              </v:shape>
            </v:group>
            <v:group style="position:absolute;left:2879;top:3036;width:99;height:856" coordorigin="2879,3036" coordsize="99,856">
              <v:shape style="position:absolute;left:2879;top:3036;width:99;height:856" coordorigin="2879,3036" coordsize="99,856" path="m2978,3036l2978,3892,2879,3892e" filled="false" stroked="true" strokeweight=".4pt" strokecolor="#4677bf">
                <v:path arrowok="t"/>
              </v:shape>
            </v:group>
            <v:group style="position:absolute;left:3068;top:3200;width:796;height:404" coordorigin="3068,3200" coordsize="796,404">
              <v:shape style="position:absolute;left:3068;top:3200;width:796;height:404" coordorigin="3068,3200" coordsize="796,404" path="m3068,3603l3863,3603,3863,3200,3068,3200,3068,3603xe" filled="true" fillcolor="#ffffff" stroked="false">
                <v:path arrowok="t"/>
                <v:fill type="solid"/>
              </v:shape>
            </v:group>
            <v:group style="position:absolute;left:3068;top:3200;width:796;height:404" coordorigin="3068,3200" coordsize="796,404">
              <v:shape style="position:absolute;left:3068;top:3200;width:796;height:404" coordorigin="3068,3200" coordsize="796,404" path="m3863,3603l3068,3603,3068,3200,3863,3200,3863,3603xe" filled="false" stroked="true" strokeweight=".4pt" strokecolor="#00007d">
                <v:path arrowok="t"/>
              </v:shape>
            </v:group>
            <v:group style="position:absolute;left:3087;top:3220;width:758;height:363" coordorigin="3087,3220" coordsize="758,363">
              <v:shape style="position:absolute;left:3087;top:3220;width:758;height:363" coordorigin="3087,3220" coordsize="758,363" path="m3844,3582l3087,3582,3087,3220,3844,3220,3844,3582xe" filled="false" stroked="true" strokeweight=".4pt" strokecolor="#00007d">
                <v:path arrowok="t"/>
              </v:shape>
              <v:shape style="position:absolute;left:3286;top:3340;width:230;height:691" type="#_x0000_t75" stroked="false">
                <v:imagedata r:id="rId176" o:title=""/>
              </v:shape>
              <v:shape style="position:absolute;left:3532;top:3340;width:115;height:691" type="#_x0000_t75" stroked="false">
                <v:imagedata r:id="rId177" o:title=""/>
              </v:shape>
            </v:group>
            <v:group style="position:absolute;left:3093;top:4286;width:788;height:405" coordorigin="3093,4286" coordsize="788,405">
              <v:shape style="position:absolute;left:3093;top:4286;width:788;height:405" coordorigin="3093,4286" coordsize="788,405" path="m3880,4690l3093,4690,3093,4286,3880,4286,3880,4690xe" filled="false" stroked="true" strokeweight=".4pt" strokecolor="#00007d">
                <v:path arrowok="t"/>
              </v:shape>
            </v:group>
            <v:group style="position:absolute;left:3112;top:4306;width:749;height:364" coordorigin="3112,4306" coordsize="749,364">
              <v:shape style="position:absolute;left:3112;top:4306;width:749;height:364" coordorigin="3112,4306" coordsize="749,364" path="m3861,4670l3112,4670,3112,4306,3861,4306,3861,4670xe" filled="false" stroked="true" strokeweight=".4pt" strokecolor="#00007d">
                <v:path arrowok="t"/>
              </v:shape>
              <v:shape style="position:absolute;left:3309;top:4426;width:355;height:691" type="#_x0000_t75" stroked="false">
                <v:imagedata r:id="rId178" o:title=""/>
              </v:shape>
            </v:group>
            <v:group style="position:absolute;left:2978;top:3036;width:116;height:1451" coordorigin="2978,3036" coordsize="116,1451">
              <v:shape style="position:absolute;left:2978;top:3036;width:116;height:1451" coordorigin="2978,3036" coordsize="116,1451" path="m2978,3036l2978,4487,3093,4487e" filled="false" stroked="true" strokeweight=".4pt" strokecolor="#4677bf">
                <v:path arrowok="t"/>
              </v:shape>
            </v:group>
            <v:group style="position:absolute;left:3093;top:3680;width:788;height:405" coordorigin="3093,3680" coordsize="788,405">
              <v:shape style="position:absolute;left:3093;top:3680;width:788;height:405" coordorigin="3093,3680" coordsize="788,405" path="m3093,4084l3880,4084,3880,3680,3093,3680,3093,4084xe" filled="true" fillcolor="#ffffff" stroked="false">
                <v:path arrowok="t"/>
                <v:fill type="solid"/>
              </v:shape>
            </v:group>
            <v:group style="position:absolute;left:3093;top:3680;width:788;height:405" coordorigin="3093,3680" coordsize="788,405">
              <v:shape style="position:absolute;left:3093;top:3680;width:788;height:405" coordorigin="3093,3680" coordsize="788,405" path="m3880,4084l3093,4084,3093,3680,3880,3680,3880,4084xe" filled="false" stroked="true" strokeweight=".4pt" strokecolor="#00007d">
                <v:path arrowok="t"/>
              </v:shape>
            </v:group>
            <v:group style="position:absolute;left:3112;top:3700;width:749;height:364" coordorigin="3112,3700" coordsize="749,364">
              <v:shape style="position:absolute;left:3112;top:3700;width:749;height:364" coordorigin="3112,3700" coordsize="749,364" path="m3861,4064l3112,4064,3112,3700,3861,3700,3861,4064xe" filled="false" stroked="true" strokeweight=".4pt" strokecolor="#00007d">
                <v:path arrowok="t"/>
              </v:shape>
              <v:shape style="position:absolute;left:3186;top:3821;width:605;height:346" type="#_x0000_t75" stroked="false">
                <v:imagedata r:id="rId179" o:title=""/>
              </v:shape>
            </v:group>
            <v:group style="position:absolute;left:2978;top:3036;width:116;height:846" coordorigin="2978,3036" coordsize="116,846">
              <v:shape style="position:absolute;left:2978;top:3036;width:116;height:846" coordorigin="2978,3036" coordsize="116,846" path="m2978,3036l2978,3882,3093,3882e" filled="false" stroked="true" strokeweight=".4pt" strokecolor="#4677bf">
                <v:path arrowok="t"/>
              </v:shape>
            </v:group>
            <v:group style="position:absolute;left:2092;top:4194;width:788;height:405" coordorigin="2092,4194" coordsize="788,405">
              <v:shape style="position:absolute;left:2092;top:4194;width:788;height:405" coordorigin="2092,4194" coordsize="788,405" path="m2879,4599l2092,4599,2092,4194,2879,4194,2879,4599xe" filled="false" stroked="true" strokeweight=".4pt" strokecolor="#00007d">
                <v:path arrowok="t"/>
              </v:shape>
            </v:group>
            <v:group style="position:absolute;left:2111;top:4215;width:748;height:364" coordorigin="2111,4215" coordsize="748,364">
              <v:shape style="position:absolute;left:2111;top:4215;width:748;height:364" coordorigin="2111,4215" coordsize="748,364" path="m2859,4578l2111,4578,2111,4215,2859,4215,2859,4578xe" filled="false" stroked="true" strokeweight=".4pt" strokecolor="#00007d">
                <v:path arrowok="t"/>
              </v:shape>
              <v:shape style="position:absolute;left:2184;top:4335;width:595;height:346" type="#_x0000_t75" stroked="false">
                <v:imagedata r:id="rId180" o:title=""/>
              </v:shape>
            </v:group>
            <v:group style="position:absolute;left:2879;top:3036;width:99;height:1360" coordorigin="2879,3036" coordsize="99,1360">
              <v:shape style="position:absolute;left:2879;top:3036;width:99;height:1360" coordorigin="2879,3036" coordsize="99,1360" path="m2978,3036l2978,4396,2879,4396e" filled="false" stroked="true" strokeweight=".4pt" strokecolor="#4677bf">
                <v:path arrowok="t"/>
              </v:shape>
            </v:group>
            <v:group style="position:absolute;left:4248;top:4780;width:789;height:405" coordorigin="4248,4780" coordsize="789,405">
              <v:shape style="position:absolute;left:4248;top:4780;width:789;height:405" coordorigin="4248,4780" coordsize="789,405" path="m5037,5184l4248,5184,4248,4780,5037,4780,5037,5184xe" filled="false" stroked="true" strokeweight=".4pt" strokecolor="#00007d">
                <v:path arrowok="t"/>
              </v:shape>
            </v:group>
            <v:group style="position:absolute;left:4269;top:4800;width:748;height:364" coordorigin="4269,4800" coordsize="748,364">
              <v:shape style="position:absolute;left:4269;top:4800;width:748;height:364" coordorigin="4269,4800" coordsize="748,364" path="m5016,5164l4269,5164,4269,4800,5016,4800,5016,5164xe" filled="false" stroked="true" strokeweight=".4pt" strokecolor="#00007d">
                <v:path arrowok="t"/>
              </v:shape>
              <v:shape style="position:absolute;left:4463;top:4920;width:355;height:698" type="#_x0000_t75" stroked="false">
                <v:imagedata r:id="rId181" o:title=""/>
              </v:shape>
            </v:group>
            <v:group style="position:absolute;left:4158;top:3974;width:90;height:1010" coordorigin="4158,3974" coordsize="90,1010">
              <v:shape style="position:absolute;left:4158;top:3974;width:90;height:1010" coordorigin="4158,3974" coordsize="90,1010" path="m4158,3974l4158,4983,4248,4983e" filled="false" stroked="true" strokeweight=".4pt" strokecolor="#4677bf">
                <v:path arrowok="t"/>
              </v:shape>
            </v:group>
            <v:group style="position:absolute;left:4229;top:3804;width:788;height:405" coordorigin="4229,3804" coordsize="788,405">
              <v:shape style="position:absolute;left:4229;top:3804;width:788;height:405" coordorigin="4229,3804" coordsize="788,405" path="m4229,4209l5016,4209,5016,3804,4229,3804,4229,4209xe" filled="true" fillcolor="#ffffff" stroked="false">
                <v:path arrowok="t"/>
                <v:fill type="solid"/>
              </v:shape>
            </v:group>
            <v:group style="position:absolute;left:4229;top:3804;width:788;height:405" coordorigin="4229,3804" coordsize="788,405">
              <v:shape style="position:absolute;left:4229;top:3804;width:788;height:405" coordorigin="4229,3804" coordsize="788,405" path="m5016,4209l4229,4209,4229,3804,5016,3804,5016,4209xe" filled="false" stroked="true" strokeweight=".4pt" strokecolor="#00007d">
                <v:path arrowok="t"/>
              </v:shape>
            </v:group>
            <v:group style="position:absolute;left:4250;top:3825;width:748;height:364" coordorigin="4250,3825" coordsize="748,364">
              <v:shape style="position:absolute;left:4250;top:3825;width:748;height:364" coordorigin="4250,3825" coordsize="748,364" path="m4997,4188l4250,4188,4250,3825,4997,3825,4997,4188xe" filled="false" stroked="true" strokeweight=".4pt" strokecolor="#00007d">
                <v:path arrowok="t"/>
              </v:shape>
              <v:shape style="position:absolute;left:4444;top:3947;width:355;height:684" type="#_x0000_t75" stroked="false">
                <v:imagedata r:id="rId182" o:title=""/>
              </v:shape>
            </v:group>
            <v:group style="position:absolute;left:4257;top:4276;width:789;height:404" coordorigin="4257,4276" coordsize="789,404">
              <v:shape style="position:absolute;left:4257;top:4276;width:789;height:404" coordorigin="4257,4276" coordsize="789,404" path="m4257,4679l5045,4679,5045,4276,4257,4276,4257,4679xe" filled="true" fillcolor="#ffffff" stroked="false">
                <v:path arrowok="t"/>
                <v:fill type="solid"/>
              </v:shape>
            </v:group>
            <v:group style="position:absolute;left:4257;top:4276;width:789;height:404" coordorigin="4257,4276" coordsize="789,404">
              <v:shape style="position:absolute;left:4257;top:4276;width:789;height:404" coordorigin="4257,4276" coordsize="789,404" path="m5045,4679l4257,4679,4257,4276,5045,4276,5045,4679xe" filled="false" stroked="true" strokeweight=".4pt" strokecolor="#00007d">
                <v:path arrowok="t"/>
              </v:shape>
            </v:group>
            <v:group style="position:absolute;left:4277;top:4296;width:748;height:363" coordorigin="4277,4296" coordsize="748,363">
              <v:shape style="position:absolute;left:4277;top:4296;width:748;height:363" coordorigin="4277,4296" coordsize="748,363" path="m5025,4659l4277,4659,4277,4296,5025,4296,5025,4659xe" filled="false" stroked="true" strokeweight=".4pt" strokecolor="#00007d">
                <v:path arrowok="t"/>
              </v:shape>
              <v:shape style="position:absolute;left:4481;top:4418;width:346;height:684" type="#_x0000_t75" stroked="false">
                <v:imagedata r:id="rId183" o:title=""/>
              </v:shape>
            </v:group>
            <v:group style="position:absolute;left:4229;top:3334;width:788;height:404" coordorigin="4229,3334" coordsize="788,404">
              <v:shape style="position:absolute;left:4229;top:3334;width:788;height:404" coordorigin="4229,3334" coordsize="788,404" path="m5016,3737l4229,3737,4229,3334,5016,3334,5016,3737xe" filled="false" stroked="true" strokeweight=".4pt" strokecolor="#00007d">
                <v:path arrowok="t"/>
              </v:shape>
            </v:group>
            <v:group style="position:absolute;left:4250;top:3354;width:748;height:363" coordorigin="4250,3354" coordsize="748,363">
              <v:shape style="position:absolute;left:4250;top:3354;width:748;height:363" coordorigin="4250,3354" coordsize="748,363" path="m4997,3717l4250,3717,4250,3354,4997,3354,4997,3717xe" filled="false" stroked="true" strokeweight=".4pt" strokecolor="#00007d">
                <v:path arrowok="t"/>
              </v:shape>
              <v:shape style="position:absolute;left:4322;top:3474;width:605;height:346" type="#_x0000_t75" stroked="false">
                <v:imagedata r:id="rId184" o:title=""/>
              </v:shape>
            </v:group>
            <v:group style="position:absolute;left:5340;top:3036;width:99;height:990" coordorigin="5340,3036" coordsize="99,990">
              <v:shape style="position:absolute;left:5340;top:3036;width:99;height:990" coordorigin="5340,3036" coordsize="99,990" path="m5340,3036l5340,4026,5439,4026e" filled="false" stroked="true" strokeweight=".4pt" strokecolor="#4677bf">
                <v:path arrowok="t"/>
              </v:shape>
            </v:group>
            <v:group style="position:absolute;left:5340;top:3036;width:99;height:1494" coordorigin="5340,3036" coordsize="99,1494">
              <v:shape style="position:absolute;left:5340;top:3036;width:99;height:1494" coordorigin="5340,3036" coordsize="99,1494" path="m5340,3036l5340,4530,5439,4530e" filled="false" stroked="true" strokeweight=".4pt" strokecolor="#4677bf">
                <v:path arrowok="t"/>
              </v:shape>
            </v:group>
            <v:group style="position:absolute;left:3666;top:2504;width:984;height:533" coordorigin="3666,2504" coordsize="984,533">
              <v:shape style="position:absolute;left:3666;top:2504;width:984;height:533" coordorigin="3666,2504" coordsize="984,533" path="m3666,3036l4650,3036,4650,2504,3666,2504,3666,3036xe" filled="true" fillcolor="#eff1fa" stroked="false">
                <v:path arrowok="t"/>
                <v:fill type="solid"/>
              </v:shape>
            </v:group>
            <v:group style="position:absolute;left:3666;top:2504;width:984;height:533" coordorigin="3666,2504" coordsize="984,533">
              <v:shape style="position:absolute;left:3666;top:2504;width:984;height:533" coordorigin="3666,2504" coordsize="984,533" path="m4650,3036l3666,3036,3666,2504,4650,2504,4650,3036xe" filled="false" stroked="true" strokeweight=".4pt" strokecolor="#00007d">
                <v:path arrowok="t"/>
              </v:shape>
            </v:group>
            <v:group style="position:absolute;left:3687;top:2524;width:945;height:492" coordorigin="3687,2524" coordsize="945,492">
              <v:shape style="position:absolute;left:3687;top:2524;width:945;height:492" coordorigin="3687,2524" coordsize="945,492" path="m4631,3016l3687,3016,3687,2524,4631,2524,4631,3016xe" filled="false" stroked="true" strokeweight=".4pt" strokecolor="#00007d">
                <v:path arrowok="t"/>
              </v:shape>
              <v:shape style="position:absolute;left:3918;top:2709;width:480;height:346" type="#_x0000_t75" stroked="false">
                <v:imagedata r:id="rId185" o:title=""/>
              </v:shape>
            </v:group>
            <v:group style="position:absolute;left:4139;top:2392;width:20;height:112" coordorigin="4139,2392" coordsize="20,112">
              <v:shape style="position:absolute;left:4139;top:2392;width:20;height:112" coordorigin="4139,2392" coordsize="20,112" path="m4139,2392l4139,2441,4158,2441,4158,2504e" filled="false" stroked="true" strokeweight=".4pt" strokecolor="#4677bf">
                <v:path arrowok="t"/>
              </v:shape>
            </v:group>
            <v:group style="position:absolute;left:4158;top:3036;width:71;height:500" coordorigin="4158,3036" coordsize="71,500">
              <v:shape style="position:absolute;left:4158;top:3036;width:71;height:500" coordorigin="4158,3036" coordsize="71,500" path="m4158,3036l4158,3536,4229,3536e" filled="false" stroked="true" strokeweight=".4pt" strokecolor="#4677bf">
                <v:path arrowok="t"/>
              </v:shape>
            </v:group>
            <v:group style="position:absolute;left:4158;top:3536;width:71;height:472" coordorigin="4158,3536" coordsize="71,472">
              <v:shape style="position:absolute;left:4158;top:3536;width:71;height:472" coordorigin="4158,3536" coordsize="71,472" path="m4229,3536l4158,3536,4158,4007,4229,4007e" filled="false" stroked="true" strokeweight=".4pt" strokecolor="#4677bf">
                <v:path arrowok="t"/>
              </v:shape>
            </v:group>
            <v:group style="position:absolute;left:3560;top:912;width:1182;height:606" coordorigin="3560,912" coordsize="1182,606">
              <v:shape style="position:absolute;left:3560;top:912;width:1182;height:606" coordorigin="3560,912" coordsize="1182,606" path="m3560,1518l4742,1518,4742,912,3560,912,3560,1518xe" filled="true" fillcolor="#eff1fa" stroked="false">
                <v:path arrowok="t"/>
                <v:fill type="solid"/>
              </v:shape>
            </v:group>
            <v:group style="position:absolute;left:3560;top:912;width:1182;height:606" coordorigin="3560,912" coordsize="1182,606">
              <v:shape style="position:absolute;left:3560;top:912;width:1182;height:606" coordorigin="3560,912" coordsize="1182,606" path="m4742,1518l3560,1518,3560,912,4742,912,4742,1518xe" filled="false" stroked="true" strokeweight=".4pt" strokecolor="#00007d">
                <v:path arrowok="t"/>
              </v:shape>
            </v:group>
            <v:group style="position:absolute;left:3580;top:933;width:1142;height:566" coordorigin="3580,933" coordsize="1142,566">
              <v:shape style="position:absolute;left:3580;top:933;width:1142;height:566" coordorigin="3580,933" coordsize="1142,566" path="m4721,1498l3580,1498,3580,933,4721,933,4721,1498xe" filled="false" stroked="true" strokeweight=".4pt" strokecolor="#00007d">
                <v:path arrowok="t"/>
              </v:shape>
              <v:shape style="position:absolute;left:3972;top:1078;width:365;height:698" type="#_x0000_t75" stroked="false">
                <v:imagedata r:id="rId186" o:title=""/>
              </v:shape>
            </v:group>
            <v:group style="position:absolute;left:3232;top:3020;width:2;height:201" coordorigin="3232,3020" coordsize="2,201">
              <v:shape style="position:absolute;left:3232;top:3020;width:2;height:201" coordorigin="3232,3020" coordsize="0,201" path="m3232,3020l3232,3220e" filled="false" stroked="true" strokeweight=".4pt" strokecolor="#4677bf">
                <v:path arrowok="t"/>
                <v:stroke dashstyle="dash"/>
              </v:shape>
            </v:group>
            <v:group style="position:absolute;left:4;top:3334;width:789;height:404" coordorigin="4,3334" coordsize="789,404">
              <v:shape style="position:absolute;left:4;top:3334;width:789;height:404" coordorigin="4,3334" coordsize="789,404" path="m792,3737l4,3737,4,3334,792,3334,792,3737xe" filled="false" stroked="true" strokeweight=".4pt" strokecolor="#00007d">
                <v:path arrowok="t"/>
              </v:shape>
            </v:group>
            <v:group style="position:absolute;left:24;top:3354;width:748;height:363" coordorigin="24,3354" coordsize="748,363">
              <v:shape style="position:absolute;left:24;top:3354;width:748;height:363" coordorigin="24,3354" coordsize="748,363" path="m772,3717l24,3717,24,3354,772,3354,772,3717xe" filled="false" stroked="true" strokeweight=".4pt" strokecolor="#00007d">
                <v:path arrowok="t"/>
              </v:shape>
              <v:shape style="position:absolute;left:233;top:3474;width:346;height:691" type="#_x0000_t75" stroked="false">
                <v:imagedata r:id="rId187" o:title=""/>
              </v:shape>
            </v:group>
            <v:group style="position:absolute;left:399;top:1634;width:3752;height:1701" coordorigin="399,1634" coordsize="3752,1701">
              <v:shape style="position:absolute;left:399;top:1634;width:3752;height:1701" coordorigin="399,1634" coordsize="3752,1701" path="m4150,1814l4150,1634,399,1634,399,3334e" filled="false" stroked="true" strokeweight=".4pt" strokecolor="#4677bf">
                <v:path arrowok="t"/>
              </v:shape>
            </v:group>
            <v:group style="position:absolute;left:4150;top:1518;width:2;height:202" coordorigin="4150,1518" coordsize="2,202">
              <v:shape style="position:absolute;left:4150;top:1518;width:2;height:202" coordorigin="4150,1518" coordsize="0,202" path="m4150,1518l4150,1720e" filled="false" stroked="true" strokeweight=".4pt" strokecolor="#4677bf">
                <v:path arrowok="t"/>
              </v:shape>
            </v:group>
            <v:group style="position:absolute;left:5463;top:5453;width:788;height:405" coordorigin="5463,5453" coordsize="788,405">
              <v:shape style="position:absolute;left:5463;top:5453;width:788;height:405" coordorigin="5463,5453" coordsize="788,405" path="m5463,5858l6250,5858,6250,5453,5463,5453,5463,5858xe" filled="true" fillcolor="#ffffff" stroked="false">
                <v:path arrowok="t"/>
                <v:fill type="solid"/>
              </v:shape>
            </v:group>
            <v:group style="position:absolute;left:5463;top:5453;width:788;height:405" coordorigin="5463,5453" coordsize="788,405">
              <v:shape style="position:absolute;left:5463;top:5453;width:788;height:405" coordorigin="5463,5453" coordsize="788,405" path="m6250,5858l5463,5858,5463,5453,6250,5453,6250,5858xe" filled="false" stroked="true" strokeweight=".4pt" strokecolor="#00007d">
                <v:path arrowok="t"/>
              </v:shape>
            </v:group>
            <v:group style="position:absolute;left:5483;top:5474;width:748;height:364" coordorigin="5483,5474" coordsize="748,364">
              <v:shape style="position:absolute;left:5483;top:5474;width:748;height:364" coordorigin="5483,5474" coordsize="748,364" path="m6231,5837l5483,5837,5483,5474,6231,5474,6231,5837xe" filled="false" stroked="true" strokeweight=".4pt" strokecolor="#00007d">
                <v:path arrowok="t"/>
              </v:shape>
              <v:shape style="position:absolute;left:5679;top:5595;width:355;height:684" type="#_x0000_t75" stroked="false">
                <v:imagedata r:id="rId188" o:title=""/>
              </v:shape>
            </v:group>
            <v:group style="position:absolute;left:5340;top:5086;width:123;height:569" coordorigin="5340,5086" coordsize="123,569">
              <v:shape style="position:absolute;left:5340;top:5086;width:123;height:569" coordorigin="5340,5086" coordsize="123,569" path="m5463,5655l5340,5655,5340,5086,5463,5086e" filled="false" stroked="true" strokeweight=".4pt" strokecolor="#4677bf">
                <v:path arrowok="t"/>
              </v:shape>
            </v:group>
            <v:group style="position:absolute;left:3068;top:4770;width:821;height:405" coordorigin="3068,4770" coordsize="821,405">
              <v:shape style="position:absolute;left:3068;top:4770;width:821;height:405" coordorigin="3068,4770" coordsize="821,405" path="m3068,5175l3888,5175,3888,4770,3068,4770,3068,5175xe" filled="true" fillcolor="#ffffff" stroked="false">
                <v:path arrowok="t"/>
                <v:fill type="solid"/>
              </v:shape>
            </v:group>
            <v:group style="position:absolute;left:3068;top:4770;width:821;height:405" coordorigin="3068,4770" coordsize="821,405">
              <v:shape style="position:absolute;left:3068;top:4770;width:821;height:405" coordorigin="3068,4770" coordsize="821,405" path="m3888,5175l3068,5175,3068,4770,3888,4770,3888,5175xe" filled="false" stroked="true" strokeweight=".4pt" strokecolor="#00007d">
                <v:path arrowok="t"/>
              </v:shape>
            </v:group>
            <v:group style="position:absolute;left:3087;top:4791;width:782;height:364" coordorigin="3087,4791" coordsize="782,364">
              <v:shape style="position:absolute;left:3087;top:4791;width:782;height:364" coordorigin="3087,4791" coordsize="782,364" path="m3868,5154l3087,5154,3087,4791,3868,4791,3868,5154xe" filled="false" stroked="true" strokeweight=".4pt" strokecolor="#00007d">
                <v:path arrowok="t"/>
              </v:shape>
              <v:shape style="position:absolute;left:3191;top:4835;width:605;height:353" type="#_x0000_t75" stroked="false">
                <v:imagedata r:id="rId189" o:title=""/>
              </v:shape>
            </v:group>
            <v:group style="position:absolute;left:4158;top:4007;width:99;height:471" coordorigin="4158,4007" coordsize="99,471">
              <v:shape style="position:absolute;left:4158;top:4007;width:99;height:471" coordorigin="4158,4007" coordsize="99,471" path="m4229,4007l4158,4007,4158,4478,4257,4478e" filled="false" stroked="true" strokeweight=".4pt" strokecolor="#4677bf">
                <v:path arrowok="t"/>
              </v:shape>
            </v:group>
            <v:group style="position:absolute;left:2978;top:4746;width:90;height:226" coordorigin="2978,4746" coordsize="90,226">
              <v:shape style="position:absolute;left:2978;top:4746;width:90;height:226" coordorigin="2978,4746" coordsize="90,226" path="m2978,4746l2978,4972,3068,4972e" filled="false" stroked="true" strokeweight=".4pt" strokecolor="#4677bf">
                <v:path arrowok="t"/>
              </v:shape>
            </v:group>
            <v:group style="position:absolute;left:2084;top:5285;width:788;height:404" coordorigin="2084,5285" coordsize="788,404">
              <v:shape style="position:absolute;left:2084;top:5285;width:788;height:404" coordorigin="2084,5285" coordsize="788,404" path="m2084,5688l2871,5688,2871,5285,2084,5285,2084,5688xe" filled="true" fillcolor="#ffffff" stroked="false">
                <v:path arrowok="t"/>
                <v:fill type="solid"/>
              </v:shape>
            </v:group>
            <v:group style="position:absolute;left:2084;top:5285;width:788;height:404" coordorigin="2084,5285" coordsize="788,404">
              <v:shape style="position:absolute;left:2084;top:5285;width:788;height:404" coordorigin="2084,5285" coordsize="788,404" path="m2871,5688l2084,5688,2084,5285,2871,5285,2871,5688xe" filled="false" stroked="true" strokeweight=".4pt" strokecolor="#00007d">
                <v:path arrowok="t"/>
              </v:shape>
            </v:group>
            <v:group style="position:absolute;left:2103;top:5306;width:749;height:364" coordorigin="2103,5306" coordsize="749,364">
              <v:shape style="position:absolute;left:2103;top:5306;width:749;height:364" coordorigin="2103,5306" coordsize="749,364" path="m2852,5669l2103,5669,2103,5306,2852,5306,2852,5669xe" filled="false" stroked="true" strokeweight=".4pt" strokecolor="#00007d">
                <v:path arrowok="t"/>
              </v:shape>
              <v:shape style="position:absolute;left:2115;top:5415;width:720;height:346" type="#_x0000_t75" stroked="false">
                <v:imagedata r:id="rId190" o:title=""/>
              </v:shape>
              <v:shape style="position:absolute;left:2421;top:5577;width:115;height:684" type="#_x0000_t75" stroked="false">
                <v:imagedata r:id="rId191" o:title=""/>
              </v:shape>
            </v:group>
            <v:group style="position:absolute;left:6546;top:4881;width:788;height:405" coordorigin="6546,4881" coordsize="788,405">
              <v:shape style="position:absolute;left:6546;top:4881;width:788;height:405" coordorigin="6546,4881" coordsize="788,405" path="m6546,5285l7334,5285,7334,4881,6546,4881,6546,5285xe" filled="true" fillcolor="#ffffff" stroked="false">
                <v:path arrowok="t"/>
                <v:fill type="solid"/>
              </v:shape>
            </v:group>
            <v:group style="position:absolute;left:6546;top:4881;width:788;height:405" coordorigin="6546,4881" coordsize="788,405">
              <v:shape style="position:absolute;left:6546;top:4881;width:788;height:405" coordorigin="6546,4881" coordsize="788,405" path="m7334,5285l6546,5285,6546,4881,7334,4881,7334,5285xe" filled="false" stroked="true" strokeweight=".4pt" strokecolor="#00007d">
                <v:path arrowok="t"/>
              </v:shape>
            </v:group>
            <v:group style="position:absolute;left:6566;top:4901;width:748;height:364" coordorigin="6566,4901" coordsize="748,364">
              <v:shape style="position:absolute;left:6566;top:4901;width:748;height:364" coordorigin="6566,4901" coordsize="748,364" path="m7313,5265l6566,5265,6566,4901,7313,4901,7313,5265xe" filled="false" stroked="true" strokeweight=".4pt" strokecolor="#00007d">
                <v:path arrowok="t"/>
              </v:shape>
              <v:shape style="position:absolute;left:6579;top:5012;width:720;height:346" type="#_x0000_t75" stroked="false">
                <v:imagedata r:id="rId192" o:title=""/>
              </v:shape>
              <v:shape style="position:absolute;left:6885;top:5172;width:115;height:655" type="#_x0000_t75" stroked="false">
                <v:imagedata r:id="rId193" o:title=""/>
              </v:shape>
            </v:group>
            <v:group style="position:absolute;left:6423;top:4048;width:99;height:969" coordorigin="6423,4048" coordsize="99,969">
              <v:shape style="position:absolute;left:6423;top:4048;width:99;height:969" coordorigin="6423,4048" coordsize="99,969" path="m6423,4048l6423,5016,6521,5016e" filled="false" stroked="true" strokeweight=".4pt" strokecolor="#4677bf">
                <v:path arrowok="t"/>
              </v:shape>
            </v:group>
            <v:group style="position:absolute;left:2879;top:4142;width:99;height:1461" coordorigin="2879,4142" coordsize="99,1461">
              <v:shape style="position:absolute;left:2879;top:4142;width:99;height:1461" coordorigin="2879,4142" coordsize="99,1461" path="m2978,4142l2978,5602,2879,5602e" filled="false" stroked="true" strokeweight=".4pt" strokecolor="#4677bf">
                <v:path arrowok="t"/>
              </v:shape>
            </v:group>
            <v:group style="position:absolute;left:3068;top:5444;width:788;height:404" coordorigin="3068,5444" coordsize="788,404">
              <v:shape style="position:absolute;left:3068;top:5444;width:788;height:404" coordorigin="3068,5444" coordsize="788,404" path="m3855,5847l3068,5847,3068,5444,3855,5444,3855,5847xe" filled="false" stroked="true" strokeweight=".4pt" strokecolor="#00007d">
                <v:path arrowok="t"/>
              </v:shape>
            </v:group>
            <v:group style="position:absolute;left:3087;top:5464;width:749;height:363" coordorigin="3087,5464" coordsize="749,363">
              <v:shape style="position:absolute;left:3087;top:5464;width:749;height:363" coordorigin="3087,5464" coordsize="749,363" path="m3836,5826l3087,5826,3087,5464,3836,5464,3836,5826xe" filled="false" stroked="true" strokeweight=".4pt" strokecolor="#00007d">
                <v:path arrowok="t"/>
              </v:shape>
              <v:shape style="position:absolute;left:3176;top:5508;width:605;height:346" type="#_x0000_t75" stroked="false">
                <v:imagedata r:id="rId194" o:title=""/>
              </v:shape>
            </v:group>
            <v:group style="position:absolute;left:2978;top:5319;width:90;height:327" coordorigin="2978,5319" coordsize="90,327">
              <v:shape style="position:absolute;left:2978;top:5319;width:90;height:327" coordorigin="2978,5319" coordsize="90,327" path="m2978,5319l2978,5645,3068,5645e" filled="false" stroked="true" strokeweight=".4pt" strokecolor="#4677bf">
                <v:path arrowok="t"/>
              </v:shape>
            </v:group>
            <v:group style="position:absolute;left:5332;top:442;width:1181;height:605" coordorigin="5332,442" coordsize="1181,605">
              <v:shape style="position:absolute;left:5332;top:442;width:1181;height:605" coordorigin="5332,442" coordsize="1181,605" path="m5332,1047l6513,1047,6513,442,5332,442,5332,1047xe" filled="true" fillcolor="#eff1fa" stroked="false">
                <v:path arrowok="t"/>
                <v:fill type="solid"/>
              </v:shape>
            </v:group>
            <v:group style="position:absolute;left:5332;top:442;width:1181;height:605" coordorigin="5332,442" coordsize="1181,605">
              <v:shape style="position:absolute;left:5332;top:442;width:1181;height:605" coordorigin="5332,442" coordsize="1181,605" path="m6513,1047l5332,1047,5332,442,6513,442,6513,1047xe" filled="false" stroked="true" strokeweight=".4pt" strokecolor="#00007d">
                <v:path arrowok="t"/>
              </v:shape>
            </v:group>
            <v:group style="position:absolute;left:5351;top:462;width:1142;height:564" coordorigin="5351,462" coordsize="1142,564">
              <v:shape style="position:absolute;left:5351;top:462;width:1142;height:564" coordorigin="5351,462" coordsize="1142,564" path="m6492,1026l5351,1026,5351,462,6492,462,6492,1026xe" filled="false" stroked="true" strokeweight=".4pt" strokecolor="#00007d">
                <v:path arrowok="t"/>
              </v:shape>
              <v:shape style="position:absolute;left:5744;top:606;width:365;height:698" type="#_x0000_t75" stroked="false">
                <v:imagedata r:id="rId195" o:title=""/>
              </v:shape>
            </v:group>
            <v:group style="position:absolute;left:1722;top:912;width:1181;height:606" coordorigin="1722,912" coordsize="1181,606">
              <v:shape style="position:absolute;left:1722;top:912;width:1181;height:606" coordorigin="1722,912" coordsize="1181,606" path="m1722,1518l2903,1518,2903,912,1722,912,1722,1518xe" filled="true" fillcolor="#eff1fa" stroked="false">
                <v:path arrowok="t"/>
                <v:fill type="solid"/>
              </v:shape>
            </v:group>
            <v:group style="position:absolute;left:1722;top:912;width:1181;height:606" coordorigin="1722,912" coordsize="1181,606">
              <v:shape style="position:absolute;left:1722;top:912;width:1181;height:606" coordorigin="1722,912" coordsize="1181,606" path="m2903,1518l1722,1518,1722,912,2903,912,2903,1518xe" filled="false" stroked="true" strokeweight=".4pt" strokecolor="#00007d">
                <v:path arrowok="t"/>
              </v:shape>
            </v:group>
            <v:group style="position:absolute;left:1743;top:933;width:1142;height:566" coordorigin="1743,933" coordsize="1142,566">
              <v:shape style="position:absolute;left:1743;top:933;width:1142;height:566" coordorigin="1743,933" coordsize="1142,566" path="m2884,1498l1743,1498,1743,933,2884,933,2884,1498xe" filled="false" stroked="true" strokeweight=".4pt" strokecolor="#00007d">
                <v:path arrowok="t"/>
              </v:shape>
              <v:shape style="position:absolute;left:2135;top:1071;width:365;height:698" type="#_x0000_t75" stroked="false">
                <v:imagedata r:id="rId186" o:title=""/>
              </v:shape>
              <v:shape style="position:absolute;left:2027;top:1235;width:605;height:353" type="#_x0000_t75" stroked="false">
                <v:imagedata r:id="rId196" o:title=""/>
              </v:shape>
            </v:group>
            <v:group style="position:absolute;left:3560;top:4;width:1182;height:606" coordorigin="3560,4" coordsize="1182,606">
              <v:shape style="position:absolute;left:3560;top:4;width:1182;height:606" coordorigin="3560,4" coordsize="1182,606" path="m3560,610l4742,610,4742,4,3560,4,3560,610xe" filled="true" fillcolor="#eff1fa" stroked="false">
                <v:path arrowok="t"/>
                <v:fill type="solid"/>
              </v:shape>
            </v:group>
            <v:group style="position:absolute;left:3560;top:4;width:1182;height:606" coordorigin="3560,4" coordsize="1182,606">
              <v:shape style="position:absolute;left:3560;top:4;width:1182;height:606" coordorigin="3560,4" coordsize="1182,606" path="m4742,610l3560,610,3560,4,4742,4,4742,610xe" filled="false" stroked="true" strokeweight=".4pt" strokecolor="#00007d">
                <v:path arrowok="t"/>
              </v:shape>
            </v:group>
            <v:group style="position:absolute;left:3580;top:24;width:1142;height:566" coordorigin="3580,24" coordsize="1142,566">
              <v:shape style="position:absolute;left:3580;top:24;width:1142;height:566" coordorigin="3580,24" coordsize="1142,566" path="m4721,590l3580,590,3580,24,4721,24,4721,590xe" filled="false" stroked="true" strokeweight=".4pt" strokecolor="#00007d">
                <v:path arrowok="t"/>
              </v:shape>
              <v:shape style="position:absolute;left:3910;top:170;width:480;height:353" type="#_x0000_t75" stroked="false">
                <v:imagedata r:id="rId197" o:title=""/>
              </v:shape>
            </v:group>
            <v:group style="position:absolute;left:4150;top:610;width:2;height:303" coordorigin="4150,610" coordsize="2,303">
              <v:shape style="position:absolute;left:4150;top:610;width:2;height:303" coordorigin="4150,610" coordsize="0,303" path="m4150,610l4150,912e" filled="false" stroked="true" strokeweight=".4pt" strokecolor="#4677bf">
                <v:path arrowok="t"/>
              </v:shape>
            </v:group>
            <v:group style="position:absolute;left:2903;top:1215;width:657;height:2" coordorigin="2903,1215" coordsize="657,2">
              <v:shape style="position:absolute;left:2903;top:1215;width:657;height:2" coordorigin="2903,1215" coordsize="657,0" path="m2903,1215l3560,1215e" filled="false" stroked="true" strokeweight=".4pt" strokecolor="#4677bf">
                <v:path arrowok="t"/>
              </v:shape>
            </v:group>
            <v:group style="position:absolute;left:4150;top:737;width:1182;height:8" coordorigin="4150,737" coordsize="1182,8">
              <v:shape style="position:absolute;left:4150;top:737;width:1182;height:8" coordorigin="4150,737" coordsize="1182,8" path="m4150,737l5332,744e" filled="false" stroked="true" strokeweight=".4pt" strokecolor="#4677bf">
                <v:path arrowok="t"/>
              </v:shape>
            </v:group>
          </v:group>
        </w:pict>
      </w:r>
      <w:r>
        <w:rPr>
          <w:rFonts w:ascii="宋体" w:hAnsi="宋体" w:cs="宋体" w:eastAsia="宋体" w:hint="default"/>
          <w:position w:val="-125"/>
          <w:sz w:val="20"/>
          <w:szCs w:val="20"/>
        </w:rPr>
      </w:r>
    </w:p>
    <w:p>
      <w:pPr>
        <w:spacing w:line="240" w:lineRule="auto" w:before="9"/>
        <w:rPr>
          <w:rFonts w:ascii="宋体" w:hAnsi="宋体" w:cs="宋体" w:eastAsia="宋体" w:hint="default"/>
          <w:sz w:val="12"/>
          <w:szCs w:val="12"/>
        </w:rPr>
      </w:pPr>
    </w:p>
    <w:p>
      <w:pPr>
        <w:spacing w:before="35"/>
        <w:ind w:left="534" w:right="0" w:firstLine="0"/>
        <w:jc w:val="left"/>
        <w:rPr>
          <w:rFonts w:ascii="宋体" w:hAnsi="宋体" w:cs="宋体" w:eastAsia="宋体" w:hint="default"/>
          <w:sz w:val="21"/>
          <w:szCs w:val="21"/>
        </w:rPr>
      </w:pPr>
      <w:r>
        <w:rPr>
          <w:rFonts w:ascii="宋体" w:hAnsi="宋体" w:cs="宋体" w:eastAsia="宋体" w:hint="default"/>
          <w:sz w:val="21"/>
          <w:szCs w:val="21"/>
        </w:rPr>
        <w:t>（五）财务报告的批准报出者和财务报告批准报出日：</w:t>
      </w:r>
    </w:p>
    <w:p>
      <w:pPr>
        <w:spacing w:line="240" w:lineRule="auto" w:before="2"/>
        <w:rPr>
          <w:rFonts w:ascii="宋体" w:hAnsi="宋体" w:cs="宋体" w:eastAsia="宋体" w:hint="default"/>
          <w:sz w:val="17"/>
          <w:szCs w:val="17"/>
        </w:rPr>
      </w:pPr>
    </w:p>
    <w:p>
      <w:pPr>
        <w:spacing w:before="0"/>
        <w:ind w:left="534" w:right="0" w:firstLine="0"/>
        <w:jc w:val="left"/>
        <w:rPr>
          <w:rFonts w:ascii="宋体" w:hAnsi="宋体" w:cs="宋体" w:eastAsia="宋体" w:hint="default"/>
          <w:sz w:val="21"/>
          <w:szCs w:val="21"/>
        </w:rPr>
      </w:pPr>
      <w:r>
        <w:rPr>
          <w:rFonts w:ascii="宋体" w:hAnsi="宋体" w:cs="宋体" w:eastAsia="宋体" w:hint="default"/>
          <w:sz w:val="21"/>
          <w:szCs w:val="21"/>
        </w:rPr>
        <w:t>财务报告于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日业经本公司第二董事会第十九次会议批准对外报出。</w:t>
      </w: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32"/>
          <w:szCs w:val="32"/>
        </w:rPr>
      </w:pPr>
    </w:p>
    <w:p>
      <w:pPr>
        <w:spacing w:before="0"/>
        <w:ind w:left="114" w:right="4336" w:firstLine="0"/>
        <w:jc w:val="left"/>
        <w:rPr>
          <w:rFonts w:ascii="黑体" w:hAnsi="黑体" w:cs="黑体" w:eastAsia="黑体" w:hint="default"/>
          <w:sz w:val="21"/>
          <w:szCs w:val="21"/>
        </w:rPr>
      </w:pPr>
      <w:bookmarkStart w:name=" " w:id="25"/>
      <w:bookmarkEnd w:id="25"/>
      <w:r>
        <w:rPr/>
      </w:r>
      <w:bookmarkStart w:name="二、公司主要会计政策、会计估计和前期差错 " w:id="26"/>
      <w:bookmarkEnd w:id="26"/>
      <w:r>
        <w:rPr/>
      </w:r>
      <w:r>
        <w:rPr>
          <w:rFonts w:ascii="黑体" w:hAnsi="黑体" w:cs="黑体" w:eastAsia="黑体" w:hint="default"/>
          <w:b/>
          <w:bCs/>
          <w:sz w:val="21"/>
          <w:szCs w:val="21"/>
        </w:rPr>
        <w:t>二、公司主要会计政策、会计估计和前期差错</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5"/>
        <w:rPr>
          <w:rFonts w:ascii="黑体" w:hAnsi="黑体" w:cs="黑体" w:eastAsia="黑体" w:hint="default"/>
          <w:b/>
          <w:bCs/>
          <w:sz w:val="15"/>
          <w:szCs w:val="15"/>
        </w:rPr>
      </w:pPr>
    </w:p>
    <w:p>
      <w:pPr>
        <w:spacing w:before="0"/>
        <w:ind w:left="114" w:right="4336" w:firstLine="0"/>
        <w:jc w:val="left"/>
        <w:rPr>
          <w:rFonts w:ascii="黑体" w:hAnsi="黑体" w:cs="黑体" w:eastAsia="黑体" w:hint="default"/>
          <w:sz w:val="21"/>
          <w:szCs w:val="21"/>
        </w:rPr>
      </w:pPr>
      <w:bookmarkStart w:name="1、财务报表的编制基础" w:id="27"/>
      <w:bookmarkEnd w:id="27"/>
      <w:r>
        <w:rPr/>
      </w:r>
      <w:r>
        <w:rPr>
          <w:rFonts w:ascii="Times New Roman" w:hAnsi="Times New Roman" w:cs="Times New Roman" w:eastAsia="Times New Roman" w:hint="default"/>
          <w:b/>
          <w:bCs/>
          <w:sz w:val="21"/>
          <w:szCs w:val="21"/>
        </w:rPr>
        <w:t>1</w:t>
      </w:r>
      <w:r>
        <w:rPr>
          <w:rFonts w:ascii="黑体" w:hAnsi="黑体" w:cs="黑体" w:eastAsia="黑体" w:hint="default"/>
          <w:b/>
          <w:bCs/>
          <w:sz w:val="21"/>
          <w:szCs w:val="21"/>
        </w:rPr>
        <w:t>、财务报表的编制基础</w:t>
      </w:r>
      <w:r>
        <w:rPr>
          <w:rFonts w:ascii="黑体" w:hAnsi="黑体" w:cs="黑体" w:eastAsia="黑体" w:hint="default"/>
          <w:sz w:val="21"/>
          <w:szCs w:val="21"/>
        </w:rPr>
      </w:r>
    </w:p>
    <w:p>
      <w:pPr>
        <w:spacing w:line="240" w:lineRule="auto" w:before="0"/>
        <w:rPr>
          <w:rFonts w:ascii="黑体" w:hAnsi="黑体" w:cs="黑体" w:eastAsia="黑体" w:hint="default"/>
          <w:b/>
          <w:bCs/>
          <w:sz w:val="16"/>
          <w:szCs w:val="16"/>
        </w:rPr>
      </w:pPr>
    </w:p>
    <w:p>
      <w:pPr>
        <w:spacing w:line="412" w:lineRule="auto" w:before="0"/>
        <w:ind w:left="114" w:right="0" w:firstLine="420"/>
        <w:jc w:val="left"/>
        <w:rPr>
          <w:rFonts w:ascii="宋体" w:hAnsi="宋体" w:cs="宋体" w:eastAsia="宋体" w:hint="default"/>
          <w:sz w:val="21"/>
          <w:szCs w:val="21"/>
        </w:rPr>
      </w:pPr>
      <w:r>
        <w:rPr>
          <w:rFonts w:ascii="宋体" w:hAnsi="宋体" w:cs="宋体" w:eastAsia="宋体" w:hint="default"/>
          <w:spacing w:val="-1"/>
          <w:sz w:val="21"/>
          <w:szCs w:val="21"/>
        </w:rPr>
        <w:t>本公司以持续经营为基础，根据实际发生的交易和事项，按照《企业会计准则</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基本准则》和其他</w:t>
      </w:r>
      <w:r>
        <w:rPr>
          <w:rFonts w:ascii="宋体" w:hAnsi="宋体" w:cs="宋体" w:eastAsia="宋体" w:hint="default"/>
          <w:sz w:val="21"/>
          <w:szCs w:val="21"/>
        </w:rPr>
        <w:t> 各项会计准则的规定进行确认和计量，在此基础上编制财务报表。</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spacing w:before="0"/>
        <w:ind w:left="114" w:right="4336" w:firstLine="0"/>
        <w:jc w:val="left"/>
        <w:rPr>
          <w:rFonts w:ascii="黑体" w:hAnsi="黑体" w:cs="黑体" w:eastAsia="黑体" w:hint="default"/>
          <w:sz w:val="21"/>
          <w:szCs w:val="21"/>
        </w:rPr>
      </w:pPr>
      <w:bookmarkStart w:name="2、遵循企业会计准则的声明" w:id="28"/>
      <w:bookmarkEnd w:id="28"/>
      <w:r>
        <w:rPr/>
      </w:r>
      <w:r>
        <w:rPr>
          <w:rFonts w:ascii="Times New Roman" w:hAnsi="Times New Roman" w:cs="Times New Roman" w:eastAsia="Times New Roman" w:hint="default"/>
          <w:b/>
          <w:bCs/>
          <w:sz w:val="21"/>
          <w:szCs w:val="21"/>
        </w:rPr>
        <w:t>2</w:t>
      </w:r>
      <w:r>
        <w:rPr>
          <w:rFonts w:ascii="黑体" w:hAnsi="黑体" w:cs="黑体" w:eastAsia="黑体" w:hint="default"/>
          <w:b/>
          <w:bCs/>
          <w:sz w:val="21"/>
          <w:szCs w:val="21"/>
        </w:rPr>
        <w:t>、遵循企业会计准则的声明</w:t>
      </w:r>
      <w:r>
        <w:rPr>
          <w:rFonts w:ascii="黑体" w:hAnsi="黑体" w:cs="黑体" w:eastAsia="黑体" w:hint="default"/>
          <w:sz w:val="21"/>
          <w:szCs w:val="21"/>
        </w:rPr>
      </w:r>
    </w:p>
    <w:p>
      <w:pPr>
        <w:spacing w:line="240" w:lineRule="auto" w:before="12"/>
        <w:rPr>
          <w:rFonts w:ascii="黑体" w:hAnsi="黑体" w:cs="黑体" w:eastAsia="黑体" w:hint="default"/>
          <w:b/>
          <w:bCs/>
          <w:sz w:val="15"/>
          <w:szCs w:val="15"/>
        </w:rPr>
      </w:pPr>
    </w:p>
    <w:p>
      <w:pPr>
        <w:spacing w:before="0"/>
        <w:ind w:left="534" w:right="0" w:firstLine="0"/>
        <w:jc w:val="left"/>
        <w:rPr>
          <w:rFonts w:ascii="Times New Roman" w:hAnsi="Times New Roman" w:cs="Times New Roman" w:eastAsia="Times New Roman" w:hint="default"/>
          <w:sz w:val="21"/>
          <w:szCs w:val="21"/>
        </w:rPr>
      </w:pPr>
      <w:r>
        <w:rPr>
          <w:rFonts w:ascii="宋体" w:hAnsi="宋体" w:cs="宋体" w:eastAsia="宋体" w:hint="default"/>
          <w:spacing w:val="-2"/>
          <w:sz w:val="21"/>
          <w:szCs w:val="21"/>
        </w:rPr>
        <w:t>本公司基于上述编制基础编制的财务报表符合企业会计准则的要求，真实、完整地反映了本公司</w:t>
      </w:r>
      <w:r>
        <w:rPr>
          <w:rFonts w:ascii="宋体" w:hAnsi="宋体" w:cs="宋体" w:eastAsia="宋体" w:hint="default"/>
          <w:spacing w:val="-34"/>
          <w:sz w:val="21"/>
          <w:szCs w:val="21"/>
        </w:rPr>
        <w:t> </w:t>
      </w:r>
      <w:r>
        <w:rPr>
          <w:rFonts w:ascii="Times New Roman" w:hAnsi="Times New Roman" w:cs="Times New Roman" w:eastAsia="Times New Roman" w:hint="default"/>
          <w:spacing w:val="-3"/>
          <w:sz w:val="21"/>
          <w:szCs w:val="21"/>
        </w:rPr>
        <w:t>2011</w:t>
      </w:r>
    </w:p>
    <w:p>
      <w:pPr>
        <w:spacing w:line="240" w:lineRule="auto" w:before="3"/>
        <w:rPr>
          <w:rFonts w:ascii="Times New Roman" w:hAnsi="Times New Roman" w:cs="Times New Roman" w:eastAsia="Times New Roman" w:hint="default"/>
          <w:sz w:val="18"/>
          <w:szCs w:val="18"/>
        </w:rPr>
      </w:pPr>
    </w:p>
    <w:p>
      <w:pPr>
        <w:spacing w:before="0"/>
        <w:ind w:left="114" w:right="0" w:firstLine="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日的财务状况，以及</w:t>
      </w:r>
      <w:r>
        <w:rPr>
          <w:rFonts w:ascii="宋体" w:hAnsi="宋体" w:cs="宋体" w:eastAsia="宋体" w:hint="default"/>
          <w:spacing w:val="-5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年度经营成果和现金流量等有关信息。</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spacing w:before="0"/>
        <w:ind w:left="113" w:right="4336" w:firstLine="0"/>
        <w:jc w:val="left"/>
        <w:rPr>
          <w:rFonts w:ascii="黑体" w:hAnsi="黑体" w:cs="黑体" w:eastAsia="黑体" w:hint="default"/>
          <w:sz w:val="21"/>
          <w:szCs w:val="21"/>
        </w:rPr>
      </w:pPr>
      <w:bookmarkStart w:name="3、会计期间" w:id="29"/>
      <w:bookmarkEnd w:id="29"/>
      <w:r>
        <w:rPr/>
      </w:r>
      <w:r>
        <w:rPr>
          <w:rFonts w:ascii="Times New Roman" w:hAnsi="Times New Roman" w:cs="Times New Roman" w:eastAsia="Times New Roman" w:hint="default"/>
          <w:b/>
          <w:bCs/>
          <w:sz w:val="21"/>
          <w:szCs w:val="21"/>
        </w:rPr>
        <w:t>3</w:t>
      </w:r>
      <w:r>
        <w:rPr>
          <w:rFonts w:ascii="黑体" w:hAnsi="黑体" w:cs="黑体" w:eastAsia="黑体" w:hint="default"/>
          <w:b/>
          <w:bCs/>
          <w:sz w:val="21"/>
          <w:szCs w:val="21"/>
        </w:rPr>
        <w:t>、会计期间</w:t>
      </w:r>
      <w:r>
        <w:rPr>
          <w:rFonts w:ascii="黑体" w:hAnsi="黑体" w:cs="黑体" w:eastAsia="黑体" w:hint="default"/>
          <w:sz w:val="21"/>
          <w:szCs w:val="21"/>
        </w:rPr>
      </w:r>
    </w:p>
    <w:p>
      <w:pPr>
        <w:spacing w:line="240" w:lineRule="auto" w:before="0"/>
        <w:rPr>
          <w:rFonts w:ascii="黑体" w:hAnsi="黑体" w:cs="黑体" w:eastAsia="黑体" w:hint="default"/>
          <w:b/>
          <w:bCs/>
          <w:sz w:val="16"/>
          <w:szCs w:val="16"/>
        </w:rPr>
      </w:pPr>
    </w:p>
    <w:p>
      <w:pPr>
        <w:spacing w:before="0"/>
        <w:ind w:left="533" w:right="0" w:firstLine="0"/>
        <w:jc w:val="left"/>
        <w:rPr>
          <w:rFonts w:ascii="宋体" w:hAnsi="宋体" w:cs="宋体" w:eastAsia="宋体" w:hint="default"/>
          <w:sz w:val="21"/>
          <w:szCs w:val="21"/>
        </w:rPr>
      </w:pPr>
      <w:r>
        <w:rPr>
          <w:rFonts w:ascii="宋体" w:hAnsi="宋体" w:cs="宋体" w:eastAsia="宋体" w:hint="default"/>
          <w:sz w:val="21"/>
          <w:szCs w:val="21"/>
        </w:rPr>
        <w:t>采用公历年度，即从每年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日为一个会计年度。</w:t>
      </w:r>
    </w:p>
    <w:p>
      <w:pPr>
        <w:spacing w:after="0"/>
        <w:jc w:val="left"/>
        <w:rPr>
          <w:rFonts w:ascii="宋体" w:hAnsi="宋体" w:cs="宋体" w:eastAsia="宋体" w:hint="default"/>
          <w:sz w:val="21"/>
          <w:szCs w:val="21"/>
        </w:rPr>
        <w:sectPr>
          <w:pgSz w:w="11910" w:h="16840"/>
          <w:pgMar w:header="0" w:footer="839" w:top="1340" w:bottom="1020" w:left="1020" w:right="1020"/>
        </w:sectPr>
      </w:pPr>
    </w:p>
    <w:p>
      <w:pPr>
        <w:spacing w:line="240" w:lineRule="auto" w:before="9"/>
        <w:rPr>
          <w:rFonts w:ascii="宋体" w:hAnsi="宋体" w:cs="宋体" w:eastAsia="宋体" w:hint="default"/>
          <w:sz w:val="14"/>
          <w:szCs w:val="14"/>
        </w:rPr>
      </w:pPr>
    </w:p>
    <w:p>
      <w:pPr>
        <w:spacing w:before="35"/>
        <w:ind w:left="114" w:right="0" w:firstLine="0"/>
        <w:jc w:val="both"/>
        <w:rPr>
          <w:rFonts w:ascii="黑体" w:hAnsi="黑体" w:cs="黑体" w:eastAsia="黑体" w:hint="default"/>
          <w:sz w:val="21"/>
          <w:szCs w:val="21"/>
        </w:rPr>
      </w:pPr>
      <w:bookmarkStart w:name="4、记账本位币" w:id="30"/>
      <w:bookmarkEnd w:id="30"/>
      <w:r>
        <w:rPr/>
      </w:r>
      <w:r>
        <w:rPr>
          <w:rFonts w:ascii="Times New Roman" w:hAnsi="Times New Roman" w:cs="Times New Roman" w:eastAsia="Times New Roman" w:hint="default"/>
          <w:b/>
          <w:bCs/>
          <w:sz w:val="21"/>
          <w:szCs w:val="21"/>
        </w:rPr>
        <w:t>4</w:t>
      </w:r>
      <w:r>
        <w:rPr>
          <w:rFonts w:ascii="黑体" w:hAnsi="黑体" w:cs="黑体" w:eastAsia="黑体" w:hint="default"/>
          <w:b/>
          <w:bCs/>
          <w:sz w:val="21"/>
          <w:szCs w:val="21"/>
        </w:rPr>
        <w:t>、记账本位币</w:t>
      </w:r>
      <w:r>
        <w:rPr>
          <w:rFonts w:ascii="黑体" w:hAnsi="黑体" w:cs="黑体" w:eastAsia="黑体" w:hint="default"/>
          <w:sz w:val="21"/>
          <w:szCs w:val="21"/>
        </w:rPr>
      </w:r>
    </w:p>
    <w:p>
      <w:pPr>
        <w:spacing w:line="240" w:lineRule="auto" w:before="12"/>
        <w:rPr>
          <w:rFonts w:ascii="黑体" w:hAnsi="黑体" w:cs="黑体" w:eastAsia="黑体" w:hint="default"/>
          <w:b/>
          <w:bCs/>
          <w:sz w:val="15"/>
          <w:szCs w:val="15"/>
        </w:rPr>
      </w:pPr>
    </w:p>
    <w:p>
      <w:pPr>
        <w:spacing w:before="0"/>
        <w:ind w:left="534" w:right="91" w:firstLine="0"/>
        <w:jc w:val="left"/>
        <w:rPr>
          <w:rFonts w:ascii="宋体" w:hAnsi="宋体" w:cs="宋体" w:eastAsia="宋体" w:hint="default"/>
          <w:sz w:val="21"/>
          <w:szCs w:val="21"/>
        </w:rPr>
      </w:pPr>
      <w:r>
        <w:rPr>
          <w:rFonts w:ascii="宋体" w:hAnsi="宋体" w:cs="宋体" w:eastAsia="宋体" w:hint="default"/>
          <w:sz w:val="21"/>
          <w:szCs w:val="21"/>
        </w:rPr>
        <w:t>以人民币为记账本位币。</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5"/>
          <w:szCs w:val="15"/>
        </w:rPr>
      </w:pPr>
    </w:p>
    <w:p>
      <w:pPr>
        <w:spacing w:line="412" w:lineRule="auto" w:before="0"/>
        <w:ind w:left="536" w:right="91" w:hanging="423"/>
        <w:jc w:val="left"/>
        <w:rPr>
          <w:rFonts w:ascii="宋体" w:hAnsi="宋体" w:cs="宋体" w:eastAsia="宋体" w:hint="default"/>
          <w:sz w:val="21"/>
          <w:szCs w:val="21"/>
        </w:rPr>
      </w:pPr>
      <w:bookmarkStart w:name="5、同一控制下和非同一控制下企业合并的会计处理方法" w:id="31"/>
      <w:bookmarkEnd w:id="31"/>
      <w:r>
        <w:rPr/>
      </w:r>
      <w:r>
        <w:rPr>
          <w:rFonts w:ascii="Times New Roman" w:hAnsi="Times New Roman" w:cs="Times New Roman" w:eastAsia="Times New Roman" w:hint="default"/>
          <w:b/>
          <w:bCs/>
          <w:sz w:val="21"/>
          <w:szCs w:val="21"/>
        </w:rPr>
        <w:t>5</w:t>
      </w:r>
      <w:r>
        <w:rPr>
          <w:rFonts w:ascii="黑体" w:hAnsi="黑体" w:cs="黑体" w:eastAsia="黑体" w:hint="default"/>
          <w:b/>
          <w:bCs/>
          <w:sz w:val="21"/>
          <w:szCs w:val="21"/>
        </w:rPr>
        <w:t>、同一控制下和非同一控制下企业合并的会计处理方法</w:t>
      </w:r>
      <w:r>
        <w:rPr>
          <w:rFonts w:ascii="黑体" w:hAnsi="黑体" w:cs="黑体" w:eastAsia="黑体" w:hint="default"/>
          <w:b/>
          <w:bCs/>
          <w:spacing w:val="1"/>
          <w:w w:val="99"/>
          <w:sz w:val="21"/>
          <w:szCs w:val="21"/>
        </w:rPr>
        <w:t> </w:t>
      </w:r>
      <w:r>
        <w:rPr>
          <w:rFonts w:ascii="Times New Roman" w:hAnsi="Times New Roman" w:cs="Times New Roman" w:eastAsia="Times New Roman" w:hint="default"/>
          <w:b/>
          <w:bCs/>
          <w:spacing w:val="-1"/>
          <w:sz w:val="21"/>
          <w:szCs w:val="21"/>
        </w:rPr>
        <w:t>A</w:t>
      </w:r>
      <w:r>
        <w:rPr>
          <w:rFonts w:ascii="宋体" w:hAnsi="宋体" w:cs="宋体" w:eastAsia="宋体" w:hint="default"/>
          <w:b/>
          <w:bCs/>
          <w:spacing w:val="-1"/>
          <w:sz w:val="21"/>
          <w:szCs w:val="21"/>
        </w:rPr>
        <w:t>、同一控制下的企业合并</w:t>
      </w:r>
      <w:r>
        <w:rPr>
          <w:rFonts w:ascii="宋体" w:hAnsi="宋体" w:cs="宋体" w:eastAsia="宋体" w:hint="default"/>
          <w:spacing w:val="-1"/>
          <w:sz w:val="21"/>
          <w:szCs w:val="21"/>
        </w:rPr>
        <w:t>：合并方在企业合并中取得的资产和负债，按照合并日在被合并方的账面</w:t>
      </w:r>
    </w:p>
    <w:p>
      <w:pPr>
        <w:spacing w:line="436" w:lineRule="auto" w:before="42"/>
        <w:ind w:left="114" w:right="180" w:firstLine="0"/>
        <w:jc w:val="both"/>
        <w:rPr>
          <w:rFonts w:ascii="宋体" w:hAnsi="宋体" w:cs="宋体" w:eastAsia="宋体" w:hint="default"/>
          <w:sz w:val="21"/>
          <w:szCs w:val="21"/>
        </w:rPr>
      </w:pPr>
      <w:r>
        <w:rPr>
          <w:rFonts w:ascii="宋体" w:hAnsi="宋体" w:cs="宋体" w:eastAsia="宋体" w:hint="default"/>
          <w:spacing w:val="-2"/>
          <w:sz w:val="21"/>
          <w:szCs w:val="21"/>
        </w:rPr>
        <w:t>价值计量。合并方取得的净资产账面价值与支付的合并对价账面价值（或发行股份面值总额）的差额，调</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2"/>
          <w:sz w:val="21"/>
          <w:szCs w:val="21"/>
        </w:rPr>
        <w:t>整资本公积；资本公积不足冲减的，调整留存收益。合并方为进行企业合并发生的各项直接相关费用，包</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2"/>
          <w:sz w:val="21"/>
          <w:szCs w:val="21"/>
        </w:rPr>
        <w:t>括为进行企业合并而支付的审计费用、评估费用、法律服务费用等，于发生时计入当期损益。企业合并形</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2"/>
          <w:sz w:val="21"/>
          <w:szCs w:val="21"/>
        </w:rPr>
        <w:t>成母子公司关系的，母公司编制合并日的合并资产负债表、合并利润表和合并现金流量表。合并资产负债</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表中被合并方的各项资产、负债，按其账面价值计量。因被合并方采用的会计政策与合并方不一致，按照</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2"/>
          <w:sz w:val="21"/>
          <w:szCs w:val="21"/>
        </w:rPr>
        <w:t>本准则规定进行调整的，以调整后的账面价值计量。合并利润表包括参与合并各方自合并当期期初至合并</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日所发生的收入、费用和利润。被合并方在合并前实现的净利润，在合并利润表中单列项目反映。合并现</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金流量表包括参与合并各方自合并当期期初至合并日的现金流量。</w:t>
      </w:r>
    </w:p>
    <w:p>
      <w:pPr>
        <w:spacing w:line="434" w:lineRule="auto" w:before="52"/>
        <w:ind w:left="113" w:right="130" w:firstLine="422"/>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B</w:t>
      </w:r>
      <w:r>
        <w:rPr>
          <w:rFonts w:ascii="宋体" w:hAnsi="宋体" w:cs="宋体" w:eastAsia="宋体" w:hint="default"/>
          <w:b/>
          <w:bCs/>
          <w:sz w:val="21"/>
          <w:szCs w:val="21"/>
        </w:rPr>
        <w:t>、非同一控制下的企业合并</w:t>
      </w:r>
      <w:r>
        <w:rPr>
          <w:rFonts w:ascii="宋体" w:hAnsi="宋体" w:cs="宋体" w:eastAsia="宋体" w:hint="default"/>
          <w:sz w:val="21"/>
          <w:szCs w:val="21"/>
        </w:rPr>
        <w:t>：购买方在购买日为取得对被购买方的控制权而付出的资产、发生或承 </w:t>
      </w:r>
      <w:r>
        <w:rPr>
          <w:rFonts w:ascii="宋体" w:hAnsi="宋体" w:cs="宋体" w:eastAsia="宋体" w:hint="default"/>
          <w:spacing w:val="-1"/>
          <w:sz w:val="21"/>
          <w:szCs w:val="21"/>
        </w:rPr>
        <w:t>担的负债以及发行的权益性证券的公允价值加上各项直接相关费用为合并成本。购买方在购买日对作为企</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1"/>
          <w:sz w:val="21"/>
          <w:szCs w:val="21"/>
        </w:rPr>
        <w:t>业合并对价付出的资产、发生或承担的负债应当按照公允价值计量，公允价值与其账面价值的差额，计入</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pacing w:val="-1"/>
          <w:sz w:val="21"/>
          <w:szCs w:val="21"/>
        </w:rPr>
        <w:t>当期损益。购买方对合并成本大于合并中取得的被购买方可辨认净资产公允价值份额的差额，应当确认为</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1"/>
          <w:sz w:val="21"/>
          <w:szCs w:val="21"/>
        </w:rPr>
        <w:t>商誉。购买方对合并成本小于合并中取得的被购买方可辨认净资产公允价值份额的时，应对取得的被购买</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1"/>
          <w:sz w:val="21"/>
          <w:szCs w:val="21"/>
        </w:rPr>
        <w:t>方各项可辨认资产、负债及或有负债的公允价值以及合并成本的计量进行复核；经复核后合并成本仍小于</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1"/>
          <w:sz w:val="21"/>
          <w:szCs w:val="21"/>
        </w:rPr>
        <w:t>合并中取得的被购买方可辨认净资产公允价值份额的，其差额应当计入当期损益。企业合并形成母子公司</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1"/>
          <w:sz w:val="21"/>
          <w:szCs w:val="21"/>
        </w:rPr>
        <w:t>关系的，母公司应当编制购买日的合并资产负债表，因企业合并取得的被购买方各项可辨认资产、负债及</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或有负债应当以公允价值列示。</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spacing w:before="0"/>
        <w:ind w:left="113" w:right="0" w:firstLine="0"/>
        <w:jc w:val="both"/>
        <w:rPr>
          <w:rFonts w:ascii="黑体" w:hAnsi="黑体" w:cs="黑体" w:eastAsia="黑体" w:hint="default"/>
          <w:sz w:val="21"/>
          <w:szCs w:val="21"/>
        </w:rPr>
      </w:pPr>
      <w:bookmarkStart w:name="6、合并财务报表的编制方法" w:id="32"/>
      <w:bookmarkEnd w:id="32"/>
      <w:r>
        <w:rPr/>
      </w:r>
      <w:r>
        <w:rPr>
          <w:rFonts w:ascii="Times New Roman" w:hAnsi="Times New Roman" w:cs="Times New Roman" w:eastAsia="Times New Roman" w:hint="default"/>
          <w:b/>
          <w:bCs/>
          <w:sz w:val="21"/>
          <w:szCs w:val="21"/>
        </w:rPr>
        <w:t>6</w:t>
      </w:r>
      <w:r>
        <w:rPr>
          <w:rFonts w:ascii="黑体" w:hAnsi="黑体" w:cs="黑体" w:eastAsia="黑体" w:hint="default"/>
          <w:b/>
          <w:bCs/>
          <w:sz w:val="21"/>
          <w:szCs w:val="21"/>
        </w:rPr>
        <w:t>、合并财务报表的编制方法</w:t>
      </w:r>
      <w:r>
        <w:rPr>
          <w:rFonts w:ascii="黑体" w:hAnsi="黑体" w:cs="黑体" w:eastAsia="黑体" w:hint="default"/>
          <w:sz w:val="21"/>
          <w:szCs w:val="21"/>
        </w:rPr>
      </w:r>
    </w:p>
    <w:p>
      <w:pPr>
        <w:spacing w:line="240" w:lineRule="auto" w:before="0"/>
        <w:rPr>
          <w:rFonts w:ascii="黑体" w:hAnsi="黑体" w:cs="黑体" w:eastAsia="黑体" w:hint="default"/>
          <w:b/>
          <w:bCs/>
          <w:sz w:val="16"/>
          <w:szCs w:val="16"/>
        </w:rPr>
      </w:pPr>
    </w:p>
    <w:p>
      <w:pPr>
        <w:spacing w:line="412" w:lineRule="auto" w:before="0"/>
        <w:ind w:left="533" w:right="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、合并财务报表的合并范围以控制为基础予以确定。 合并财务报表以本公司和纳入合并财务报表范围的各子公司的财务报表及其他有关资料为合并依据，</w:t>
      </w:r>
    </w:p>
    <w:p>
      <w:pPr>
        <w:spacing w:line="436" w:lineRule="auto" w:before="74"/>
        <w:ind w:left="113" w:right="130" w:firstLine="0"/>
        <w:jc w:val="both"/>
        <w:rPr>
          <w:rFonts w:ascii="宋体" w:hAnsi="宋体" w:cs="宋体" w:eastAsia="宋体" w:hint="default"/>
          <w:sz w:val="21"/>
          <w:szCs w:val="21"/>
        </w:rPr>
      </w:pPr>
      <w:r>
        <w:rPr>
          <w:rFonts w:ascii="宋体" w:hAnsi="宋体" w:cs="宋体" w:eastAsia="宋体" w:hint="default"/>
          <w:spacing w:val="-1"/>
          <w:sz w:val="21"/>
          <w:szCs w:val="21"/>
        </w:rPr>
        <w:t>按照权益法调整对子公司的长期股权投资，将本公司和纳入合并财务报表范围的各子公司之间的投资、交</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易及往来等全部抵销，并计算少数股东损益及少数股东权益后合并编制而成。</w:t>
      </w:r>
    </w:p>
    <w:p>
      <w:pPr>
        <w:spacing w:after="0" w:line="436" w:lineRule="auto"/>
        <w:jc w:val="both"/>
        <w:rPr>
          <w:rFonts w:ascii="宋体" w:hAnsi="宋体" w:cs="宋体" w:eastAsia="宋体" w:hint="default"/>
          <w:sz w:val="21"/>
          <w:szCs w:val="21"/>
        </w:rPr>
        <w:sectPr>
          <w:pgSz w:w="11910" w:h="16840"/>
          <w:pgMar w:header="0" w:footer="839" w:top="1600" w:bottom="1020" w:left="1020" w:right="1000"/>
        </w:sectPr>
      </w:pPr>
    </w:p>
    <w:p>
      <w:pPr>
        <w:spacing w:line="412" w:lineRule="auto" w:before="6"/>
        <w:ind w:left="114" w:right="104" w:firstLine="420"/>
        <w:jc w:val="both"/>
        <w:rPr>
          <w:rFonts w:ascii="宋体" w:hAnsi="宋体" w:cs="宋体" w:eastAsia="宋体" w:hint="default"/>
          <w:sz w:val="21"/>
          <w:szCs w:val="21"/>
        </w:rPr>
      </w:pPr>
      <w:r>
        <w:rPr>
          <w:rFonts w:ascii="Times New Roman" w:hAnsi="Times New Roman" w:cs="Times New Roman" w:eastAsia="Times New Roman" w:hint="default"/>
          <w:spacing w:val="-2"/>
          <w:sz w:val="21"/>
          <w:szCs w:val="21"/>
        </w:rPr>
        <w:t>B</w:t>
      </w:r>
      <w:r>
        <w:rPr>
          <w:rFonts w:ascii="宋体" w:hAnsi="宋体" w:cs="宋体" w:eastAsia="宋体" w:hint="default"/>
          <w:spacing w:val="-2"/>
          <w:sz w:val="21"/>
          <w:szCs w:val="21"/>
        </w:rPr>
        <w:t>、合并时，如纳入合并范围的子公司与本公司会计政策不一致，按本公司执行的会计政策对其进行调</w:t>
      </w:r>
      <w:r>
        <w:rPr>
          <w:rFonts w:ascii="宋体" w:hAnsi="宋体" w:cs="宋体" w:eastAsia="宋体" w:hint="default"/>
          <w:sz w:val="21"/>
          <w:szCs w:val="21"/>
        </w:rPr>
        <w:t> 整后合并。</w:t>
      </w:r>
    </w:p>
    <w:p>
      <w:pPr>
        <w:spacing w:line="412" w:lineRule="auto" w:before="73"/>
        <w:ind w:left="114" w:right="103" w:firstLine="420"/>
        <w:jc w:val="both"/>
        <w:rPr>
          <w:rFonts w:ascii="宋体" w:hAnsi="宋体" w:cs="宋体" w:eastAsia="宋体" w:hint="default"/>
          <w:sz w:val="21"/>
          <w:szCs w:val="21"/>
        </w:rPr>
      </w:pPr>
      <w:r>
        <w:rPr>
          <w:rFonts w:ascii="Times New Roman" w:hAnsi="Times New Roman" w:cs="Times New Roman" w:eastAsia="Times New Roman" w:hint="default"/>
          <w:spacing w:val="-2"/>
          <w:sz w:val="21"/>
          <w:szCs w:val="21"/>
        </w:rPr>
        <w:t>C</w:t>
      </w:r>
      <w:r>
        <w:rPr>
          <w:rFonts w:ascii="宋体" w:hAnsi="宋体" w:cs="宋体" w:eastAsia="宋体" w:hint="default"/>
          <w:spacing w:val="-2"/>
          <w:sz w:val="21"/>
          <w:szCs w:val="21"/>
        </w:rPr>
        <w:t>、对于同一控制下企业合并取得的子公司，视同该企业合并于合并当期的期初已经发生，从合并当期</w:t>
      </w:r>
      <w:r>
        <w:rPr>
          <w:rFonts w:ascii="宋体" w:hAnsi="宋体" w:cs="宋体" w:eastAsia="宋体" w:hint="default"/>
          <w:sz w:val="21"/>
          <w:szCs w:val="21"/>
        </w:rPr>
        <w:t> 的期初起将其资产、负债、经营成果和现金流量纳入合并财务报表。</w:t>
      </w:r>
    </w:p>
    <w:p>
      <w:pPr>
        <w:spacing w:line="412" w:lineRule="auto" w:before="74"/>
        <w:ind w:left="114" w:right="222" w:firstLine="406"/>
        <w:jc w:val="left"/>
        <w:rPr>
          <w:rFonts w:ascii="宋体" w:hAnsi="宋体" w:cs="宋体" w:eastAsia="宋体" w:hint="default"/>
          <w:sz w:val="21"/>
          <w:szCs w:val="21"/>
        </w:rPr>
      </w:pPr>
      <w:r>
        <w:rPr>
          <w:rFonts w:ascii="Times New Roman" w:hAnsi="Times New Roman" w:cs="Times New Roman" w:eastAsia="Times New Roman" w:hint="default"/>
          <w:sz w:val="21"/>
          <w:szCs w:val="21"/>
        </w:rPr>
        <w:t>D</w:t>
      </w:r>
      <w:r>
        <w:rPr>
          <w:rFonts w:ascii="宋体" w:hAnsi="宋体" w:cs="宋体" w:eastAsia="宋体" w:hint="default"/>
          <w:sz w:val="21"/>
          <w:szCs w:val="21"/>
        </w:rPr>
        <w:t>、同一控制下的企业合并事项的，被重组方合并前的净损益应计入非经常性损益，并在申报财务报 表中单独列示。</w:t>
      </w:r>
    </w:p>
    <w:p>
      <w:pPr>
        <w:spacing w:line="412" w:lineRule="auto" w:before="74"/>
        <w:ind w:left="113" w:right="104" w:firstLine="420"/>
        <w:jc w:val="both"/>
        <w:rPr>
          <w:rFonts w:ascii="宋体" w:hAnsi="宋体" w:cs="宋体" w:eastAsia="宋体" w:hint="default"/>
          <w:sz w:val="21"/>
          <w:szCs w:val="21"/>
        </w:rPr>
      </w:pPr>
      <w:r>
        <w:rPr>
          <w:rFonts w:ascii="Times New Roman" w:hAnsi="Times New Roman" w:cs="Times New Roman" w:eastAsia="Times New Roman" w:hint="default"/>
          <w:spacing w:val="-2"/>
          <w:sz w:val="21"/>
          <w:szCs w:val="21"/>
        </w:rPr>
        <w:t>E</w:t>
      </w:r>
      <w:r>
        <w:rPr>
          <w:rFonts w:ascii="宋体" w:hAnsi="宋体" w:cs="宋体" w:eastAsia="宋体" w:hint="default"/>
          <w:spacing w:val="-2"/>
          <w:sz w:val="21"/>
          <w:szCs w:val="21"/>
        </w:rPr>
        <w:t>、重组属于同一公司控制权人下的非企业合并事项，但被重组方重组前一个会计年度末的资产总额或</w:t>
      </w:r>
      <w:r>
        <w:rPr>
          <w:rFonts w:ascii="宋体" w:hAnsi="宋体" w:cs="宋体" w:eastAsia="宋体" w:hint="default"/>
          <w:sz w:val="21"/>
          <w:szCs w:val="21"/>
        </w:rPr>
        <w:t> 前一个会计年度的营业收入或利润总额达到或超过重组前重组方相应项目</w:t>
      </w:r>
      <w:r>
        <w:rPr>
          <w:rFonts w:ascii="宋体" w:hAnsi="宋体" w:cs="宋体" w:eastAsia="宋体" w:hint="default"/>
          <w:spacing w:val="-9"/>
          <w:sz w:val="21"/>
          <w:szCs w:val="21"/>
        </w:rPr>
        <w:t> </w:t>
      </w:r>
      <w:r>
        <w:rPr>
          <w:rFonts w:ascii="Times New Roman" w:hAnsi="Times New Roman" w:cs="Times New Roman" w:eastAsia="Times New Roman" w:hint="default"/>
          <w:sz w:val="21"/>
          <w:szCs w:val="21"/>
        </w:rPr>
        <w:t>20%</w:t>
      </w:r>
      <w:r>
        <w:rPr>
          <w:rFonts w:ascii="宋体" w:hAnsi="宋体" w:cs="宋体" w:eastAsia="宋体" w:hint="default"/>
          <w:sz w:val="21"/>
          <w:szCs w:val="21"/>
        </w:rPr>
        <w:t>的，从合并当期的期初起编 制备考利润表。</w:t>
      </w:r>
    </w:p>
    <w:p>
      <w:pPr>
        <w:spacing w:line="412" w:lineRule="auto" w:before="74"/>
        <w:ind w:left="113" w:right="188"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F</w:t>
      </w:r>
      <w:r>
        <w:rPr>
          <w:rFonts w:ascii="宋体" w:hAnsi="宋体" w:cs="宋体" w:eastAsia="宋体" w:hint="default"/>
          <w:sz w:val="21"/>
          <w:szCs w:val="21"/>
        </w:rPr>
        <w:t>、对于因非同一控制下企业合并取得的子公司，在编制合并报表时，以购买日可辨认净资产公允价</w:t>
      </w:r>
      <w:r>
        <w:rPr>
          <w:rFonts w:ascii="宋体" w:hAnsi="宋体" w:cs="宋体" w:eastAsia="宋体" w:hint="default"/>
          <w:spacing w:val="1"/>
          <w:sz w:val="21"/>
          <w:szCs w:val="21"/>
        </w:rPr>
        <w:t> </w:t>
      </w:r>
      <w:r>
        <w:rPr>
          <w:rFonts w:ascii="宋体" w:hAnsi="宋体" w:cs="宋体" w:eastAsia="宋体" w:hint="default"/>
          <w:sz w:val="21"/>
          <w:szCs w:val="21"/>
        </w:rPr>
        <w:t>值为基础对个别财务报表进行调整。</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3"/>
          <w:szCs w:val="23"/>
        </w:rPr>
      </w:pPr>
    </w:p>
    <w:p>
      <w:pPr>
        <w:spacing w:before="0"/>
        <w:ind w:left="113" w:right="222" w:firstLine="0"/>
        <w:jc w:val="left"/>
        <w:rPr>
          <w:rFonts w:ascii="黑体" w:hAnsi="黑体" w:cs="黑体" w:eastAsia="黑体" w:hint="default"/>
          <w:sz w:val="21"/>
          <w:szCs w:val="21"/>
        </w:rPr>
      </w:pPr>
      <w:bookmarkStart w:name="7、现金及现金等价物的确定标准" w:id="33"/>
      <w:bookmarkEnd w:id="33"/>
      <w:r>
        <w:rPr/>
      </w:r>
      <w:r>
        <w:rPr>
          <w:rFonts w:ascii="Times New Roman" w:hAnsi="Times New Roman" w:cs="Times New Roman" w:eastAsia="Times New Roman" w:hint="default"/>
          <w:b/>
          <w:bCs/>
          <w:sz w:val="21"/>
          <w:szCs w:val="21"/>
        </w:rPr>
        <w:t>7</w:t>
      </w:r>
      <w:r>
        <w:rPr>
          <w:rFonts w:ascii="黑体" w:hAnsi="黑体" w:cs="黑体" w:eastAsia="黑体" w:hint="default"/>
          <w:b/>
          <w:bCs/>
          <w:sz w:val="21"/>
          <w:szCs w:val="21"/>
        </w:rPr>
        <w:t>、现金及现金等价物的确定标准</w:t>
      </w:r>
      <w:r>
        <w:rPr>
          <w:rFonts w:ascii="黑体" w:hAnsi="黑体" w:cs="黑体" w:eastAsia="黑体" w:hint="default"/>
          <w:sz w:val="21"/>
          <w:szCs w:val="21"/>
        </w:rPr>
      </w:r>
    </w:p>
    <w:p>
      <w:pPr>
        <w:spacing w:line="240" w:lineRule="auto" w:before="0"/>
        <w:rPr>
          <w:rFonts w:ascii="黑体" w:hAnsi="黑体" w:cs="黑体" w:eastAsia="黑体" w:hint="default"/>
          <w:b/>
          <w:bCs/>
          <w:sz w:val="16"/>
          <w:szCs w:val="16"/>
        </w:rPr>
      </w:pPr>
    </w:p>
    <w:p>
      <w:pPr>
        <w:spacing w:line="436" w:lineRule="auto" w:before="0"/>
        <w:ind w:left="533" w:right="0" w:firstLine="0"/>
        <w:jc w:val="left"/>
        <w:rPr>
          <w:rFonts w:ascii="宋体" w:hAnsi="宋体" w:cs="宋体" w:eastAsia="宋体" w:hint="default"/>
          <w:sz w:val="21"/>
          <w:szCs w:val="21"/>
        </w:rPr>
      </w:pPr>
      <w:r>
        <w:rPr>
          <w:rFonts w:ascii="宋体" w:hAnsi="宋体" w:cs="宋体" w:eastAsia="宋体" w:hint="default"/>
          <w:sz w:val="21"/>
          <w:szCs w:val="21"/>
        </w:rPr>
        <w:t>现金是指本公司的库存现金以及随时用于支付的存款。 </w:t>
      </w:r>
      <w:r>
        <w:rPr>
          <w:rFonts w:ascii="宋体" w:hAnsi="宋体" w:cs="宋体" w:eastAsia="宋体" w:hint="default"/>
          <w:spacing w:val="-1"/>
          <w:sz w:val="21"/>
          <w:szCs w:val="21"/>
        </w:rPr>
        <w:t>现金等价物为本公司持有的期限短（一般是指从购买日起三个月内到期）、流动性强、易于转换为已</w:t>
      </w:r>
      <w:r>
        <w:rPr>
          <w:rFonts w:ascii="宋体" w:hAnsi="宋体" w:cs="宋体" w:eastAsia="宋体" w:hint="default"/>
          <w:sz w:val="21"/>
          <w:szCs w:val="21"/>
        </w:rPr>
      </w:r>
    </w:p>
    <w:p>
      <w:pPr>
        <w:spacing w:before="53"/>
        <w:ind w:left="113" w:right="222" w:firstLine="0"/>
        <w:jc w:val="left"/>
        <w:rPr>
          <w:rFonts w:ascii="宋体" w:hAnsi="宋体" w:cs="宋体" w:eastAsia="宋体" w:hint="default"/>
          <w:sz w:val="21"/>
          <w:szCs w:val="21"/>
        </w:rPr>
      </w:pPr>
      <w:r>
        <w:rPr>
          <w:rFonts w:ascii="宋体" w:hAnsi="宋体" w:cs="宋体" w:eastAsia="宋体" w:hint="default"/>
          <w:sz w:val="21"/>
          <w:szCs w:val="21"/>
        </w:rPr>
        <w:t>知金额现金且价值变动风险很小的投资。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spacing w:before="0"/>
        <w:ind w:left="113" w:right="222" w:firstLine="0"/>
        <w:jc w:val="left"/>
        <w:rPr>
          <w:rFonts w:ascii="黑体" w:hAnsi="黑体" w:cs="黑体" w:eastAsia="黑体" w:hint="default"/>
          <w:sz w:val="21"/>
          <w:szCs w:val="21"/>
        </w:rPr>
      </w:pPr>
      <w:bookmarkStart w:name="8、外币业务和外币报表折算" w:id="34"/>
      <w:bookmarkEnd w:id="34"/>
      <w:r>
        <w:rPr/>
      </w:r>
      <w:r>
        <w:rPr>
          <w:rFonts w:ascii="Times New Roman" w:hAnsi="Times New Roman" w:cs="Times New Roman" w:eastAsia="Times New Roman" w:hint="default"/>
          <w:b/>
          <w:bCs/>
          <w:sz w:val="21"/>
          <w:szCs w:val="21"/>
        </w:rPr>
        <w:t>8</w:t>
      </w:r>
      <w:r>
        <w:rPr>
          <w:rFonts w:ascii="黑体" w:hAnsi="黑体" w:cs="黑体" w:eastAsia="黑体" w:hint="default"/>
          <w:b/>
          <w:bCs/>
          <w:sz w:val="21"/>
          <w:szCs w:val="21"/>
        </w:rPr>
        <w:t>、外币业务和外币报表折算</w:t>
      </w:r>
      <w:r>
        <w:rPr>
          <w:rFonts w:ascii="黑体" w:hAnsi="黑体" w:cs="黑体" w:eastAsia="黑体" w:hint="default"/>
          <w:sz w:val="21"/>
          <w:szCs w:val="21"/>
        </w:rPr>
      </w:r>
    </w:p>
    <w:p>
      <w:pPr>
        <w:spacing w:line="240" w:lineRule="auto" w:before="0"/>
        <w:rPr>
          <w:rFonts w:ascii="黑体" w:hAnsi="黑体" w:cs="黑体" w:eastAsia="黑体" w:hint="default"/>
          <w:b/>
          <w:bCs/>
          <w:sz w:val="16"/>
          <w:szCs w:val="16"/>
        </w:rPr>
      </w:pPr>
    </w:p>
    <w:p>
      <w:pPr>
        <w:spacing w:line="412" w:lineRule="auto" w:before="0"/>
        <w:ind w:left="533"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、外币业务核算方法 </w:t>
      </w:r>
      <w:r>
        <w:rPr>
          <w:rFonts w:ascii="宋体" w:hAnsi="宋体" w:cs="宋体" w:eastAsia="宋体" w:hint="default"/>
          <w:spacing w:val="-1"/>
          <w:sz w:val="21"/>
          <w:szCs w:val="21"/>
        </w:rPr>
        <w:t>本公司外币交易均按交易发生日的即期近似汇率折算为记账本位币。该即期近似汇率指交易发生日当</w:t>
      </w:r>
    </w:p>
    <w:p>
      <w:pPr>
        <w:spacing w:line="436" w:lineRule="auto" w:before="73"/>
        <w:ind w:left="533" w:right="1831" w:hanging="420"/>
        <w:jc w:val="left"/>
        <w:rPr>
          <w:rFonts w:ascii="宋体" w:hAnsi="宋体" w:cs="宋体" w:eastAsia="宋体" w:hint="default"/>
          <w:sz w:val="21"/>
          <w:szCs w:val="21"/>
        </w:rPr>
      </w:pPr>
      <w:r>
        <w:rPr>
          <w:rFonts w:ascii="宋体" w:hAnsi="宋体" w:cs="宋体" w:eastAsia="宋体" w:hint="default"/>
          <w:sz w:val="21"/>
          <w:szCs w:val="21"/>
        </w:rPr>
        <w:t>月月末的汇率。 在资产负债表日，按照下列规定对外币货币性项目和外币非货币性项目进行处理：</w:t>
      </w:r>
    </w:p>
    <w:p>
      <w:pPr>
        <w:spacing w:line="412" w:lineRule="auto" w:before="53"/>
        <w:ind w:left="113" w:right="189"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、外币货币性项目，采用资产负债表日即期汇率折算。因资产负债表日即期汇率与初始确认时或前</w:t>
      </w:r>
      <w:r>
        <w:rPr>
          <w:rFonts w:ascii="宋体" w:hAnsi="宋体" w:cs="宋体" w:eastAsia="宋体" w:hint="default"/>
          <w:spacing w:val="2"/>
          <w:sz w:val="21"/>
          <w:szCs w:val="21"/>
        </w:rPr>
        <w:t> </w:t>
      </w:r>
      <w:r>
        <w:rPr>
          <w:rFonts w:ascii="宋体" w:hAnsi="宋体" w:cs="宋体" w:eastAsia="宋体" w:hint="default"/>
          <w:sz w:val="21"/>
          <w:szCs w:val="21"/>
        </w:rPr>
        <w:t>一资产负债表日即期汇率不同而产生的汇兑差额，计入当期损益。</w:t>
      </w:r>
    </w:p>
    <w:p>
      <w:pPr>
        <w:spacing w:line="412" w:lineRule="auto" w:before="74"/>
        <w:ind w:left="113" w:right="189"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、以历史成本计量的外币非货币性项目，仍采用交易发生日的即期汇率折算，不改变其记账本位币</w:t>
      </w:r>
      <w:r>
        <w:rPr>
          <w:rFonts w:ascii="宋体" w:hAnsi="宋体" w:cs="宋体" w:eastAsia="宋体" w:hint="default"/>
          <w:spacing w:val="2"/>
          <w:sz w:val="21"/>
          <w:szCs w:val="21"/>
        </w:rPr>
        <w:t> </w:t>
      </w:r>
      <w:r>
        <w:rPr>
          <w:rFonts w:ascii="宋体" w:hAnsi="宋体" w:cs="宋体" w:eastAsia="宋体" w:hint="default"/>
          <w:sz w:val="21"/>
          <w:szCs w:val="21"/>
        </w:rPr>
        <w:t>金额。</w:t>
      </w:r>
    </w:p>
    <w:p>
      <w:pPr>
        <w:spacing w:line="412" w:lineRule="auto" w:before="73"/>
        <w:ind w:left="113" w:right="189"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c</w:t>
      </w:r>
      <w:r>
        <w:rPr>
          <w:rFonts w:ascii="宋体" w:hAnsi="宋体" w:cs="宋体" w:eastAsia="宋体" w:hint="default"/>
          <w:sz w:val="21"/>
          <w:szCs w:val="21"/>
        </w:rPr>
        <w:t>、以公允价值计量的外币非货币性项目，采用公允价值确定日的即期汇率折算，折算后的记账本位</w:t>
      </w:r>
      <w:r>
        <w:rPr>
          <w:rFonts w:ascii="宋体" w:hAnsi="宋体" w:cs="宋体" w:eastAsia="宋体" w:hint="default"/>
          <w:spacing w:val="2"/>
          <w:sz w:val="21"/>
          <w:szCs w:val="21"/>
        </w:rPr>
        <w:t> </w:t>
      </w:r>
      <w:r>
        <w:rPr>
          <w:rFonts w:ascii="宋体" w:hAnsi="宋体" w:cs="宋体" w:eastAsia="宋体" w:hint="default"/>
          <w:sz w:val="21"/>
          <w:szCs w:val="21"/>
        </w:rPr>
        <w:t>币金额与原记账本位币金额的差额，作为公允价值变动处理，计入当期损益。</w:t>
      </w:r>
    </w:p>
    <w:p>
      <w:pPr>
        <w:spacing w:before="74"/>
        <w:ind w:left="533" w:right="222"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、外币财务报表的折算方法</w:t>
      </w:r>
    </w:p>
    <w:p>
      <w:pPr>
        <w:spacing w:after="0"/>
        <w:jc w:val="left"/>
        <w:rPr>
          <w:rFonts w:ascii="宋体" w:hAnsi="宋体" w:cs="宋体" w:eastAsia="宋体" w:hint="default"/>
          <w:sz w:val="21"/>
          <w:szCs w:val="21"/>
        </w:rPr>
        <w:sectPr>
          <w:pgSz w:w="11910" w:h="16840"/>
          <w:pgMar w:header="0" w:footer="839" w:top="1320" w:bottom="1020" w:left="1020" w:right="940"/>
        </w:sectPr>
      </w:pPr>
    </w:p>
    <w:p>
      <w:pPr>
        <w:spacing w:before="6"/>
        <w:ind w:left="534" w:right="91" w:firstLine="0"/>
        <w:jc w:val="left"/>
        <w:rPr>
          <w:rFonts w:ascii="宋体" w:hAnsi="宋体" w:cs="宋体" w:eastAsia="宋体" w:hint="default"/>
          <w:sz w:val="21"/>
          <w:szCs w:val="21"/>
        </w:rPr>
      </w:pPr>
      <w:r>
        <w:rPr>
          <w:rFonts w:ascii="宋体" w:hAnsi="宋体" w:cs="宋体" w:eastAsia="宋体" w:hint="default"/>
          <w:sz w:val="21"/>
          <w:szCs w:val="21"/>
        </w:rPr>
        <w:t>公司对境外经营的财务报表进行折算时，遵循下列规定：</w:t>
      </w:r>
    </w:p>
    <w:p>
      <w:pPr>
        <w:spacing w:line="240" w:lineRule="auto" w:before="3"/>
        <w:rPr>
          <w:rFonts w:ascii="宋体" w:hAnsi="宋体" w:cs="宋体" w:eastAsia="宋体" w:hint="default"/>
          <w:sz w:val="17"/>
          <w:szCs w:val="17"/>
        </w:rPr>
      </w:pPr>
    </w:p>
    <w:p>
      <w:pPr>
        <w:spacing w:line="412" w:lineRule="auto" w:before="0"/>
        <w:ind w:left="114" w:right="115" w:firstLine="419"/>
        <w:jc w:val="lef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、资产负债表中的资产和负债项目，采用资产负债表日的即期汇率折算，所有者权益项目除</w:t>
      </w:r>
      <w:r>
        <w:rPr>
          <w:rFonts w:ascii="Times New Roman" w:hAnsi="Times New Roman" w:cs="Times New Roman" w:eastAsia="Times New Roman" w:hint="default"/>
          <w:sz w:val="21"/>
          <w:szCs w:val="21"/>
        </w:rPr>
        <w:t>“</w:t>
      </w:r>
      <w:r>
        <w:rPr>
          <w:rFonts w:ascii="宋体" w:hAnsi="宋体" w:cs="宋体" w:eastAsia="宋体" w:hint="default"/>
          <w:sz w:val="21"/>
          <w:szCs w:val="21"/>
        </w:rPr>
        <w:t>未分配 利润</w:t>
      </w:r>
      <w:r>
        <w:rPr>
          <w:rFonts w:ascii="Times New Roman" w:hAnsi="Times New Roman" w:cs="Times New Roman" w:eastAsia="Times New Roman" w:hint="default"/>
          <w:sz w:val="21"/>
          <w:szCs w:val="21"/>
        </w:rPr>
        <w:t>”</w:t>
      </w:r>
      <w:r>
        <w:rPr>
          <w:rFonts w:ascii="宋体" w:hAnsi="宋体" w:cs="宋体" w:eastAsia="宋体" w:hint="default"/>
          <w:sz w:val="21"/>
          <w:szCs w:val="21"/>
        </w:rPr>
        <w:t>项目外，其他项目采用发生时的即期近似汇率折算。</w:t>
      </w:r>
    </w:p>
    <w:p>
      <w:pPr>
        <w:spacing w:line="412" w:lineRule="auto" w:before="42"/>
        <w:ind w:left="114" w:right="930" w:firstLine="420"/>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、利润表中的收入和费用项目，采用交易发生日的即期近似汇率折算。 按照上述方法折算产生的外币财务报表折算差额，在资产负债表中所有者权益项目下单独列示。</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3"/>
          <w:szCs w:val="23"/>
        </w:rPr>
      </w:pPr>
    </w:p>
    <w:p>
      <w:pPr>
        <w:spacing w:before="0"/>
        <w:ind w:left="114" w:right="91" w:firstLine="0"/>
        <w:jc w:val="left"/>
        <w:rPr>
          <w:rFonts w:ascii="黑体" w:hAnsi="黑体" w:cs="黑体" w:eastAsia="黑体" w:hint="default"/>
          <w:sz w:val="21"/>
          <w:szCs w:val="21"/>
        </w:rPr>
      </w:pPr>
      <w:bookmarkStart w:name=" " w:id="35"/>
      <w:bookmarkEnd w:id="35"/>
      <w:r>
        <w:rPr/>
      </w:r>
      <w:bookmarkStart w:name="9、金融工具" w:id="36"/>
      <w:bookmarkEnd w:id="36"/>
      <w:r>
        <w:rPr/>
      </w:r>
      <w:r>
        <w:rPr>
          <w:rFonts w:ascii="Times New Roman" w:hAnsi="Times New Roman" w:cs="Times New Roman" w:eastAsia="Times New Roman" w:hint="default"/>
          <w:b/>
          <w:bCs/>
          <w:sz w:val="21"/>
          <w:szCs w:val="21"/>
        </w:rPr>
        <w:t>9</w:t>
      </w:r>
      <w:r>
        <w:rPr>
          <w:rFonts w:ascii="黑体" w:hAnsi="黑体" w:cs="黑体" w:eastAsia="黑体" w:hint="default"/>
          <w:b/>
          <w:bCs/>
          <w:sz w:val="21"/>
          <w:szCs w:val="21"/>
        </w:rPr>
        <w:t>、金融工具</w:t>
      </w:r>
      <w:r>
        <w:rPr>
          <w:rFonts w:ascii="黑体" w:hAnsi="黑体" w:cs="黑体" w:eastAsia="黑体" w:hint="default"/>
          <w:sz w:val="21"/>
          <w:szCs w:val="21"/>
        </w:rPr>
      </w:r>
    </w:p>
    <w:p>
      <w:pPr>
        <w:spacing w:line="240" w:lineRule="auto" w:before="0"/>
        <w:rPr>
          <w:rFonts w:ascii="黑体" w:hAnsi="黑体" w:cs="黑体" w:eastAsia="黑体" w:hint="default"/>
          <w:b/>
          <w:bCs/>
          <w:sz w:val="16"/>
          <w:szCs w:val="16"/>
        </w:rPr>
      </w:pPr>
    </w:p>
    <w:p>
      <w:pPr>
        <w:spacing w:line="412" w:lineRule="auto" w:before="0"/>
        <w:ind w:left="534" w:right="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、金融资产的分类： </w:t>
      </w:r>
      <w:r>
        <w:rPr>
          <w:rFonts w:ascii="宋体" w:hAnsi="宋体" w:cs="宋体" w:eastAsia="宋体" w:hint="default"/>
          <w:spacing w:val="-1"/>
          <w:sz w:val="21"/>
          <w:szCs w:val="21"/>
        </w:rPr>
        <w:t>金融资产分为以公允价值计量且其变动计入当期损益的金融资产（包括交易性金融资产和指定为以公</w:t>
      </w:r>
    </w:p>
    <w:p>
      <w:pPr>
        <w:spacing w:line="436" w:lineRule="auto" w:before="74"/>
        <w:ind w:left="114" w:right="91" w:firstLine="0"/>
        <w:jc w:val="left"/>
        <w:rPr>
          <w:rFonts w:ascii="宋体" w:hAnsi="宋体" w:cs="宋体" w:eastAsia="宋体" w:hint="default"/>
          <w:sz w:val="21"/>
          <w:szCs w:val="21"/>
        </w:rPr>
      </w:pPr>
      <w:r>
        <w:rPr>
          <w:rFonts w:ascii="宋体" w:hAnsi="宋体" w:cs="宋体" w:eastAsia="宋体" w:hint="default"/>
          <w:spacing w:val="-1"/>
          <w:sz w:val="21"/>
          <w:szCs w:val="21"/>
        </w:rPr>
        <w:t>允价值计量且其变动计入当期损益的金融资产）、持有至到期投资、贷款和应收款项、可供出售金融资产</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等四类。</w:t>
      </w:r>
    </w:p>
    <w:p>
      <w:pPr>
        <w:spacing w:line="412" w:lineRule="auto" w:before="52"/>
        <w:ind w:left="534" w:right="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、金融资产的计量： </w:t>
      </w:r>
      <w:r>
        <w:rPr>
          <w:rFonts w:ascii="Times New Roman" w:hAnsi="Times New Roman" w:cs="Times New Roman" w:eastAsia="Times New Roman" w:hint="default"/>
          <w:sz w:val="21"/>
          <w:szCs w:val="21"/>
        </w:rPr>
        <w:t>a</w:t>
      </w:r>
      <w:r>
        <w:rPr>
          <w:rFonts w:ascii="宋体" w:hAnsi="宋体" w:cs="宋体" w:eastAsia="宋体" w:hint="default"/>
          <w:sz w:val="21"/>
          <w:szCs w:val="21"/>
        </w:rPr>
        <w:t>、初始确认金融资产按照公允价值计量。对于以公允价值计量且其变动计入当期损益的金融资产，</w:t>
      </w:r>
    </w:p>
    <w:p>
      <w:pPr>
        <w:spacing w:before="42"/>
        <w:ind w:left="114" w:right="0" w:firstLine="0"/>
        <w:jc w:val="left"/>
        <w:rPr>
          <w:rFonts w:ascii="宋体" w:hAnsi="宋体" w:cs="宋体" w:eastAsia="宋体" w:hint="default"/>
          <w:sz w:val="21"/>
          <w:szCs w:val="21"/>
        </w:rPr>
      </w:pPr>
      <w:r>
        <w:rPr>
          <w:rFonts w:ascii="宋体" w:hAnsi="宋体" w:cs="宋体" w:eastAsia="宋体" w:hint="default"/>
          <w:sz w:val="21"/>
          <w:szCs w:val="21"/>
        </w:rPr>
        <w:t>相关交易费用</w:t>
      </w:r>
      <w:r>
        <w:rPr>
          <w:rFonts w:ascii="Times New Roman" w:hAnsi="Times New Roman" w:cs="Times New Roman" w:eastAsia="Times New Roman" w:hint="default"/>
          <w:sz w:val="21"/>
          <w:szCs w:val="21"/>
        </w:rPr>
        <w:t>——</w:t>
      </w:r>
      <w:r>
        <w:rPr>
          <w:rFonts w:ascii="宋体" w:hAnsi="宋体" w:cs="宋体" w:eastAsia="宋体" w:hint="default"/>
          <w:sz w:val="21"/>
          <w:szCs w:val="21"/>
        </w:rPr>
        <w:t>直接计入当期损益；对于其他类别的金融资产，相关交易费用</w:t>
      </w:r>
      <w:r>
        <w:rPr>
          <w:rFonts w:ascii="Times New Roman" w:hAnsi="Times New Roman" w:cs="Times New Roman" w:eastAsia="Times New Roman" w:hint="default"/>
          <w:sz w:val="21"/>
          <w:szCs w:val="21"/>
        </w:rPr>
        <w:t>——</w:t>
      </w:r>
      <w:r>
        <w:rPr>
          <w:rFonts w:ascii="宋体" w:hAnsi="宋体" w:cs="宋体" w:eastAsia="宋体" w:hint="default"/>
          <w:sz w:val="21"/>
          <w:szCs w:val="21"/>
        </w:rPr>
        <w:t>计入初始确认金额。</w:t>
      </w:r>
    </w:p>
    <w:p>
      <w:pPr>
        <w:spacing w:line="240" w:lineRule="auto" w:before="12"/>
        <w:rPr>
          <w:rFonts w:ascii="宋体" w:hAnsi="宋体" w:cs="宋体" w:eastAsia="宋体" w:hint="default"/>
          <w:sz w:val="15"/>
          <w:szCs w:val="15"/>
        </w:rPr>
      </w:pPr>
    </w:p>
    <w:p>
      <w:pPr>
        <w:spacing w:line="412" w:lineRule="auto" w:before="0"/>
        <w:ind w:left="114" w:right="91" w:firstLine="420"/>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、本公司按照公允价值对金融资产进行后续计量，且不扣除将来处置该金融资产时可能发生的交易</w:t>
      </w:r>
      <w:r>
        <w:rPr>
          <w:rFonts w:ascii="宋体" w:hAnsi="宋体" w:cs="宋体" w:eastAsia="宋体" w:hint="default"/>
          <w:spacing w:val="2"/>
          <w:sz w:val="21"/>
          <w:szCs w:val="21"/>
        </w:rPr>
        <w:t> </w:t>
      </w:r>
      <w:r>
        <w:rPr>
          <w:rFonts w:ascii="宋体" w:hAnsi="宋体" w:cs="宋体" w:eastAsia="宋体" w:hint="default"/>
          <w:sz w:val="21"/>
          <w:szCs w:val="21"/>
        </w:rPr>
        <w:t>费用。但是，下列情况除外：</w:t>
      </w:r>
    </w:p>
    <w:p>
      <w:pPr>
        <w:spacing w:before="74"/>
        <w:ind w:left="534" w:right="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持有至到期投资以及贷款和应收款项，采用实际利率法，按摊余成本计量。</w:t>
      </w:r>
    </w:p>
    <w:p>
      <w:pPr>
        <w:spacing w:line="240" w:lineRule="auto" w:before="12"/>
        <w:rPr>
          <w:rFonts w:ascii="宋体" w:hAnsi="宋体" w:cs="宋体" w:eastAsia="宋体" w:hint="default"/>
          <w:sz w:val="15"/>
          <w:szCs w:val="15"/>
        </w:rPr>
      </w:pPr>
    </w:p>
    <w:p>
      <w:pPr>
        <w:spacing w:line="412" w:lineRule="auto" w:before="0"/>
        <w:ind w:left="114" w:right="91" w:firstLine="42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在活跃市场中没有报价且其公允价值不能可靠计量的权益工具投资，以及与该权益工具挂钩并须通</w:t>
      </w:r>
      <w:r>
        <w:rPr>
          <w:rFonts w:ascii="宋体" w:hAnsi="宋体" w:cs="宋体" w:eastAsia="宋体" w:hint="default"/>
          <w:spacing w:val="1"/>
          <w:sz w:val="21"/>
          <w:szCs w:val="21"/>
        </w:rPr>
        <w:t> </w:t>
      </w:r>
      <w:r>
        <w:rPr>
          <w:rFonts w:ascii="宋体" w:hAnsi="宋体" w:cs="宋体" w:eastAsia="宋体" w:hint="default"/>
          <w:sz w:val="21"/>
          <w:szCs w:val="21"/>
        </w:rPr>
        <w:t>过交付该权益工具结算的衍生金融资产，按照成本计量。</w:t>
      </w:r>
    </w:p>
    <w:p>
      <w:pPr>
        <w:spacing w:line="412" w:lineRule="auto" w:before="74"/>
        <w:ind w:left="534" w:right="115"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C</w:t>
      </w:r>
      <w:r>
        <w:rPr>
          <w:rFonts w:ascii="宋体" w:hAnsi="宋体" w:cs="宋体" w:eastAsia="宋体" w:hint="default"/>
          <w:sz w:val="21"/>
          <w:szCs w:val="21"/>
        </w:rPr>
        <w:t>、金融资产公允价值的确定： </w:t>
      </w:r>
      <w:r>
        <w:rPr>
          <w:rFonts w:ascii="Times New Roman" w:hAnsi="Times New Roman" w:cs="Times New Roman" w:eastAsia="Times New Roman" w:hint="default"/>
          <w:sz w:val="21"/>
          <w:szCs w:val="21"/>
        </w:rPr>
        <w:t>a</w:t>
      </w:r>
      <w:r>
        <w:rPr>
          <w:rFonts w:ascii="宋体" w:hAnsi="宋体" w:cs="宋体" w:eastAsia="宋体" w:hint="default"/>
          <w:sz w:val="21"/>
          <w:szCs w:val="21"/>
        </w:rPr>
        <w:t>、存在活跃市场的金融资产，将活跃市场中的报价确定为公允价值； </w:t>
      </w:r>
      <w:r>
        <w:rPr>
          <w:rFonts w:ascii="Times New Roman" w:hAnsi="Times New Roman" w:cs="Times New Roman" w:eastAsia="Times New Roman" w:hint="default"/>
          <w:sz w:val="21"/>
          <w:szCs w:val="21"/>
        </w:rPr>
        <w:t>b</w:t>
      </w:r>
      <w:r>
        <w:rPr>
          <w:rFonts w:ascii="宋体" w:hAnsi="宋体" w:cs="宋体" w:eastAsia="宋体" w:hint="default"/>
          <w:sz w:val="21"/>
          <w:szCs w:val="21"/>
        </w:rPr>
        <w:t>、金融资产不存在活跃市场的，采用估值技术确定公允价值。采用估值技术得出的结果，反映估值</w:t>
      </w:r>
    </w:p>
    <w:p>
      <w:pPr>
        <w:spacing w:before="42"/>
        <w:ind w:left="114" w:right="91" w:firstLine="0"/>
        <w:jc w:val="left"/>
        <w:rPr>
          <w:rFonts w:ascii="宋体" w:hAnsi="宋体" w:cs="宋体" w:eastAsia="宋体" w:hint="default"/>
          <w:sz w:val="21"/>
          <w:szCs w:val="21"/>
        </w:rPr>
      </w:pPr>
      <w:r>
        <w:rPr>
          <w:rFonts w:ascii="宋体" w:hAnsi="宋体" w:cs="宋体" w:eastAsia="宋体" w:hint="default"/>
          <w:sz w:val="21"/>
          <w:szCs w:val="21"/>
        </w:rPr>
        <w:t>日在公平交易中可能采用的交易价格。</w:t>
      </w:r>
    </w:p>
    <w:p>
      <w:pPr>
        <w:spacing w:line="240" w:lineRule="auto" w:before="4"/>
        <w:rPr>
          <w:rFonts w:ascii="宋体" w:hAnsi="宋体" w:cs="宋体" w:eastAsia="宋体" w:hint="default"/>
          <w:sz w:val="18"/>
          <w:szCs w:val="18"/>
        </w:rPr>
      </w:pPr>
    </w:p>
    <w:p>
      <w:pPr>
        <w:spacing w:before="0"/>
        <w:ind w:left="513" w:right="91" w:firstLine="0"/>
        <w:jc w:val="left"/>
        <w:rPr>
          <w:rFonts w:ascii="黑体" w:hAnsi="黑体" w:cs="黑体" w:eastAsia="黑体" w:hint="default"/>
          <w:sz w:val="20"/>
          <w:szCs w:val="20"/>
        </w:rPr>
      </w:pPr>
      <w:r>
        <w:rPr>
          <w:rFonts w:ascii="Times New Roman" w:hAnsi="Times New Roman" w:cs="Times New Roman" w:eastAsia="Times New Roman" w:hint="default"/>
          <w:sz w:val="20"/>
          <w:szCs w:val="20"/>
        </w:rPr>
        <w:t>D</w:t>
      </w:r>
      <w:r>
        <w:rPr>
          <w:rFonts w:ascii="黑体" w:hAnsi="黑体" w:cs="黑体" w:eastAsia="黑体" w:hint="default"/>
          <w:sz w:val="20"/>
          <w:szCs w:val="20"/>
        </w:rPr>
        <w:t>、金融资产转移：</w:t>
      </w:r>
    </w:p>
    <w:p>
      <w:pPr>
        <w:spacing w:line="240" w:lineRule="auto" w:before="12"/>
        <w:rPr>
          <w:rFonts w:ascii="黑体" w:hAnsi="黑体" w:cs="黑体" w:eastAsia="黑体" w:hint="default"/>
          <w:sz w:val="15"/>
          <w:szCs w:val="15"/>
        </w:rPr>
      </w:pPr>
    </w:p>
    <w:p>
      <w:pPr>
        <w:spacing w:line="436" w:lineRule="auto" w:before="0"/>
        <w:ind w:left="114" w:right="90" w:firstLine="420"/>
        <w:jc w:val="left"/>
        <w:rPr>
          <w:rFonts w:ascii="宋体" w:hAnsi="宋体" w:cs="宋体" w:eastAsia="宋体" w:hint="default"/>
          <w:sz w:val="21"/>
          <w:szCs w:val="21"/>
        </w:rPr>
      </w:pPr>
      <w:r>
        <w:rPr>
          <w:rFonts w:ascii="宋体" w:hAnsi="宋体" w:cs="宋体" w:eastAsia="宋体" w:hint="default"/>
          <w:sz w:val="21"/>
          <w:szCs w:val="21"/>
        </w:rPr>
        <w:t>本公司于将金融资产所有权上几乎所有的风险和报酬转移给转入方或已放弃对该金融资产的控制时， 终止确认该金融资产。</w:t>
      </w:r>
    </w:p>
    <w:p>
      <w:pPr>
        <w:spacing w:line="412" w:lineRule="auto" w:before="52"/>
        <w:ind w:left="533" w:right="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E</w:t>
      </w:r>
      <w:r>
        <w:rPr>
          <w:rFonts w:ascii="宋体" w:hAnsi="宋体" w:cs="宋体" w:eastAsia="宋体" w:hint="default"/>
          <w:sz w:val="21"/>
          <w:szCs w:val="21"/>
        </w:rPr>
        <w:t>、金融资产减值： </w:t>
      </w:r>
      <w:r>
        <w:rPr>
          <w:rFonts w:ascii="宋体" w:hAnsi="宋体" w:cs="宋体" w:eastAsia="宋体" w:hint="default"/>
          <w:spacing w:val="3"/>
          <w:sz w:val="21"/>
          <w:szCs w:val="21"/>
        </w:rPr>
        <w:t>在资产负债表日对以公允价值计量且其变动计入当期损益的金融资产以外的金融资产的账面价值进</w:t>
      </w:r>
    </w:p>
    <w:p>
      <w:pPr>
        <w:spacing w:before="74"/>
        <w:ind w:left="113" w:right="0" w:firstLine="0"/>
        <w:jc w:val="left"/>
        <w:rPr>
          <w:rFonts w:ascii="宋体" w:hAnsi="宋体" w:cs="宋体" w:eastAsia="宋体" w:hint="default"/>
          <w:sz w:val="21"/>
          <w:szCs w:val="21"/>
        </w:rPr>
      </w:pPr>
      <w:r>
        <w:rPr>
          <w:rFonts w:ascii="宋体" w:hAnsi="宋体" w:cs="宋体" w:eastAsia="宋体" w:hint="default"/>
          <w:sz w:val="21"/>
          <w:szCs w:val="21"/>
        </w:rPr>
        <w:t>行检查，有客观证据表明该金融资产发生减值的，计提减值准备。金融资产发生减值的客观证据，包括下</w:t>
      </w:r>
    </w:p>
    <w:p>
      <w:pPr>
        <w:spacing w:after="0"/>
        <w:jc w:val="left"/>
        <w:rPr>
          <w:rFonts w:ascii="宋体" w:hAnsi="宋体" w:cs="宋体" w:eastAsia="宋体" w:hint="default"/>
          <w:sz w:val="21"/>
          <w:szCs w:val="21"/>
        </w:rPr>
        <w:sectPr>
          <w:pgSz w:w="11910" w:h="16840"/>
          <w:pgMar w:header="0" w:footer="839" w:top="1320" w:bottom="1020" w:left="1020" w:right="1000"/>
        </w:sectPr>
      </w:pPr>
    </w:p>
    <w:p>
      <w:pPr>
        <w:spacing w:before="6"/>
        <w:ind w:left="234" w:right="0" w:firstLine="0"/>
        <w:jc w:val="left"/>
        <w:rPr>
          <w:rFonts w:ascii="宋体" w:hAnsi="宋体" w:cs="宋体" w:eastAsia="宋体" w:hint="default"/>
          <w:sz w:val="21"/>
          <w:szCs w:val="21"/>
        </w:rPr>
      </w:pPr>
      <w:r>
        <w:rPr>
          <w:rFonts w:ascii="宋体" w:hAnsi="宋体" w:cs="宋体" w:eastAsia="宋体" w:hint="default"/>
          <w:sz w:val="21"/>
          <w:szCs w:val="21"/>
        </w:rPr>
        <w:t>列各项：</w:t>
      </w:r>
    </w:p>
    <w:p>
      <w:pPr>
        <w:spacing w:line="240" w:lineRule="auto" w:before="3"/>
        <w:rPr>
          <w:rFonts w:ascii="宋体" w:hAnsi="宋体" w:cs="宋体" w:eastAsia="宋体" w:hint="default"/>
          <w:sz w:val="17"/>
          <w:szCs w:val="17"/>
        </w:rPr>
      </w:pPr>
    </w:p>
    <w:p>
      <w:pPr>
        <w:spacing w:line="412" w:lineRule="auto" w:before="0"/>
        <w:ind w:left="653"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、发行方或债务人发生严重财务困难； </w:t>
      </w:r>
      <w:r>
        <w:rPr>
          <w:rFonts w:ascii="Times New Roman" w:hAnsi="Times New Roman" w:cs="Times New Roman" w:eastAsia="Times New Roman" w:hint="default"/>
          <w:sz w:val="21"/>
          <w:szCs w:val="21"/>
        </w:rPr>
        <w:t>b</w:t>
      </w:r>
      <w:r>
        <w:rPr>
          <w:rFonts w:ascii="宋体" w:hAnsi="宋体" w:cs="宋体" w:eastAsia="宋体" w:hint="default"/>
          <w:sz w:val="21"/>
          <w:szCs w:val="21"/>
        </w:rPr>
        <w:t>、债务人违反了合同条款，如偿付利息或本金发生违约或逾期等； </w:t>
      </w:r>
      <w:r>
        <w:rPr>
          <w:rFonts w:ascii="Times New Roman" w:hAnsi="Times New Roman" w:cs="Times New Roman" w:eastAsia="Times New Roman" w:hint="default"/>
          <w:sz w:val="21"/>
          <w:szCs w:val="21"/>
        </w:rPr>
        <w:t>c</w:t>
      </w:r>
      <w:r>
        <w:rPr>
          <w:rFonts w:ascii="宋体" w:hAnsi="宋体" w:cs="宋体" w:eastAsia="宋体" w:hint="default"/>
          <w:sz w:val="21"/>
          <w:szCs w:val="21"/>
        </w:rPr>
        <w:t>、本公司出于经济或法律等方面因素的考虑，对发生困难的债务人作出让步； </w:t>
      </w:r>
      <w:r>
        <w:rPr>
          <w:rFonts w:ascii="Times New Roman" w:hAnsi="Times New Roman" w:cs="Times New Roman" w:eastAsia="Times New Roman" w:hint="default"/>
          <w:sz w:val="21"/>
          <w:szCs w:val="21"/>
        </w:rPr>
        <w:t>d</w:t>
      </w:r>
      <w:r>
        <w:rPr>
          <w:rFonts w:ascii="宋体" w:hAnsi="宋体" w:cs="宋体" w:eastAsia="宋体" w:hint="default"/>
          <w:sz w:val="21"/>
          <w:szCs w:val="21"/>
        </w:rPr>
        <w:t>、债务人很可能倒闭或进行其他财务重组； </w:t>
      </w:r>
      <w:r>
        <w:rPr>
          <w:rFonts w:ascii="Times New Roman" w:hAnsi="Times New Roman" w:cs="Times New Roman" w:eastAsia="Times New Roman" w:hint="default"/>
          <w:sz w:val="21"/>
          <w:szCs w:val="21"/>
        </w:rPr>
        <w:t>e</w:t>
      </w:r>
      <w:r>
        <w:rPr>
          <w:rFonts w:ascii="宋体" w:hAnsi="宋体" w:cs="宋体" w:eastAsia="宋体" w:hint="default"/>
          <w:sz w:val="21"/>
          <w:szCs w:val="21"/>
        </w:rPr>
        <w:t>、因发行方发生重大财务困难，该金融资产无法在活跃市场继续交易； </w:t>
      </w:r>
      <w:r>
        <w:rPr>
          <w:rFonts w:ascii="Times New Roman" w:hAnsi="Times New Roman" w:cs="Times New Roman" w:eastAsia="Times New Roman" w:hint="default"/>
          <w:sz w:val="21"/>
          <w:szCs w:val="21"/>
        </w:rPr>
        <w:t>f.</w:t>
      </w:r>
      <w:r>
        <w:rPr>
          <w:rFonts w:ascii="宋体" w:hAnsi="宋体" w:cs="宋体" w:eastAsia="宋体" w:hint="default"/>
          <w:sz w:val="21"/>
          <w:szCs w:val="21"/>
        </w:rPr>
        <w:t>无法辨认一组金融资产中的某项资产的现金流量是否已经减少，但根据公开的数据对其进行总体评</w:t>
      </w:r>
    </w:p>
    <w:p>
      <w:pPr>
        <w:spacing w:before="42"/>
        <w:ind w:left="233" w:right="0" w:firstLine="0"/>
        <w:jc w:val="left"/>
        <w:rPr>
          <w:rFonts w:ascii="宋体" w:hAnsi="宋体" w:cs="宋体" w:eastAsia="宋体" w:hint="default"/>
          <w:sz w:val="21"/>
          <w:szCs w:val="21"/>
        </w:rPr>
      </w:pPr>
      <w:r>
        <w:rPr>
          <w:rFonts w:ascii="宋体" w:hAnsi="宋体" w:cs="宋体" w:eastAsia="宋体" w:hint="default"/>
          <w:sz w:val="21"/>
          <w:szCs w:val="21"/>
        </w:rPr>
        <w:t>价后发现，该组金融资产自初始确认以来的预计未来现金流量确已减少且可计量；</w:t>
      </w:r>
    </w:p>
    <w:p>
      <w:pPr>
        <w:spacing w:line="240" w:lineRule="auto" w:before="2"/>
        <w:rPr>
          <w:rFonts w:ascii="宋体" w:hAnsi="宋体" w:cs="宋体" w:eastAsia="宋体" w:hint="default"/>
          <w:sz w:val="17"/>
          <w:szCs w:val="17"/>
        </w:rPr>
      </w:pPr>
    </w:p>
    <w:p>
      <w:pPr>
        <w:spacing w:line="412" w:lineRule="auto" w:before="0"/>
        <w:ind w:left="233" w:right="268"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g</w:t>
      </w:r>
      <w:r>
        <w:rPr>
          <w:rFonts w:ascii="宋体" w:hAnsi="宋体" w:cs="宋体" w:eastAsia="宋体" w:hint="default"/>
          <w:sz w:val="21"/>
          <w:szCs w:val="21"/>
        </w:rPr>
        <w:t>、债务人经营所处的技术、市场、经济和法律环境等发生重大不利变化，使本公司可能无法收回投</w:t>
      </w:r>
      <w:r>
        <w:rPr>
          <w:rFonts w:ascii="宋体" w:hAnsi="宋体" w:cs="宋体" w:eastAsia="宋体" w:hint="default"/>
          <w:spacing w:val="2"/>
          <w:sz w:val="21"/>
          <w:szCs w:val="21"/>
        </w:rPr>
        <w:t> </w:t>
      </w:r>
      <w:r>
        <w:rPr>
          <w:rFonts w:ascii="宋体" w:hAnsi="宋体" w:cs="宋体" w:eastAsia="宋体" w:hint="default"/>
          <w:sz w:val="21"/>
          <w:szCs w:val="21"/>
        </w:rPr>
        <w:t>资成本；</w:t>
      </w:r>
    </w:p>
    <w:p>
      <w:pPr>
        <w:spacing w:line="412" w:lineRule="auto" w:before="74"/>
        <w:ind w:left="653" w:right="432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h</w:t>
      </w:r>
      <w:r>
        <w:rPr>
          <w:rFonts w:ascii="宋体" w:hAnsi="宋体" w:cs="宋体" w:eastAsia="宋体" w:hint="default"/>
          <w:sz w:val="21"/>
          <w:szCs w:val="21"/>
        </w:rPr>
        <w:t>、权益工具投资的公允价值发生严重或非暂时性下跌； </w:t>
      </w:r>
      <w:r>
        <w:rPr>
          <w:rFonts w:ascii="Times New Roman" w:hAnsi="Times New Roman" w:cs="Times New Roman" w:eastAsia="Times New Roman" w:hint="default"/>
          <w:sz w:val="21"/>
          <w:szCs w:val="21"/>
        </w:rPr>
        <w:t>i</w:t>
      </w:r>
      <w:r>
        <w:rPr>
          <w:rFonts w:ascii="宋体" w:hAnsi="宋体" w:cs="宋体" w:eastAsia="宋体" w:hint="default"/>
          <w:sz w:val="21"/>
          <w:szCs w:val="21"/>
        </w:rPr>
        <w:t>、其他表明金融资产发生减值的客观证据。 </w:t>
      </w:r>
      <w:r>
        <w:rPr>
          <w:rFonts w:ascii="Times New Roman" w:hAnsi="Times New Roman" w:cs="Times New Roman" w:eastAsia="Times New Roman" w:hint="default"/>
          <w:sz w:val="21"/>
          <w:szCs w:val="21"/>
        </w:rPr>
        <w:t>F</w:t>
      </w:r>
      <w:r>
        <w:rPr>
          <w:rFonts w:ascii="宋体" w:hAnsi="宋体" w:cs="宋体" w:eastAsia="宋体" w:hint="default"/>
          <w:sz w:val="21"/>
          <w:szCs w:val="21"/>
        </w:rPr>
        <w:t>、金融资产减值损失的计量：</w:t>
      </w:r>
    </w:p>
    <w:p>
      <w:pPr>
        <w:spacing w:before="42"/>
        <w:ind w:left="653"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、以公允价值计量且其变动计入当期损益的金融资产不需要进行减值测试；</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spacing w:line="412" w:lineRule="auto" w:before="0"/>
        <w:ind w:left="233" w:right="268"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、持有至到期投资的减值损失的计量：按预计未来现金流现值低于期末账面价值的差额计提减值准</w:t>
      </w:r>
      <w:r>
        <w:rPr>
          <w:rFonts w:ascii="宋体" w:hAnsi="宋体" w:cs="宋体" w:eastAsia="宋体" w:hint="default"/>
          <w:spacing w:val="2"/>
          <w:sz w:val="21"/>
          <w:szCs w:val="21"/>
        </w:rPr>
        <w:t> </w:t>
      </w:r>
      <w:r>
        <w:rPr>
          <w:rFonts w:ascii="宋体" w:hAnsi="宋体" w:cs="宋体" w:eastAsia="宋体" w:hint="default"/>
          <w:sz w:val="21"/>
          <w:szCs w:val="21"/>
        </w:rPr>
        <w:t>备；</w:t>
      </w:r>
    </w:p>
    <w:p>
      <w:pPr>
        <w:spacing w:line="432" w:lineRule="auto" w:before="73"/>
        <w:ind w:left="233" w:right="269"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c</w:t>
      </w:r>
      <w:r>
        <w:rPr>
          <w:rFonts w:ascii="宋体" w:hAnsi="宋体" w:cs="宋体" w:eastAsia="宋体" w:hint="default"/>
          <w:sz w:val="21"/>
          <w:szCs w:val="21"/>
        </w:rPr>
        <w:t>、应收款项坏账准备的确认标准、计提方法：单项金额重大的，单独进行减值测试，根据其未来现</w:t>
      </w:r>
      <w:r>
        <w:rPr>
          <w:rFonts w:ascii="宋体" w:hAnsi="宋体" w:cs="宋体" w:eastAsia="宋体" w:hint="default"/>
          <w:spacing w:val="2"/>
          <w:sz w:val="21"/>
          <w:szCs w:val="21"/>
        </w:rPr>
        <w:t> </w:t>
      </w:r>
      <w:r>
        <w:rPr>
          <w:rFonts w:ascii="宋体" w:hAnsi="宋体" w:cs="宋体" w:eastAsia="宋体" w:hint="default"/>
          <w:spacing w:val="-1"/>
          <w:sz w:val="21"/>
          <w:szCs w:val="21"/>
        </w:rPr>
        <w:t>金流量现值低于其账面价值的差额，确认减值损失，计提坏账准备；单项金额不重大，经测试未减值的应</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pacing w:val="-1"/>
          <w:sz w:val="21"/>
          <w:szCs w:val="21"/>
        </w:rPr>
        <w:t>收款项，采用账龄分析法，按应收款项的账龄和规定的提取比例确认减值损失，计提坏账准备；单项金额</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pacing w:val="-1"/>
          <w:sz w:val="21"/>
          <w:szCs w:val="21"/>
        </w:rPr>
        <w:t>不重大但按信用风险特征组合法组合后风险较大的应收款项，单独进行测试，并计提个别坏账准备。经单</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独测试未减值的应收款项，采用账龄分析法，按应收款项的账龄和规定的提取比例确认减值损失。</w:t>
      </w:r>
    </w:p>
    <w:p>
      <w:pPr>
        <w:spacing w:line="412" w:lineRule="auto" w:before="57"/>
        <w:ind w:left="233" w:right="268"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d</w:t>
      </w:r>
      <w:r>
        <w:rPr>
          <w:rFonts w:ascii="宋体" w:hAnsi="宋体" w:cs="宋体" w:eastAsia="宋体" w:hint="default"/>
          <w:sz w:val="21"/>
          <w:szCs w:val="21"/>
        </w:rPr>
        <w:t>、可供出售的金融资产减值的判断：若该项金融资产公允价值出现持续下降，且其下降属于非暂时</w:t>
      </w:r>
      <w:r>
        <w:rPr>
          <w:rFonts w:ascii="宋体" w:hAnsi="宋体" w:cs="宋体" w:eastAsia="宋体" w:hint="default"/>
          <w:spacing w:val="2"/>
          <w:sz w:val="21"/>
          <w:szCs w:val="21"/>
        </w:rPr>
        <w:t> </w:t>
      </w:r>
      <w:r>
        <w:rPr>
          <w:rFonts w:ascii="宋体" w:hAnsi="宋体" w:cs="宋体" w:eastAsia="宋体" w:hint="default"/>
          <w:sz w:val="21"/>
          <w:szCs w:val="21"/>
        </w:rPr>
        <w:t>性的，则可认定该项金融资产发生了减值。</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spacing w:before="0"/>
        <w:ind w:left="233" w:right="0" w:firstLine="0"/>
        <w:jc w:val="left"/>
        <w:rPr>
          <w:rFonts w:ascii="黑体" w:hAnsi="黑体" w:cs="黑体" w:eastAsia="黑体" w:hint="default"/>
          <w:sz w:val="21"/>
          <w:szCs w:val="21"/>
        </w:rPr>
      </w:pPr>
      <w:bookmarkStart w:name=" " w:id="37"/>
      <w:bookmarkEnd w:id="37"/>
      <w:r>
        <w:rPr/>
      </w:r>
      <w:bookmarkStart w:name="10、应收款项 " w:id="38"/>
      <w:bookmarkEnd w:id="38"/>
      <w:r>
        <w:rPr/>
      </w:r>
      <w:r>
        <w:rPr>
          <w:rFonts w:ascii="Times New Roman" w:hAnsi="Times New Roman" w:cs="Times New Roman" w:eastAsia="Times New Roman" w:hint="default"/>
          <w:b/>
          <w:bCs/>
          <w:sz w:val="21"/>
          <w:szCs w:val="21"/>
        </w:rPr>
        <w:t>10</w:t>
      </w:r>
      <w:r>
        <w:rPr>
          <w:rFonts w:ascii="黑体" w:hAnsi="黑体" w:cs="黑体" w:eastAsia="黑体" w:hint="default"/>
          <w:b/>
          <w:bCs/>
          <w:sz w:val="21"/>
          <w:szCs w:val="21"/>
        </w:rPr>
        <w:t>、应收款项</w:t>
      </w:r>
      <w:r>
        <w:rPr>
          <w:rFonts w:ascii="黑体" w:hAnsi="黑体" w:cs="黑体" w:eastAsia="黑体" w:hint="default"/>
          <w:sz w:val="21"/>
          <w:szCs w:val="21"/>
        </w:rPr>
      </w:r>
    </w:p>
    <w:p>
      <w:pPr>
        <w:spacing w:line="240" w:lineRule="auto" w:before="12"/>
        <w:rPr>
          <w:rFonts w:ascii="黑体" w:hAnsi="黑体" w:cs="黑体" w:eastAsia="黑体" w:hint="default"/>
          <w:b/>
          <w:bCs/>
          <w:sz w:val="15"/>
          <w:szCs w:val="15"/>
        </w:rPr>
      </w:pPr>
    </w:p>
    <w:p>
      <w:pPr>
        <w:spacing w:before="0"/>
        <w:ind w:left="233"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、单项金额重大的应收款项坏账准备的确认标准、计提方法：</w:t>
      </w:r>
    </w:p>
    <w:p>
      <w:pPr>
        <w:spacing w:line="690" w:lineRule="exact"/>
        <w:ind w:left="106" w:right="0" w:firstLine="0"/>
        <w:rPr>
          <w:rFonts w:ascii="宋体" w:hAnsi="宋体" w:cs="宋体" w:eastAsia="宋体" w:hint="default"/>
          <w:sz w:val="20"/>
          <w:szCs w:val="20"/>
        </w:rPr>
      </w:pPr>
      <w:r>
        <w:rPr>
          <w:rFonts w:ascii="宋体" w:hAnsi="宋体" w:cs="宋体" w:eastAsia="宋体" w:hint="default"/>
          <w:position w:val="-13"/>
          <w:sz w:val="20"/>
          <w:szCs w:val="20"/>
        </w:rPr>
        <w:pict>
          <v:group style="width:496.7pt;height:34.5pt;mso-position-horizontal-relative:char;mso-position-vertical-relative:line" coordorigin="0,0" coordsize="9934,690">
            <v:group style="position:absolute;left:19;top:5;width:9848;height:2" coordorigin="19,5" coordsize="9848,2">
              <v:shape style="position:absolute;left:19;top:5;width:9848;height:2" coordorigin="19,5" coordsize="9848,0" path="m19,5l9866,5e" filled="false" stroked="true" strokeweight=".48pt" strokecolor="#000000">
                <v:path arrowok="t"/>
              </v:shape>
            </v:group>
            <v:group style="position:absolute;left:5;top:680;width:4937;height:2" coordorigin="5,680" coordsize="4937,2">
              <v:shape style="position:absolute;left:5;top:680;width:4937;height:2" coordorigin="5,680" coordsize="4937,0" path="m5,680l4942,680e" filled="false" stroked="true" strokeweight=".48pt" strokecolor="#000000">
                <v:path arrowok="t"/>
              </v:shape>
            </v:group>
            <v:group style="position:absolute;left:4946;top:10;width:2;height:676" coordorigin="4946,10" coordsize="2,676">
              <v:shape style="position:absolute;left:4946;top:10;width:2;height:676" coordorigin="4946,10" coordsize="0,676" path="m4946,10l4946,685e" filled="false" stroked="true" strokeweight=".48pt" strokecolor="#000000">
                <v:path arrowok="t"/>
              </v:shape>
            </v:group>
            <v:group style="position:absolute;left:4951;top:680;width:4923;height:2" coordorigin="4951,680" coordsize="4923,2">
              <v:shape style="position:absolute;left:4951;top:680;width:4923;height:2" coordorigin="4951,680" coordsize="4923,0" path="m4951,680l9874,680e" filled="false" stroked="true" strokeweight=".48pt" strokecolor="#000000">
                <v:path arrowok="t"/>
              </v:shape>
              <v:shape style="position:absolute;left:127;top:295;width:33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单项金额重大的应收款项的确认标准</w:t>
                      </w:r>
                    </w:p>
                  </w:txbxContent>
                </v:textbox>
                <w10:wrap type="none"/>
              </v:shape>
              <v:shape style="position:absolute;left:5054;top:159;width:4880;height:483" type="#_x0000_t202" filled="false" stroked="false">
                <v:textbox inset="0,0,0,0">
                  <w:txbxContent>
                    <w:p>
                      <w:pPr>
                        <w:spacing w:line="217"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单项金额重大的应收账款指单笔金额为 </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万元以上</w:t>
                      </w:r>
                    </w:p>
                    <w:p>
                      <w:pPr>
                        <w:spacing w:line="266"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的客户应收账款。</w:t>
                      </w:r>
                    </w:p>
                  </w:txbxContent>
                </v:textbox>
                <w10:wrap type="none"/>
              </v:shape>
            </v:group>
          </v:group>
        </w:pict>
      </w:r>
      <w:r>
        <w:rPr>
          <w:rFonts w:ascii="宋体" w:hAnsi="宋体" w:cs="宋体" w:eastAsia="宋体" w:hint="default"/>
          <w:position w:val="-13"/>
          <w:sz w:val="20"/>
          <w:szCs w:val="20"/>
        </w:rPr>
      </w:r>
    </w:p>
    <w:p>
      <w:pPr>
        <w:spacing w:after="0" w:line="690" w:lineRule="exact"/>
        <w:rPr>
          <w:rFonts w:ascii="宋体" w:hAnsi="宋体" w:cs="宋体" w:eastAsia="宋体" w:hint="default"/>
          <w:sz w:val="20"/>
          <w:szCs w:val="20"/>
        </w:rPr>
        <w:sectPr>
          <w:pgSz w:w="11910" w:h="16840"/>
          <w:pgMar w:header="0" w:footer="839" w:top="1320" w:bottom="1020" w:left="900" w:right="860"/>
        </w:sectPr>
      </w:pPr>
    </w:p>
    <w:p>
      <w:pPr>
        <w:spacing w:line="240" w:lineRule="auto" w:before="9"/>
        <w:rPr>
          <w:rFonts w:ascii="宋体" w:hAnsi="宋体" w:cs="宋体" w:eastAsia="宋体" w:hint="default"/>
          <w:sz w:val="5"/>
          <w:szCs w:val="5"/>
        </w:rPr>
      </w:pPr>
    </w:p>
    <w:tbl>
      <w:tblPr>
        <w:tblW w:w="0" w:type="auto"/>
        <w:jc w:val="left"/>
        <w:tblInd w:w="106" w:type="dxa"/>
        <w:tblLayout w:type="fixed"/>
        <w:tblCellMar>
          <w:top w:w="0" w:type="dxa"/>
          <w:left w:w="0" w:type="dxa"/>
          <w:bottom w:w="0" w:type="dxa"/>
          <w:right w:w="0" w:type="dxa"/>
        </w:tblCellMar>
        <w:tblLook w:val="01E0"/>
      </w:tblPr>
      <w:tblGrid>
        <w:gridCol w:w="4942"/>
        <w:gridCol w:w="4927"/>
      </w:tblGrid>
      <w:tr>
        <w:trPr>
          <w:trHeight w:val="674" w:hRule="exact"/>
        </w:trPr>
        <w:tc>
          <w:tcPr>
            <w:tcW w:w="4942" w:type="dxa"/>
            <w:tcBorders>
              <w:top w:val="single" w:sz="4" w:space="0" w:color="000000"/>
              <w:left w:val="nil" w:sz="6" w:space="0" w:color="auto"/>
              <w:bottom w:val="single" w:sz="4" w:space="0" w:color="000000"/>
              <w:right w:val="single" w:sz="4" w:space="0" w:color="000000"/>
            </w:tcBorders>
          </w:tcPr>
          <w:p>
            <w:pPr/>
          </w:p>
        </w:tc>
        <w:tc>
          <w:tcPr>
            <w:tcW w:w="4927" w:type="dxa"/>
            <w:tcBorders>
              <w:top w:val="single" w:sz="4" w:space="0" w:color="000000"/>
              <w:left w:val="single" w:sz="4" w:space="0" w:color="000000"/>
              <w:bottom w:val="single" w:sz="4" w:space="0" w:color="000000"/>
              <w:right w:val="nil" w:sz="6" w:space="0" w:color="auto"/>
            </w:tcBorders>
          </w:tcPr>
          <w:p>
            <w:pPr>
              <w:pStyle w:val="TableParagraph"/>
              <w:spacing w:line="272" w:lineRule="exact" w:before="112"/>
              <w:ind w:left="103" w:right="105"/>
              <w:jc w:val="left"/>
              <w:rPr>
                <w:rFonts w:ascii="宋体" w:hAnsi="宋体" w:cs="宋体" w:eastAsia="宋体" w:hint="default"/>
                <w:sz w:val="21"/>
                <w:szCs w:val="21"/>
              </w:rPr>
            </w:pPr>
            <w:r>
              <w:rPr>
                <w:rFonts w:ascii="宋体" w:hAnsi="宋体" w:cs="宋体" w:eastAsia="宋体" w:hint="default"/>
                <w:sz w:val="21"/>
                <w:szCs w:val="21"/>
              </w:rPr>
              <w:t>单项金额重大的其他应收款指单笔金额为</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万元以 上的其他应收款。</w:t>
            </w:r>
          </w:p>
        </w:tc>
      </w:tr>
      <w:tr>
        <w:trPr>
          <w:trHeight w:val="1340" w:hRule="exact"/>
        </w:trPr>
        <w:tc>
          <w:tcPr>
            <w:tcW w:w="494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单项金额重大的应收款项坏账准备的计提方法</w:t>
            </w:r>
          </w:p>
        </w:tc>
        <w:tc>
          <w:tcPr>
            <w:tcW w:w="49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72" w:lineRule="exact"/>
              <w:ind w:left="103" w:right="1"/>
              <w:jc w:val="left"/>
              <w:rPr>
                <w:rFonts w:ascii="宋体" w:hAnsi="宋体" w:cs="宋体" w:eastAsia="宋体" w:hint="default"/>
                <w:sz w:val="21"/>
                <w:szCs w:val="21"/>
              </w:rPr>
            </w:pPr>
            <w:r>
              <w:rPr>
                <w:rFonts w:ascii="宋体" w:hAnsi="宋体" w:cs="宋体" w:eastAsia="宋体" w:hint="default"/>
                <w:spacing w:val="-1"/>
                <w:sz w:val="21"/>
                <w:szCs w:val="21"/>
              </w:rPr>
              <w:t>对于单项金额重大的应收款项，单独进行减值测试，</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如有客观证据表明其发生了减值的，根据其未来现</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pacing w:val="-1"/>
                <w:sz w:val="21"/>
                <w:szCs w:val="21"/>
              </w:rPr>
              <w:t>金流量现值低于其账面价值的差额，确认减值损失，</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计提坏账准备。</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412" w:lineRule="auto" w:before="168"/>
        <w:ind w:left="234" w:right="115" w:firstLine="0"/>
        <w:jc w:val="left"/>
        <w:rPr>
          <w:rFonts w:ascii="宋体" w:hAnsi="宋体" w:cs="宋体" w:eastAsia="宋体" w:hint="default"/>
          <w:sz w:val="21"/>
          <w:szCs w:val="21"/>
        </w:rPr>
      </w:pPr>
      <w:r>
        <w:rPr/>
        <w:pict>
          <v:shape style="position:absolute;margin-left:51.060001pt;margin-top:48.799492pt;width:493.1pt;height:106.7pt;mso-position-horizontal-relative:page;mso-position-vertical-relative:paragraph;z-index:726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794"/>
                    <w:gridCol w:w="6053"/>
                  </w:tblGrid>
                  <w:tr>
                    <w:trPr>
                      <w:trHeight w:val="516" w:hRule="exact"/>
                    </w:trPr>
                    <w:tc>
                      <w:tcPr>
                        <w:tcW w:w="3794" w:type="dxa"/>
                        <w:tcBorders>
                          <w:top w:val="single" w:sz="4" w:space="0" w:color="000000"/>
                          <w:left w:val="nil" w:sz="6" w:space="0" w:color="auto"/>
                          <w:bottom w:val="nil" w:sz="6" w:space="0" w:color="auto"/>
                          <w:right w:val="single" w:sz="4" w:space="0" w:color="000000"/>
                        </w:tcBorders>
                      </w:tcPr>
                      <w:p>
                        <w:pPr/>
                      </w:p>
                    </w:tc>
                    <w:tc>
                      <w:tcPr>
                        <w:tcW w:w="6053" w:type="dxa"/>
                        <w:tcBorders>
                          <w:top w:val="single" w:sz="4" w:space="0" w:color="000000"/>
                          <w:left w:val="single" w:sz="4" w:space="0" w:color="000000"/>
                          <w:bottom w:val="nil" w:sz="6" w:space="0" w:color="auto"/>
                          <w:right w:val="nil" w:sz="6" w:space="0" w:color="auto"/>
                        </w:tcBorders>
                      </w:tcPr>
                      <w:p>
                        <w:pPr>
                          <w:pStyle w:val="TableParagraph"/>
                          <w:spacing w:line="240" w:lineRule="auto" w:before="9"/>
                          <w:ind w:right="0"/>
                          <w:jc w:val="left"/>
                          <w:rPr>
                            <w:rFonts w:ascii="黑体" w:hAnsi="黑体" w:cs="黑体" w:eastAsia="黑体" w:hint="default"/>
                            <w:b/>
                            <w:bCs/>
                            <w:sz w:val="15"/>
                            <w:szCs w:val="15"/>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pacing w:val="6"/>
                            <w:sz w:val="21"/>
                            <w:szCs w:val="21"/>
                          </w:rPr>
                          <w:t>单项金额不重大但按信用风险特征组合后该组合的风险较大的</w:t>
                        </w:r>
                        <w:r>
                          <w:rPr>
                            <w:rFonts w:ascii="宋体" w:hAnsi="宋体" w:cs="宋体" w:eastAsia="宋体" w:hint="default"/>
                            <w:sz w:val="21"/>
                            <w:szCs w:val="21"/>
                          </w:rPr>
                        </w:r>
                      </w:p>
                    </w:tc>
                  </w:tr>
                  <w:tr>
                    <w:trPr>
                      <w:trHeight w:val="278" w:hRule="exact"/>
                    </w:trPr>
                    <w:tc>
                      <w:tcPr>
                        <w:tcW w:w="3794" w:type="dxa"/>
                        <w:tcBorders>
                          <w:top w:val="nil" w:sz="6" w:space="0" w:color="auto"/>
                          <w:left w:val="nil" w:sz="6" w:space="0" w:color="auto"/>
                          <w:bottom w:val="nil" w:sz="6" w:space="0" w:color="auto"/>
                          <w:right w:val="single" w:sz="4" w:space="0" w:color="000000"/>
                        </w:tcBorders>
                      </w:tcPr>
                      <w:p>
                        <w:pPr/>
                      </w:p>
                    </w:tc>
                    <w:tc>
                      <w:tcPr>
                        <w:tcW w:w="6053" w:type="dxa"/>
                        <w:tcBorders>
                          <w:top w:val="nil" w:sz="6" w:space="0" w:color="auto"/>
                          <w:left w:val="single" w:sz="4" w:space="0" w:color="000000"/>
                          <w:bottom w:val="nil" w:sz="6" w:space="0" w:color="auto"/>
                          <w:right w:val="nil" w:sz="6" w:space="0" w:color="auto"/>
                        </w:tcBorders>
                      </w:tcPr>
                      <w:p>
                        <w:pPr>
                          <w:pStyle w:val="TableParagraph"/>
                          <w:spacing w:line="257" w:lineRule="exact"/>
                          <w:ind w:left="103" w:right="0"/>
                          <w:jc w:val="left"/>
                          <w:rPr>
                            <w:rFonts w:ascii="宋体" w:hAnsi="宋体" w:cs="宋体" w:eastAsia="宋体" w:hint="default"/>
                            <w:sz w:val="21"/>
                            <w:szCs w:val="21"/>
                          </w:rPr>
                        </w:pPr>
                        <w:r>
                          <w:rPr>
                            <w:rFonts w:ascii="宋体" w:hAnsi="宋体" w:cs="宋体" w:eastAsia="宋体" w:hint="default"/>
                            <w:sz w:val="21"/>
                            <w:szCs w:val="21"/>
                          </w:rPr>
                          <w:t>应收账款，是指单笔金额为</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4"/>
                            <w:sz w:val="21"/>
                            <w:szCs w:val="21"/>
                          </w:rPr>
                          <w:t> </w:t>
                        </w:r>
                        <w:r>
                          <w:rPr>
                            <w:rFonts w:ascii="宋体" w:hAnsi="宋体" w:cs="宋体" w:eastAsia="宋体" w:hint="default"/>
                            <w:spacing w:val="-3"/>
                            <w:sz w:val="21"/>
                            <w:szCs w:val="21"/>
                          </w:rPr>
                          <w:t>万元以下、账龄超过</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年的应收</w:t>
                        </w:r>
                      </w:p>
                    </w:tc>
                  </w:tr>
                  <w:tr>
                    <w:trPr>
                      <w:trHeight w:val="258" w:hRule="exact"/>
                    </w:trPr>
                    <w:tc>
                      <w:tcPr>
                        <w:tcW w:w="3794" w:type="dxa"/>
                        <w:tcBorders>
                          <w:top w:val="nil" w:sz="6" w:space="0" w:color="auto"/>
                          <w:left w:val="nil" w:sz="6" w:space="0" w:color="auto"/>
                          <w:bottom w:val="nil" w:sz="6" w:space="0" w:color="auto"/>
                          <w:right w:val="single" w:sz="4" w:space="0" w:color="000000"/>
                        </w:tcBorders>
                      </w:tcPr>
                      <w:p>
                        <w:pPr/>
                      </w:p>
                    </w:tc>
                    <w:tc>
                      <w:tcPr>
                        <w:tcW w:w="6053" w:type="dxa"/>
                        <w:tcBorders>
                          <w:top w:val="nil" w:sz="6" w:space="0" w:color="auto"/>
                          <w:left w:val="single" w:sz="4" w:space="0" w:color="000000"/>
                          <w:bottom w:val="nil" w:sz="6" w:space="0" w:color="auto"/>
                          <w:right w:val="nil" w:sz="6" w:space="0" w:color="auto"/>
                        </w:tcBorders>
                      </w:tcPr>
                      <w:p>
                        <w:pPr>
                          <w:pStyle w:val="TableParagraph"/>
                          <w:spacing w:line="235" w:lineRule="exact"/>
                          <w:ind w:left="103" w:right="0"/>
                          <w:jc w:val="left"/>
                          <w:rPr>
                            <w:rFonts w:ascii="宋体" w:hAnsi="宋体" w:cs="宋体" w:eastAsia="宋体" w:hint="default"/>
                            <w:sz w:val="21"/>
                            <w:szCs w:val="21"/>
                          </w:rPr>
                        </w:pPr>
                        <w:r>
                          <w:rPr>
                            <w:rFonts w:ascii="宋体" w:hAnsi="宋体" w:cs="宋体" w:eastAsia="宋体" w:hint="default"/>
                            <w:sz w:val="21"/>
                            <w:szCs w:val="21"/>
                          </w:rPr>
                          <w:t>款项。</w:t>
                        </w:r>
                      </w:p>
                    </w:tc>
                  </w:tr>
                  <w:tr>
                    <w:trPr>
                      <w:trHeight w:val="256" w:hRule="exact"/>
                    </w:trPr>
                    <w:tc>
                      <w:tcPr>
                        <w:tcW w:w="3794" w:type="dxa"/>
                        <w:tcBorders>
                          <w:top w:val="nil" w:sz="6" w:space="0" w:color="auto"/>
                          <w:left w:val="nil" w:sz="6" w:space="0" w:color="auto"/>
                          <w:bottom w:val="nil" w:sz="6" w:space="0" w:color="auto"/>
                          <w:right w:val="single" w:sz="4" w:space="0" w:color="000000"/>
                        </w:tcBorders>
                      </w:tcPr>
                      <w:p>
                        <w:pPr>
                          <w:pStyle w:val="TableParagraph"/>
                          <w:spacing w:line="233" w:lineRule="exact"/>
                          <w:ind w:left="108" w:right="0"/>
                          <w:jc w:val="left"/>
                          <w:rPr>
                            <w:rFonts w:ascii="宋体" w:hAnsi="宋体" w:cs="宋体" w:eastAsia="宋体" w:hint="default"/>
                            <w:sz w:val="21"/>
                            <w:szCs w:val="21"/>
                          </w:rPr>
                        </w:pPr>
                        <w:r>
                          <w:rPr>
                            <w:rFonts w:ascii="宋体" w:hAnsi="宋体" w:cs="宋体" w:eastAsia="宋体" w:hint="default"/>
                            <w:sz w:val="21"/>
                            <w:szCs w:val="21"/>
                          </w:rPr>
                          <w:t>信用风险特征组合的确定依据</w:t>
                        </w:r>
                      </w:p>
                    </w:tc>
                    <w:tc>
                      <w:tcPr>
                        <w:tcW w:w="6053"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794" w:type="dxa"/>
                        <w:tcBorders>
                          <w:top w:val="nil" w:sz="6" w:space="0" w:color="auto"/>
                          <w:left w:val="nil" w:sz="6" w:space="0" w:color="auto"/>
                          <w:bottom w:val="nil" w:sz="6" w:space="0" w:color="auto"/>
                          <w:right w:val="single" w:sz="4" w:space="0" w:color="000000"/>
                        </w:tcBorders>
                      </w:tcPr>
                      <w:p>
                        <w:pPr/>
                      </w:p>
                    </w:tc>
                    <w:tc>
                      <w:tcPr>
                        <w:tcW w:w="6053" w:type="dxa"/>
                        <w:tcBorders>
                          <w:top w:val="nil" w:sz="6" w:space="0" w:color="auto"/>
                          <w:left w:val="single" w:sz="4" w:space="0" w:color="000000"/>
                          <w:bottom w:val="nil" w:sz="6" w:space="0" w:color="auto"/>
                          <w:right w:val="nil" w:sz="6" w:space="0" w:color="auto"/>
                        </w:tcBorders>
                      </w:tcPr>
                      <w:p>
                        <w:pPr>
                          <w:pStyle w:val="TableParagraph"/>
                          <w:spacing w:line="233" w:lineRule="exact"/>
                          <w:ind w:left="103" w:right="0"/>
                          <w:jc w:val="left"/>
                          <w:rPr>
                            <w:rFonts w:ascii="宋体" w:hAnsi="宋体" w:cs="宋体" w:eastAsia="宋体" w:hint="default"/>
                            <w:sz w:val="21"/>
                            <w:szCs w:val="21"/>
                          </w:rPr>
                        </w:pPr>
                        <w:r>
                          <w:rPr>
                            <w:rFonts w:ascii="宋体" w:hAnsi="宋体" w:cs="宋体" w:eastAsia="宋体" w:hint="default"/>
                            <w:spacing w:val="6"/>
                            <w:sz w:val="21"/>
                            <w:szCs w:val="21"/>
                          </w:rPr>
                          <w:t>单项金额不重大但按信用风险特征组合后该组合的风险较大的</w:t>
                        </w:r>
                        <w:r>
                          <w:rPr>
                            <w:rFonts w:ascii="宋体" w:hAnsi="宋体" w:cs="宋体" w:eastAsia="宋体" w:hint="default"/>
                            <w:sz w:val="21"/>
                            <w:szCs w:val="21"/>
                          </w:rPr>
                        </w:r>
                      </w:p>
                    </w:tc>
                  </w:tr>
                  <w:tr>
                    <w:trPr>
                      <w:trHeight w:val="277" w:hRule="exact"/>
                    </w:trPr>
                    <w:tc>
                      <w:tcPr>
                        <w:tcW w:w="3794" w:type="dxa"/>
                        <w:tcBorders>
                          <w:top w:val="nil" w:sz="6" w:space="0" w:color="auto"/>
                          <w:left w:val="nil" w:sz="6" w:space="0" w:color="auto"/>
                          <w:bottom w:val="nil" w:sz="6" w:space="0" w:color="auto"/>
                          <w:right w:val="single" w:sz="4" w:space="0" w:color="000000"/>
                        </w:tcBorders>
                      </w:tcPr>
                      <w:p>
                        <w:pPr/>
                      </w:p>
                    </w:tc>
                    <w:tc>
                      <w:tcPr>
                        <w:tcW w:w="6053" w:type="dxa"/>
                        <w:tcBorders>
                          <w:top w:val="nil" w:sz="6" w:space="0" w:color="auto"/>
                          <w:left w:val="single" w:sz="4" w:space="0" w:color="000000"/>
                          <w:bottom w:val="nil" w:sz="6" w:space="0" w:color="auto"/>
                          <w:right w:val="nil" w:sz="6" w:space="0" w:color="auto"/>
                        </w:tcBorders>
                      </w:tcPr>
                      <w:p>
                        <w:pPr>
                          <w:pStyle w:val="TableParagraph"/>
                          <w:spacing w:line="257"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其他应收账款，是指单笔金额为</w:t>
                        </w:r>
                        <w:r>
                          <w:rPr>
                            <w:rFonts w:ascii="宋体" w:hAnsi="宋体" w:cs="宋体" w:eastAsia="宋体" w:hint="default"/>
                            <w:spacing w:val="-36"/>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万元以下、账龄超过</w:t>
                        </w:r>
                        <w:r>
                          <w:rPr>
                            <w:rFonts w:ascii="宋体" w:hAnsi="宋体" w:cs="宋体" w:eastAsia="宋体" w:hint="default"/>
                            <w:spacing w:val="-36"/>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年的</w:t>
                        </w:r>
                      </w:p>
                    </w:tc>
                  </w:tr>
                  <w:tr>
                    <w:trPr>
                      <w:trHeight w:val="274" w:hRule="exact"/>
                    </w:trPr>
                    <w:tc>
                      <w:tcPr>
                        <w:tcW w:w="3794" w:type="dxa"/>
                        <w:tcBorders>
                          <w:top w:val="nil" w:sz="6" w:space="0" w:color="auto"/>
                          <w:left w:val="nil" w:sz="6" w:space="0" w:color="auto"/>
                          <w:bottom w:val="single" w:sz="4" w:space="0" w:color="000000"/>
                          <w:right w:val="single" w:sz="4" w:space="0" w:color="000000"/>
                        </w:tcBorders>
                      </w:tcPr>
                      <w:p>
                        <w:pPr/>
                      </w:p>
                    </w:tc>
                    <w:tc>
                      <w:tcPr>
                        <w:tcW w:w="6053" w:type="dxa"/>
                        <w:tcBorders>
                          <w:top w:val="nil" w:sz="6" w:space="0" w:color="auto"/>
                          <w:left w:val="single" w:sz="4" w:space="0" w:color="000000"/>
                          <w:bottom w:val="single" w:sz="4" w:space="0" w:color="000000"/>
                          <w:right w:val="nil" w:sz="6" w:space="0" w:color="auto"/>
                        </w:tcBorders>
                      </w:tcPr>
                      <w:p>
                        <w:pPr>
                          <w:pStyle w:val="TableParagraph"/>
                          <w:spacing w:line="235" w:lineRule="exact"/>
                          <w:ind w:left="102" w:right="0"/>
                          <w:jc w:val="left"/>
                          <w:rPr>
                            <w:rFonts w:ascii="宋体" w:hAnsi="宋体" w:cs="宋体" w:eastAsia="宋体" w:hint="default"/>
                            <w:sz w:val="21"/>
                            <w:szCs w:val="21"/>
                          </w:rPr>
                        </w:pPr>
                        <w:r>
                          <w:rPr>
                            <w:rFonts w:ascii="宋体" w:hAnsi="宋体" w:cs="宋体" w:eastAsia="宋体" w:hint="default"/>
                            <w:sz w:val="21"/>
                            <w:szCs w:val="21"/>
                          </w:rPr>
                          <w:t>应收款项，</w:t>
                        </w:r>
                      </w:p>
                    </w:tc>
                  </w:tr>
                </w:tbl>
                <w:p>
                  <w:pPr/>
                </w:p>
              </w:txbxContent>
            </v:textbox>
            <w10:wrap type="none"/>
          </v:shape>
        </w:pict>
      </w:r>
      <w:r>
        <w:rPr>
          <w:rFonts w:ascii="Times New Roman" w:hAnsi="Times New Roman" w:cs="Times New Roman" w:eastAsia="Times New Roman" w:hint="default"/>
          <w:sz w:val="21"/>
          <w:szCs w:val="21"/>
        </w:rPr>
        <w:t>B</w:t>
      </w:r>
      <w:r>
        <w:rPr>
          <w:rFonts w:ascii="宋体" w:hAnsi="宋体" w:cs="宋体" w:eastAsia="宋体" w:hint="default"/>
          <w:sz w:val="21"/>
          <w:szCs w:val="21"/>
        </w:rPr>
        <w:t>、单项金额不重大但按信用风险特征组合后该组合的风险较大的应收款项坏账准备的确定依据、计提方</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法：</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6"/>
          <w:szCs w:val="26"/>
        </w:rPr>
      </w:pPr>
    </w:p>
    <w:p>
      <w:pPr>
        <w:spacing w:line="272" w:lineRule="exact" w:before="63"/>
        <w:ind w:left="234" w:right="115" w:firstLine="0"/>
        <w:jc w:val="left"/>
        <w:rPr>
          <w:rFonts w:ascii="宋体" w:hAnsi="宋体" w:cs="宋体" w:eastAsia="宋体" w:hint="default"/>
          <w:sz w:val="21"/>
          <w:szCs w:val="21"/>
        </w:rPr>
      </w:pPr>
      <w:r>
        <w:rPr>
          <w:rFonts w:ascii="宋体" w:hAnsi="宋体" w:cs="宋体" w:eastAsia="宋体" w:hint="default"/>
          <w:spacing w:val="-1"/>
          <w:sz w:val="21"/>
          <w:szCs w:val="21"/>
        </w:rPr>
        <w:t>根据信用风险特征组合确定的计提方法：对于单项金额非重大的应收款项以及经单独测试后未减值的单项</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金额重大的应收款项，按照账龄分析法计提坏账准备</w:t>
      </w:r>
    </w:p>
    <w:p>
      <w:pPr>
        <w:spacing w:line="20" w:lineRule="exact"/>
        <w:ind w:left="106" w:right="0" w:firstLine="0"/>
        <w:rPr>
          <w:rFonts w:ascii="宋体" w:hAnsi="宋体" w:cs="宋体" w:eastAsia="宋体" w:hint="default"/>
          <w:sz w:val="2"/>
          <w:szCs w:val="2"/>
        </w:rPr>
      </w:pPr>
      <w:r>
        <w:rPr>
          <w:rFonts w:ascii="宋体" w:hAnsi="宋体" w:cs="宋体" w:eastAsia="宋体" w:hint="default"/>
          <w:sz w:val="2"/>
          <w:szCs w:val="2"/>
        </w:rPr>
        <w:pict>
          <v:group style="width:493.95pt;height:.5pt;mso-position-horizontal-relative:char;mso-position-vertical-relative:line" coordorigin="0,0" coordsize="9879,10">
            <v:group style="position:absolute;left:5;top:5;width:9869;height:2" coordorigin="5,5" coordsize="9869,2">
              <v:shape style="position:absolute;left:5;top:5;width:9869;height:2" coordorigin="5,5" coordsize="9869,0" path="m5,5l9874,5e" filled="false" stroked="true" strokeweight=".4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8"/>
          <w:szCs w:val="28"/>
        </w:rPr>
      </w:pPr>
    </w:p>
    <w:p>
      <w:pPr>
        <w:spacing w:before="35"/>
        <w:ind w:left="234" w:right="115"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C</w:t>
      </w:r>
      <w:r>
        <w:rPr>
          <w:rFonts w:ascii="宋体" w:hAnsi="宋体" w:cs="宋体" w:eastAsia="宋体" w:hint="default"/>
          <w:sz w:val="21"/>
          <w:szCs w:val="21"/>
        </w:rPr>
        <w:t>、账龄分析法</w:t>
      </w:r>
    </w:p>
    <w:tbl>
      <w:tblPr>
        <w:tblW w:w="0" w:type="auto"/>
        <w:jc w:val="left"/>
        <w:tblInd w:w="106" w:type="dxa"/>
        <w:tblLayout w:type="fixed"/>
        <w:tblCellMar>
          <w:top w:w="0" w:type="dxa"/>
          <w:left w:w="0" w:type="dxa"/>
          <w:bottom w:w="0" w:type="dxa"/>
          <w:right w:w="0" w:type="dxa"/>
        </w:tblCellMar>
        <w:tblLook w:val="01E0"/>
      </w:tblPr>
      <w:tblGrid>
        <w:gridCol w:w="2641"/>
        <w:gridCol w:w="1877"/>
        <w:gridCol w:w="2692"/>
        <w:gridCol w:w="2659"/>
      </w:tblGrid>
      <w:tr>
        <w:trPr>
          <w:trHeight w:val="510" w:hRule="exact"/>
        </w:trPr>
        <w:tc>
          <w:tcPr>
            <w:tcW w:w="4518" w:type="dxa"/>
            <w:gridSpan w:val="2"/>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应收账款计提比例</w:t>
            </w:r>
          </w:p>
        </w:tc>
        <w:tc>
          <w:tcPr>
            <w:tcW w:w="265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4"/>
              <w:jc w:val="center"/>
              <w:rPr>
                <w:rFonts w:ascii="宋体" w:hAnsi="宋体" w:cs="宋体" w:eastAsia="宋体" w:hint="default"/>
                <w:sz w:val="21"/>
                <w:szCs w:val="21"/>
              </w:rPr>
            </w:pPr>
            <w:r>
              <w:rPr>
                <w:rFonts w:ascii="宋体" w:hAnsi="宋体" w:cs="宋体" w:eastAsia="宋体" w:hint="default"/>
                <w:sz w:val="21"/>
                <w:szCs w:val="21"/>
              </w:rPr>
              <w:t>其他应收款计提比例</w:t>
            </w:r>
          </w:p>
        </w:tc>
      </w:tr>
      <w:tr>
        <w:trPr>
          <w:trHeight w:val="510" w:hRule="exact"/>
        </w:trPr>
        <w:tc>
          <w:tcPr>
            <w:tcW w:w="4518" w:type="dxa"/>
            <w:gridSpan w:val="2"/>
            <w:tcBorders>
              <w:top w:val="single" w:sz="4" w:space="0" w:color="000000"/>
              <w:left w:val="nil" w:sz="6" w:space="0" w:color="auto"/>
              <w:bottom w:val="single" w:sz="4" w:space="0" w:color="000000"/>
              <w:right w:val="single" w:sz="4" w:space="0" w:color="000000"/>
            </w:tcBorders>
          </w:tcPr>
          <w:p>
            <w:pPr>
              <w:pStyle w:val="TableParagraph"/>
              <w:spacing w:line="240" w:lineRule="auto" w:before="19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年以内（含</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5%</w:t>
            </w:r>
          </w:p>
        </w:tc>
        <w:tc>
          <w:tcPr>
            <w:tcW w:w="265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3"/>
              <w:jc w:val="center"/>
              <w:rPr>
                <w:rFonts w:ascii="Times New Roman" w:hAnsi="Times New Roman" w:cs="Times New Roman" w:eastAsia="Times New Roman" w:hint="default"/>
                <w:sz w:val="21"/>
                <w:szCs w:val="21"/>
              </w:rPr>
            </w:pPr>
            <w:r>
              <w:rPr>
                <w:rFonts w:ascii="Times New Roman"/>
                <w:sz w:val="21"/>
              </w:rPr>
              <w:t>5%</w:t>
            </w:r>
          </w:p>
        </w:tc>
      </w:tr>
      <w:tr>
        <w:trPr>
          <w:trHeight w:val="510" w:hRule="exact"/>
        </w:trPr>
        <w:tc>
          <w:tcPr>
            <w:tcW w:w="4518" w:type="dxa"/>
            <w:gridSpan w:val="2"/>
            <w:tcBorders>
              <w:top w:val="single" w:sz="4" w:space="0" w:color="000000"/>
              <w:left w:val="nil" w:sz="6" w:space="0" w:color="auto"/>
              <w:bottom w:val="single" w:sz="4" w:space="0" w:color="000000"/>
              <w:right w:val="single" w:sz="4" w:space="0" w:color="000000"/>
            </w:tcBorders>
          </w:tcPr>
          <w:p>
            <w:pPr>
              <w:pStyle w:val="TableParagraph"/>
              <w:spacing w:line="240" w:lineRule="auto" w:before="19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 </w:t>
            </w:r>
            <w:r>
              <w:rPr>
                <w:rFonts w:ascii="宋体" w:hAnsi="宋体" w:cs="宋体" w:eastAsia="宋体" w:hint="default"/>
                <w:sz w:val="21"/>
                <w:szCs w:val="21"/>
              </w:rPr>
              <w:t>年</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10%</w:t>
            </w:r>
          </w:p>
        </w:tc>
        <w:tc>
          <w:tcPr>
            <w:tcW w:w="265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10%</w:t>
            </w:r>
          </w:p>
        </w:tc>
      </w:tr>
      <w:tr>
        <w:trPr>
          <w:trHeight w:val="510" w:hRule="exact"/>
        </w:trPr>
        <w:tc>
          <w:tcPr>
            <w:tcW w:w="4518" w:type="dxa"/>
            <w:gridSpan w:val="2"/>
            <w:tcBorders>
              <w:top w:val="single" w:sz="4" w:space="0" w:color="000000"/>
              <w:left w:val="nil" w:sz="6" w:space="0" w:color="auto"/>
              <w:bottom w:val="single" w:sz="4" w:space="0" w:color="000000"/>
              <w:right w:val="single" w:sz="4" w:space="0" w:color="000000"/>
            </w:tcBorders>
          </w:tcPr>
          <w:p>
            <w:pPr>
              <w:pStyle w:val="TableParagraph"/>
              <w:spacing w:line="240" w:lineRule="auto" w:before="19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3 </w:t>
            </w:r>
            <w:r>
              <w:rPr>
                <w:rFonts w:ascii="宋体" w:hAnsi="宋体" w:cs="宋体" w:eastAsia="宋体" w:hint="default"/>
                <w:sz w:val="21"/>
                <w:szCs w:val="21"/>
              </w:rPr>
              <w:t>年</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20%</w:t>
            </w:r>
          </w:p>
        </w:tc>
        <w:tc>
          <w:tcPr>
            <w:tcW w:w="265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20%</w:t>
            </w:r>
          </w:p>
        </w:tc>
      </w:tr>
      <w:tr>
        <w:trPr>
          <w:trHeight w:val="510" w:hRule="exact"/>
        </w:trPr>
        <w:tc>
          <w:tcPr>
            <w:tcW w:w="4518" w:type="dxa"/>
            <w:gridSpan w:val="2"/>
            <w:tcBorders>
              <w:top w:val="single" w:sz="4" w:space="0" w:color="000000"/>
              <w:left w:val="nil" w:sz="6" w:space="0" w:color="auto"/>
              <w:bottom w:val="single" w:sz="4" w:space="0" w:color="000000"/>
              <w:right w:val="single" w:sz="4" w:space="0" w:color="000000"/>
            </w:tcBorders>
          </w:tcPr>
          <w:p>
            <w:pPr>
              <w:pStyle w:val="TableParagraph"/>
              <w:spacing w:line="240" w:lineRule="auto" w:before="19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Times New Roman" w:hAnsi="Times New Roman" w:cs="Times New Roman" w:eastAsia="Times New Roman" w:hint="default"/>
                <w:sz w:val="21"/>
                <w:szCs w:val="21"/>
              </w:rPr>
              <w:t>4 </w:t>
            </w:r>
            <w:r>
              <w:rPr>
                <w:rFonts w:ascii="宋体" w:hAnsi="宋体" w:cs="宋体" w:eastAsia="宋体" w:hint="default"/>
                <w:sz w:val="21"/>
                <w:szCs w:val="21"/>
              </w:rPr>
              <w:t>年</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50%</w:t>
            </w:r>
          </w:p>
        </w:tc>
        <w:tc>
          <w:tcPr>
            <w:tcW w:w="265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50%</w:t>
            </w:r>
          </w:p>
        </w:tc>
      </w:tr>
      <w:tr>
        <w:trPr>
          <w:trHeight w:val="510" w:hRule="exact"/>
        </w:trPr>
        <w:tc>
          <w:tcPr>
            <w:tcW w:w="4518" w:type="dxa"/>
            <w:gridSpan w:val="2"/>
            <w:tcBorders>
              <w:top w:val="single" w:sz="4" w:space="0" w:color="000000"/>
              <w:left w:val="nil" w:sz="6" w:space="0" w:color="auto"/>
              <w:bottom w:val="single" w:sz="4" w:space="0" w:color="000000"/>
              <w:right w:val="single" w:sz="4" w:space="0" w:color="000000"/>
            </w:tcBorders>
          </w:tcPr>
          <w:p>
            <w:pPr>
              <w:pStyle w:val="TableParagraph"/>
              <w:spacing w:line="240" w:lineRule="auto" w:before="19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w:t>
            </w:r>
            <w:r>
              <w:rPr>
                <w:rFonts w:ascii="Times New Roman" w:hAnsi="Times New Roman" w:cs="Times New Roman" w:eastAsia="Times New Roman" w:hint="default"/>
                <w:sz w:val="21"/>
                <w:szCs w:val="21"/>
              </w:rPr>
              <w:t>5 </w:t>
            </w:r>
            <w:r>
              <w:rPr>
                <w:rFonts w:ascii="宋体" w:hAnsi="宋体" w:cs="宋体" w:eastAsia="宋体" w:hint="default"/>
                <w:sz w:val="21"/>
                <w:szCs w:val="21"/>
              </w:rPr>
              <w:t>年</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80%</w:t>
            </w:r>
          </w:p>
        </w:tc>
        <w:tc>
          <w:tcPr>
            <w:tcW w:w="265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80%</w:t>
            </w:r>
          </w:p>
        </w:tc>
      </w:tr>
      <w:tr>
        <w:trPr>
          <w:trHeight w:val="510" w:hRule="exact"/>
        </w:trPr>
        <w:tc>
          <w:tcPr>
            <w:tcW w:w="4518" w:type="dxa"/>
            <w:gridSpan w:val="2"/>
            <w:tcBorders>
              <w:top w:val="single" w:sz="4" w:space="0" w:color="000000"/>
              <w:left w:val="nil" w:sz="6" w:space="0" w:color="auto"/>
              <w:bottom w:val="single" w:sz="4" w:space="0" w:color="000000"/>
              <w:right w:val="single" w:sz="4" w:space="0" w:color="000000"/>
            </w:tcBorders>
          </w:tcPr>
          <w:p>
            <w:pPr>
              <w:pStyle w:val="TableParagraph"/>
              <w:spacing w:line="240" w:lineRule="auto" w:before="19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 </w:t>
            </w:r>
            <w:r>
              <w:rPr>
                <w:rFonts w:ascii="宋体" w:hAnsi="宋体" w:cs="宋体" w:eastAsia="宋体" w:hint="default"/>
                <w:sz w:val="21"/>
                <w:szCs w:val="21"/>
              </w:rPr>
              <w:t>年以上</w:t>
            </w:r>
          </w:p>
        </w:tc>
        <w:tc>
          <w:tcPr>
            <w:tcW w:w="2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100%</w:t>
            </w:r>
          </w:p>
        </w:tc>
        <w:tc>
          <w:tcPr>
            <w:tcW w:w="265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3"/>
              <w:jc w:val="center"/>
              <w:rPr>
                <w:rFonts w:ascii="Times New Roman" w:hAnsi="Times New Roman" w:cs="Times New Roman" w:eastAsia="Times New Roman" w:hint="default"/>
                <w:sz w:val="21"/>
                <w:szCs w:val="21"/>
              </w:rPr>
            </w:pPr>
            <w:r>
              <w:rPr>
                <w:rFonts w:ascii="Times New Roman"/>
                <w:sz w:val="21"/>
              </w:rPr>
              <w:t>100%</w:t>
            </w:r>
          </w:p>
        </w:tc>
      </w:tr>
      <w:tr>
        <w:trPr>
          <w:trHeight w:val="516" w:hRule="exact"/>
        </w:trPr>
        <w:tc>
          <w:tcPr>
            <w:tcW w:w="2641" w:type="dxa"/>
            <w:tcBorders>
              <w:top w:val="single" w:sz="4" w:space="0" w:color="000000"/>
              <w:left w:val="nil" w:sz="6" w:space="0" w:color="auto"/>
              <w:bottom w:val="nil" w:sz="6" w:space="0" w:color="auto"/>
              <w:right w:val="single" w:sz="4" w:space="0" w:color="000000"/>
            </w:tcBorders>
          </w:tcPr>
          <w:p>
            <w:pPr/>
          </w:p>
        </w:tc>
        <w:tc>
          <w:tcPr>
            <w:tcW w:w="7228" w:type="dxa"/>
            <w:gridSpan w:val="3"/>
            <w:tcBorders>
              <w:top w:val="single" w:sz="4" w:space="0" w:color="000000"/>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pacing w:val="2"/>
                <w:sz w:val="21"/>
                <w:szCs w:val="21"/>
              </w:rPr>
              <w:t>本公司于资产负债表日对应收款项进行减值测试，计提坏账准备。对于单项</w:t>
            </w:r>
          </w:p>
        </w:tc>
      </w:tr>
      <w:tr>
        <w:trPr>
          <w:trHeight w:val="272" w:hRule="exact"/>
        </w:trPr>
        <w:tc>
          <w:tcPr>
            <w:tcW w:w="2641" w:type="dxa"/>
            <w:tcBorders>
              <w:top w:val="nil" w:sz="6" w:space="0" w:color="auto"/>
              <w:left w:val="nil" w:sz="6" w:space="0" w:color="auto"/>
              <w:bottom w:val="nil" w:sz="6" w:space="0" w:color="auto"/>
              <w:right w:val="single" w:sz="4" w:space="0" w:color="000000"/>
            </w:tcBorders>
          </w:tcPr>
          <w:p>
            <w:pPr/>
          </w:p>
        </w:tc>
        <w:tc>
          <w:tcPr>
            <w:tcW w:w="7228" w:type="dxa"/>
            <w:gridSpan w:val="3"/>
            <w:tcBorders>
              <w:top w:val="nil" w:sz="6" w:space="0" w:color="auto"/>
              <w:left w:val="single" w:sz="4" w:space="0" w:color="000000"/>
              <w:bottom w:val="nil" w:sz="6" w:space="0" w:color="auto"/>
              <w:right w:val="nil" w:sz="6" w:space="0" w:color="auto"/>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金额重大的应收款项，单独进行减值测试，如有客观证据表明其发生了减值</w:t>
            </w:r>
          </w:p>
        </w:tc>
      </w:tr>
      <w:tr>
        <w:trPr>
          <w:trHeight w:val="545" w:hRule="exact"/>
        </w:trPr>
        <w:tc>
          <w:tcPr>
            <w:tcW w:w="2641" w:type="dxa"/>
            <w:tcBorders>
              <w:top w:val="nil" w:sz="6" w:space="0" w:color="auto"/>
              <w:left w:val="nil" w:sz="6" w:space="0" w:color="auto"/>
              <w:bottom w:val="nil" w:sz="6" w:space="0" w:color="auto"/>
              <w:right w:val="single" w:sz="4" w:space="0" w:color="000000"/>
            </w:tcBorders>
          </w:tcPr>
          <w:p>
            <w:pPr>
              <w:pStyle w:val="TableParagraph"/>
              <w:spacing w:line="240" w:lineRule="auto" w:before="102"/>
              <w:ind w:left="122" w:right="0"/>
              <w:jc w:val="left"/>
              <w:rPr>
                <w:rFonts w:ascii="宋体" w:hAnsi="宋体" w:cs="宋体" w:eastAsia="宋体" w:hint="default"/>
                <w:sz w:val="21"/>
                <w:szCs w:val="21"/>
              </w:rPr>
            </w:pPr>
            <w:r>
              <w:rPr>
                <w:rFonts w:ascii="宋体" w:hAnsi="宋体" w:cs="宋体" w:eastAsia="宋体" w:hint="default"/>
                <w:sz w:val="21"/>
                <w:szCs w:val="21"/>
              </w:rPr>
              <w:t>计提坏账准备的说明</w:t>
            </w:r>
          </w:p>
        </w:tc>
        <w:tc>
          <w:tcPr>
            <w:tcW w:w="7228" w:type="dxa"/>
            <w:gridSpan w:val="3"/>
            <w:tcBorders>
              <w:top w:val="nil" w:sz="6" w:space="0" w:color="auto"/>
              <w:left w:val="single" w:sz="4" w:space="0" w:color="000000"/>
              <w:bottom w:val="nil" w:sz="6" w:space="0" w:color="auto"/>
              <w:right w:val="nil" w:sz="6" w:space="0" w:color="auto"/>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的，根据其未来现金流量现值低于其账面价值的差额，确认减值损失，计提</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坏账准备。对于单项金额非重大的应收款项以及经单独测试后未减值的单项</w:t>
            </w:r>
          </w:p>
        </w:tc>
      </w:tr>
      <w:tr>
        <w:trPr>
          <w:trHeight w:val="272" w:hRule="exact"/>
        </w:trPr>
        <w:tc>
          <w:tcPr>
            <w:tcW w:w="2641" w:type="dxa"/>
            <w:tcBorders>
              <w:top w:val="nil" w:sz="6" w:space="0" w:color="auto"/>
              <w:left w:val="nil" w:sz="6" w:space="0" w:color="auto"/>
              <w:bottom w:val="nil" w:sz="6" w:space="0" w:color="auto"/>
              <w:right w:val="single" w:sz="4" w:space="0" w:color="000000"/>
            </w:tcBorders>
          </w:tcPr>
          <w:p>
            <w:pPr/>
          </w:p>
        </w:tc>
        <w:tc>
          <w:tcPr>
            <w:tcW w:w="7228" w:type="dxa"/>
            <w:gridSpan w:val="3"/>
            <w:tcBorders>
              <w:top w:val="nil" w:sz="6" w:space="0" w:color="auto"/>
              <w:left w:val="single" w:sz="4" w:space="0" w:color="000000"/>
              <w:bottom w:val="nil" w:sz="6" w:space="0" w:color="auto"/>
              <w:right w:val="nil" w:sz="6" w:space="0" w:color="auto"/>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金额重大的应收款项，采用账龄分析法计提坏账准备，按应收款项的账龄和</w:t>
            </w:r>
          </w:p>
        </w:tc>
      </w:tr>
      <w:tr>
        <w:trPr>
          <w:trHeight w:val="280" w:hRule="exact"/>
        </w:trPr>
        <w:tc>
          <w:tcPr>
            <w:tcW w:w="2641" w:type="dxa"/>
            <w:tcBorders>
              <w:top w:val="nil" w:sz="6" w:space="0" w:color="auto"/>
              <w:left w:val="nil" w:sz="6" w:space="0" w:color="auto"/>
              <w:bottom w:val="single" w:sz="4" w:space="0" w:color="000000"/>
              <w:right w:val="single" w:sz="4" w:space="0" w:color="000000"/>
            </w:tcBorders>
          </w:tcPr>
          <w:p>
            <w:pPr/>
          </w:p>
        </w:tc>
        <w:tc>
          <w:tcPr>
            <w:tcW w:w="7228" w:type="dxa"/>
            <w:gridSpan w:val="3"/>
            <w:tcBorders>
              <w:top w:val="nil" w:sz="6" w:space="0" w:color="auto"/>
              <w:left w:val="single" w:sz="4" w:space="0" w:color="000000"/>
              <w:bottom w:val="single" w:sz="4" w:space="0" w:color="000000"/>
              <w:right w:val="nil" w:sz="6" w:space="0" w:color="auto"/>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规定的提取比例确认减值损失。</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84"/>
        <w:ind w:left="234" w:right="115" w:firstLine="0"/>
        <w:jc w:val="left"/>
        <w:rPr>
          <w:rFonts w:ascii="黑体" w:hAnsi="黑体" w:cs="黑体" w:eastAsia="黑体" w:hint="default"/>
          <w:sz w:val="21"/>
          <w:szCs w:val="21"/>
        </w:rPr>
      </w:pPr>
      <w:bookmarkStart w:name="11、存货 " w:id="39"/>
      <w:bookmarkEnd w:id="39"/>
      <w:r>
        <w:rPr/>
      </w:r>
      <w:r>
        <w:rPr>
          <w:rFonts w:ascii="Times New Roman" w:hAnsi="Times New Roman" w:cs="Times New Roman" w:eastAsia="Times New Roman" w:hint="default"/>
          <w:b/>
          <w:bCs/>
          <w:sz w:val="21"/>
          <w:szCs w:val="21"/>
        </w:rPr>
        <w:t>11</w:t>
      </w:r>
      <w:r>
        <w:rPr>
          <w:rFonts w:ascii="黑体" w:hAnsi="黑体" w:cs="黑体" w:eastAsia="黑体" w:hint="default"/>
          <w:b/>
          <w:bCs/>
          <w:sz w:val="21"/>
          <w:szCs w:val="21"/>
        </w:rPr>
        <w:t>、存货</w:t>
      </w:r>
      <w:r>
        <w:rPr>
          <w:rFonts w:ascii="黑体" w:hAnsi="黑体" w:cs="黑体" w:eastAsia="黑体" w:hint="default"/>
          <w:sz w:val="21"/>
          <w:szCs w:val="21"/>
        </w:rPr>
      </w:r>
    </w:p>
    <w:p>
      <w:pPr>
        <w:spacing w:after="0"/>
        <w:jc w:val="left"/>
        <w:rPr>
          <w:rFonts w:ascii="黑体" w:hAnsi="黑体" w:cs="黑体" w:eastAsia="黑体" w:hint="default"/>
          <w:sz w:val="21"/>
          <w:szCs w:val="21"/>
        </w:rPr>
        <w:sectPr>
          <w:pgSz w:w="11910" w:h="16840"/>
          <w:pgMar w:header="0" w:footer="839" w:top="1060" w:bottom="1020" w:left="900" w:right="900"/>
        </w:sectPr>
      </w:pPr>
    </w:p>
    <w:p>
      <w:pPr>
        <w:spacing w:before="6"/>
        <w:ind w:left="114" w:right="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、存货的分类</w:t>
      </w:r>
    </w:p>
    <w:p>
      <w:pPr>
        <w:spacing w:line="240" w:lineRule="auto" w:before="3"/>
        <w:rPr>
          <w:rFonts w:ascii="宋体" w:hAnsi="宋体" w:cs="宋体" w:eastAsia="宋体" w:hint="default"/>
          <w:sz w:val="17"/>
          <w:szCs w:val="17"/>
        </w:rPr>
      </w:pPr>
    </w:p>
    <w:p>
      <w:pPr>
        <w:spacing w:before="0"/>
        <w:ind w:left="513" w:right="91" w:firstLine="0"/>
        <w:jc w:val="left"/>
        <w:rPr>
          <w:rFonts w:ascii="黑体" w:hAnsi="黑体" w:cs="黑体" w:eastAsia="黑体" w:hint="default"/>
          <w:sz w:val="20"/>
          <w:szCs w:val="20"/>
        </w:rPr>
      </w:pPr>
      <w:r>
        <w:rPr>
          <w:rFonts w:ascii="黑体" w:hAnsi="黑体" w:cs="黑体" w:eastAsia="黑体" w:hint="default"/>
          <w:sz w:val="20"/>
          <w:szCs w:val="20"/>
        </w:rPr>
        <w:t>存货分为原材料、在产品、库存商品、包装物、低值易耗品、委托加工物资、发出商品等七大类。</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3"/>
        <w:rPr>
          <w:rFonts w:ascii="黑体" w:hAnsi="黑体" w:cs="黑体" w:eastAsia="黑体" w:hint="default"/>
          <w:sz w:val="15"/>
          <w:szCs w:val="15"/>
        </w:rPr>
      </w:pPr>
    </w:p>
    <w:p>
      <w:pPr>
        <w:spacing w:line="412" w:lineRule="auto" w:before="0"/>
        <w:ind w:left="534" w:right="3030"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、发出存货的计价方法 各类存货的购入与入库按实际成本计价，发出采用加权平均法计价。</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3"/>
          <w:szCs w:val="23"/>
        </w:rPr>
      </w:pPr>
    </w:p>
    <w:p>
      <w:pPr>
        <w:spacing w:line="412" w:lineRule="auto" w:before="0"/>
        <w:ind w:left="533" w:right="91"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C</w:t>
      </w:r>
      <w:r>
        <w:rPr>
          <w:rFonts w:ascii="宋体" w:hAnsi="宋体" w:cs="宋体" w:eastAsia="宋体" w:hint="default"/>
          <w:sz w:val="21"/>
          <w:szCs w:val="21"/>
        </w:rPr>
        <w:t>、存货可变现净值的确定依据及存货跌价准备的计提方法 </w:t>
      </w:r>
      <w:r>
        <w:rPr>
          <w:rFonts w:ascii="宋体" w:hAnsi="宋体" w:cs="宋体" w:eastAsia="宋体" w:hint="default"/>
          <w:spacing w:val="-1"/>
          <w:sz w:val="21"/>
          <w:szCs w:val="21"/>
        </w:rPr>
        <w:t>存货可变现净值系根据本公司在正常经营过程中，以估计售价减去估计完工成本及销售所必须的估计</w:t>
      </w:r>
    </w:p>
    <w:p>
      <w:pPr>
        <w:spacing w:line="436" w:lineRule="auto" w:before="73"/>
        <w:ind w:left="533" w:right="91" w:hanging="420"/>
        <w:jc w:val="left"/>
        <w:rPr>
          <w:rFonts w:ascii="宋体" w:hAnsi="宋体" w:cs="宋体" w:eastAsia="宋体" w:hint="default"/>
          <w:sz w:val="21"/>
          <w:szCs w:val="21"/>
        </w:rPr>
      </w:pPr>
      <w:r>
        <w:rPr>
          <w:rFonts w:ascii="宋体" w:hAnsi="宋体" w:cs="宋体" w:eastAsia="宋体" w:hint="default"/>
          <w:sz w:val="21"/>
          <w:szCs w:val="21"/>
        </w:rPr>
        <w:t>费用后的价值。 </w:t>
      </w:r>
      <w:r>
        <w:rPr>
          <w:rFonts w:ascii="宋体" w:hAnsi="宋体" w:cs="宋体" w:eastAsia="宋体" w:hint="default"/>
          <w:spacing w:val="-1"/>
          <w:sz w:val="21"/>
          <w:szCs w:val="21"/>
        </w:rPr>
        <w:t>存货跌价准备的计提方法：本公司于每年中期期末及年度终了在对存货进行全面盘点的基础上，对遭</w:t>
      </w:r>
    </w:p>
    <w:p>
      <w:pPr>
        <w:spacing w:line="436" w:lineRule="auto" w:before="53"/>
        <w:ind w:left="113" w:right="108" w:firstLine="0"/>
        <w:jc w:val="both"/>
        <w:rPr>
          <w:rFonts w:ascii="宋体" w:hAnsi="宋体" w:cs="宋体" w:eastAsia="宋体" w:hint="default"/>
          <w:sz w:val="21"/>
          <w:szCs w:val="21"/>
        </w:rPr>
      </w:pPr>
      <w:r>
        <w:rPr>
          <w:rFonts w:ascii="宋体" w:hAnsi="宋体" w:cs="宋体" w:eastAsia="宋体" w:hint="default"/>
          <w:spacing w:val="-1"/>
          <w:sz w:val="21"/>
          <w:szCs w:val="21"/>
        </w:rPr>
        <w:t>受损失，全部或部分陈旧过时或销售价格低于成本的存货，根据存货成本与可变现净值孰低计量，按单个</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pacing w:val="-1"/>
          <w:sz w:val="21"/>
          <w:szCs w:val="21"/>
        </w:rPr>
        <w:t>存货项目对同类存货项目的可变现净值低于存货成本的差额计提存货跌价准备，并计入当期损益。确定可</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变现净值时，除考虑持有目的和资产负债表日该存货的价格与成本波动外，还需要考虑未来事项的影响。</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p>
      <w:pPr>
        <w:spacing w:line="412" w:lineRule="auto" w:before="0"/>
        <w:ind w:left="533" w:right="2191"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D</w:t>
      </w:r>
      <w:r>
        <w:rPr>
          <w:rFonts w:ascii="宋体" w:hAnsi="宋体" w:cs="宋体" w:eastAsia="宋体" w:hint="default"/>
          <w:sz w:val="21"/>
          <w:szCs w:val="21"/>
        </w:rPr>
        <w:t>、存货的盘存制度 存货的盘存制度除了在产品采用实地盘存制法外，其他存货采用永续盘存法。</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3"/>
          <w:szCs w:val="23"/>
        </w:rPr>
      </w:pPr>
    </w:p>
    <w:p>
      <w:pPr>
        <w:spacing w:line="412" w:lineRule="auto" w:before="0"/>
        <w:ind w:left="113" w:right="647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E</w:t>
      </w:r>
      <w:r>
        <w:rPr>
          <w:rFonts w:ascii="宋体" w:hAnsi="宋体" w:cs="宋体" w:eastAsia="宋体" w:hint="default"/>
          <w:sz w:val="21"/>
          <w:szCs w:val="21"/>
        </w:rPr>
        <w:t>、低值易耗品和包装物的摊销方法 低值易耗品</w:t>
      </w:r>
    </w:p>
    <w:p>
      <w:pPr>
        <w:spacing w:before="74"/>
        <w:ind w:left="533" w:right="91" w:firstLine="0"/>
        <w:jc w:val="left"/>
        <w:rPr>
          <w:rFonts w:ascii="宋体" w:hAnsi="宋体" w:cs="宋体" w:eastAsia="宋体" w:hint="default"/>
          <w:sz w:val="21"/>
          <w:szCs w:val="21"/>
        </w:rPr>
      </w:pPr>
      <w:r>
        <w:rPr>
          <w:rFonts w:ascii="宋体" w:hAnsi="宋体" w:cs="宋体" w:eastAsia="宋体" w:hint="default"/>
          <w:sz w:val="21"/>
          <w:szCs w:val="21"/>
        </w:rPr>
        <w:t>低值易耗品于其领用时采用一次性摊销法摊销。</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spacing w:before="0"/>
        <w:ind w:left="113" w:right="91" w:firstLine="0"/>
        <w:jc w:val="left"/>
        <w:rPr>
          <w:rFonts w:ascii="宋体" w:hAnsi="宋体" w:cs="宋体" w:eastAsia="宋体" w:hint="default"/>
          <w:sz w:val="21"/>
          <w:szCs w:val="21"/>
        </w:rPr>
      </w:pPr>
      <w:r>
        <w:rPr>
          <w:rFonts w:ascii="宋体" w:hAnsi="宋体" w:cs="宋体" w:eastAsia="宋体" w:hint="default"/>
          <w:sz w:val="21"/>
          <w:szCs w:val="21"/>
        </w:rPr>
        <w:t>包装物</w:t>
      </w:r>
    </w:p>
    <w:p>
      <w:pPr>
        <w:spacing w:line="240" w:lineRule="auto" w:before="3"/>
        <w:rPr>
          <w:rFonts w:ascii="宋体" w:hAnsi="宋体" w:cs="宋体" w:eastAsia="宋体" w:hint="default"/>
          <w:sz w:val="17"/>
          <w:szCs w:val="17"/>
        </w:rPr>
      </w:pPr>
    </w:p>
    <w:p>
      <w:pPr>
        <w:spacing w:before="0"/>
        <w:ind w:left="533" w:right="91" w:firstLine="0"/>
        <w:jc w:val="left"/>
        <w:rPr>
          <w:rFonts w:ascii="宋体" w:hAnsi="宋体" w:cs="宋体" w:eastAsia="宋体" w:hint="default"/>
          <w:sz w:val="21"/>
          <w:szCs w:val="21"/>
        </w:rPr>
      </w:pPr>
      <w:r>
        <w:rPr>
          <w:rFonts w:ascii="宋体" w:hAnsi="宋体" w:cs="宋体" w:eastAsia="宋体" w:hint="default"/>
          <w:sz w:val="21"/>
          <w:szCs w:val="21"/>
        </w:rPr>
        <w:t>包装物于其领用时采用一次性摊销法摊销。</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spacing w:before="0"/>
        <w:ind w:left="113" w:right="91" w:firstLine="0"/>
        <w:jc w:val="left"/>
        <w:rPr>
          <w:rFonts w:ascii="黑体" w:hAnsi="黑体" w:cs="黑体" w:eastAsia="黑体" w:hint="default"/>
          <w:sz w:val="21"/>
          <w:szCs w:val="21"/>
        </w:rPr>
      </w:pPr>
      <w:bookmarkStart w:name="12、长期股权投资 " w:id="40"/>
      <w:bookmarkEnd w:id="40"/>
      <w:r>
        <w:rPr/>
      </w:r>
      <w:r>
        <w:rPr>
          <w:rFonts w:ascii="Times New Roman" w:hAnsi="Times New Roman" w:cs="Times New Roman" w:eastAsia="Times New Roman" w:hint="default"/>
          <w:b/>
          <w:bCs/>
          <w:sz w:val="21"/>
          <w:szCs w:val="21"/>
        </w:rPr>
        <w:t>12</w:t>
      </w:r>
      <w:r>
        <w:rPr>
          <w:rFonts w:ascii="黑体" w:hAnsi="黑体" w:cs="黑体" w:eastAsia="黑体" w:hint="default"/>
          <w:b/>
          <w:bCs/>
          <w:sz w:val="21"/>
          <w:szCs w:val="21"/>
        </w:rPr>
        <w:t>、长期股权投资</w:t>
      </w:r>
      <w:r>
        <w:rPr>
          <w:rFonts w:ascii="黑体" w:hAnsi="黑体" w:cs="黑体" w:eastAsia="黑体" w:hint="default"/>
          <w:sz w:val="21"/>
          <w:szCs w:val="21"/>
        </w:rPr>
      </w:r>
    </w:p>
    <w:p>
      <w:pPr>
        <w:spacing w:line="240" w:lineRule="auto" w:before="0"/>
        <w:rPr>
          <w:rFonts w:ascii="黑体" w:hAnsi="黑体" w:cs="黑体" w:eastAsia="黑体" w:hint="default"/>
          <w:b/>
          <w:bCs/>
          <w:sz w:val="16"/>
          <w:szCs w:val="16"/>
        </w:rPr>
      </w:pPr>
    </w:p>
    <w:p>
      <w:pPr>
        <w:spacing w:before="0"/>
        <w:ind w:left="114"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）初始投资成本确定</w:t>
      </w:r>
    </w:p>
    <w:p>
      <w:pPr>
        <w:spacing w:line="240" w:lineRule="auto" w:before="12"/>
        <w:rPr>
          <w:rFonts w:ascii="宋体" w:hAnsi="宋体" w:cs="宋体" w:eastAsia="宋体" w:hint="default"/>
          <w:sz w:val="15"/>
          <w:szCs w:val="15"/>
        </w:rPr>
      </w:pPr>
    </w:p>
    <w:p>
      <w:pPr>
        <w:spacing w:line="424" w:lineRule="auto" w:before="0"/>
        <w:ind w:left="114" w:right="129"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、同一控制下的企业合并，合并方以支付现金、转让非现金资产或承担债务方式作为合并对价的，</w:t>
      </w:r>
      <w:r>
        <w:rPr>
          <w:rFonts w:ascii="宋体" w:hAnsi="宋体" w:cs="宋体" w:eastAsia="宋体" w:hint="default"/>
          <w:spacing w:val="2"/>
          <w:sz w:val="21"/>
          <w:szCs w:val="21"/>
        </w:rPr>
        <w:t> </w:t>
      </w:r>
      <w:r>
        <w:rPr>
          <w:rFonts w:ascii="宋体" w:hAnsi="宋体" w:cs="宋体" w:eastAsia="宋体" w:hint="default"/>
          <w:spacing w:val="-1"/>
          <w:sz w:val="21"/>
          <w:szCs w:val="21"/>
        </w:rPr>
        <w:t>在合并日按照取得被合并方所有者权益账面价值的份额作为长期股权投资的初始投资成本。长期股权投资</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1"/>
          <w:sz w:val="21"/>
          <w:szCs w:val="21"/>
        </w:rPr>
        <w:t>初始投资成本与支付的现金、转让的非现金资产以及所承担债务账面价值之间的差额，调整资本公积；资</w:t>
      </w:r>
    </w:p>
    <w:p>
      <w:pPr>
        <w:spacing w:after="0" w:line="424" w:lineRule="auto"/>
        <w:jc w:val="both"/>
        <w:rPr>
          <w:rFonts w:ascii="宋体" w:hAnsi="宋体" w:cs="宋体" w:eastAsia="宋体" w:hint="default"/>
          <w:sz w:val="21"/>
          <w:szCs w:val="21"/>
        </w:rPr>
        <w:sectPr>
          <w:footerReference w:type="default" r:id="rId198"/>
          <w:pgSz w:w="11910" w:h="16840"/>
          <w:pgMar w:footer="839" w:header="0" w:top="1320" w:bottom="1020" w:left="1020" w:right="1000"/>
          <w:pgNumType w:start="23"/>
        </w:sectPr>
      </w:pPr>
    </w:p>
    <w:p>
      <w:pPr>
        <w:spacing w:line="436" w:lineRule="auto" w:before="6"/>
        <w:ind w:left="533" w:right="0" w:hanging="420"/>
        <w:jc w:val="left"/>
        <w:rPr>
          <w:rFonts w:ascii="宋体" w:hAnsi="宋体" w:cs="宋体" w:eastAsia="宋体" w:hint="default"/>
          <w:sz w:val="21"/>
          <w:szCs w:val="21"/>
        </w:rPr>
      </w:pPr>
      <w:r>
        <w:rPr>
          <w:rFonts w:ascii="宋体" w:hAnsi="宋体" w:cs="宋体" w:eastAsia="宋体" w:hint="default"/>
          <w:sz w:val="21"/>
          <w:szCs w:val="21"/>
        </w:rPr>
        <w:t>本公积不足冲减的，调整留存收益。 </w:t>
      </w:r>
      <w:r>
        <w:rPr>
          <w:rFonts w:ascii="宋体" w:hAnsi="宋体" w:cs="宋体" w:eastAsia="宋体" w:hint="default"/>
          <w:spacing w:val="-1"/>
          <w:sz w:val="21"/>
          <w:szCs w:val="21"/>
        </w:rPr>
        <w:t>合并方以发行权益性证券作为合并对价的，在合并日按照取得被合并方所有者权益账面价值的份额作</w:t>
      </w:r>
    </w:p>
    <w:p>
      <w:pPr>
        <w:spacing w:line="436" w:lineRule="auto" w:before="52"/>
        <w:ind w:left="113" w:right="0" w:firstLine="0"/>
        <w:jc w:val="left"/>
        <w:rPr>
          <w:rFonts w:ascii="宋体" w:hAnsi="宋体" w:cs="宋体" w:eastAsia="宋体" w:hint="default"/>
          <w:sz w:val="21"/>
          <w:szCs w:val="21"/>
        </w:rPr>
      </w:pPr>
      <w:r>
        <w:rPr>
          <w:rFonts w:ascii="宋体" w:hAnsi="宋体" w:cs="宋体" w:eastAsia="宋体" w:hint="default"/>
          <w:spacing w:val="-1"/>
          <w:sz w:val="21"/>
          <w:szCs w:val="21"/>
        </w:rPr>
        <w:t>为长期股权投资的初始投资成本。按照发行股份的面值总额作为股本，长期股权投资初始投资成本与所发</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行股份面值总额之间的差额，调整资本公积；资本公积不足冲减的，调整留存收益。</w:t>
      </w:r>
    </w:p>
    <w:p>
      <w:pPr>
        <w:spacing w:line="412" w:lineRule="auto" w:before="53"/>
        <w:ind w:left="533"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、非同一控制下的企业合并，按照下列规定确定的合并成本作为长期股权投资的初始投资成本： </w:t>
      </w:r>
      <w:r>
        <w:rPr>
          <w:rFonts w:ascii="Times New Roman" w:hAnsi="Times New Roman" w:cs="Times New Roman" w:eastAsia="Times New Roman" w:hint="default"/>
          <w:sz w:val="21"/>
          <w:szCs w:val="21"/>
        </w:rPr>
        <w:t>1/</w:t>
      </w:r>
      <w:r>
        <w:rPr>
          <w:rFonts w:ascii="宋体" w:hAnsi="宋体" w:cs="宋体" w:eastAsia="宋体" w:hint="default"/>
          <w:sz w:val="21"/>
          <w:szCs w:val="21"/>
        </w:rPr>
        <w:t>一次交换交易实现的企业合并，合并成本为购买方在购买日为取得对被购买方的控制权而付出的资</w:t>
      </w:r>
    </w:p>
    <w:p>
      <w:pPr>
        <w:spacing w:before="42"/>
        <w:ind w:left="113" w:right="0" w:firstLine="0"/>
        <w:jc w:val="left"/>
        <w:rPr>
          <w:rFonts w:ascii="宋体" w:hAnsi="宋体" w:cs="宋体" w:eastAsia="宋体" w:hint="default"/>
          <w:sz w:val="21"/>
          <w:szCs w:val="21"/>
        </w:rPr>
      </w:pPr>
      <w:r>
        <w:rPr>
          <w:rFonts w:ascii="宋体" w:hAnsi="宋体" w:cs="宋体" w:eastAsia="宋体" w:hint="default"/>
          <w:sz w:val="21"/>
          <w:szCs w:val="21"/>
        </w:rPr>
        <w:t>产、发生或承担的负债以及发行的权益性证券的公允价值。</w:t>
      </w:r>
    </w:p>
    <w:p>
      <w:pPr>
        <w:spacing w:line="240" w:lineRule="auto" w:before="3"/>
        <w:rPr>
          <w:rFonts w:ascii="宋体" w:hAnsi="宋体" w:cs="宋体" w:eastAsia="宋体" w:hint="default"/>
          <w:sz w:val="17"/>
          <w:szCs w:val="17"/>
        </w:rPr>
      </w:pPr>
    </w:p>
    <w:p>
      <w:pPr>
        <w:spacing w:before="0"/>
        <w:ind w:left="533"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通过多次交换交易分步实现的企业合并，合并成本为每一单项交易成本之和。</w:t>
      </w:r>
    </w:p>
    <w:p>
      <w:pPr>
        <w:spacing w:line="240" w:lineRule="auto" w:before="12"/>
        <w:rPr>
          <w:rFonts w:ascii="宋体" w:hAnsi="宋体" w:cs="宋体" w:eastAsia="宋体" w:hint="default"/>
          <w:sz w:val="15"/>
          <w:szCs w:val="15"/>
        </w:rPr>
      </w:pPr>
    </w:p>
    <w:p>
      <w:pPr>
        <w:spacing w:before="0"/>
        <w:ind w:left="533"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购买方为进行企业合并发生的各项直接相关费用也计入企业合并成本。</w:t>
      </w:r>
    </w:p>
    <w:p>
      <w:pPr>
        <w:spacing w:line="240" w:lineRule="auto" w:before="0"/>
        <w:rPr>
          <w:rFonts w:ascii="宋体" w:hAnsi="宋体" w:cs="宋体" w:eastAsia="宋体" w:hint="default"/>
          <w:sz w:val="16"/>
          <w:szCs w:val="16"/>
        </w:rPr>
      </w:pPr>
    </w:p>
    <w:p>
      <w:pPr>
        <w:spacing w:line="412" w:lineRule="auto" w:before="0"/>
        <w:ind w:left="113" w:right="112"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在合并合同或协议中对可能影响合并成本的未来事项作出约定的，购买日如果估计未来事项很可能</w:t>
      </w:r>
      <w:r>
        <w:rPr>
          <w:rFonts w:ascii="宋体" w:hAnsi="宋体" w:cs="宋体" w:eastAsia="宋体" w:hint="default"/>
          <w:spacing w:val="1"/>
          <w:sz w:val="21"/>
          <w:szCs w:val="21"/>
        </w:rPr>
        <w:t> </w:t>
      </w:r>
      <w:r>
        <w:rPr>
          <w:rFonts w:ascii="宋体" w:hAnsi="宋体" w:cs="宋体" w:eastAsia="宋体" w:hint="default"/>
          <w:sz w:val="21"/>
          <w:szCs w:val="21"/>
        </w:rPr>
        <w:t>发生并且对合并成本的影响金额能够可靠计量的，购买方将其计入合并成本。</w:t>
      </w:r>
    </w:p>
    <w:p>
      <w:pPr>
        <w:spacing w:line="412" w:lineRule="auto" w:before="73"/>
        <w:ind w:left="113" w:right="109"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、除企业合并形成的长期股权投资以外，其它方式取得的长期股权投资，按照下列规定确定其初始 投资成本：</w:t>
      </w:r>
    </w:p>
    <w:p>
      <w:pPr>
        <w:spacing w:line="412" w:lineRule="auto" w:before="74"/>
        <w:ind w:left="113" w:right="109"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、以支付现金取得的长期股权投资，按照实际支付的购买价款作为初始投资成本。初始投资成本包</w:t>
      </w:r>
      <w:r>
        <w:rPr>
          <w:rFonts w:ascii="宋体" w:hAnsi="宋体" w:cs="宋体" w:eastAsia="宋体" w:hint="default"/>
          <w:spacing w:val="2"/>
          <w:sz w:val="21"/>
          <w:szCs w:val="21"/>
        </w:rPr>
        <w:t> </w:t>
      </w:r>
      <w:r>
        <w:rPr>
          <w:rFonts w:ascii="宋体" w:hAnsi="宋体" w:cs="宋体" w:eastAsia="宋体" w:hint="default"/>
          <w:sz w:val="21"/>
          <w:szCs w:val="21"/>
        </w:rPr>
        <w:t>括与取得长期股权投资直接相关的费用、税金及其它必要支出。</w:t>
      </w:r>
    </w:p>
    <w:p>
      <w:pPr>
        <w:spacing w:line="412" w:lineRule="auto" w:before="74"/>
        <w:ind w:left="533"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、以发行权益性证券取得的长期股权投资，按照发行权益性证券的公允价值作为初始投资成本。 </w:t>
      </w:r>
      <w:r>
        <w:rPr>
          <w:rFonts w:ascii="Times New Roman" w:hAnsi="Times New Roman" w:cs="Times New Roman" w:eastAsia="Times New Roman" w:hint="default"/>
          <w:sz w:val="21"/>
          <w:szCs w:val="21"/>
        </w:rPr>
        <w:t>c</w:t>
      </w:r>
      <w:r>
        <w:rPr>
          <w:rFonts w:ascii="宋体" w:hAnsi="宋体" w:cs="宋体" w:eastAsia="宋体" w:hint="default"/>
          <w:sz w:val="21"/>
          <w:szCs w:val="21"/>
        </w:rPr>
        <w:t>、投资者投入的长期股权投资，按照投资合同或协议约定的价值作为初始投资成本，但合同或协议</w:t>
      </w:r>
    </w:p>
    <w:p>
      <w:pPr>
        <w:spacing w:before="41"/>
        <w:ind w:left="113" w:right="4336" w:firstLine="0"/>
        <w:jc w:val="left"/>
        <w:rPr>
          <w:rFonts w:ascii="宋体" w:hAnsi="宋体" w:cs="宋体" w:eastAsia="宋体" w:hint="default"/>
          <w:sz w:val="21"/>
          <w:szCs w:val="21"/>
        </w:rPr>
      </w:pPr>
      <w:r>
        <w:rPr>
          <w:rFonts w:ascii="宋体" w:hAnsi="宋体" w:cs="宋体" w:eastAsia="宋体" w:hint="default"/>
          <w:sz w:val="21"/>
          <w:szCs w:val="21"/>
        </w:rPr>
        <w:t>约定价值不公允的除外。</w:t>
      </w:r>
    </w:p>
    <w:p>
      <w:pPr>
        <w:spacing w:line="240" w:lineRule="auto" w:before="3"/>
        <w:rPr>
          <w:rFonts w:ascii="宋体" w:hAnsi="宋体" w:cs="宋体" w:eastAsia="宋体" w:hint="default"/>
          <w:sz w:val="17"/>
          <w:szCs w:val="17"/>
        </w:rPr>
      </w:pPr>
    </w:p>
    <w:p>
      <w:pPr>
        <w:spacing w:line="424" w:lineRule="auto" w:before="0"/>
        <w:ind w:left="113" w:right="108"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d</w:t>
      </w:r>
      <w:r>
        <w:rPr>
          <w:rFonts w:ascii="宋体" w:hAnsi="宋体" w:cs="宋体" w:eastAsia="宋体" w:hint="default"/>
          <w:sz w:val="21"/>
          <w:szCs w:val="21"/>
        </w:rPr>
        <w:t>、通过非货币性资产交换取得的长期股权投资，如非货币性资产交换具有商业实质，换入的长期股</w:t>
      </w:r>
      <w:r>
        <w:rPr>
          <w:rFonts w:ascii="宋体" w:hAnsi="宋体" w:cs="宋体" w:eastAsia="宋体" w:hint="default"/>
          <w:spacing w:val="2"/>
          <w:sz w:val="21"/>
          <w:szCs w:val="21"/>
        </w:rPr>
        <w:t> </w:t>
      </w:r>
      <w:r>
        <w:rPr>
          <w:rFonts w:ascii="宋体" w:hAnsi="宋体" w:cs="宋体" w:eastAsia="宋体" w:hint="default"/>
          <w:spacing w:val="-1"/>
          <w:sz w:val="21"/>
          <w:szCs w:val="21"/>
        </w:rPr>
        <w:t>权投资按照公允价值和应支付的相关税费作为初始投资成本；如非货币资产交易不具有商业实质，换入的</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长期股权投资以换出资产的账面价值和应支付的相关税费作为初始投资成本。</w:t>
      </w:r>
    </w:p>
    <w:p>
      <w:pPr>
        <w:spacing w:before="64"/>
        <w:ind w:left="533"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e</w:t>
      </w:r>
      <w:r>
        <w:rPr>
          <w:rFonts w:ascii="宋体" w:hAnsi="宋体" w:cs="宋体" w:eastAsia="宋体" w:hint="default"/>
          <w:sz w:val="21"/>
          <w:szCs w:val="21"/>
        </w:rPr>
        <w:t>、通过债务重组取得的长期股权投资，其初始投资成本按照公允价值和应付的相关税费确定。</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spacing w:before="0"/>
        <w:ind w:left="114" w:right="433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）后续计量及损益确认方法</w:t>
      </w:r>
    </w:p>
    <w:p>
      <w:pPr>
        <w:spacing w:line="240" w:lineRule="auto" w:before="0"/>
        <w:rPr>
          <w:rFonts w:ascii="宋体" w:hAnsi="宋体" w:cs="宋体" w:eastAsia="宋体" w:hint="default"/>
          <w:sz w:val="16"/>
          <w:szCs w:val="16"/>
        </w:rPr>
      </w:pPr>
    </w:p>
    <w:p>
      <w:pPr>
        <w:spacing w:line="412" w:lineRule="auto" w:before="0"/>
        <w:ind w:left="114" w:right="110"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、本公司能够对被投资单位实施控制的长期股权投资或本公司对被投资单位不具有共同控制或重大 </w:t>
      </w:r>
      <w:bookmarkStart w:name=" " w:id="41"/>
      <w:bookmarkEnd w:id="41"/>
      <w:r>
        <w:rPr>
          <w:rFonts w:ascii="宋体" w:hAnsi="宋体" w:cs="宋体" w:eastAsia="宋体" w:hint="default"/>
          <w:sz w:val="21"/>
          <w:szCs w:val="21"/>
        </w:rPr>
        <w:t>影响，并且在活跃市场中没有报价、公允价值不能可靠计量的长期股权投资采用成本法核算。</w:t>
      </w:r>
    </w:p>
    <w:p>
      <w:pPr>
        <w:spacing w:line="436" w:lineRule="auto" w:before="73"/>
        <w:ind w:left="114" w:right="107" w:firstLine="420"/>
        <w:jc w:val="both"/>
        <w:rPr>
          <w:rFonts w:ascii="宋体" w:hAnsi="宋体" w:cs="宋体" w:eastAsia="宋体" w:hint="default"/>
          <w:sz w:val="21"/>
          <w:szCs w:val="21"/>
        </w:rPr>
      </w:pPr>
      <w:bookmarkStart w:name="13、投资性房地产" w:id="42"/>
      <w:bookmarkEnd w:id="42"/>
      <w:r>
        <w:rPr/>
      </w:r>
      <w:r>
        <w:rPr>
          <w:rFonts w:ascii="宋体" w:hAnsi="宋体" w:cs="宋体" w:eastAsia="宋体" w:hint="default"/>
          <w:spacing w:val="3"/>
          <w:sz w:val="21"/>
          <w:szCs w:val="21"/>
        </w:rPr>
        <w:t>采用成本法核算的长期股权投资按照初始投资成本计价。追加或收回投资时调整长期股权投资的成</w:t>
      </w:r>
      <w:r>
        <w:rPr>
          <w:rFonts w:ascii="宋体" w:hAnsi="宋体" w:cs="宋体" w:eastAsia="宋体" w:hint="default"/>
          <w:sz w:val="21"/>
          <w:szCs w:val="21"/>
        </w:rPr>
        <w:t> </w:t>
      </w:r>
      <w:r>
        <w:rPr>
          <w:rFonts w:ascii="宋体" w:hAnsi="宋体" w:cs="宋体" w:eastAsia="宋体" w:hint="default"/>
          <w:spacing w:val="-1"/>
          <w:sz w:val="21"/>
          <w:szCs w:val="21"/>
        </w:rPr>
        <w:t>本。被投资单位宣告分派的现金股利或利润，除取得投资时实际支付的价款或对价中包含的已宣告但尚未</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发放的现金股利或利润外，本公司按照享有被投资单位宣告发放的现金股利或利润确认当期投资收益。</w:t>
      </w:r>
    </w:p>
    <w:p>
      <w:pPr>
        <w:spacing w:after="0" w:line="436" w:lineRule="auto"/>
        <w:jc w:val="both"/>
        <w:rPr>
          <w:rFonts w:ascii="宋体" w:hAnsi="宋体" w:cs="宋体" w:eastAsia="宋体" w:hint="default"/>
          <w:sz w:val="21"/>
          <w:szCs w:val="21"/>
        </w:rPr>
        <w:sectPr>
          <w:footerReference w:type="default" r:id="rId199"/>
          <w:pgSz w:w="11910" w:h="16840"/>
          <w:pgMar w:footer="839" w:header="0" w:top="1320" w:bottom="1020" w:left="1020" w:right="1020"/>
          <w:pgNumType w:start="24"/>
        </w:sectPr>
      </w:pPr>
    </w:p>
    <w:p>
      <w:pPr>
        <w:spacing w:line="412" w:lineRule="auto" w:before="6"/>
        <w:ind w:left="534" w:right="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、本公司对被投资单位具有共同控制或重大影响的长期股权投资，采用权益法核算。 </w:t>
      </w:r>
      <w:r>
        <w:rPr>
          <w:rFonts w:ascii="宋体" w:hAnsi="宋体" w:cs="宋体" w:eastAsia="宋体" w:hint="default"/>
          <w:spacing w:val="-1"/>
          <w:sz w:val="21"/>
          <w:szCs w:val="21"/>
        </w:rPr>
        <w:t>长期股权投资的初始投资成本大于投资时应享有被投资单位可辨认净资产公允价值份额的，不调整长</w:t>
      </w:r>
    </w:p>
    <w:p>
      <w:pPr>
        <w:spacing w:line="436" w:lineRule="auto" w:before="73"/>
        <w:ind w:left="114" w:right="130" w:firstLine="0"/>
        <w:jc w:val="both"/>
        <w:rPr>
          <w:rFonts w:ascii="宋体" w:hAnsi="宋体" w:cs="宋体" w:eastAsia="宋体" w:hint="default"/>
          <w:sz w:val="21"/>
          <w:szCs w:val="21"/>
        </w:rPr>
      </w:pPr>
      <w:r>
        <w:rPr>
          <w:rFonts w:ascii="宋体" w:hAnsi="宋体" w:cs="宋体" w:eastAsia="宋体" w:hint="default"/>
          <w:spacing w:val="-1"/>
          <w:sz w:val="21"/>
          <w:szCs w:val="21"/>
        </w:rPr>
        <w:t>期股权投资的初始投资成本；长期股权投资的初始投资成本小于投资时应享有被投资单位可辨认净资产公</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允价值份额的，其差额应当计入当期损益，同时调整长期股权投资的成本。</w:t>
      </w:r>
    </w:p>
    <w:p>
      <w:pPr>
        <w:spacing w:line="436" w:lineRule="auto" w:before="53"/>
        <w:ind w:left="114" w:right="129" w:firstLine="480"/>
        <w:jc w:val="both"/>
        <w:rPr>
          <w:rFonts w:ascii="宋体" w:hAnsi="宋体" w:cs="宋体" w:eastAsia="宋体" w:hint="default"/>
          <w:sz w:val="21"/>
          <w:szCs w:val="21"/>
        </w:rPr>
      </w:pPr>
      <w:r>
        <w:rPr>
          <w:rFonts w:ascii="宋体" w:hAnsi="宋体" w:cs="宋体" w:eastAsia="宋体" w:hint="default"/>
          <w:spacing w:val="-2"/>
          <w:sz w:val="21"/>
          <w:szCs w:val="21"/>
        </w:rPr>
        <w:t>公司取得长期股权投资后，按照应享有或应分担的被投资单位实现的净损益的份额，确认投资损益并</w:t>
      </w:r>
      <w:r>
        <w:rPr>
          <w:rFonts w:ascii="宋体" w:hAnsi="宋体" w:cs="宋体" w:eastAsia="宋体" w:hint="default"/>
          <w:sz w:val="21"/>
          <w:szCs w:val="21"/>
        </w:rPr>
        <w:t> </w:t>
      </w:r>
      <w:r>
        <w:rPr>
          <w:rFonts w:ascii="宋体" w:hAnsi="宋体" w:cs="宋体" w:eastAsia="宋体" w:hint="default"/>
          <w:spacing w:val="-1"/>
          <w:sz w:val="21"/>
          <w:szCs w:val="21"/>
        </w:rPr>
        <w:t>调整长期股权投资的账面价值；按照被投资单位宣告分派的利润或现金股利计算应分得的部分，相应减少</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1"/>
          <w:sz w:val="21"/>
          <w:szCs w:val="21"/>
        </w:rPr>
        <w:t>长期股权投资的账面价值。公司确认被投资单位发生的净亏损，以长期股权投资的账面价值以及其他实质</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1"/>
          <w:sz w:val="21"/>
          <w:szCs w:val="21"/>
        </w:rPr>
        <w:t>上构成对被投资单位净投资的长期权益减记至零为限，公司负有承担额外损失义务的除外。被投资单位以</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后实现净利润的，投资企业在其收益分享额弥补未确认的亏损分担额后，恢复确认收益分享额。</w:t>
      </w:r>
    </w:p>
    <w:p>
      <w:pPr>
        <w:spacing w:line="436" w:lineRule="auto" w:before="53"/>
        <w:ind w:left="114" w:right="108" w:firstLine="420"/>
        <w:jc w:val="both"/>
        <w:rPr>
          <w:rFonts w:ascii="宋体" w:hAnsi="宋体" w:cs="宋体" w:eastAsia="宋体" w:hint="default"/>
          <w:sz w:val="21"/>
          <w:szCs w:val="21"/>
        </w:rPr>
      </w:pPr>
      <w:r>
        <w:rPr>
          <w:rFonts w:ascii="宋体" w:hAnsi="宋体" w:cs="宋体" w:eastAsia="宋体" w:hint="default"/>
          <w:spacing w:val="-1"/>
          <w:sz w:val="21"/>
          <w:szCs w:val="21"/>
        </w:rPr>
        <w:t>在确认应享有被投资单位净损益的份额时，以取得投资时被投资单位各项可辨认资产等的公允价值为</w:t>
      </w:r>
      <w:r>
        <w:rPr>
          <w:rFonts w:ascii="宋体" w:hAnsi="宋体" w:cs="宋体" w:eastAsia="宋体" w:hint="default"/>
          <w:sz w:val="21"/>
          <w:szCs w:val="21"/>
        </w:rPr>
        <w:t> </w:t>
      </w:r>
      <w:r>
        <w:rPr>
          <w:rFonts w:ascii="宋体" w:hAnsi="宋体" w:cs="宋体" w:eastAsia="宋体" w:hint="default"/>
          <w:spacing w:val="-1"/>
          <w:sz w:val="21"/>
          <w:szCs w:val="21"/>
        </w:rPr>
        <w:t>基础，对被投资单位的净利润进行调整后确认。被投资单位采用的会计政策及会计期间与投资企业不一致</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的，应当按照投资企业的会计政策及会计期间对被投资单位的财务报表进行调整，并据以确认投资损益。</w:t>
      </w:r>
    </w:p>
    <w:p>
      <w:pPr>
        <w:spacing w:before="53"/>
        <w:ind w:left="534" w:right="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C</w:t>
      </w:r>
      <w:r>
        <w:rPr>
          <w:rFonts w:ascii="宋体" w:hAnsi="宋体" w:cs="宋体" w:eastAsia="宋体" w:hint="default"/>
          <w:sz w:val="21"/>
          <w:szCs w:val="21"/>
        </w:rPr>
        <w:t>、处置长期股权投资，其账面价值与实际取得价款的差额，应当计入当期损益。</w:t>
      </w:r>
    </w:p>
    <w:p>
      <w:pPr>
        <w:spacing w:line="240" w:lineRule="auto" w:before="0"/>
        <w:rPr>
          <w:rFonts w:ascii="宋体" w:hAnsi="宋体" w:cs="宋体" w:eastAsia="宋体" w:hint="default"/>
          <w:sz w:val="16"/>
          <w:szCs w:val="16"/>
        </w:rPr>
      </w:pPr>
    </w:p>
    <w:p>
      <w:pPr>
        <w:spacing w:line="412" w:lineRule="auto" w:before="0"/>
        <w:ind w:left="534" w:right="91" w:hanging="42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）确定对被投资单位具有共同控制、重大影响的依据 </w:t>
      </w:r>
      <w:r>
        <w:rPr>
          <w:rFonts w:ascii="宋体" w:hAnsi="宋体" w:cs="宋体" w:eastAsia="宋体" w:hint="default"/>
          <w:spacing w:val="-1"/>
          <w:sz w:val="21"/>
          <w:szCs w:val="21"/>
        </w:rPr>
        <w:t>共同控制，是指按照合同约定对某项经济活动所共有的控制，仅在与该项经济活动相关的重要财务和</w:t>
      </w:r>
    </w:p>
    <w:p>
      <w:pPr>
        <w:spacing w:line="436" w:lineRule="auto" w:before="74"/>
        <w:ind w:left="534" w:right="91" w:hanging="420"/>
        <w:jc w:val="left"/>
        <w:rPr>
          <w:rFonts w:ascii="宋体" w:hAnsi="宋体" w:cs="宋体" w:eastAsia="宋体" w:hint="default"/>
          <w:sz w:val="21"/>
          <w:szCs w:val="21"/>
        </w:rPr>
      </w:pPr>
      <w:r>
        <w:rPr>
          <w:rFonts w:ascii="宋体" w:hAnsi="宋体" w:cs="宋体" w:eastAsia="宋体" w:hint="default"/>
          <w:sz w:val="21"/>
          <w:szCs w:val="21"/>
        </w:rPr>
        <w:t>经营决策需要分享控制权的投资方一致同意时存在。 </w:t>
      </w:r>
      <w:r>
        <w:rPr>
          <w:rFonts w:ascii="宋体" w:hAnsi="宋体" w:cs="宋体" w:eastAsia="宋体" w:hint="default"/>
          <w:spacing w:val="-1"/>
          <w:sz w:val="21"/>
          <w:szCs w:val="21"/>
        </w:rPr>
        <w:t>重大影响，是指对一个企业的财务和经营政策有参与决策的权力，但并不能够控制或者与其他方一起</w:t>
      </w:r>
    </w:p>
    <w:p>
      <w:pPr>
        <w:spacing w:before="52"/>
        <w:ind w:left="114" w:right="91" w:firstLine="0"/>
        <w:jc w:val="left"/>
        <w:rPr>
          <w:rFonts w:ascii="宋体" w:hAnsi="宋体" w:cs="宋体" w:eastAsia="宋体" w:hint="default"/>
          <w:sz w:val="21"/>
          <w:szCs w:val="21"/>
        </w:rPr>
      </w:pPr>
      <w:r>
        <w:rPr>
          <w:rFonts w:ascii="宋体" w:hAnsi="宋体" w:cs="宋体" w:eastAsia="宋体" w:hint="default"/>
          <w:sz w:val="21"/>
          <w:szCs w:val="21"/>
        </w:rPr>
        <w:t>共同控制这些政策的制定。</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5"/>
          <w:szCs w:val="15"/>
        </w:rPr>
      </w:pPr>
    </w:p>
    <w:p>
      <w:pPr>
        <w:spacing w:line="412" w:lineRule="auto" w:before="0"/>
        <w:ind w:left="534" w:right="91" w:hanging="42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）减值测试方法及减值准备计提方法 </w:t>
      </w:r>
      <w:r>
        <w:rPr>
          <w:rFonts w:ascii="宋体" w:hAnsi="宋体" w:cs="宋体" w:eastAsia="宋体" w:hint="default"/>
          <w:spacing w:val="-1"/>
          <w:sz w:val="21"/>
          <w:szCs w:val="21"/>
        </w:rPr>
        <w:t>资产负债表日对长期股权投资逐项进行检查，判断长期股权投资是否存在可能发生减值的迹象。如果</w:t>
      </w:r>
    </w:p>
    <w:p>
      <w:pPr>
        <w:spacing w:line="436" w:lineRule="auto" w:before="74"/>
        <w:ind w:left="114" w:right="129" w:firstLine="0"/>
        <w:jc w:val="both"/>
        <w:rPr>
          <w:rFonts w:ascii="宋体" w:hAnsi="宋体" w:cs="宋体" w:eastAsia="宋体" w:hint="default"/>
          <w:sz w:val="21"/>
          <w:szCs w:val="21"/>
        </w:rPr>
      </w:pPr>
      <w:r>
        <w:rPr>
          <w:rFonts w:ascii="宋体" w:hAnsi="宋体" w:cs="宋体" w:eastAsia="宋体" w:hint="default"/>
          <w:spacing w:val="-1"/>
          <w:sz w:val="21"/>
          <w:szCs w:val="21"/>
        </w:rPr>
        <w:t>存在被投资单位经营状况恶化等减值迹象的，则估计其可收回金额。可收回金额的计量结果表明，长期股</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pacing w:val="-1"/>
          <w:sz w:val="21"/>
          <w:szCs w:val="21"/>
        </w:rPr>
        <w:t>权投资的可收回金额低于其账面价值的，将长期股权投资的账面价值减记至可收回金额，减记的金额确认</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1"/>
          <w:sz w:val="21"/>
          <w:szCs w:val="21"/>
        </w:rPr>
        <w:t>为资产减值损失，计入当期损益，同时计提相应的长期投资减值准备。长期投资减值损失一经确认，在以</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后会计期间不再转回。</w:t>
      </w:r>
    </w:p>
    <w:p>
      <w:pPr>
        <w:spacing w:line="240" w:lineRule="auto" w:before="0"/>
        <w:rPr>
          <w:rFonts w:ascii="宋体" w:hAnsi="宋体" w:cs="宋体" w:eastAsia="宋体" w:hint="default"/>
          <w:sz w:val="20"/>
          <w:szCs w:val="20"/>
        </w:rPr>
      </w:pPr>
    </w:p>
    <w:p>
      <w:pPr>
        <w:spacing w:line="500" w:lineRule="exact" w:before="136"/>
        <w:ind w:left="534" w:right="930" w:hanging="421"/>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13</w:t>
      </w:r>
      <w:r>
        <w:rPr>
          <w:rFonts w:ascii="黑体" w:hAnsi="黑体" w:cs="黑体" w:eastAsia="黑体" w:hint="default"/>
          <w:b/>
          <w:bCs/>
          <w:sz w:val="21"/>
          <w:szCs w:val="21"/>
        </w:rPr>
        <w:t>、投资性房地产</w:t>
      </w:r>
      <w:r>
        <w:rPr>
          <w:rFonts w:ascii="黑体" w:hAnsi="黑体" w:cs="黑体" w:eastAsia="黑体" w:hint="default"/>
          <w:b/>
          <w:bCs/>
          <w:spacing w:val="1"/>
          <w:w w:val="99"/>
          <w:sz w:val="21"/>
          <w:szCs w:val="21"/>
        </w:rPr>
        <w:t> </w:t>
      </w:r>
      <w:r>
        <w:rPr>
          <w:rFonts w:ascii="宋体" w:hAnsi="宋体" w:cs="宋体" w:eastAsia="宋体" w:hint="default"/>
          <w:sz w:val="21"/>
          <w:szCs w:val="21"/>
        </w:rPr>
        <w:t>本公司的投资性房产是指为赚取租金或资本增值，或两者兼有而持有的房地产。主要包括： </w:t>
      </w:r>
      <w:r>
        <w:rPr>
          <w:rFonts w:ascii="Times New Roman" w:hAnsi="Times New Roman" w:cs="Times New Roman" w:eastAsia="Times New Roman" w:hint="default"/>
          <w:sz w:val="21"/>
          <w:szCs w:val="21"/>
        </w:rPr>
        <w:t>A</w:t>
      </w:r>
      <w:r>
        <w:rPr>
          <w:rFonts w:ascii="宋体" w:hAnsi="宋体" w:cs="宋体" w:eastAsia="宋体" w:hint="default"/>
          <w:sz w:val="21"/>
          <w:szCs w:val="21"/>
        </w:rPr>
        <w:t>、已出租的土地使用权；</w:t>
      </w:r>
    </w:p>
    <w:p>
      <w:pPr>
        <w:spacing w:after="0" w:line="500" w:lineRule="exact"/>
        <w:jc w:val="left"/>
        <w:rPr>
          <w:rFonts w:ascii="宋体" w:hAnsi="宋体" w:cs="宋体" w:eastAsia="宋体" w:hint="default"/>
          <w:sz w:val="21"/>
          <w:szCs w:val="21"/>
        </w:rPr>
        <w:sectPr>
          <w:pgSz w:w="11910" w:h="16840"/>
          <w:pgMar w:header="0" w:footer="839" w:top="1320" w:bottom="1020" w:left="1020" w:right="1000"/>
        </w:sectPr>
      </w:pPr>
    </w:p>
    <w:p>
      <w:pPr>
        <w:spacing w:line="412" w:lineRule="auto" w:before="6"/>
        <w:ind w:left="654" w:right="55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、持有并准备增值后转让的土地使用权； </w:t>
      </w:r>
      <w:r>
        <w:rPr>
          <w:rFonts w:ascii="Times New Roman" w:hAnsi="Times New Roman" w:cs="Times New Roman" w:eastAsia="Times New Roman" w:hint="default"/>
          <w:sz w:val="21"/>
          <w:szCs w:val="21"/>
        </w:rPr>
        <w:t>C</w:t>
      </w:r>
      <w:r>
        <w:rPr>
          <w:rFonts w:ascii="宋体" w:hAnsi="宋体" w:cs="宋体" w:eastAsia="宋体" w:hint="default"/>
          <w:sz w:val="21"/>
          <w:szCs w:val="21"/>
        </w:rPr>
        <w:t>、已出租的建筑物。 本公司的投资性房产采用成本模式计量。</w:t>
      </w:r>
    </w:p>
    <w:p>
      <w:pPr>
        <w:spacing w:line="436" w:lineRule="auto" w:before="74"/>
        <w:ind w:left="234" w:right="115" w:firstLine="420"/>
        <w:jc w:val="left"/>
        <w:rPr>
          <w:rFonts w:ascii="宋体" w:hAnsi="宋体" w:cs="宋体" w:eastAsia="宋体" w:hint="default"/>
          <w:sz w:val="21"/>
          <w:szCs w:val="21"/>
        </w:rPr>
      </w:pPr>
      <w:r>
        <w:rPr>
          <w:rFonts w:ascii="宋体" w:hAnsi="宋体" w:cs="宋体" w:eastAsia="宋体" w:hint="default"/>
          <w:spacing w:val="-1"/>
          <w:sz w:val="21"/>
          <w:szCs w:val="21"/>
        </w:rPr>
        <w:t>本公司对投资性房产成本减累计减值及净残值后按直线法，按估计可使用年限计算折旧，计入当期损</w:t>
      </w:r>
      <w:r>
        <w:rPr>
          <w:rFonts w:ascii="宋体" w:hAnsi="宋体" w:cs="宋体" w:eastAsia="宋体" w:hint="default"/>
          <w:sz w:val="21"/>
          <w:szCs w:val="21"/>
        </w:rPr>
        <w:t> 益。</w:t>
      </w:r>
    </w:p>
    <w:p>
      <w:pPr>
        <w:spacing w:line="436" w:lineRule="auto" w:before="52"/>
        <w:ind w:left="234" w:right="115" w:firstLine="420"/>
        <w:jc w:val="left"/>
        <w:rPr>
          <w:rFonts w:ascii="宋体" w:hAnsi="宋体" w:cs="宋体" w:eastAsia="宋体" w:hint="default"/>
          <w:sz w:val="21"/>
          <w:szCs w:val="21"/>
        </w:rPr>
      </w:pPr>
      <w:r>
        <w:rPr>
          <w:rFonts w:ascii="宋体" w:hAnsi="宋体" w:cs="宋体" w:eastAsia="宋体" w:hint="default"/>
          <w:spacing w:val="-1"/>
          <w:sz w:val="21"/>
          <w:szCs w:val="21"/>
        </w:rPr>
        <w:t>本公司在资产负债表日按投资性房产的成本与可收回金额孰低计价，可收回金额低于成本的，按两者</w:t>
      </w:r>
      <w:r>
        <w:rPr>
          <w:rFonts w:ascii="宋体" w:hAnsi="宋体" w:cs="宋体" w:eastAsia="宋体" w:hint="default"/>
          <w:sz w:val="21"/>
          <w:szCs w:val="21"/>
        </w:rPr>
        <w:t> 的差额计提减值准备。</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p>
      <w:pPr>
        <w:spacing w:before="0"/>
        <w:ind w:left="234" w:right="115" w:firstLine="0"/>
        <w:jc w:val="left"/>
        <w:rPr>
          <w:rFonts w:ascii="黑体" w:hAnsi="黑体" w:cs="黑体" w:eastAsia="黑体" w:hint="default"/>
          <w:sz w:val="21"/>
          <w:szCs w:val="21"/>
        </w:rPr>
      </w:pPr>
      <w:bookmarkStart w:name="14、固定资产 " w:id="43"/>
      <w:bookmarkEnd w:id="43"/>
      <w:r>
        <w:rPr/>
      </w:r>
      <w:r>
        <w:rPr>
          <w:rFonts w:ascii="Times New Roman" w:hAnsi="Times New Roman" w:cs="Times New Roman" w:eastAsia="Times New Roman" w:hint="default"/>
          <w:b/>
          <w:bCs/>
          <w:sz w:val="21"/>
          <w:szCs w:val="21"/>
        </w:rPr>
        <w:t>14</w:t>
      </w:r>
      <w:r>
        <w:rPr>
          <w:rFonts w:ascii="黑体" w:hAnsi="黑体" w:cs="黑体" w:eastAsia="黑体" w:hint="default"/>
          <w:b/>
          <w:bCs/>
          <w:sz w:val="21"/>
          <w:szCs w:val="21"/>
        </w:rPr>
        <w:t>、固定资产</w:t>
      </w:r>
      <w:r>
        <w:rPr>
          <w:rFonts w:ascii="黑体" w:hAnsi="黑体" w:cs="黑体" w:eastAsia="黑体" w:hint="default"/>
          <w:sz w:val="21"/>
          <w:szCs w:val="21"/>
        </w:rPr>
      </w:r>
    </w:p>
    <w:p>
      <w:pPr>
        <w:spacing w:line="240" w:lineRule="auto" w:before="0"/>
        <w:rPr>
          <w:rFonts w:ascii="黑体" w:hAnsi="黑体" w:cs="黑体" w:eastAsia="黑体" w:hint="default"/>
          <w:b/>
          <w:bCs/>
          <w:sz w:val="16"/>
          <w:szCs w:val="16"/>
        </w:rPr>
      </w:pPr>
    </w:p>
    <w:p>
      <w:pPr>
        <w:spacing w:line="412" w:lineRule="auto" w:before="0"/>
        <w:ind w:left="654" w:right="115"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、固定资产确认条件 </w:t>
      </w:r>
      <w:r>
        <w:rPr>
          <w:rFonts w:ascii="宋体" w:hAnsi="宋体" w:cs="宋体" w:eastAsia="宋体" w:hint="default"/>
          <w:spacing w:val="-1"/>
          <w:sz w:val="21"/>
          <w:szCs w:val="21"/>
        </w:rPr>
        <w:t>固定资产指为生产商品、提供劳务、出租或经营管理而持有的，使用寿命超过一个会计年度的有形资</w:t>
      </w:r>
    </w:p>
    <w:p>
      <w:pPr>
        <w:spacing w:line="436" w:lineRule="auto" w:before="73"/>
        <w:ind w:left="234" w:right="115" w:firstLine="0"/>
        <w:jc w:val="left"/>
        <w:rPr>
          <w:rFonts w:ascii="宋体" w:hAnsi="宋体" w:cs="宋体" w:eastAsia="宋体" w:hint="default"/>
          <w:sz w:val="21"/>
          <w:szCs w:val="21"/>
        </w:rPr>
      </w:pPr>
      <w:r>
        <w:rPr>
          <w:rFonts w:ascii="宋体" w:hAnsi="宋体" w:cs="宋体" w:eastAsia="宋体" w:hint="default"/>
          <w:spacing w:val="-1"/>
          <w:sz w:val="21"/>
          <w:szCs w:val="21"/>
        </w:rPr>
        <w:t>产。固定资产以实际成本进行初始计量。当与该固定资产有关的经济利益很可能流入企业，且该固定资产</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资产的成本能够可靠地计量时，确认固定资产。</w:t>
      </w:r>
    </w:p>
    <w:p>
      <w:pPr>
        <w:spacing w:before="34"/>
        <w:ind w:left="234" w:right="115"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、各类固定资产的折旧方法</w:t>
      </w:r>
    </w:p>
    <w:tbl>
      <w:tblPr>
        <w:tblW w:w="0" w:type="auto"/>
        <w:jc w:val="left"/>
        <w:tblInd w:w="106" w:type="dxa"/>
        <w:tblLayout w:type="fixed"/>
        <w:tblCellMar>
          <w:top w:w="0" w:type="dxa"/>
          <w:left w:w="0" w:type="dxa"/>
          <w:bottom w:w="0" w:type="dxa"/>
          <w:right w:w="0" w:type="dxa"/>
        </w:tblCellMar>
        <w:tblLook w:val="01E0"/>
      </w:tblPr>
      <w:tblGrid>
        <w:gridCol w:w="2478"/>
        <w:gridCol w:w="2462"/>
        <w:gridCol w:w="2464"/>
        <w:gridCol w:w="2465"/>
      </w:tblGrid>
      <w:tr>
        <w:trPr>
          <w:trHeight w:val="490" w:hRule="exact"/>
        </w:trPr>
        <w:tc>
          <w:tcPr>
            <w:tcW w:w="247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3"/>
              <w:ind w:left="18" w:right="0"/>
              <w:jc w:val="center"/>
              <w:rPr>
                <w:rFonts w:ascii="宋体" w:hAnsi="宋体" w:cs="宋体" w:eastAsia="宋体" w:hint="default"/>
                <w:sz w:val="21"/>
                <w:szCs w:val="21"/>
              </w:rPr>
            </w:pPr>
            <w:r>
              <w:rPr>
                <w:rFonts w:ascii="宋体" w:hAnsi="宋体" w:cs="宋体" w:eastAsia="宋体" w:hint="default"/>
                <w:sz w:val="21"/>
                <w:szCs w:val="21"/>
              </w:rPr>
              <w:t>类别</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left="1" w:right="0"/>
              <w:jc w:val="center"/>
              <w:rPr>
                <w:rFonts w:ascii="宋体" w:hAnsi="宋体" w:cs="宋体" w:eastAsia="宋体" w:hint="default"/>
                <w:sz w:val="21"/>
                <w:szCs w:val="21"/>
              </w:rPr>
            </w:pPr>
            <w:r>
              <w:rPr>
                <w:rFonts w:ascii="宋体" w:hAnsi="宋体" w:cs="宋体" w:eastAsia="宋体" w:hint="default"/>
                <w:sz w:val="21"/>
                <w:szCs w:val="21"/>
              </w:rPr>
              <w:t>折旧年限（年）</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right="0"/>
              <w:jc w:val="center"/>
              <w:rPr>
                <w:rFonts w:ascii="宋体" w:hAnsi="宋体" w:cs="宋体" w:eastAsia="宋体" w:hint="default"/>
                <w:sz w:val="21"/>
                <w:szCs w:val="21"/>
              </w:rPr>
            </w:pPr>
            <w:r>
              <w:rPr>
                <w:rFonts w:ascii="宋体" w:hAnsi="宋体" w:cs="宋体" w:eastAsia="宋体" w:hint="default"/>
                <w:sz w:val="21"/>
                <w:szCs w:val="21"/>
              </w:rPr>
              <w:t>残值率（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246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73"/>
              <w:ind w:right="5"/>
              <w:jc w:val="center"/>
              <w:rPr>
                <w:rFonts w:ascii="宋体" w:hAnsi="宋体" w:cs="宋体" w:eastAsia="宋体" w:hint="default"/>
                <w:sz w:val="21"/>
                <w:szCs w:val="21"/>
              </w:rPr>
            </w:pPr>
            <w:r>
              <w:rPr>
                <w:rFonts w:ascii="宋体" w:hAnsi="宋体" w:cs="宋体" w:eastAsia="宋体" w:hint="default"/>
                <w:sz w:val="21"/>
                <w:szCs w:val="21"/>
              </w:rPr>
              <w:t>年折旧率（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490" w:hRule="exact"/>
        </w:trPr>
        <w:tc>
          <w:tcPr>
            <w:tcW w:w="247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3"/>
              <w:ind w:left="122"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20-50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5</w:t>
            </w:r>
          </w:p>
        </w:tc>
        <w:tc>
          <w:tcPr>
            <w:tcW w:w="246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5"/>
              <w:jc w:val="center"/>
              <w:rPr>
                <w:rFonts w:ascii="Times New Roman" w:hAnsi="Times New Roman" w:cs="Times New Roman" w:eastAsia="Times New Roman" w:hint="default"/>
                <w:sz w:val="21"/>
                <w:szCs w:val="21"/>
              </w:rPr>
            </w:pPr>
            <w:r>
              <w:rPr>
                <w:rFonts w:ascii="Times New Roman"/>
                <w:sz w:val="21"/>
              </w:rPr>
              <w:t>1.90-4.75</w:t>
            </w:r>
          </w:p>
        </w:tc>
      </w:tr>
      <w:tr>
        <w:trPr>
          <w:trHeight w:val="491" w:hRule="exact"/>
        </w:trPr>
        <w:tc>
          <w:tcPr>
            <w:tcW w:w="247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3"/>
              <w:ind w:left="122"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5 </w:t>
            </w:r>
            <w:r>
              <w:rPr>
                <w:rFonts w:ascii="宋体" w:hAnsi="宋体" w:cs="宋体" w:eastAsia="宋体" w:hint="default"/>
                <w:sz w:val="21"/>
                <w:szCs w:val="21"/>
              </w:rPr>
              <w:t>年</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5</w:t>
            </w:r>
          </w:p>
        </w:tc>
        <w:tc>
          <w:tcPr>
            <w:tcW w:w="246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5"/>
              <w:jc w:val="center"/>
              <w:rPr>
                <w:rFonts w:ascii="Times New Roman" w:hAnsi="Times New Roman" w:cs="Times New Roman" w:eastAsia="Times New Roman" w:hint="default"/>
                <w:sz w:val="21"/>
                <w:szCs w:val="21"/>
              </w:rPr>
            </w:pPr>
            <w:r>
              <w:rPr>
                <w:rFonts w:ascii="Times New Roman"/>
                <w:sz w:val="21"/>
              </w:rPr>
              <w:t>19</w:t>
            </w:r>
          </w:p>
        </w:tc>
      </w:tr>
      <w:tr>
        <w:trPr>
          <w:trHeight w:val="490" w:hRule="exact"/>
        </w:trPr>
        <w:tc>
          <w:tcPr>
            <w:tcW w:w="247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3"/>
              <w:ind w:left="122"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5 </w:t>
            </w:r>
            <w:r>
              <w:rPr>
                <w:rFonts w:ascii="宋体" w:hAnsi="宋体" w:cs="宋体" w:eastAsia="宋体" w:hint="default"/>
                <w:sz w:val="21"/>
                <w:szCs w:val="21"/>
              </w:rPr>
              <w:t>年</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5</w:t>
            </w:r>
          </w:p>
        </w:tc>
        <w:tc>
          <w:tcPr>
            <w:tcW w:w="246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5"/>
              <w:jc w:val="center"/>
              <w:rPr>
                <w:rFonts w:ascii="Times New Roman" w:hAnsi="Times New Roman" w:cs="Times New Roman" w:eastAsia="Times New Roman" w:hint="default"/>
                <w:sz w:val="21"/>
                <w:szCs w:val="21"/>
              </w:rPr>
            </w:pPr>
            <w:r>
              <w:rPr>
                <w:rFonts w:ascii="Times New Roman"/>
                <w:sz w:val="21"/>
              </w:rPr>
              <w:t>19</w:t>
            </w:r>
          </w:p>
        </w:tc>
      </w:tr>
      <w:tr>
        <w:trPr>
          <w:trHeight w:val="490" w:hRule="exact"/>
        </w:trPr>
        <w:tc>
          <w:tcPr>
            <w:tcW w:w="247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3"/>
              <w:ind w:left="122" w:right="0"/>
              <w:jc w:val="left"/>
              <w:rPr>
                <w:rFonts w:ascii="宋体" w:hAnsi="宋体" w:cs="宋体" w:eastAsia="宋体" w:hint="default"/>
                <w:sz w:val="21"/>
                <w:szCs w:val="21"/>
              </w:rPr>
            </w:pPr>
            <w:r>
              <w:rPr>
                <w:rFonts w:ascii="宋体" w:hAnsi="宋体" w:cs="宋体" w:eastAsia="宋体" w:hint="default"/>
                <w:sz w:val="21"/>
                <w:szCs w:val="21"/>
              </w:rPr>
              <w:t>模具</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5 </w:t>
            </w:r>
            <w:r>
              <w:rPr>
                <w:rFonts w:ascii="宋体" w:hAnsi="宋体" w:cs="宋体" w:eastAsia="宋体" w:hint="default"/>
                <w:sz w:val="21"/>
                <w:szCs w:val="21"/>
              </w:rPr>
              <w:t>年</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5</w:t>
            </w:r>
          </w:p>
        </w:tc>
        <w:tc>
          <w:tcPr>
            <w:tcW w:w="246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5"/>
              <w:jc w:val="center"/>
              <w:rPr>
                <w:rFonts w:ascii="Times New Roman" w:hAnsi="Times New Roman" w:cs="Times New Roman" w:eastAsia="Times New Roman" w:hint="default"/>
                <w:sz w:val="21"/>
                <w:szCs w:val="21"/>
              </w:rPr>
            </w:pPr>
            <w:r>
              <w:rPr>
                <w:rFonts w:ascii="Times New Roman"/>
                <w:sz w:val="21"/>
              </w:rPr>
              <w:t>19</w:t>
            </w:r>
          </w:p>
        </w:tc>
      </w:tr>
      <w:tr>
        <w:trPr>
          <w:trHeight w:val="491" w:hRule="exact"/>
        </w:trPr>
        <w:tc>
          <w:tcPr>
            <w:tcW w:w="247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3"/>
              <w:ind w:left="122" w:right="0"/>
              <w:jc w:val="left"/>
              <w:rPr>
                <w:rFonts w:ascii="宋体" w:hAnsi="宋体" w:cs="宋体" w:eastAsia="宋体" w:hint="default"/>
                <w:sz w:val="21"/>
                <w:szCs w:val="21"/>
              </w:rPr>
            </w:pPr>
            <w:r>
              <w:rPr>
                <w:rFonts w:ascii="宋体" w:hAnsi="宋体" w:cs="宋体" w:eastAsia="宋体" w:hint="default"/>
                <w:sz w:val="21"/>
                <w:szCs w:val="21"/>
              </w:rPr>
              <w:t>电子设备</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5 </w:t>
            </w:r>
            <w:r>
              <w:rPr>
                <w:rFonts w:ascii="宋体" w:hAnsi="宋体" w:cs="宋体" w:eastAsia="宋体" w:hint="default"/>
                <w:sz w:val="21"/>
                <w:szCs w:val="21"/>
              </w:rPr>
              <w:t>年</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5</w:t>
            </w:r>
          </w:p>
        </w:tc>
        <w:tc>
          <w:tcPr>
            <w:tcW w:w="246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5"/>
              <w:jc w:val="center"/>
              <w:rPr>
                <w:rFonts w:ascii="Times New Roman" w:hAnsi="Times New Roman" w:cs="Times New Roman" w:eastAsia="Times New Roman" w:hint="default"/>
                <w:sz w:val="21"/>
                <w:szCs w:val="21"/>
              </w:rPr>
            </w:pPr>
            <w:r>
              <w:rPr>
                <w:rFonts w:ascii="Times New Roman"/>
                <w:sz w:val="21"/>
              </w:rPr>
              <w:t>19</w:t>
            </w:r>
          </w:p>
        </w:tc>
      </w:tr>
      <w:tr>
        <w:trPr>
          <w:trHeight w:val="490" w:hRule="exact"/>
        </w:trPr>
        <w:tc>
          <w:tcPr>
            <w:tcW w:w="247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3"/>
              <w:ind w:left="122" w:right="0"/>
              <w:jc w:val="left"/>
              <w:rPr>
                <w:rFonts w:ascii="宋体" w:hAnsi="宋体" w:cs="宋体" w:eastAsia="宋体" w:hint="default"/>
                <w:sz w:val="21"/>
                <w:szCs w:val="21"/>
              </w:rPr>
            </w:pPr>
            <w:r>
              <w:rPr>
                <w:rFonts w:ascii="宋体" w:hAnsi="宋体" w:cs="宋体" w:eastAsia="宋体" w:hint="default"/>
                <w:sz w:val="21"/>
                <w:szCs w:val="21"/>
              </w:rPr>
              <w:t>办公设备</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5 </w:t>
            </w:r>
            <w:r>
              <w:rPr>
                <w:rFonts w:ascii="宋体" w:hAnsi="宋体" w:cs="宋体" w:eastAsia="宋体" w:hint="default"/>
                <w:sz w:val="21"/>
                <w:szCs w:val="21"/>
              </w:rPr>
              <w:t>年</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5</w:t>
            </w:r>
          </w:p>
        </w:tc>
        <w:tc>
          <w:tcPr>
            <w:tcW w:w="246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5"/>
              <w:jc w:val="center"/>
              <w:rPr>
                <w:rFonts w:ascii="Times New Roman" w:hAnsi="Times New Roman" w:cs="Times New Roman" w:eastAsia="Times New Roman" w:hint="default"/>
                <w:sz w:val="21"/>
                <w:szCs w:val="21"/>
              </w:rPr>
            </w:pPr>
            <w:r>
              <w:rPr>
                <w:rFonts w:ascii="Times New Roman"/>
                <w:sz w:val="21"/>
              </w:rPr>
              <w:t>19</w:t>
            </w:r>
          </w:p>
        </w:tc>
      </w:tr>
      <w:tr>
        <w:trPr>
          <w:trHeight w:val="491" w:hRule="exact"/>
        </w:trPr>
        <w:tc>
          <w:tcPr>
            <w:tcW w:w="247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3"/>
              <w:ind w:left="122" w:right="0"/>
              <w:jc w:val="left"/>
              <w:rPr>
                <w:rFonts w:ascii="宋体" w:hAnsi="宋体" w:cs="宋体" w:eastAsia="宋体" w:hint="default"/>
                <w:sz w:val="21"/>
                <w:szCs w:val="21"/>
              </w:rPr>
            </w:pPr>
            <w:r>
              <w:rPr>
                <w:rFonts w:ascii="宋体" w:hAnsi="宋体" w:cs="宋体" w:eastAsia="宋体" w:hint="default"/>
                <w:sz w:val="21"/>
                <w:szCs w:val="21"/>
              </w:rPr>
              <w:t>其他设备</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5 </w:t>
            </w:r>
            <w:r>
              <w:rPr>
                <w:rFonts w:ascii="宋体" w:hAnsi="宋体" w:cs="宋体" w:eastAsia="宋体" w:hint="default"/>
                <w:sz w:val="21"/>
                <w:szCs w:val="21"/>
              </w:rPr>
              <w:t>年</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5</w:t>
            </w:r>
          </w:p>
        </w:tc>
        <w:tc>
          <w:tcPr>
            <w:tcW w:w="246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5"/>
              <w:jc w:val="center"/>
              <w:rPr>
                <w:rFonts w:ascii="Times New Roman" w:hAnsi="Times New Roman" w:cs="Times New Roman" w:eastAsia="Times New Roman" w:hint="default"/>
                <w:sz w:val="21"/>
                <w:szCs w:val="21"/>
              </w:rPr>
            </w:pPr>
            <w:r>
              <w:rPr>
                <w:rFonts w:ascii="Times New Roman"/>
                <w:sz w:val="21"/>
              </w:rPr>
              <w:t>19</w:t>
            </w:r>
          </w:p>
        </w:tc>
      </w:tr>
    </w:tbl>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8"/>
          <w:szCs w:val="28"/>
        </w:rPr>
      </w:pPr>
    </w:p>
    <w:p>
      <w:pPr>
        <w:spacing w:line="396" w:lineRule="auto" w:before="35"/>
        <w:ind w:left="654" w:right="115"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C</w:t>
      </w:r>
      <w:r>
        <w:rPr>
          <w:rFonts w:ascii="宋体" w:hAnsi="宋体" w:cs="宋体" w:eastAsia="宋体" w:hint="default"/>
          <w:sz w:val="21"/>
          <w:szCs w:val="21"/>
        </w:rPr>
        <w:t>、固定资产的减值测试方法、减值准备计提方法 </w:t>
      </w:r>
      <w:r>
        <w:rPr>
          <w:rFonts w:ascii="宋体" w:hAnsi="宋体" w:cs="宋体" w:eastAsia="宋体" w:hint="default"/>
          <w:spacing w:val="-3"/>
          <w:sz w:val="21"/>
          <w:szCs w:val="21"/>
        </w:rPr>
        <w:t>资产负债表日判断固定资产是否存在可能发生减值的迹象。如果存在资产市价持续下跌，或技术陈旧、</w:t>
      </w:r>
    </w:p>
    <w:p>
      <w:pPr>
        <w:spacing w:line="420" w:lineRule="auto" w:before="68"/>
        <w:ind w:left="233" w:right="208" w:firstLine="0"/>
        <w:jc w:val="both"/>
        <w:rPr>
          <w:rFonts w:ascii="宋体" w:hAnsi="宋体" w:cs="宋体" w:eastAsia="宋体" w:hint="default"/>
          <w:sz w:val="21"/>
          <w:szCs w:val="21"/>
        </w:rPr>
      </w:pPr>
      <w:r>
        <w:rPr>
          <w:rFonts w:ascii="宋体" w:hAnsi="宋体" w:cs="宋体" w:eastAsia="宋体" w:hint="default"/>
          <w:spacing w:val="-1"/>
          <w:sz w:val="21"/>
          <w:szCs w:val="21"/>
        </w:rPr>
        <w:t>损坏、长期闲置等减值迹象的，则估计其可收回金额。可收回金额的计量结果表明，固定资产的可收回金</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pacing w:val="-1"/>
          <w:sz w:val="21"/>
          <w:szCs w:val="21"/>
        </w:rPr>
        <w:t>额低于其账面价值的，将固定资产的账面价值减记至可收回金额，减记的金额确认为资产减值损失，计入</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当期损益，同时计提相应的固定资产减值准备。固定资产减值损失一经确认，在以后会计期间不再转回。</w:t>
      </w:r>
    </w:p>
    <w:p>
      <w:pPr>
        <w:spacing w:after="0" w:line="420" w:lineRule="auto"/>
        <w:jc w:val="both"/>
        <w:rPr>
          <w:rFonts w:ascii="宋体" w:hAnsi="宋体" w:cs="宋体" w:eastAsia="宋体" w:hint="default"/>
          <w:sz w:val="21"/>
          <w:szCs w:val="21"/>
        </w:rPr>
        <w:sectPr>
          <w:pgSz w:w="11910" w:h="16840"/>
          <w:pgMar w:header="0" w:footer="839" w:top="1320" w:bottom="1020" w:left="900" w:right="900"/>
        </w:sectPr>
      </w:pPr>
    </w:p>
    <w:p>
      <w:pPr>
        <w:spacing w:line="396" w:lineRule="auto" w:before="7"/>
        <w:ind w:left="533" w:right="97"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D</w:t>
      </w:r>
      <w:r>
        <w:rPr>
          <w:rFonts w:ascii="宋体" w:hAnsi="宋体" w:cs="宋体" w:eastAsia="宋体" w:hint="default"/>
          <w:sz w:val="21"/>
          <w:szCs w:val="21"/>
        </w:rPr>
        <w:t>、融资租入固定资产的认定依据、计价方法 </w:t>
      </w:r>
      <w:r>
        <w:rPr>
          <w:rFonts w:ascii="宋体" w:hAnsi="宋体" w:cs="宋体" w:eastAsia="宋体" w:hint="default"/>
          <w:spacing w:val="-1"/>
          <w:sz w:val="21"/>
          <w:szCs w:val="21"/>
        </w:rPr>
        <w:t>如果与某项租入固定资产有关的全部风险和报酬实质上已经转移，本公司认定为融资租赁。融资租入</w:t>
      </w:r>
    </w:p>
    <w:p>
      <w:pPr>
        <w:spacing w:line="420" w:lineRule="auto" w:before="68"/>
        <w:ind w:left="113" w:right="209" w:firstLine="0"/>
        <w:jc w:val="both"/>
        <w:rPr>
          <w:rFonts w:ascii="宋体" w:hAnsi="宋体" w:cs="宋体" w:eastAsia="宋体" w:hint="default"/>
          <w:sz w:val="21"/>
          <w:szCs w:val="21"/>
        </w:rPr>
      </w:pPr>
      <w:r>
        <w:rPr>
          <w:rFonts w:ascii="宋体" w:hAnsi="宋体" w:cs="宋体" w:eastAsia="宋体" w:hint="default"/>
          <w:spacing w:val="-1"/>
          <w:sz w:val="21"/>
          <w:szCs w:val="21"/>
        </w:rPr>
        <w:t>固定资产需按租赁开始日租赁资产的公允价值与最低租赁付款额现值两者中的较低者，加上可直接归属于</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1"/>
          <w:sz w:val="21"/>
          <w:szCs w:val="21"/>
        </w:rPr>
        <w:t>租赁项目的初始直接费用，作为租入资产的入账价值，将最低租赁付款额作为长期应付款的入账价值，其</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pacing w:val="-1"/>
          <w:sz w:val="21"/>
          <w:szCs w:val="21"/>
        </w:rPr>
        <w:t>差额作为未确认融资费用。未确认融资费用采用实际利率法在租赁期内分摊。租入固定资产按租赁期和估</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计净残值确定折旧率，计提折旧。</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0"/>
          <w:szCs w:val="20"/>
        </w:rPr>
      </w:pPr>
    </w:p>
    <w:p>
      <w:pPr>
        <w:spacing w:before="0"/>
        <w:ind w:left="113" w:right="0" w:firstLine="0"/>
        <w:jc w:val="both"/>
        <w:rPr>
          <w:rFonts w:ascii="黑体" w:hAnsi="黑体" w:cs="黑体" w:eastAsia="黑体" w:hint="default"/>
          <w:sz w:val="21"/>
          <w:szCs w:val="21"/>
        </w:rPr>
      </w:pPr>
      <w:bookmarkStart w:name="15、在建工程" w:id="44"/>
      <w:bookmarkEnd w:id="44"/>
      <w:r>
        <w:rPr/>
      </w:r>
      <w:r>
        <w:rPr>
          <w:rFonts w:ascii="Times New Roman" w:hAnsi="Times New Roman" w:cs="Times New Roman" w:eastAsia="Times New Roman" w:hint="default"/>
          <w:b/>
          <w:bCs/>
          <w:sz w:val="21"/>
          <w:szCs w:val="21"/>
        </w:rPr>
        <w:t>15</w:t>
      </w:r>
      <w:r>
        <w:rPr>
          <w:rFonts w:ascii="黑体" w:hAnsi="黑体" w:cs="黑体" w:eastAsia="黑体" w:hint="default"/>
          <w:b/>
          <w:bCs/>
          <w:sz w:val="21"/>
          <w:szCs w:val="21"/>
        </w:rPr>
        <w:t>、在建工程</w:t>
      </w:r>
      <w:r>
        <w:rPr>
          <w:rFonts w:ascii="黑体" w:hAnsi="黑体" w:cs="黑体" w:eastAsia="黑体" w:hint="default"/>
          <w:sz w:val="21"/>
          <w:szCs w:val="21"/>
        </w:rPr>
      </w:r>
    </w:p>
    <w:p>
      <w:pPr>
        <w:spacing w:line="240" w:lineRule="auto" w:before="12"/>
        <w:rPr>
          <w:rFonts w:ascii="黑体" w:hAnsi="黑体" w:cs="黑体" w:eastAsia="黑体" w:hint="default"/>
          <w:b/>
          <w:bCs/>
          <w:sz w:val="15"/>
          <w:szCs w:val="15"/>
        </w:rPr>
      </w:pPr>
    </w:p>
    <w:p>
      <w:pPr>
        <w:spacing w:line="412" w:lineRule="auto" w:before="0"/>
        <w:ind w:left="533" w:right="97"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、在建工程的核算方法 </w:t>
      </w:r>
      <w:r>
        <w:rPr>
          <w:rFonts w:ascii="宋体" w:hAnsi="宋体" w:cs="宋体" w:eastAsia="宋体" w:hint="default"/>
          <w:spacing w:val="-1"/>
          <w:sz w:val="21"/>
          <w:szCs w:val="21"/>
        </w:rPr>
        <w:t>在建工程包括施工前期准备、正在施工中的建筑工程、安装工程、技术改造工程和大修理工程等。在</w:t>
      </w:r>
    </w:p>
    <w:p>
      <w:pPr>
        <w:spacing w:line="436" w:lineRule="auto" w:before="73"/>
        <w:ind w:left="113" w:right="208" w:firstLine="0"/>
        <w:jc w:val="both"/>
        <w:rPr>
          <w:rFonts w:ascii="宋体" w:hAnsi="宋体" w:cs="宋体" w:eastAsia="宋体" w:hint="default"/>
          <w:sz w:val="21"/>
          <w:szCs w:val="21"/>
        </w:rPr>
      </w:pPr>
      <w:r>
        <w:rPr>
          <w:rFonts w:ascii="宋体" w:hAnsi="宋体" w:cs="宋体" w:eastAsia="宋体" w:hint="default"/>
          <w:spacing w:val="-1"/>
          <w:sz w:val="21"/>
          <w:szCs w:val="21"/>
        </w:rPr>
        <w:t>建工程按照实际发生的支出分项目核算，并在工程达到预定可使用状态时结转为固定资产。与在建工程有</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1"/>
          <w:sz w:val="21"/>
          <w:szCs w:val="21"/>
        </w:rPr>
        <w:t>关的借款费用（包括借款利息、溢折价摊销、汇兑损益等），在相关工程达到预定可使用状态前的计入工</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程成本，在相关工程达到预定可使用状态后的计入当期财务费用。</w:t>
      </w:r>
    </w:p>
    <w:p>
      <w:pPr>
        <w:spacing w:line="412" w:lineRule="auto" w:before="52"/>
        <w:ind w:left="533" w:right="97"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、在建工程减值准备 </w:t>
      </w:r>
      <w:r>
        <w:rPr>
          <w:rFonts w:ascii="宋体" w:hAnsi="宋体" w:cs="宋体" w:eastAsia="宋体" w:hint="default"/>
          <w:spacing w:val="-6"/>
          <w:sz w:val="21"/>
          <w:szCs w:val="21"/>
        </w:rPr>
        <w:t>资产负债表日对在建工程进行全面检查，判断在建工程是否存在可能发生减值的迹象。如果存在：（</w:t>
      </w:r>
      <w:r>
        <w:rPr>
          <w:rFonts w:ascii="Times New Roman" w:hAnsi="Times New Roman" w:cs="Times New Roman" w:eastAsia="Times New Roman" w:hint="default"/>
          <w:spacing w:val="-6"/>
          <w:sz w:val="21"/>
          <w:szCs w:val="21"/>
        </w:rPr>
        <w:t>1</w:t>
      </w:r>
      <w:r>
        <w:rPr>
          <w:rFonts w:ascii="宋体" w:hAnsi="宋体" w:cs="宋体" w:eastAsia="宋体" w:hint="default"/>
          <w:spacing w:val="-6"/>
          <w:sz w:val="21"/>
          <w:szCs w:val="21"/>
        </w:rPr>
        <w:t>）</w:t>
      </w:r>
    </w:p>
    <w:p>
      <w:pPr>
        <w:spacing w:line="429" w:lineRule="auto" w:before="42"/>
        <w:ind w:left="113" w:right="188" w:firstLine="0"/>
        <w:jc w:val="both"/>
        <w:rPr>
          <w:rFonts w:ascii="宋体" w:hAnsi="宋体" w:cs="宋体" w:eastAsia="宋体" w:hint="default"/>
          <w:sz w:val="21"/>
          <w:szCs w:val="21"/>
        </w:rPr>
      </w:pPr>
      <w:r>
        <w:rPr>
          <w:rFonts w:ascii="宋体" w:hAnsi="宋体" w:cs="宋体" w:eastAsia="宋体" w:hint="default"/>
          <w:sz w:val="21"/>
          <w:szCs w:val="21"/>
        </w:rPr>
        <w:t>在建工程长期停建并且预计在未来</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9"/>
          <w:sz w:val="21"/>
          <w:szCs w:val="21"/>
        </w:rPr>
        <w:t> </w:t>
      </w:r>
      <w:r>
        <w:rPr>
          <w:rFonts w:ascii="宋体" w:hAnsi="宋体" w:cs="宋体" w:eastAsia="宋体" w:hint="default"/>
          <w:spacing w:val="-5"/>
          <w:sz w:val="21"/>
          <w:szCs w:val="21"/>
        </w:rPr>
        <w:t>年内不会重新开工，（</w:t>
      </w:r>
      <w:r>
        <w:rPr>
          <w:rFonts w:ascii="Times New Roman" w:hAnsi="Times New Roman" w:cs="Times New Roman" w:eastAsia="Times New Roman" w:hint="default"/>
          <w:spacing w:val="-5"/>
          <w:sz w:val="21"/>
          <w:szCs w:val="21"/>
        </w:rPr>
        <w:t>2</w:t>
      </w:r>
      <w:r>
        <w:rPr>
          <w:rFonts w:ascii="宋体" w:hAnsi="宋体" w:cs="宋体" w:eastAsia="宋体" w:hint="default"/>
          <w:spacing w:val="-5"/>
          <w:sz w:val="21"/>
          <w:szCs w:val="21"/>
        </w:rPr>
        <w:t>）所建项目在性能上、技术上已经落后并且所</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带来的经济效益具有很大的不确定性等减值迹象的，则估计其可收回金额。可收回金额的计量结果表明， </w:t>
      </w:r>
      <w:r>
        <w:rPr>
          <w:rFonts w:ascii="宋体" w:hAnsi="宋体" w:cs="宋体" w:eastAsia="宋体" w:hint="default"/>
          <w:spacing w:val="-1"/>
          <w:sz w:val="21"/>
          <w:szCs w:val="21"/>
        </w:rPr>
        <w:t>在建工程的可收回金额低于其账面价值的，将在建工程的账面价值减记至可收回金额，减记的金额确认为</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1"/>
          <w:sz w:val="21"/>
          <w:szCs w:val="21"/>
        </w:rPr>
        <w:t>资产减值损失，计入当期损益，同时计提相应的在建工程减值准备。在建工程减值损失一经确认，在以后</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会计期间不再转回。</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2"/>
          <w:szCs w:val="22"/>
        </w:rPr>
      </w:pPr>
    </w:p>
    <w:p>
      <w:pPr>
        <w:spacing w:before="0"/>
        <w:ind w:left="113" w:right="0" w:firstLine="0"/>
        <w:jc w:val="both"/>
        <w:rPr>
          <w:rFonts w:ascii="黑体" w:hAnsi="黑体" w:cs="黑体" w:eastAsia="黑体" w:hint="default"/>
          <w:sz w:val="21"/>
          <w:szCs w:val="21"/>
        </w:rPr>
      </w:pPr>
      <w:bookmarkStart w:name="16、借款费用" w:id="45"/>
      <w:bookmarkEnd w:id="45"/>
      <w:r>
        <w:rPr/>
      </w:r>
      <w:r>
        <w:rPr>
          <w:rFonts w:ascii="Times New Roman" w:hAnsi="Times New Roman" w:cs="Times New Roman" w:eastAsia="Times New Roman" w:hint="default"/>
          <w:b/>
          <w:bCs/>
          <w:sz w:val="21"/>
          <w:szCs w:val="21"/>
        </w:rPr>
        <w:t>16</w:t>
      </w:r>
      <w:r>
        <w:rPr>
          <w:rFonts w:ascii="黑体" w:hAnsi="黑体" w:cs="黑体" w:eastAsia="黑体" w:hint="default"/>
          <w:b/>
          <w:bCs/>
          <w:sz w:val="21"/>
          <w:szCs w:val="21"/>
        </w:rPr>
        <w:t>、借款费用</w:t>
      </w:r>
      <w:r>
        <w:rPr>
          <w:rFonts w:ascii="黑体" w:hAnsi="黑体" w:cs="黑体" w:eastAsia="黑体" w:hint="default"/>
          <w:sz w:val="21"/>
          <w:szCs w:val="21"/>
        </w:rPr>
      </w:r>
    </w:p>
    <w:p>
      <w:pPr>
        <w:spacing w:line="240" w:lineRule="auto" w:before="12"/>
        <w:rPr>
          <w:rFonts w:ascii="黑体" w:hAnsi="黑体" w:cs="黑体" w:eastAsia="黑体" w:hint="default"/>
          <w:b/>
          <w:bCs/>
          <w:sz w:val="15"/>
          <w:szCs w:val="15"/>
        </w:rPr>
      </w:pPr>
    </w:p>
    <w:p>
      <w:pPr>
        <w:spacing w:line="424" w:lineRule="auto" w:before="0"/>
        <w:ind w:left="113" w:right="211"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、企业发生的借款费用，可直接归属于符合资本化条件的资产的购建或者生产的，予以资本化，计 </w:t>
      </w:r>
      <w:r>
        <w:rPr>
          <w:rFonts w:ascii="宋体" w:hAnsi="宋体" w:cs="宋体" w:eastAsia="宋体" w:hint="default"/>
          <w:spacing w:val="-1"/>
          <w:sz w:val="21"/>
          <w:szCs w:val="21"/>
        </w:rPr>
        <w:t>入相关资产成本；其他借款费用，在发生时根据其发生额确认为费用，计入当期损益。借款费用同时满足</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下列条件的，开始资本化：</w:t>
      </w:r>
    </w:p>
    <w:p>
      <w:pPr>
        <w:spacing w:line="412" w:lineRule="auto" w:before="62"/>
        <w:ind w:left="113" w:right="304"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、资产支出已经发生，资产支出包括为购建或者生产符合资本化条件的资产而以支付现金、转移非 现金资产或者承担带息债务形式发生的支出；</w:t>
      </w:r>
    </w:p>
    <w:p>
      <w:pPr>
        <w:spacing w:line="412" w:lineRule="auto" w:before="74"/>
        <w:ind w:left="533" w:right="175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、借款费用已经发生； </w:t>
      </w:r>
      <w:r>
        <w:rPr>
          <w:rFonts w:ascii="Times New Roman" w:hAnsi="Times New Roman" w:cs="Times New Roman" w:eastAsia="Times New Roman" w:hint="default"/>
          <w:sz w:val="21"/>
          <w:szCs w:val="21"/>
        </w:rPr>
        <w:t>c</w:t>
      </w:r>
      <w:r>
        <w:rPr>
          <w:rFonts w:ascii="宋体" w:hAnsi="宋体" w:cs="宋体" w:eastAsia="宋体" w:hint="default"/>
          <w:sz w:val="21"/>
          <w:szCs w:val="21"/>
        </w:rPr>
        <w:t>、为使资产达到预定可使用或者可销售状态所必要的购建或者生产活动已经开始。</w:t>
      </w:r>
    </w:p>
    <w:p>
      <w:pPr>
        <w:spacing w:after="0" w:line="412" w:lineRule="auto"/>
        <w:jc w:val="left"/>
        <w:rPr>
          <w:rFonts w:ascii="宋体" w:hAnsi="宋体" w:cs="宋体" w:eastAsia="宋体" w:hint="default"/>
          <w:sz w:val="21"/>
          <w:szCs w:val="21"/>
        </w:rPr>
        <w:sectPr>
          <w:pgSz w:w="11910" w:h="16840"/>
          <w:pgMar w:header="0" w:footer="839" w:top="1300" w:bottom="1020" w:left="1020" w:right="920"/>
        </w:sectPr>
      </w:pPr>
    </w:p>
    <w:p>
      <w:pPr>
        <w:spacing w:line="424" w:lineRule="auto" w:before="6"/>
        <w:ind w:left="114" w:right="130"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、购建或者生产符合资本化条件的资产达到预定可使用或者可销售状态时，借款费用停止资本化。 </w:t>
      </w:r>
      <w:r>
        <w:rPr>
          <w:rFonts w:ascii="宋体" w:hAnsi="宋体" w:cs="宋体" w:eastAsia="宋体" w:hint="default"/>
          <w:spacing w:val="-1"/>
          <w:sz w:val="21"/>
          <w:szCs w:val="21"/>
        </w:rPr>
        <w:t>在符合资本化条件的资产达到预定可使用或者可销售状态之后所发生的借款费用，在发生时根据其发生额</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确认为费用，计入当期损益。</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3"/>
          <w:szCs w:val="23"/>
        </w:rPr>
      </w:pPr>
    </w:p>
    <w:p>
      <w:pPr>
        <w:spacing w:before="0"/>
        <w:ind w:left="113" w:right="0" w:firstLine="0"/>
        <w:jc w:val="both"/>
        <w:rPr>
          <w:rFonts w:ascii="黑体" w:hAnsi="黑体" w:cs="黑体" w:eastAsia="黑体" w:hint="default"/>
          <w:sz w:val="21"/>
          <w:szCs w:val="21"/>
        </w:rPr>
      </w:pPr>
      <w:bookmarkStart w:name="17、无形资产" w:id="46"/>
      <w:bookmarkEnd w:id="46"/>
      <w:r>
        <w:rPr/>
      </w:r>
      <w:r>
        <w:rPr>
          <w:rFonts w:ascii="Times New Roman" w:hAnsi="Times New Roman" w:cs="Times New Roman" w:eastAsia="Times New Roman" w:hint="default"/>
          <w:b/>
          <w:bCs/>
          <w:sz w:val="21"/>
          <w:szCs w:val="21"/>
        </w:rPr>
        <w:t>17</w:t>
      </w:r>
      <w:r>
        <w:rPr>
          <w:rFonts w:ascii="黑体" w:hAnsi="黑体" w:cs="黑体" w:eastAsia="黑体" w:hint="default"/>
          <w:b/>
          <w:bCs/>
          <w:sz w:val="21"/>
          <w:szCs w:val="21"/>
        </w:rPr>
        <w:t>、无形资产</w:t>
      </w:r>
      <w:r>
        <w:rPr>
          <w:rFonts w:ascii="黑体" w:hAnsi="黑体" w:cs="黑体" w:eastAsia="黑体" w:hint="default"/>
          <w:sz w:val="21"/>
          <w:szCs w:val="21"/>
        </w:rPr>
      </w:r>
    </w:p>
    <w:p>
      <w:pPr>
        <w:spacing w:line="240" w:lineRule="auto" w:before="12"/>
        <w:rPr>
          <w:rFonts w:ascii="黑体" w:hAnsi="黑体" w:cs="黑体" w:eastAsia="黑体" w:hint="default"/>
          <w:b/>
          <w:bCs/>
          <w:sz w:val="15"/>
          <w:szCs w:val="15"/>
        </w:rPr>
      </w:pPr>
    </w:p>
    <w:p>
      <w:pPr>
        <w:spacing w:line="412" w:lineRule="auto" w:before="0"/>
        <w:ind w:left="113" w:right="130"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、无形资产指企业拥有或控制的没有实物形态的可辨认非货币性资产，包括专有技术、土地使用权 等。</w:t>
      </w:r>
    </w:p>
    <w:p>
      <w:pPr>
        <w:spacing w:line="412" w:lineRule="auto" w:before="74"/>
        <w:ind w:left="533" w:right="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、无形资产在取得时按照实际成本计价。 </w:t>
      </w:r>
      <w:r>
        <w:rPr>
          <w:rFonts w:ascii="Times New Roman" w:hAnsi="Times New Roman" w:cs="Times New Roman" w:eastAsia="Times New Roman" w:hint="default"/>
          <w:sz w:val="21"/>
          <w:szCs w:val="21"/>
        </w:rPr>
        <w:t>C</w:t>
      </w:r>
      <w:r>
        <w:rPr>
          <w:rFonts w:ascii="宋体" w:hAnsi="宋体" w:cs="宋体" w:eastAsia="宋体" w:hint="default"/>
          <w:sz w:val="21"/>
          <w:szCs w:val="21"/>
        </w:rPr>
        <w:t>、对使用寿命确定的无形资产，自无形资产可供使用时起，在使用寿命内采用直线法摊销，计入当</w:t>
      </w:r>
    </w:p>
    <w:p>
      <w:pPr>
        <w:spacing w:line="436" w:lineRule="auto" w:before="42"/>
        <w:ind w:left="113" w:right="129" w:firstLine="0"/>
        <w:jc w:val="both"/>
        <w:rPr>
          <w:rFonts w:ascii="宋体" w:hAnsi="宋体" w:cs="宋体" w:eastAsia="宋体" w:hint="default"/>
          <w:sz w:val="21"/>
          <w:szCs w:val="21"/>
        </w:rPr>
      </w:pPr>
      <w:r>
        <w:rPr>
          <w:rFonts w:ascii="宋体" w:hAnsi="宋体" w:cs="宋体" w:eastAsia="宋体" w:hint="default"/>
          <w:spacing w:val="-1"/>
          <w:sz w:val="21"/>
          <w:szCs w:val="21"/>
        </w:rPr>
        <w:t>期损益；对使用寿命不确定的无形资产不摊销；公司于年度终了对无形资产的使用寿命及摊销方法进行复</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核，使用寿命及摊销方法与以前估计不同的，则改变摊销期限和摊销方法。</w:t>
      </w:r>
    </w:p>
    <w:p>
      <w:pPr>
        <w:spacing w:line="412" w:lineRule="auto" w:before="52"/>
        <w:ind w:left="533" w:right="12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D</w:t>
      </w:r>
      <w:r>
        <w:rPr>
          <w:rFonts w:ascii="宋体" w:hAnsi="宋体" w:cs="宋体" w:eastAsia="宋体" w:hint="default"/>
          <w:sz w:val="21"/>
          <w:szCs w:val="21"/>
        </w:rPr>
        <w:t>、无形资产减值准备 </w:t>
      </w:r>
      <w:r>
        <w:rPr>
          <w:rFonts w:ascii="宋体" w:hAnsi="宋体" w:cs="宋体" w:eastAsia="宋体" w:hint="default"/>
          <w:spacing w:val="-3"/>
          <w:sz w:val="21"/>
          <w:szCs w:val="21"/>
        </w:rPr>
        <w:t>期末检查各项无形资产预计给本公司带来未来经济利益的能力，当存在以下情形之一时：（</w:t>
      </w:r>
      <w:r>
        <w:rPr>
          <w:rFonts w:ascii="Times New Roman" w:hAnsi="Times New Roman" w:cs="Times New Roman" w:eastAsia="Times New Roman" w:hint="default"/>
          <w:spacing w:val="-3"/>
          <w:sz w:val="21"/>
          <w:szCs w:val="21"/>
        </w:rPr>
        <w:t>1</w:t>
      </w:r>
      <w:r>
        <w:rPr>
          <w:rFonts w:ascii="宋体" w:hAnsi="宋体" w:cs="宋体" w:eastAsia="宋体" w:hint="default"/>
          <w:spacing w:val="-3"/>
          <w:sz w:val="21"/>
          <w:szCs w:val="21"/>
        </w:rPr>
        <w:t>）某项无</w:t>
      </w:r>
    </w:p>
    <w:p>
      <w:pPr>
        <w:spacing w:line="424" w:lineRule="auto" w:before="42"/>
        <w:ind w:left="113" w:right="108" w:firstLine="0"/>
        <w:jc w:val="both"/>
        <w:rPr>
          <w:rFonts w:ascii="宋体" w:hAnsi="宋体" w:cs="宋体" w:eastAsia="宋体" w:hint="default"/>
          <w:sz w:val="21"/>
          <w:szCs w:val="21"/>
        </w:rPr>
      </w:pPr>
      <w:r>
        <w:rPr>
          <w:rFonts w:ascii="宋体" w:hAnsi="宋体" w:cs="宋体" w:eastAsia="宋体" w:hint="default"/>
          <w:spacing w:val="-3"/>
          <w:sz w:val="21"/>
          <w:szCs w:val="21"/>
        </w:rPr>
        <w:t>形资产已被其他新技术等所替代，使其为企业创造经济利益的能力受到重大不利影响；（</w:t>
      </w:r>
      <w:r>
        <w:rPr>
          <w:rFonts w:ascii="Times New Roman" w:hAnsi="Times New Roman" w:cs="Times New Roman" w:eastAsia="Times New Roman" w:hint="default"/>
          <w:spacing w:val="-3"/>
          <w:sz w:val="21"/>
          <w:szCs w:val="21"/>
        </w:rPr>
        <w:t>2</w:t>
      </w:r>
      <w:r>
        <w:rPr>
          <w:rFonts w:ascii="宋体" w:hAnsi="宋体" w:cs="宋体" w:eastAsia="宋体" w:hint="default"/>
          <w:spacing w:val="-3"/>
          <w:sz w:val="21"/>
          <w:szCs w:val="21"/>
        </w:rPr>
        <w:t>）某项无形资产</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3"/>
          <w:sz w:val="21"/>
          <w:szCs w:val="21"/>
        </w:rPr>
        <w:t>的市价在当期大幅下跌，在剩余摊销年限内预期不会恢复；（</w:t>
      </w:r>
      <w:r>
        <w:rPr>
          <w:rFonts w:ascii="Times New Roman" w:hAnsi="Times New Roman" w:cs="Times New Roman" w:eastAsia="Times New Roman" w:hint="default"/>
          <w:spacing w:val="-3"/>
          <w:sz w:val="21"/>
          <w:szCs w:val="21"/>
        </w:rPr>
        <w:t>3</w:t>
      </w:r>
      <w:r>
        <w:rPr>
          <w:rFonts w:ascii="宋体" w:hAnsi="宋体" w:cs="宋体" w:eastAsia="宋体" w:hint="default"/>
          <w:spacing w:val="-3"/>
          <w:sz w:val="21"/>
          <w:szCs w:val="21"/>
        </w:rPr>
        <w:t>）某项无形资产已超过法律保护期限，但仍</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
          <w:sz w:val="21"/>
          <w:szCs w:val="21"/>
        </w:rPr>
        <w:t>然具有部分使用价值等减值迹象的，则估计其可收回金额。可收回金额的计量结果表明，无形资产的可收</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回金额低于其账面价值的，将无形资产的账面价值减记至可收回金额，减记的金额确认为资产减值损失， </w:t>
      </w:r>
      <w:r>
        <w:rPr>
          <w:rFonts w:ascii="宋体" w:hAnsi="宋体" w:cs="宋体" w:eastAsia="宋体" w:hint="default"/>
          <w:spacing w:val="-3"/>
          <w:sz w:val="21"/>
          <w:szCs w:val="21"/>
        </w:rPr>
        <w:t>计入当期损益，同时计提相应的无形资产减值准备；（</w:t>
      </w:r>
      <w:r>
        <w:rPr>
          <w:rFonts w:ascii="Times New Roman" w:hAnsi="Times New Roman" w:cs="Times New Roman" w:eastAsia="Times New Roman" w:hint="default"/>
          <w:spacing w:val="-3"/>
          <w:sz w:val="21"/>
          <w:szCs w:val="21"/>
        </w:rPr>
        <w:t>4</w:t>
      </w:r>
      <w:r>
        <w:rPr>
          <w:rFonts w:ascii="宋体" w:hAnsi="宋体" w:cs="宋体" w:eastAsia="宋体" w:hint="default"/>
          <w:spacing w:val="-3"/>
          <w:sz w:val="21"/>
          <w:szCs w:val="21"/>
        </w:rPr>
        <w:t>）其他足以证明某项无形资产实质上已发生了减值</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1"/>
          <w:sz w:val="21"/>
          <w:szCs w:val="21"/>
        </w:rPr>
        <w:t>准备情形的情况，按预计可收回金额低于账面价值的差额计提无形资产减值准备。无形资产减值损失一经</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确认，在以后会计期间不再转回。</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p>
      <w:pPr>
        <w:spacing w:before="0"/>
        <w:ind w:left="113" w:right="0" w:firstLine="0"/>
        <w:jc w:val="both"/>
        <w:rPr>
          <w:rFonts w:ascii="黑体" w:hAnsi="黑体" w:cs="黑体" w:eastAsia="黑体" w:hint="default"/>
          <w:sz w:val="21"/>
          <w:szCs w:val="21"/>
        </w:rPr>
      </w:pPr>
      <w:bookmarkStart w:name="18、长期待摊费用" w:id="47"/>
      <w:bookmarkEnd w:id="47"/>
      <w:r>
        <w:rPr/>
      </w:r>
      <w:r>
        <w:rPr>
          <w:rFonts w:ascii="Times New Roman" w:hAnsi="Times New Roman" w:cs="Times New Roman" w:eastAsia="Times New Roman" w:hint="default"/>
          <w:b/>
          <w:bCs/>
          <w:sz w:val="21"/>
          <w:szCs w:val="21"/>
        </w:rPr>
        <w:t>18</w:t>
      </w:r>
      <w:r>
        <w:rPr>
          <w:rFonts w:ascii="黑体" w:hAnsi="黑体" w:cs="黑体" w:eastAsia="黑体" w:hint="default"/>
          <w:b/>
          <w:bCs/>
          <w:sz w:val="21"/>
          <w:szCs w:val="21"/>
        </w:rPr>
        <w:t>、长期待摊费用</w:t>
      </w:r>
      <w:r>
        <w:rPr>
          <w:rFonts w:ascii="黑体" w:hAnsi="黑体" w:cs="黑体" w:eastAsia="黑体" w:hint="default"/>
          <w:sz w:val="21"/>
          <w:szCs w:val="21"/>
        </w:rPr>
      </w:r>
    </w:p>
    <w:p>
      <w:pPr>
        <w:spacing w:line="240" w:lineRule="auto" w:before="0"/>
        <w:rPr>
          <w:rFonts w:ascii="黑体" w:hAnsi="黑体" w:cs="黑体" w:eastAsia="黑体" w:hint="default"/>
          <w:b/>
          <w:bCs/>
          <w:sz w:val="16"/>
          <w:szCs w:val="16"/>
        </w:rPr>
      </w:pPr>
    </w:p>
    <w:p>
      <w:pPr>
        <w:spacing w:line="412" w:lineRule="auto" w:before="0"/>
        <w:ind w:left="534" w:right="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、长期待摊费用指应由本期和以后各期负担的分摊期限在一年以上的各项费用。 </w:t>
      </w:r>
      <w:r>
        <w:rPr>
          <w:rFonts w:ascii="Times New Roman" w:hAnsi="Times New Roman" w:cs="Times New Roman" w:eastAsia="Times New Roman" w:hint="default"/>
          <w:sz w:val="21"/>
          <w:szCs w:val="21"/>
        </w:rPr>
        <w:t>B</w:t>
      </w:r>
      <w:r>
        <w:rPr>
          <w:rFonts w:ascii="宋体" w:hAnsi="宋体" w:cs="宋体" w:eastAsia="宋体" w:hint="default"/>
          <w:sz w:val="21"/>
          <w:szCs w:val="21"/>
        </w:rPr>
        <w:t>、长期待摊费用在取得时按照实际成本计价，开办费在发生时计入当期损益；经营性租赁固定资产</w:t>
      </w:r>
    </w:p>
    <w:p>
      <w:pPr>
        <w:spacing w:line="436" w:lineRule="auto" w:before="42"/>
        <w:ind w:left="114" w:right="129" w:firstLine="0"/>
        <w:jc w:val="both"/>
        <w:rPr>
          <w:rFonts w:ascii="宋体" w:hAnsi="宋体" w:cs="宋体" w:eastAsia="宋体" w:hint="default"/>
          <w:sz w:val="21"/>
          <w:szCs w:val="21"/>
        </w:rPr>
      </w:pPr>
      <w:r>
        <w:rPr>
          <w:rFonts w:ascii="宋体" w:hAnsi="宋体" w:cs="宋体" w:eastAsia="宋体" w:hint="default"/>
          <w:spacing w:val="-1"/>
          <w:sz w:val="21"/>
          <w:szCs w:val="21"/>
        </w:rPr>
        <w:t>的装修费用在租赁期内平均摊销，其他长期待摊费用按项目的受益期平均摊销。对于在以后会计期间已无</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法带来预期经济利益的长期待摊费用，本公司对其尚未摊销的摊余价值全部转入当期损益。</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p>
      <w:pPr>
        <w:spacing w:before="0"/>
        <w:ind w:left="114" w:right="0" w:firstLine="0"/>
        <w:jc w:val="both"/>
        <w:rPr>
          <w:rFonts w:ascii="黑体" w:hAnsi="黑体" w:cs="黑体" w:eastAsia="黑体" w:hint="default"/>
          <w:sz w:val="21"/>
          <w:szCs w:val="21"/>
        </w:rPr>
      </w:pPr>
      <w:bookmarkStart w:name="19、预计负债" w:id="48"/>
      <w:bookmarkEnd w:id="48"/>
      <w:r>
        <w:rPr/>
      </w:r>
      <w:r>
        <w:rPr>
          <w:rFonts w:ascii="Times New Roman" w:hAnsi="Times New Roman" w:cs="Times New Roman" w:eastAsia="Times New Roman" w:hint="default"/>
          <w:b/>
          <w:bCs/>
          <w:sz w:val="21"/>
          <w:szCs w:val="21"/>
        </w:rPr>
        <w:t>19</w:t>
      </w:r>
      <w:r>
        <w:rPr>
          <w:rFonts w:ascii="黑体" w:hAnsi="黑体" w:cs="黑体" w:eastAsia="黑体" w:hint="default"/>
          <w:b/>
          <w:bCs/>
          <w:sz w:val="21"/>
          <w:szCs w:val="21"/>
        </w:rPr>
        <w:t>、预计负债</w:t>
      </w:r>
      <w:r>
        <w:rPr>
          <w:rFonts w:ascii="黑体" w:hAnsi="黑体" w:cs="黑体" w:eastAsia="黑体" w:hint="default"/>
          <w:sz w:val="21"/>
          <w:szCs w:val="21"/>
        </w:rPr>
      </w:r>
    </w:p>
    <w:p>
      <w:pPr>
        <w:spacing w:line="240" w:lineRule="auto" w:before="0"/>
        <w:rPr>
          <w:rFonts w:ascii="黑体" w:hAnsi="黑体" w:cs="黑体" w:eastAsia="黑体" w:hint="default"/>
          <w:b/>
          <w:bCs/>
          <w:sz w:val="16"/>
          <w:szCs w:val="16"/>
        </w:rPr>
      </w:pPr>
    </w:p>
    <w:p>
      <w:pPr>
        <w:spacing w:before="0"/>
        <w:ind w:left="534" w:right="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、与或有事项相关的义务同时符合以下条件，本公司将其确认为预计负债：该义务是本公司承担的</w:t>
      </w:r>
    </w:p>
    <w:p>
      <w:pPr>
        <w:spacing w:after="0"/>
        <w:jc w:val="left"/>
        <w:rPr>
          <w:rFonts w:ascii="宋体" w:hAnsi="宋体" w:cs="宋体" w:eastAsia="宋体" w:hint="default"/>
          <w:sz w:val="21"/>
          <w:szCs w:val="21"/>
        </w:rPr>
        <w:sectPr>
          <w:footerReference w:type="default" r:id="rId200"/>
          <w:pgSz w:w="11910" w:h="16840"/>
          <w:pgMar w:footer="839" w:header="0" w:top="1320" w:bottom="1020" w:left="1020" w:right="1000"/>
          <w:pgNumType w:start="28"/>
        </w:sectPr>
      </w:pPr>
    </w:p>
    <w:p>
      <w:pPr>
        <w:spacing w:before="6"/>
        <w:ind w:left="114" w:right="88" w:firstLine="0"/>
        <w:jc w:val="left"/>
        <w:rPr>
          <w:rFonts w:ascii="宋体" w:hAnsi="宋体" w:cs="宋体" w:eastAsia="宋体" w:hint="default"/>
          <w:sz w:val="21"/>
          <w:szCs w:val="21"/>
        </w:rPr>
      </w:pPr>
      <w:r>
        <w:rPr>
          <w:rFonts w:ascii="宋体" w:hAnsi="宋体" w:cs="宋体" w:eastAsia="宋体" w:hint="default"/>
          <w:sz w:val="21"/>
          <w:szCs w:val="21"/>
        </w:rPr>
        <w:t>现时义务；该义务的履行很可能导致经济利益流出企业；该义务的金额能够可靠的计量；</w:t>
      </w:r>
    </w:p>
    <w:p>
      <w:pPr>
        <w:spacing w:line="240" w:lineRule="auto" w:before="3"/>
        <w:rPr>
          <w:rFonts w:ascii="宋体" w:hAnsi="宋体" w:cs="宋体" w:eastAsia="宋体" w:hint="default"/>
          <w:sz w:val="17"/>
          <w:szCs w:val="17"/>
        </w:rPr>
      </w:pPr>
    </w:p>
    <w:p>
      <w:pPr>
        <w:spacing w:line="424" w:lineRule="auto" w:before="0"/>
        <w:ind w:left="113" w:right="289"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、本公司清偿预计负债所需支出全部或部分预期由第三方补偿的，补偿金额只有在基本确定能够收 </w:t>
      </w:r>
      <w:r>
        <w:rPr>
          <w:rFonts w:ascii="宋体" w:hAnsi="宋体" w:cs="宋体" w:eastAsia="宋体" w:hint="default"/>
          <w:spacing w:val="-1"/>
          <w:sz w:val="21"/>
          <w:szCs w:val="21"/>
        </w:rPr>
        <w:t>到时，才能作为资产单独确认，同时对该项单独核算的资产确认的补偿金额不超过对应的预计负债的账面</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金额。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p>
      <w:pPr>
        <w:spacing w:before="0"/>
        <w:ind w:left="113" w:right="88" w:firstLine="0"/>
        <w:jc w:val="left"/>
        <w:rPr>
          <w:rFonts w:ascii="黑体" w:hAnsi="黑体" w:cs="黑体" w:eastAsia="黑体" w:hint="default"/>
          <w:sz w:val="21"/>
          <w:szCs w:val="21"/>
        </w:rPr>
      </w:pPr>
      <w:bookmarkStart w:name="20、收入" w:id="49"/>
      <w:bookmarkEnd w:id="49"/>
      <w:r>
        <w:rPr/>
      </w:r>
      <w:r>
        <w:rPr>
          <w:rFonts w:ascii="Times New Roman" w:hAnsi="Times New Roman" w:cs="Times New Roman" w:eastAsia="Times New Roman" w:hint="default"/>
          <w:b/>
          <w:bCs/>
          <w:sz w:val="21"/>
          <w:szCs w:val="21"/>
        </w:rPr>
        <w:t>20</w:t>
      </w:r>
      <w:r>
        <w:rPr>
          <w:rFonts w:ascii="黑体" w:hAnsi="黑体" w:cs="黑体" w:eastAsia="黑体" w:hint="default"/>
          <w:b/>
          <w:bCs/>
          <w:sz w:val="21"/>
          <w:szCs w:val="21"/>
        </w:rPr>
        <w:t>、收入</w:t>
      </w:r>
      <w:r>
        <w:rPr>
          <w:rFonts w:ascii="黑体" w:hAnsi="黑体" w:cs="黑体" w:eastAsia="黑体" w:hint="default"/>
          <w:sz w:val="21"/>
          <w:szCs w:val="21"/>
        </w:rPr>
      </w:r>
    </w:p>
    <w:p>
      <w:pPr>
        <w:spacing w:line="240" w:lineRule="auto" w:before="0"/>
        <w:rPr>
          <w:rFonts w:ascii="黑体" w:hAnsi="黑体" w:cs="黑体" w:eastAsia="黑体" w:hint="default"/>
          <w:b/>
          <w:bCs/>
          <w:sz w:val="16"/>
          <w:szCs w:val="16"/>
        </w:rPr>
      </w:pPr>
    </w:p>
    <w:p>
      <w:pPr>
        <w:spacing w:line="412" w:lineRule="auto" w:before="0"/>
        <w:ind w:left="533" w:right="8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、销售商品收入 </w:t>
      </w:r>
      <w:r>
        <w:rPr>
          <w:rFonts w:ascii="宋体" w:hAnsi="宋体" w:cs="宋体" w:eastAsia="宋体" w:hint="default"/>
          <w:spacing w:val="-1"/>
          <w:sz w:val="21"/>
          <w:szCs w:val="21"/>
        </w:rPr>
        <w:t>企业已将商品所有权上的主要风险和报酬转移给购货方；企业既没有保留通常与所有权相联系的继续</w:t>
      </w:r>
    </w:p>
    <w:p>
      <w:pPr>
        <w:spacing w:line="436" w:lineRule="auto" w:before="73"/>
        <w:ind w:left="113" w:right="88" w:firstLine="0"/>
        <w:jc w:val="left"/>
        <w:rPr>
          <w:rFonts w:ascii="宋体" w:hAnsi="宋体" w:cs="宋体" w:eastAsia="宋体" w:hint="default"/>
          <w:sz w:val="21"/>
          <w:szCs w:val="21"/>
        </w:rPr>
      </w:pPr>
      <w:r>
        <w:rPr>
          <w:rFonts w:ascii="宋体" w:hAnsi="宋体" w:cs="宋体" w:eastAsia="宋体" w:hint="default"/>
          <w:spacing w:val="-1"/>
          <w:sz w:val="21"/>
          <w:szCs w:val="21"/>
        </w:rPr>
        <w:t>管理权，也没有对已售出的商品实施有效控制；收入的金额能够可靠地计量；相关的经济利益很可能流入</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企业；相关的已发生或将发生的成本能够可靠地计量。</w:t>
      </w:r>
    </w:p>
    <w:p>
      <w:pPr>
        <w:spacing w:line="412" w:lineRule="auto" w:before="53"/>
        <w:ind w:left="533" w:right="8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、提供劳务收入 对在同一会计年度内开始并完成的劳务，于完成劳务时确认收入；如果劳务的开始和完成分属不同的</w:t>
      </w:r>
    </w:p>
    <w:p>
      <w:pPr>
        <w:spacing w:line="424" w:lineRule="auto" w:before="74"/>
        <w:ind w:left="533" w:right="88" w:hanging="420"/>
        <w:jc w:val="left"/>
        <w:rPr>
          <w:rFonts w:ascii="宋体" w:hAnsi="宋体" w:cs="宋体" w:eastAsia="宋体" w:hint="default"/>
          <w:sz w:val="21"/>
          <w:szCs w:val="21"/>
        </w:rPr>
      </w:pPr>
      <w:r>
        <w:rPr>
          <w:rFonts w:ascii="宋体" w:hAnsi="宋体" w:cs="宋体" w:eastAsia="宋体" w:hint="default"/>
          <w:spacing w:val="-1"/>
          <w:sz w:val="21"/>
          <w:szCs w:val="21"/>
        </w:rPr>
        <w:t>会计年度，则在提供劳务交易的结果能够可靠估计的情况下，于期末按完工百分比法确认相关的劳务收入。</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Times New Roman" w:hAnsi="Times New Roman" w:cs="Times New Roman" w:eastAsia="Times New Roman" w:hint="default"/>
          <w:sz w:val="21"/>
          <w:szCs w:val="21"/>
        </w:rPr>
        <w:t>C</w:t>
      </w:r>
      <w:r>
        <w:rPr>
          <w:rFonts w:ascii="宋体" w:hAnsi="宋体" w:cs="宋体" w:eastAsia="宋体" w:hint="default"/>
          <w:sz w:val="21"/>
          <w:szCs w:val="21"/>
        </w:rPr>
        <w:t>、让渡资产使用权收入 让渡资产使用权收入包括利息收入和使用费收入等；利息收入金额，按照他人使用本公司货币资金的</w:t>
      </w:r>
    </w:p>
    <w:p>
      <w:pPr>
        <w:spacing w:before="64"/>
        <w:ind w:left="113" w:right="88" w:firstLine="0"/>
        <w:jc w:val="left"/>
        <w:rPr>
          <w:rFonts w:ascii="宋体" w:hAnsi="宋体" w:cs="宋体" w:eastAsia="宋体" w:hint="default"/>
          <w:sz w:val="21"/>
          <w:szCs w:val="21"/>
        </w:rPr>
      </w:pPr>
      <w:r>
        <w:rPr>
          <w:rFonts w:ascii="宋体" w:hAnsi="宋体" w:cs="宋体" w:eastAsia="宋体" w:hint="default"/>
          <w:sz w:val="21"/>
          <w:szCs w:val="21"/>
        </w:rPr>
        <w:t>时间和实际利率计算确定；使用费收入金额，按照有关合同或协议约定的收费时间和方法计算确定。</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spacing w:line="432" w:lineRule="auto" w:before="0"/>
        <w:ind w:left="113" w:right="251" w:firstLine="0"/>
        <w:jc w:val="left"/>
        <w:rPr>
          <w:rFonts w:ascii="宋体" w:hAnsi="宋体" w:cs="宋体" w:eastAsia="宋体" w:hint="default"/>
          <w:sz w:val="21"/>
          <w:szCs w:val="21"/>
        </w:rPr>
      </w:pPr>
      <w:bookmarkStart w:name=" " w:id="50"/>
      <w:bookmarkEnd w:id="50"/>
      <w:r>
        <w:rPr/>
      </w:r>
      <w:bookmarkStart w:name="21、政府补助" w:id="51"/>
      <w:bookmarkEnd w:id="51"/>
      <w:r>
        <w:rPr/>
      </w:r>
      <w:r>
        <w:rPr>
          <w:rFonts w:ascii="Times New Roman" w:hAnsi="Times New Roman" w:cs="Times New Roman" w:eastAsia="Times New Roman" w:hint="default"/>
          <w:b/>
          <w:bCs/>
          <w:sz w:val="21"/>
          <w:szCs w:val="21"/>
        </w:rPr>
        <w:t>21</w:t>
      </w:r>
      <w:r>
        <w:rPr>
          <w:rFonts w:ascii="黑体" w:hAnsi="黑体" w:cs="黑体" w:eastAsia="黑体" w:hint="default"/>
          <w:b/>
          <w:bCs/>
          <w:sz w:val="21"/>
          <w:szCs w:val="21"/>
        </w:rPr>
        <w:t>、政府补助</w:t>
      </w:r>
      <w:r>
        <w:rPr>
          <w:rFonts w:ascii="黑体" w:hAnsi="黑体" w:cs="黑体" w:eastAsia="黑体" w:hint="default"/>
          <w:b/>
          <w:bCs/>
          <w:w w:val="99"/>
          <w:sz w:val="21"/>
          <w:szCs w:val="21"/>
        </w:rPr>
        <w:t> </w:t>
      </w:r>
      <w:r>
        <w:rPr>
          <w:rFonts w:ascii="宋体" w:hAnsi="宋体" w:cs="宋体" w:eastAsia="宋体" w:hint="default"/>
          <w:spacing w:val="-1"/>
          <w:sz w:val="21"/>
          <w:szCs w:val="21"/>
        </w:rPr>
        <w:t>包括财政拨款、财政贴息、税收返还和无偿划拨非货币性资产。本公司收到的与资产相关的政府补助，确</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1"/>
          <w:sz w:val="21"/>
          <w:szCs w:val="21"/>
        </w:rPr>
        <w:t>认为递延收益，自相关资产达到预定可使用状态时起，在该资产使用寿命内平均计入各期损益。相关资产</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在使用寿命结束前被出售、转让、报废或发生毁损的，将递延收益余额一次性转入资产处置当期的损益。 </w:t>
      </w:r>
      <w:r>
        <w:rPr>
          <w:rFonts w:ascii="宋体" w:hAnsi="宋体" w:cs="宋体" w:eastAsia="宋体" w:hint="default"/>
          <w:spacing w:val="-1"/>
          <w:sz w:val="21"/>
          <w:szCs w:val="21"/>
        </w:rPr>
        <w:t>收到的与收益相关的政府补助，用于补偿以后期间的相关费用或损失的，确认为递延收益，在确认相关费</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用的期间计入当期损益；用于补偿已经发生的相关费用或损失的，取得时直接计入当期损益。</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2"/>
          <w:szCs w:val="22"/>
        </w:rPr>
      </w:pPr>
    </w:p>
    <w:p>
      <w:pPr>
        <w:spacing w:before="0"/>
        <w:ind w:left="113" w:right="88" w:firstLine="0"/>
        <w:jc w:val="left"/>
        <w:rPr>
          <w:rFonts w:ascii="黑体" w:hAnsi="黑体" w:cs="黑体" w:eastAsia="黑体" w:hint="default"/>
          <w:sz w:val="21"/>
          <w:szCs w:val="21"/>
        </w:rPr>
      </w:pPr>
      <w:bookmarkStart w:name="22、递延所得税资产/递延所得税负债" w:id="52"/>
      <w:bookmarkEnd w:id="52"/>
      <w:r>
        <w:rPr/>
      </w:r>
      <w:r>
        <w:rPr>
          <w:rFonts w:ascii="Times New Roman" w:hAnsi="Times New Roman" w:cs="Times New Roman" w:eastAsia="Times New Roman" w:hint="default"/>
          <w:b/>
          <w:bCs/>
          <w:sz w:val="21"/>
          <w:szCs w:val="21"/>
        </w:rPr>
        <w:t>22</w:t>
      </w:r>
      <w:r>
        <w:rPr>
          <w:rFonts w:ascii="黑体" w:hAnsi="黑体" w:cs="黑体" w:eastAsia="黑体" w:hint="default"/>
          <w:b/>
          <w:bCs/>
          <w:sz w:val="21"/>
          <w:szCs w:val="21"/>
        </w:rPr>
        <w:t>、递延所得税资产</w:t>
      </w:r>
      <w:r>
        <w:rPr>
          <w:rFonts w:ascii="Times New Roman" w:hAnsi="Times New Roman" w:cs="Times New Roman" w:eastAsia="Times New Roman" w:hint="default"/>
          <w:b/>
          <w:bCs/>
          <w:sz w:val="21"/>
          <w:szCs w:val="21"/>
        </w:rPr>
        <w:t>/</w:t>
      </w:r>
      <w:r>
        <w:rPr>
          <w:rFonts w:ascii="黑体" w:hAnsi="黑体" w:cs="黑体" w:eastAsia="黑体" w:hint="default"/>
          <w:b/>
          <w:bCs/>
          <w:sz w:val="21"/>
          <w:szCs w:val="21"/>
        </w:rPr>
        <w:t>递延所得税负债</w:t>
      </w:r>
      <w:r>
        <w:rPr>
          <w:rFonts w:ascii="黑体" w:hAnsi="黑体" w:cs="黑体" w:eastAsia="黑体" w:hint="default"/>
          <w:sz w:val="21"/>
          <w:szCs w:val="21"/>
        </w:rPr>
      </w:r>
    </w:p>
    <w:p>
      <w:pPr>
        <w:spacing w:line="240" w:lineRule="auto" w:before="0"/>
        <w:rPr>
          <w:rFonts w:ascii="黑体" w:hAnsi="黑体" w:cs="黑体" w:eastAsia="黑体" w:hint="default"/>
          <w:b/>
          <w:bCs/>
          <w:sz w:val="16"/>
          <w:szCs w:val="16"/>
        </w:rPr>
      </w:pPr>
    </w:p>
    <w:p>
      <w:pPr>
        <w:spacing w:line="412" w:lineRule="auto" w:before="0"/>
        <w:ind w:left="534" w:right="8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、递延所得税资产的确认 </w:t>
      </w:r>
      <w:r>
        <w:rPr>
          <w:rFonts w:ascii="Times New Roman" w:hAnsi="Times New Roman" w:cs="Times New Roman" w:eastAsia="Times New Roman" w:hint="default"/>
          <w:sz w:val="21"/>
          <w:szCs w:val="21"/>
        </w:rPr>
        <w:t>a</w:t>
      </w:r>
      <w:r>
        <w:rPr>
          <w:rFonts w:ascii="宋体" w:hAnsi="宋体" w:cs="宋体" w:eastAsia="宋体" w:hint="default"/>
          <w:sz w:val="21"/>
          <w:szCs w:val="21"/>
        </w:rPr>
        <w:t>、本公司以很可能取得用来抵扣可抵扣暂时性差异的应纳税所得额为限，确认由可抵扣暂时性差异</w:t>
      </w:r>
    </w:p>
    <w:p>
      <w:pPr>
        <w:spacing w:line="436" w:lineRule="auto" w:before="42"/>
        <w:ind w:left="114" w:right="88" w:firstLine="0"/>
        <w:jc w:val="left"/>
        <w:rPr>
          <w:rFonts w:ascii="宋体" w:hAnsi="宋体" w:cs="宋体" w:eastAsia="宋体" w:hint="default"/>
          <w:sz w:val="21"/>
          <w:szCs w:val="21"/>
        </w:rPr>
      </w:pPr>
      <w:r>
        <w:rPr>
          <w:rFonts w:ascii="宋体" w:hAnsi="宋体" w:cs="宋体" w:eastAsia="宋体" w:hint="default"/>
          <w:spacing w:val="-1"/>
          <w:sz w:val="21"/>
          <w:szCs w:val="21"/>
        </w:rPr>
        <w:t>产生的递延所得税资产。但是同时具有下列特征的交易中因资产或负债的初始确认所产生的递延所得税资</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产不予确认：</w:t>
      </w:r>
    </w:p>
    <w:p>
      <w:pPr>
        <w:spacing w:after="0" w:line="436" w:lineRule="auto"/>
        <w:jc w:val="left"/>
        <w:rPr>
          <w:rFonts w:ascii="宋体" w:hAnsi="宋体" w:cs="宋体" w:eastAsia="宋体" w:hint="default"/>
          <w:sz w:val="21"/>
          <w:szCs w:val="21"/>
        </w:rPr>
        <w:sectPr>
          <w:pgSz w:w="11910" w:h="16840"/>
          <w:pgMar w:header="0" w:footer="839" w:top="1320" w:bottom="1020" w:left="1020" w:right="840"/>
        </w:sectPr>
      </w:pPr>
    </w:p>
    <w:p>
      <w:pPr>
        <w:spacing w:before="6"/>
        <w:ind w:left="534" w:right="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该项交易不是企业合并；</w:t>
      </w:r>
    </w:p>
    <w:p>
      <w:pPr>
        <w:spacing w:line="240" w:lineRule="auto" w:before="0"/>
        <w:rPr>
          <w:rFonts w:ascii="宋体" w:hAnsi="宋体" w:cs="宋体" w:eastAsia="宋体" w:hint="default"/>
          <w:sz w:val="16"/>
          <w:szCs w:val="16"/>
        </w:rPr>
      </w:pPr>
    </w:p>
    <w:p>
      <w:pPr>
        <w:spacing w:line="412" w:lineRule="auto" w:before="0"/>
        <w:ind w:left="533" w:right="91" w:firstLine="0"/>
        <w:jc w:val="left"/>
        <w:rPr>
          <w:rFonts w:ascii="宋体" w:hAnsi="宋体" w:cs="宋体" w:eastAsia="宋体" w:hint="default"/>
          <w:sz w:val="21"/>
          <w:szCs w:val="21"/>
        </w:rPr>
      </w:pPr>
      <w:r>
        <w:rPr>
          <w:rFonts w:ascii="Times New Roman" w:hAnsi="Times New Roman" w:cs="Times New Roman" w:eastAsia="Times New Roman" w:hint="default"/>
          <w:spacing w:val="-4"/>
          <w:sz w:val="21"/>
          <w:szCs w:val="21"/>
        </w:rPr>
        <w:t>2/</w:t>
      </w:r>
      <w:r>
        <w:rPr>
          <w:rFonts w:ascii="宋体" w:hAnsi="宋体" w:cs="宋体" w:eastAsia="宋体" w:hint="default"/>
          <w:spacing w:val="-4"/>
          <w:sz w:val="21"/>
          <w:szCs w:val="21"/>
        </w:rPr>
        <w:t>交易发生时既不影响会计利润也不影响应纳税所得额（或可抵扣亏损）。</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Times New Roman" w:hAnsi="Times New Roman" w:cs="Times New Roman" w:eastAsia="Times New Roman" w:hint="default"/>
          <w:sz w:val="21"/>
          <w:szCs w:val="21"/>
        </w:rPr>
        <w:t>b</w:t>
      </w:r>
      <w:r>
        <w:rPr>
          <w:rFonts w:ascii="宋体" w:hAnsi="宋体" w:cs="宋体" w:eastAsia="宋体" w:hint="default"/>
          <w:sz w:val="21"/>
          <w:szCs w:val="21"/>
        </w:rPr>
        <w:t>、本公司对与子公司、联营公司及合营企业投资相关的可抵扣暂时性差异，同时满足下列条件的，</w:t>
      </w:r>
    </w:p>
    <w:p>
      <w:pPr>
        <w:spacing w:before="42"/>
        <w:ind w:left="113" w:right="91" w:firstLine="0"/>
        <w:jc w:val="left"/>
        <w:rPr>
          <w:rFonts w:ascii="宋体" w:hAnsi="宋体" w:cs="宋体" w:eastAsia="宋体" w:hint="default"/>
          <w:sz w:val="21"/>
          <w:szCs w:val="21"/>
        </w:rPr>
      </w:pPr>
      <w:r>
        <w:rPr>
          <w:rFonts w:ascii="宋体" w:hAnsi="宋体" w:cs="宋体" w:eastAsia="宋体" w:hint="default"/>
          <w:sz w:val="21"/>
          <w:szCs w:val="21"/>
        </w:rPr>
        <w:t>确认相应的递延所得税资产：</w:t>
      </w:r>
    </w:p>
    <w:p>
      <w:pPr>
        <w:spacing w:line="240" w:lineRule="auto" w:before="3"/>
        <w:rPr>
          <w:rFonts w:ascii="宋体" w:hAnsi="宋体" w:cs="宋体" w:eastAsia="宋体" w:hint="default"/>
          <w:sz w:val="17"/>
          <w:szCs w:val="17"/>
        </w:rPr>
      </w:pPr>
    </w:p>
    <w:p>
      <w:pPr>
        <w:spacing w:before="0"/>
        <w:ind w:left="533" w:right="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暂时性差异在可预见的未来很可能转回；</w:t>
      </w:r>
    </w:p>
    <w:p>
      <w:pPr>
        <w:spacing w:line="240" w:lineRule="auto" w:before="12"/>
        <w:rPr>
          <w:rFonts w:ascii="宋体" w:hAnsi="宋体" w:cs="宋体" w:eastAsia="宋体" w:hint="default"/>
          <w:sz w:val="15"/>
          <w:szCs w:val="15"/>
        </w:rPr>
      </w:pPr>
    </w:p>
    <w:p>
      <w:pPr>
        <w:spacing w:line="412" w:lineRule="auto" w:before="0"/>
        <w:ind w:left="533" w:right="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未来很可能获得用来抵扣暂时性差异的应纳税所得额。 </w:t>
      </w:r>
      <w:r>
        <w:rPr>
          <w:rFonts w:ascii="Times New Roman" w:hAnsi="Times New Roman" w:cs="Times New Roman" w:eastAsia="Times New Roman" w:hint="default"/>
          <w:sz w:val="21"/>
          <w:szCs w:val="21"/>
        </w:rPr>
        <w:t>c</w:t>
      </w:r>
      <w:r>
        <w:rPr>
          <w:rFonts w:ascii="宋体" w:hAnsi="宋体" w:cs="宋体" w:eastAsia="宋体" w:hint="default"/>
          <w:sz w:val="21"/>
          <w:szCs w:val="21"/>
        </w:rPr>
        <w:t>、本公司对于能够结转以后年度的可抵扣亏损和税款抵减，以很可能获得用来抵扣可抵扣亏损和税</w:t>
      </w:r>
    </w:p>
    <w:p>
      <w:pPr>
        <w:spacing w:before="42"/>
        <w:ind w:left="113" w:right="91" w:firstLine="0"/>
        <w:jc w:val="left"/>
        <w:rPr>
          <w:rFonts w:ascii="宋体" w:hAnsi="宋体" w:cs="宋体" w:eastAsia="宋体" w:hint="default"/>
          <w:sz w:val="21"/>
          <w:szCs w:val="21"/>
        </w:rPr>
      </w:pPr>
      <w:r>
        <w:rPr>
          <w:rFonts w:ascii="宋体" w:hAnsi="宋体" w:cs="宋体" w:eastAsia="宋体" w:hint="default"/>
          <w:sz w:val="21"/>
          <w:szCs w:val="21"/>
        </w:rPr>
        <w:t>款抵减的未来应纳税所得额为限，确认相应的递延所得税资产。</w:t>
      </w:r>
    </w:p>
    <w:p>
      <w:pPr>
        <w:spacing w:line="240" w:lineRule="auto" w:before="2"/>
        <w:rPr>
          <w:rFonts w:ascii="宋体" w:hAnsi="宋体" w:cs="宋体" w:eastAsia="宋体" w:hint="default"/>
          <w:sz w:val="17"/>
          <w:szCs w:val="17"/>
        </w:rPr>
      </w:pPr>
    </w:p>
    <w:p>
      <w:pPr>
        <w:spacing w:line="424" w:lineRule="auto" w:before="0"/>
        <w:ind w:left="533" w:right="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、递延所得税负债的确认 除下列情况产生的递延所得税负债以外，本公司确认所有应纳税暂时性差异产生的递延所得税负债： </w:t>
      </w:r>
      <w:r>
        <w:rPr>
          <w:rFonts w:ascii="Times New Roman" w:hAnsi="Times New Roman" w:cs="Times New Roman" w:eastAsia="Times New Roman" w:hint="default"/>
          <w:sz w:val="21"/>
          <w:szCs w:val="21"/>
        </w:rPr>
        <w:t>a</w:t>
      </w:r>
      <w:r>
        <w:rPr>
          <w:rFonts w:ascii="宋体" w:hAnsi="宋体" w:cs="宋体" w:eastAsia="宋体" w:hint="default"/>
          <w:sz w:val="21"/>
          <w:szCs w:val="21"/>
        </w:rPr>
        <w:t>、商誉的初始确认；</w:t>
      </w:r>
    </w:p>
    <w:p>
      <w:pPr>
        <w:spacing w:line="412" w:lineRule="auto" w:before="29"/>
        <w:ind w:left="533" w:right="313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、同时满足具有下列特征的交易中产生的资产或负债的初始确认： </w:t>
      </w:r>
      <w:r>
        <w:rPr>
          <w:rFonts w:ascii="Times New Roman" w:hAnsi="Times New Roman" w:cs="Times New Roman" w:eastAsia="Times New Roman" w:hint="default"/>
          <w:sz w:val="21"/>
          <w:szCs w:val="21"/>
        </w:rPr>
        <w:t>1/</w:t>
      </w:r>
      <w:r>
        <w:rPr>
          <w:rFonts w:ascii="宋体" w:hAnsi="宋体" w:cs="宋体" w:eastAsia="宋体" w:hint="default"/>
          <w:sz w:val="21"/>
          <w:szCs w:val="21"/>
        </w:rPr>
        <w:t>该项交易不是企业合并；</w:t>
      </w:r>
    </w:p>
    <w:p>
      <w:pPr>
        <w:spacing w:line="412" w:lineRule="auto" w:before="42"/>
        <w:ind w:left="533" w:right="91" w:firstLine="0"/>
        <w:jc w:val="left"/>
        <w:rPr>
          <w:rFonts w:ascii="宋体" w:hAnsi="宋体" w:cs="宋体" w:eastAsia="宋体" w:hint="default"/>
          <w:sz w:val="21"/>
          <w:szCs w:val="21"/>
        </w:rPr>
      </w:pPr>
      <w:r>
        <w:rPr>
          <w:rFonts w:ascii="Times New Roman" w:hAnsi="Times New Roman" w:cs="Times New Roman" w:eastAsia="Times New Roman" w:hint="default"/>
          <w:spacing w:val="-4"/>
          <w:sz w:val="21"/>
          <w:szCs w:val="21"/>
        </w:rPr>
        <w:t>2/</w:t>
      </w:r>
      <w:r>
        <w:rPr>
          <w:rFonts w:ascii="宋体" w:hAnsi="宋体" w:cs="宋体" w:eastAsia="宋体" w:hint="default"/>
          <w:spacing w:val="-4"/>
          <w:sz w:val="21"/>
          <w:szCs w:val="21"/>
        </w:rPr>
        <w:t>交易发生时既不影响会计利润也不影响应纳税所得额（或可抵扣亏损）。</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Times New Roman" w:hAnsi="Times New Roman" w:cs="Times New Roman" w:eastAsia="Times New Roman" w:hint="default"/>
          <w:sz w:val="21"/>
          <w:szCs w:val="21"/>
        </w:rPr>
        <w:t>c</w:t>
      </w:r>
      <w:r>
        <w:rPr>
          <w:rFonts w:ascii="宋体" w:hAnsi="宋体" w:cs="宋体" w:eastAsia="宋体" w:hint="default"/>
          <w:sz w:val="21"/>
          <w:szCs w:val="21"/>
        </w:rPr>
        <w:t>、本公司对与子公司、联营公司及合营企业投资产生相关的应纳税暂时性差异，同时满足下列条件</w:t>
      </w:r>
    </w:p>
    <w:p>
      <w:pPr>
        <w:spacing w:before="42"/>
        <w:ind w:left="113" w:right="91" w:firstLine="0"/>
        <w:jc w:val="left"/>
        <w:rPr>
          <w:rFonts w:ascii="宋体" w:hAnsi="宋体" w:cs="宋体" w:eastAsia="宋体" w:hint="default"/>
          <w:sz w:val="21"/>
          <w:szCs w:val="21"/>
        </w:rPr>
      </w:pPr>
      <w:r>
        <w:rPr>
          <w:rFonts w:ascii="宋体" w:hAnsi="宋体" w:cs="宋体" w:eastAsia="宋体" w:hint="default"/>
          <w:sz w:val="21"/>
          <w:szCs w:val="21"/>
        </w:rPr>
        <w:t>的：</w:t>
      </w:r>
    </w:p>
    <w:p>
      <w:pPr>
        <w:spacing w:line="240" w:lineRule="auto" w:before="3"/>
        <w:rPr>
          <w:rFonts w:ascii="宋体" w:hAnsi="宋体" w:cs="宋体" w:eastAsia="宋体" w:hint="default"/>
          <w:sz w:val="17"/>
          <w:szCs w:val="17"/>
        </w:rPr>
      </w:pPr>
    </w:p>
    <w:p>
      <w:pPr>
        <w:spacing w:before="0"/>
        <w:ind w:left="533" w:right="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投资企业能够控制暂时性差异的转回的时间；</w:t>
      </w:r>
    </w:p>
    <w:p>
      <w:pPr>
        <w:spacing w:line="240" w:lineRule="auto" w:before="12"/>
        <w:rPr>
          <w:rFonts w:ascii="宋体" w:hAnsi="宋体" w:cs="宋体" w:eastAsia="宋体" w:hint="default"/>
          <w:sz w:val="15"/>
          <w:szCs w:val="15"/>
        </w:rPr>
      </w:pPr>
    </w:p>
    <w:p>
      <w:pPr>
        <w:spacing w:before="0"/>
        <w:ind w:left="533" w:right="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暂时性差异在可预见的未来很可能不会转回。</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32"/>
          <w:szCs w:val="32"/>
        </w:rPr>
      </w:pPr>
    </w:p>
    <w:p>
      <w:pPr>
        <w:spacing w:before="0"/>
        <w:ind w:left="113" w:right="91" w:firstLine="0"/>
        <w:jc w:val="left"/>
        <w:rPr>
          <w:rFonts w:ascii="黑体" w:hAnsi="黑体" w:cs="黑体" w:eastAsia="黑体" w:hint="default"/>
          <w:sz w:val="21"/>
          <w:szCs w:val="21"/>
        </w:rPr>
      </w:pPr>
      <w:bookmarkStart w:name="23、经营租赁、融资租赁" w:id="53"/>
      <w:bookmarkEnd w:id="53"/>
      <w:r>
        <w:rPr/>
      </w:r>
      <w:r>
        <w:rPr>
          <w:rFonts w:ascii="Times New Roman" w:hAnsi="Times New Roman" w:cs="Times New Roman" w:eastAsia="Times New Roman" w:hint="default"/>
          <w:b/>
          <w:bCs/>
          <w:sz w:val="21"/>
          <w:szCs w:val="21"/>
        </w:rPr>
        <w:t>23</w:t>
      </w:r>
      <w:r>
        <w:rPr>
          <w:rFonts w:ascii="黑体" w:hAnsi="黑体" w:cs="黑体" w:eastAsia="黑体" w:hint="default"/>
          <w:b/>
          <w:bCs/>
          <w:sz w:val="21"/>
          <w:szCs w:val="21"/>
        </w:rPr>
        <w:t>、经营租赁、融资租赁</w:t>
      </w:r>
      <w:r>
        <w:rPr>
          <w:rFonts w:ascii="黑体" w:hAnsi="黑体" w:cs="黑体" w:eastAsia="黑体" w:hint="default"/>
          <w:sz w:val="21"/>
          <w:szCs w:val="21"/>
        </w:rPr>
      </w:r>
    </w:p>
    <w:p>
      <w:pPr>
        <w:spacing w:line="240" w:lineRule="auto" w:before="12"/>
        <w:rPr>
          <w:rFonts w:ascii="黑体" w:hAnsi="黑体" w:cs="黑体" w:eastAsia="黑体" w:hint="default"/>
          <w:b/>
          <w:bCs/>
          <w:sz w:val="15"/>
          <w:szCs w:val="15"/>
        </w:rPr>
      </w:pPr>
    </w:p>
    <w:p>
      <w:pPr>
        <w:spacing w:line="436" w:lineRule="auto" w:before="0"/>
        <w:ind w:left="534" w:right="91" w:firstLine="0"/>
        <w:jc w:val="left"/>
        <w:rPr>
          <w:rFonts w:ascii="宋体" w:hAnsi="宋体" w:cs="宋体" w:eastAsia="宋体" w:hint="default"/>
          <w:sz w:val="21"/>
          <w:szCs w:val="21"/>
        </w:rPr>
      </w:pPr>
      <w:r>
        <w:rPr>
          <w:rFonts w:ascii="宋体" w:hAnsi="宋体" w:cs="宋体" w:eastAsia="宋体" w:hint="default"/>
          <w:sz w:val="21"/>
          <w:szCs w:val="21"/>
        </w:rPr>
        <w:t>一、融资租赁的认定标准 </w:t>
      </w:r>
      <w:r>
        <w:rPr>
          <w:rFonts w:ascii="宋体" w:hAnsi="宋体" w:cs="宋体" w:eastAsia="宋体" w:hint="default"/>
          <w:spacing w:val="-1"/>
          <w:sz w:val="21"/>
          <w:szCs w:val="21"/>
        </w:rPr>
        <w:t>在租赁期届满时，租赁资产的所有权转移给承租人。此种情况通常是指在租赁合同中已经约定、或者</w:t>
      </w:r>
    </w:p>
    <w:p>
      <w:pPr>
        <w:spacing w:line="436" w:lineRule="auto" w:before="53"/>
        <w:ind w:left="534" w:right="114" w:hanging="420"/>
        <w:jc w:val="left"/>
        <w:rPr>
          <w:rFonts w:ascii="宋体" w:hAnsi="宋体" w:cs="宋体" w:eastAsia="宋体" w:hint="default"/>
          <w:sz w:val="21"/>
          <w:szCs w:val="21"/>
        </w:rPr>
      </w:pPr>
      <w:r>
        <w:rPr>
          <w:rFonts w:ascii="宋体" w:hAnsi="宋体" w:cs="宋体" w:eastAsia="宋体" w:hint="default"/>
          <w:sz w:val="21"/>
          <w:szCs w:val="21"/>
        </w:rPr>
        <w:t>在租赁开始日根据相关条件作出合理判断，租赁期届满时出租人能够将资产的所有权转移给承租人。 即使资产的所有权不转移，但租赁期占租赁资产使用寿命的大部分。其中</w:t>
      </w:r>
      <w:r>
        <w:rPr>
          <w:rFonts w:ascii="Times New Roman" w:hAnsi="Times New Roman" w:cs="Times New Roman" w:eastAsia="Times New Roman" w:hint="default"/>
          <w:sz w:val="21"/>
          <w:szCs w:val="21"/>
        </w:rPr>
        <w:t>“</w:t>
      </w:r>
      <w:r>
        <w:rPr>
          <w:rFonts w:ascii="宋体" w:hAnsi="宋体" w:cs="宋体" w:eastAsia="宋体" w:hint="default"/>
          <w:sz w:val="21"/>
          <w:szCs w:val="21"/>
        </w:rPr>
        <w:t>大部分</w:t>
      </w:r>
      <w:r>
        <w:rPr>
          <w:rFonts w:ascii="Times New Roman" w:hAnsi="Times New Roman" w:cs="Times New Roman" w:eastAsia="Times New Roman" w:hint="default"/>
          <w:sz w:val="21"/>
          <w:szCs w:val="21"/>
        </w:rPr>
        <w:t>”</w:t>
      </w:r>
      <w:r>
        <w:rPr>
          <w:rFonts w:ascii="宋体" w:hAnsi="宋体" w:cs="宋体" w:eastAsia="宋体" w:hint="default"/>
          <w:sz w:val="21"/>
          <w:szCs w:val="21"/>
        </w:rPr>
        <w:t>，通常掌握在租赁</w:t>
      </w:r>
    </w:p>
    <w:p>
      <w:pPr>
        <w:spacing w:line="412" w:lineRule="auto" w:before="19"/>
        <w:ind w:left="534" w:right="91" w:hanging="420"/>
        <w:jc w:val="left"/>
        <w:rPr>
          <w:rFonts w:ascii="宋体" w:hAnsi="宋体" w:cs="宋体" w:eastAsia="宋体" w:hint="default"/>
          <w:sz w:val="21"/>
          <w:szCs w:val="21"/>
        </w:rPr>
      </w:pPr>
      <w:r>
        <w:rPr>
          <w:rFonts w:ascii="宋体" w:hAnsi="宋体" w:cs="宋体" w:eastAsia="宋体" w:hint="default"/>
          <w:spacing w:val="-5"/>
          <w:sz w:val="21"/>
          <w:szCs w:val="21"/>
        </w:rPr>
        <w:t>期占租赁资产使用寿命的</w:t>
      </w:r>
      <w:r>
        <w:rPr>
          <w:rFonts w:ascii="Times New Roman" w:hAnsi="Times New Roman" w:cs="Times New Roman" w:eastAsia="Times New Roman" w:hint="default"/>
          <w:spacing w:val="-5"/>
          <w:sz w:val="21"/>
          <w:szCs w:val="21"/>
        </w:rPr>
        <w:t>75%</w:t>
      </w:r>
      <w:r>
        <w:rPr>
          <w:rFonts w:ascii="宋体" w:hAnsi="宋体" w:cs="宋体" w:eastAsia="宋体" w:hint="default"/>
          <w:spacing w:val="-5"/>
          <w:sz w:val="21"/>
          <w:szCs w:val="21"/>
        </w:rPr>
        <w:t>以上（含</w:t>
      </w:r>
      <w:r>
        <w:rPr>
          <w:rFonts w:ascii="Times New Roman" w:hAnsi="Times New Roman" w:cs="Times New Roman" w:eastAsia="Times New Roman" w:hint="default"/>
          <w:spacing w:val="-5"/>
          <w:sz w:val="21"/>
          <w:szCs w:val="21"/>
        </w:rPr>
        <w:t>75%</w:t>
      </w:r>
      <w:r>
        <w:rPr>
          <w:rFonts w:ascii="宋体" w:hAnsi="宋体" w:cs="宋体" w:eastAsia="宋体" w:hint="default"/>
          <w:spacing w:val="-5"/>
          <w:sz w:val="21"/>
          <w:szCs w:val="21"/>
        </w:rPr>
        <w:t>）。</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1"/>
          <w:sz w:val="21"/>
          <w:szCs w:val="21"/>
        </w:rPr>
        <w:t>承租人在租赁开始日的最低租赁付款额现值，几乎相当于租赁开始日租赁资产公允价值；出租人在租</w:t>
      </w:r>
    </w:p>
    <w:p>
      <w:pPr>
        <w:spacing w:before="73"/>
        <w:ind w:left="114" w:right="91" w:firstLine="0"/>
        <w:jc w:val="left"/>
        <w:rPr>
          <w:rFonts w:ascii="宋体" w:hAnsi="宋体" w:cs="宋体" w:eastAsia="宋体" w:hint="default"/>
          <w:sz w:val="21"/>
          <w:szCs w:val="21"/>
        </w:rPr>
      </w:pPr>
      <w:r>
        <w:rPr>
          <w:rFonts w:ascii="宋体" w:hAnsi="宋体" w:cs="宋体" w:eastAsia="宋体" w:hint="default"/>
          <w:sz w:val="21"/>
          <w:szCs w:val="21"/>
        </w:rPr>
        <w:t>赁开始日的最低租赁收款额现值，几乎相当于租赁开始日租赁资产公允价值。</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5"/>
          <w:szCs w:val="15"/>
        </w:rPr>
      </w:pPr>
    </w:p>
    <w:p>
      <w:pPr>
        <w:spacing w:before="0"/>
        <w:ind w:left="534" w:right="91" w:firstLine="0"/>
        <w:jc w:val="left"/>
        <w:rPr>
          <w:rFonts w:ascii="宋体" w:hAnsi="宋体" w:cs="宋体" w:eastAsia="宋体" w:hint="default"/>
          <w:sz w:val="21"/>
          <w:szCs w:val="21"/>
        </w:rPr>
      </w:pPr>
      <w:r>
        <w:rPr>
          <w:rFonts w:ascii="宋体" w:hAnsi="宋体" w:cs="宋体" w:eastAsia="宋体" w:hint="default"/>
          <w:sz w:val="21"/>
          <w:szCs w:val="21"/>
        </w:rPr>
        <w:t>二、融资租赁中出租人的初始确认</w:t>
      </w:r>
    </w:p>
    <w:p>
      <w:pPr>
        <w:spacing w:after="0"/>
        <w:jc w:val="left"/>
        <w:rPr>
          <w:rFonts w:ascii="宋体" w:hAnsi="宋体" w:cs="宋体" w:eastAsia="宋体" w:hint="default"/>
          <w:sz w:val="21"/>
          <w:szCs w:val="21"/>
        </w:rPr>
        <w:sectPr>
          <w:pgSz w:w="11910" w:h="16840"/>
          <w:pgMar w:header="0" w:footer="839" w:top="1320" w:bottom="1020" w:left="1020" w:right="1000"/>
        </w:sectPr>
      </w:pPr>
    </w:p>
    <w:p>
      <w:pPr>
        <w:spacing w:line="436" w:lineRule="auto" w:before="6"/>
        <w:ind w:left="114" w:right="209" w:firstLine="420"/>
        <w:jc w:val="both"/>
        <w:rPr>
          <w:rFonts w:ascii="宋体" w:hAnsi="宋体" w:cs="宋体" w:eastAsia="宋体" w:hint="default"/>
          <w:sz w:val="21"/>
          <w:szCs w:val="21"/>
        </w:rPr>
      </w:pPr>
      <w:r>
        <w:rPr>
          <w:rFonts w:ascii="宋体" w:hAnsi="宋体" w:cs="宋体" w:eastAsia="宋体" w:hint="default"/>
          <w:spacing w:val="-1"/>
          <w:sz w:val="21"/>
          <w:szCs w:val="21"/>
        </w:rPr>
        <w:t>在租赁期开始日，出租人应当将租赁开始日最低租赁收款额与初始直接费用之和作为应收融资租赁款</w:t>
      </w:r>
      <w:r>
        <w:rPr>
          <w:rFonts w:ascii="宋体" w:hAnsi="宋体" w:cs="宋体" w:eastAsia="宋体" w:hint="default"/>
          <w:sz w:val="21"/>
          <w:szCs w:val="21"/>
        </w:rPr>
        <w:t> </w:t>
      </w:r>
      <w:r>
        <w:rPr>
          <w:rFonts w:ascii="宋体" w:hAnsi="宋体" w:cs="宋体" w:eastAsia="宋体" w:hint="default"/>
          <w:spacing w:val="-1"/>
          <w:sz w:val="21"/>
          <w:szCs w:val="21"/>
        </w:rPr>
        <w:t>的入账价值，同时记录未担保余值；将最低租赁收款额、初始直接费用及未担保余值之和与其现值之和的</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pacing w:val="-1"/>
          <w:sz w:val="21"/>
          <w:szCs w:val="21"/>
        </w:rPr>
        <w:t>差额确认为未实现融资收益。出租人在租赁期开始日按照上述规定转出租赁资产，租赁资产公允价值与其</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账面价值如有差额，应当计入当期损益。</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p>
      <w:pPr>
        <w:spacing w:before="0"/>
        <w:ind w:left="533" w:right="97" w:firstLine="0"/>
        <w:jc w:val="left"/>
        <w:rPr>
          <w:rFonts w:ascii="宋体" w:hAnsi="宋体" w:cs="宋体" w:eastAsia="宋体" w:hint="default"/>
          <w:sz w:val="21"/>
          <w:szCs w:val="21"/>
        </w:rPr>
      </w:pPr>
      <w:r>
        <w:rPr>
          <w:rFonts w:ascii="宋体" w:hAnsi="宋体" w:cs="宋体" w:eastAsia="宋体" w:hint="default"/>
          <w:sz w:val="21"/>
          <w:szCs w:val="21"/>
        </w:rPr>
        <w:t>三、融资租赁中实际利率法的应用</w:t>
      </w:r>
    </w:p>
    <w:p>
      <w:pPr>
        <w:spacing w:line="240" w:lineRule="auto" w:before="3"/>
        <w:rPr>
          <w:rFonts w:ascii="宋体" w:hAnsi="宋体" w:cs="宋体" w:eastAsia="宋体" w:hint="default"/>
          <w:sz w:val="17"/>
          <w:szCs w:val="17"/>
        </w:rPr>
      </w:pPr>
    </w:p>
    <w:p>
      <w:pPr>
        <w:spacing w:line="436" w:lineRule="auto" w:before="0"/>
        <w:ind w:left="533" w:right="97" w:firstLine="0"/>
        <w:jc w:val="left"/>
        <w:rPr>
          <w:rFonts w:ascii="宋体" w:hAnsi="宋体" w:cs="宋体" w:eastAsia="宋体" w:hint="default"/>
          <w:sz w:val="21"/>
          <w:szCs w:val="21"/>
        </w:rPr>
      </w:pPr>
      <w:r>
        <w:rPr>
          <w:rFonts w:ascii="宋体" w:hAnsi="宋体" w:cs="宋体" w:eastAsia="宋体" w:hint="default"/>
          <w:sz w:val="21"/>
          <w:szCs w:val="21"/>
        </w:rPr>
        <w:t>（一）未确认融资费用的分摊 </w:t>
      </w:r>
      <w:r>
        <w:rPr>
          <w:rFonts w:ascii="宋体" w:hAnsi="宋体" w:cs="宋体" w:eastAsia="宋体" w:hint="default"/>
          <w:spacing w:val="-1"/>
          <w:sz w:val="21"/>
          <w:szCs w:val="21"/>
        </w:rPr>
        <w:t>未确认融资费用应当在租赁期内各个期间进行分摊。承租人应当采用实际利率法计算确认当期的融资</w:t>
      </w:r>
    </w:p>
    <w:p>
      <w:pPr>
        <w:spacing w:before="52"/>
        <w:ind w:left="113" w:right="97" w:firstLine="0"/>
        <w:jc w:val="left"/>
        <w:rPr>
          <w:rFonts w:ascii="宋体" w:hAnsi="宋体" w:cs="宋体" w:eastAsia="宋体" w:hint="default"/>
          <w:sz w:val="21"/>
          <w:szCs w:val="21"/>
        </w:rPr>
      </w:pPr>
      <w:r>
        <w:rPr>
          <w:rFonts w:ascii="宋体" w:hAnsi="宋体" w:cs="宋体" w:eastAsia="宋体" w:hint="default"/>
          <w:sz w:val="21"/>
          <w:szCs w:val="21"/>
        </w:rPr>
        <w:t>费用。</w:t>
      </w:r>
    </w:p>
    <w:p>
      <w:pPr>
        <w:spacing w:line="240" w:lineRule="auto" w:before="3"/>
        <w:rPr>
          <w:rFonts w:ascii="宋体" w:hAnsi="宋体" w:cs="宋体" w:eastAsia="宋体" w:hint="default"/>
          <w:sz w:val="17"/>
          <w:szCs w:val="17"/>
        </w:rPr>
      </w:pPr>
    </w:p>
    <w:p>
      <w:pPr>
        <w:spacing w:line="436" w:lineRule="auto" w:before="0"/>
        <w:ind w:left="113" w:right="207" w:firstLine="420"/>
        <w:jc w:val="both"/>
        <w:rPr>
          <w:rFonts w:ascii="宋体" w:hAnsi="宋体" w:cs="宋体" w:eastAsia="宋体" w:hint="default"/>
          <w:sz w:val="21"/>
          <w:szCs w:val="21"/>
        </w:rPr>
      </w:pPr>
      <w:r>
        <w:rPr>
          <w:rFonts w:ascii="宋体" w:hAnsi="宋体" w:cs="宋体" w:eastAsia="宋体" w:hint="default"/>
          <w:spacing w:val="3"/>
          <w:sz w:val="21"/>
          <w:szCs w:val="21"/>
        </w:rPr>
        <w:t>承租人采用实际利率法分摊未确认融资费用时，应当根据租赁期开始日租入资产入账价值的不同情</w:t>
      </w:r>
      <w:r>
        <w:rPr>
          <w:rFonts w:ascii="宋体" w:hAnsi="宋体" w:cs="宋体" w:eastAsia="宋体" w:hint="default"/>
          <w:sz w:val="21"/>
          <w:szCs w:val="21"/>
        </w:rPr>
        <w:t> 况，对未确认融资费用采用不同的分摊率：</w:t>
      </w:r>
    </w:p>
    <w:p>
      <w:pPr>
        <w:spacing w:line="412" w:lineRule="auto" w:before="52"/>
        <w:ind w:left="113" w:right="97" w:firstLine="420"/>
        <w:jc w:val="left"/>
        <w:rPr>
          <w:rFonts w:ascii="宋体" w:hAnsi="宋体" w:cs="宋体" w:eastAsia="宋体" w:hint="default"/>
          <w:sz w:val="21"/>
          <w:szCs w:val="21"/>
        </w:rPr>
      </w:pP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．以出租人的租赁内含利率为折现率将最低租赁付款额折现、且以该现值作为租入资产入账价值的，</w:t>
      </w:r>
      <w:r>
        <w:rPr>
          <w:rFonts w:ascii="宋体" w:hAnsi="宋体" w:cs="宋体" w:eastAsia="宋体" w:hint="default"/>
          <w:sz w:val="21"/>
          <w:szCs w:val="21"/>
        </w:rPr>
        <w:t> 应当将租赁内含利率作为未确认融资费用的分摊率。</w:t>
      </w:r>
    </w:p>
    <w:p>
      <w:pPr>
        <w:spacing w:line="396" w:lineRule="auto" w:before="55"/>
        <w:ind w:left="113" w:right="208"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．以合同规定利率为折现率将最低租赁付款额折现、且以该现值作为租入资产入账价值的，应当将</w:t>
      </w:r>
      <w:r>
        <w:rPr>
          <w:rFonts w:ascii="宋体" w:hAnsi="宋体" w:cs="宋体" w:eastAsia="宋体" w:hint="default"/>
          <w:spacing w:val="2"/>
          <w:sz w:val="21"/>
          <w:szCs w:val="21"/>
        </w:rPr>
        <w:t> </w:t>
      </w:r>
      <w:r>
        <w:rPr>
          <w:rFonts w:ascii="宋体" w:hAnsi="宋体" w:cs="宋体" w:eastAsia="宋体" w:hint="default"/>
          <w:sz w:val="21"/>
          <w:szCs w:val="21"/>
        </w:rPr>
        <w:t>合同规定利率作为未确认融资费用的分摊率。</w:t>
      </w:r>
    </w:p>
    <w:p>
      <w:pPr>
        <w:spacing w:line="396" w:lineRule="auto" w:before="68"/>
        <w:ind w:left="113" w:right="208"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．以银行同期贷款利率为折现率将最低租赁付款额折现、且以该现值作为租入资产入账价值的，应</w:t>
      </w:r>
      <w:r>
        <w:rPr>
          <w:rFonts w:ascii="宋体" w:hAnsi="宋体" w:cs="宋体" w:eastAsia="宋体" w:hint="default"/>
          <w:spacing w:val="2"/>
          <w:sz w:val="21"/>
          <w:szCs w:val="21"/>
        </w:rPr>
        <w:t> </w:t>
      </w:r>
      <w:r>
        <w:rPr>
          <w:rFonts w:ascii="宋体" w:hAnsi="宋体" w:cs="宋体" w:eastAsia="宋体" w:hint="default"/>
          <w:sz w:val="21"/>
          <w:szCs w:val="21"/>
        </w:rPr>
        <w:t>当将银行同期贷款利率作为未确认融资费用的分摊率。</w:t>
      </w:r>
    </w:p>
    <w:p>
      <w:pPr>
        <w:spacing w:line="396" w:lineRule="auto" w:before="68"/>
        <w:ind w:left="533" w:right="26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．以租赁资产公允价值作为入账价值的，应当重新计算分摊率。 该分摊率是使最低租赁付款额的现值与租赁资产公允价值相等的折现率。</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p>
      <w:pPr>
        <w:spacing w:line="420" w:lineRule="auto" w:before="0"/>
        <w:ind w:left="533" w:right="97" w:firstLine="0"/>
        <w:jc w:val="left"/>
        <w:rPr>
          <w:rFonts w:ascii="宋体" w:hAnsi="宋体" w:cs="宋体" w:eastAsia="宋体" w:hint="default"/>
          <w:sz w:val="21"/>
          <w:szCs w:val="21"/>
        </w:rPr>
      </w:pPr>
      <w:r>
        <w:rPr>
          <w:rFonts w:ascii="宋体" w:hAnsi="宋体" w:cs="宋体" w:eastAsia="宋体" w:hint="default"/>
          <w:sz w:val="21"/>
          <w:szCs w:val="21"/>
        </w:rPr>
        <w:t>（二）未实现融资收益的分配 </w:t>
      </w:r>
      <w:r>
        <w:rPr>
          <w:rFonts w:ascii="宋体" w:hAnsi="宋体" w:cs="宋体" w:eastAsia="宋体" w:hint="default"/>
          <w:spacing w:val="-1"/>
          <w:sz w:val="21"/>
          <w:szCs w:val="21"/>
        </w:rPr>
        <w:t>未实现融资收益应当在租赁期内各个期间进行分配。出租人应当采用实际利率法计算确认当期的融资</w:t>
      </w:r>
    </w:p>
    <w:p>
      <w:pPr>
        <w:spacing w:before="47"/>
        <w:ind w:left="113" w:right="97" w:firstLine="0"/>
        <w:jc w:val="left"/>
        <w:rPr>
          <w:rFonts w:ascii="宋体" w:hAnsi="宋体" w:cs="宋体" w:eastAsia="宋体" w:hint="default"/>
          <w:sz w:val="21"/>
          <w:szCs w:val="21"/>
        </w:rPr>
      </w:pPr>
      <w:r>
        <w:rPr>
          <w:rFonts w:ascii="宋体" w:hAnsi="宋体" w:cs="宋体" w:eastAsia="宋体" w:hint="default"/>
          <w:sz w:val="21"/>
          <w:szCs w:val="21"/>
        </w:rPr>
        <w:t>收入。</w:t>
      </w:r>
    </w:p>
    <w:p>
      <w:pPr>
        <w:spacing w:line="240" w:lineRule="auto" w:before="9"/>
        <w:rPr>
          <w:rFonts w:ascii="宋体" w:hAnsi="宋体" w:cs="宋体" w:eastAsia="宋体" w:hint="default"/>
          <w:sz w:val="15"/>
          <w:szCs w:val="15"/>
        </w:rPr>
      </w:pPr>
    </w:p>
    <w:p>
      <w:pPr>
        <w:spacing w:line="420" w:lineRule="auto" w:before="0"/>
        <w:ind w:left="533" w:right="171" w:firstLine="0"/>
        <w:jc w:val="left"/>
        <w:rPr>
          <w:rFonts w:ascii="宋体" w:hAnsi="宋体" w:cs="宋体" w:eastAsia="宋体" w:hint="default"/>
          <w:sz w:val="21"/>
          <w:szCs w:val="21"/>
        </w:rPr>
      </w:pPr>
      <w:r>
        <w:rPr>
          <w:rFonts w:ascii="宋体" w:hAnsi="宋体" w:cs="宋体" w:eastAsia="宋体" w:hint="default"/>
          <w:sz w:val="21"/>
          <w:szCs w:val="21"/>
        </w:rPr>
        <w:t>出租人采用实际利率法分配未实现融资收益时，应当将租赁内含利率作为未实现融资收益的分配率。 四、经营租赁的认定标准 </w:t>
      </w:r>
      <w:r>
        <w:rPr>
          <w:rFonts w:ascii="宋体" w:hAnsi="宋体" w:cs="宋体" w:eastAsia="宋体" w:hint="default"/>
          <w:spacing w:val="-1"/>
          <w:sz w:val="21"/>
          <w:szCs w:val="21"/>
        </w:rPr>
        <w:t>经营租赁是指除融资租赁以外的其他租赁。经营租赁资产的所有权不转移，租赁期届满后，承租人有</w:t>
      </w:r>
    </w:p>
    <w:p>
      <w:pPr>
        <w:spacing w:before="47"/>
        <w:ind w:left="113" w:right="97" w:firstLine="0"/>
        <w:jc w:val="left"/>
        <w:rPr>
          <w:rFonts w:ascii="宋体" w:hAnsi="宋体" w:cs="宋体" w:eastAsia="宋体" w:hint="default"/>
          <w:sz w:val="21"/>
          <w:szCs w:val="21"/>
        </w:rPr>
      </w:pPr>
      <w:r>
        <w:rPr>
          <w:rFonts w:ascii="宋体" w:hAnsi="宋体" w:cs="宋体" w:eastAsia="宋体" w:hint="default"/>
          <w:sz w:val="21"/>
          <w:szCs w:val="21"/>
        </w:rPr>
        <w:t>退租或续租的选择权，而不存在优惠购买选择权。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1"/>
        <w:ind w:left="113" w:right="97" w:firstLine="0"/>
        <w:jc w:val="left"/>
        <w:rPr>
          <w:rFonts w:ascii="黑体" w:hAnsi="黑体" w:cs="黑体" w:eastAsia="黑体" w:hint="default"/>
          <w:sz w:val="21"/>
          <w:szCs w:val="21"/>
        </w:rPr>
      </w:pPr>
      <w:bookmarkStart w:name="24、主要会计政策、会计估计的变更" w:id="54"/>
      <w:bookmarkEnd w:id="54"/>
      <w:r>
        <w:rPr/>
      </w:r>
      <w:r>
        <w:rPr>
          <w:rFonts w:ascii="Times New Roman" w:hAnsi="Times New Roman" w:cs="Times New Roman" w:eastAsia="Times New Roman" w:hint="default"/>
          <w:b/>
          <w:bCs/>
          <w:sz w:val="21"/>
          <w:szCs w:val="21"/>
        </w:rPr>
        <w:t>24</w:t>
      </w:r>
      <w:r>
        <w:rPr>
          <w:rFonts w:ascii="黑体" w:hAnsi="黑体" w:cs="黑体" w:eastAsia="黑体" w:hint="default"/>
          <w:b/>
          <w:bCs/>
          <w:sz w:val="21"/>
          <w:szCs w:val="21"/>
        </w:rPr>
        <w:t>、主要会计政策、会计估计的变更</w:t>
      </w:r>
      <w:r>
        <w:rPr>
          <w:rFonts w:ascii="黑体" w:hAnsi="黑体" w:cs="黑体" w:eastAsia="黑体" w:hint="default"/>
          <w:sz w:val="21"/>
          <w:szCs w:val="21"/>
        </w:rPr>
      </w:r>
    </w:p>
    <w:p>
      <w:pPr>
        <w:spacing w:after="0"/>
        <w:jc w:val="left"/>
        <w:rPr>
          <w:rFonts w:ascii="黑体" w:hAnsi="黑体" w:cs="黑体" w:eastAsia="黑体" w:hint="default"/>
          <w:sz w:val="21"/>
          <w:szCs w:val="21"/>
        </w:rPr>
        <w:sectPr>
          <w:pgSz w:w="11910" w:h="16840"/>
          <w:pgMar w:header="0" w:footer="839" w:top="1320" w:bottom="1020" w:left="1020" w:right="920"/>
        </w:sectPr>
      </w:pPr>
    </w:p>
    <w:p>
      <w:pPr>
        <w:spacing w:before="7"/>
        <w:ind w:left="654" w:right="115" w:firstLine="0"/>
        <w:jc w:val="left"/>
        <w:rPr>
          <w:rFonts w:ascii="宋体" w:hAnsi="宋体" w:cs="宋体" w:eastAsia="宋体" w:hint="default"/>
          <w:sz w:val="21"/>
          <w:szCs w:val="21"/>
        </w:rPr>
      </w:pPr>
      <w:r>
        <w:rPr>
          <w:rFonts w:ascii="宋体" w:hAnsi="宋体" w:cs="宋体" w:eastAsia="宋体" w:hint="default"/>
          <w:sz w:val="21"/>
          <w:szCs w:val="21"/>
        </w:rPr>
        <w:t>公司本期无会计政策、会计估计变更。</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1"/>
        <w:ind w:left="233" w:right="115" w:firstLine="0"/>
        <w:jc w:val="left"/>
        <w:rPr>
          <w:rFonts w:ascii="黑体" w:hAnsi="黑体" w:cs="黑体" w:eastAsia="黑体" w:hint="default"/>
          <w:sz w:val="21"/>
          <w:szCs w:val="21"/>
        </w:rPr>
      </w:pPr>
      <w:bookmarkStart w:name=" " w:id="55"/>
      <w:bookmarkEnd w:id="55"/>
      <w:r>
        <w:rPr/>
      </w:r>
      <w:bookmarkStart w:name="25、前期会计差错更正" w:id="56"/>
      <w:bookmarkEnd w:id="56"/>
      <w:r>
        <w:rPr/>
      </w:r>
      <w:r>
        <w:rPr>
          <w:rFonts w:ascii="Times New Roman" w:hAnsi="Times New Roman" w:cs="Times New Roman" w:eastAsia="Times New Roman" w:hint="default"/>
          <w:b/>
          <w:bCs/>
          <w:sz w:val="21"/>
          <w:szCs w:val="21"/>
        </w:rPr>
        <w:t>25</w:t>
      </w:r>
      <w:r>
        <w:rPr>
          <w:rFonts w:ascii="黑体" w:hAnsi="黑体" w:cs="黑体" w:eastAsia="黑体" w:hint="default"/>
          <w:b/>
          <w:bCs/>
          <w:sz w:val="21"/>
          <w:szCs w:val="21"/>
        </w:rPr>
        <w:t>、前期会计差错更正</w:t>
      </w:r>
      <w:r>
        <w:rPr>
          <w:rFonts w:ascii="黑体" w:hAnsi="黑体" w:cs="黑体" w:eastAsia="黑体" w:hint="default"/>
          <w:sz w:val="21"/>
          <w:szCs w:val="21"/>
        </w:rPr>
      </w:r>
    </w:p>
    <w:p>
      <w:pPr>
        <w:spacing w:before="189"/>
        <w:ind w:left="654" w:right="115" w:firstLine="0"/>
        <w:jc w:val="left"/>
        <w:rPr>
          <w:rFonts w:ascii="宋体" w:hAnsi="宋体" w:cs="宋体" w:eastAsia="宋体" w:hint="default"/>
          <w:sz w:val="21"/>
          <w:szCs w:val="21"/>
        </w:rPr>
      </w:pPr>
      <w:r>
        <w:rPr>
          <w:rFonts w:ascii="宋体" w:hAnsi="宋体" w:cs="宋体" w:eastAsia="宋体" w:hint="default"/>
          <w:sz w:val="21"/>
          <w:szCs w:val="21"/>
        </w:rPr>
        <w:t>公司本期无前期会计差错更正。</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spacing w:before="0"/>
        <w:ind w:left="234" w:right="115" w:firstLine="0"/>
        <w:jc w:val="left"/>
        <w:rPr>
          <w:rFonts w:ascii="黑体" w:hAnsi="黑体" w:cs="黑体" w:eastAsia="黑体" w:hint="default"/>
          <w:sz w:val="21"/>
          <w:szCs w:val="21"/>
        </w:rPr>
      </w:pPr>
      <w:bookmarkStart w:name=" " w:id="57"/>
      <w:bookmarkEnd w:id="57"/>
      <w:r>
        <w:rPr/>
      </w:r>
      <w:bookmarkStart w:name="26、其他主要会计政策、会计估计和财务报表编制方法" w:id="58"/>
      <w:bookmarkEnd w:id="58"/>
      <w:r>
        <w:rPr/>
      </w:r>
      <w:r>
        <w:rPr>
          <w:rFonts w:ascii="Times New Roman" w:hAnsi="Times New Roman" w:cs="Times New Roman" w:eastAsia="Times New Roman" w:hint="default"/>
          <w:b/>
          <w:bCs/>
          <w:sz w:val="21"/>
          <w:szCs w:val="21"/>
        </w:rPr>
        <w:t>26</w:t>
      </w:r>
      <w:r>
        <w:rPr>
          <w:rFonts w:ascii="黑体" w:hAnsi="黑体" w:cs="黑体" w:eastAsia="黑体" w:hint="default"/>
          <w:b/>
          <w:bCs/>
          <w:sz w:val="21"/>
          <w:szCs w:val="21"/>
        </w:rPr>
        <w:t>、其他主要会计政策、会计估计和财务报表编制方法</w:t>
      </w:r>
      <w:r>
        <w:rPr>
          <w:rFonts w:ascii="黑体" w:hAnsi="黑体" w:cs="黑体" w:eastAsia="黑体" w:hint="default"/>
          <w:sz w:val="21"/>
          <w:szCs w:val="21"/>
        </w:rPr>
      </w:r>
    </w:p>
    <w:p>
      <w:pPr>
        <w:spacing w:line="240" w:lineRule="auto" w:before="12"/>
        <w:rPr>
          <w:rFonts w:ascii="黑体" w:hAnsi="黑体" w:cs="黑体" w:eastAsia="黑体" w:hint="default"/>
          <w:b/>
          <w:bCs/>
          <w:sz w:val="15"/>
          <w:szCs w:val="15"/>
        </w:rPr>
      </w:pPr>
    </w:p>
    <w:p>
      <w:pPr>
        <w:spacing w:before="0"/>
        <w:ind w:left="654" w:right="115" w:firstLine="0"/>
        <w:jc w:val="left"/>
        <w:rPr>
          <w:rFonts w:ascii="宋体" w:hAnsi="宋体" w:cs="宋体" w:eastAsia="宋体" w:hint="default"/>
          <w:sz w:val="21"/>
          <w:szCs w:val="21"/>
        </w:rPr>
      </w:pPr>
      <w:r>
        <w:rPr>
          <w:rFonts w:ascii="宋体" w:hAnsi="宋体" w:cs="宋体" w:eastAsia="宋体" w:hint="default"/>
          <w:sz w:val="21"/>
          <w:szCs w:val="21"/>
        </w:rPr>
        <w:t>无</w:t>
      </w:r>
    </w:p>
    <w:p>
      <w:pPr>
        <w:spacing w:line="240" w:lineRule="auto" w:before="3"/>
        <w:rPr>
          <w:rFonts w:ascii="宋体" w:hAnsi="宋体" w:cs="宋体" w:eastAsia="宋体" w:hint="default"/>
          <w:sz w:val="17"/>
          <w:szCs w:val="17"/>
        </w:rPr>
      </w:pPr>
    </w:p>
    <w:p>
      <w:pPr>
        <w:spacing w:before="0"/>
        <w:ind w:left="234" w:right="115" w:firstLine="0"/>
        <w:jc w:val="left"/>
        <w:rPr>
          <w:rFonts w:ascii="黑体" w:hAnsi="黑体" w:cs="黑体" w:eastAsia="黑体" w:hint="default"/>
          <w:sz w:val="21"/>
          <w:szCs w:val="21"/>
        </w:rPr>
      </w:pPr>
      <w:bookmarkStart w:name="三、税项 " w:id="59"/>
      <w:bookmarkEnd w:id="59"/>
      <w:r>
        <w:rPr/>
      </w:r>
      <w:r>
        <w:rPr>
          <w:rFonts w:ascii="黑体" w:hAnsi="黑体" w:cs="黑体" w:eastAsia="黑体" w:hint="default"/>
          <w:b/>
          <w:bCs/>
          <w:sz w:val="21"/>
          <w:szCs w:val="21"/>
        </w:rPr>
        <w:t>三、税项</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5"/>
        <w:rPr>
          <w:rFonts w:ascii="黑体" w:hAnsi="黑体" w:cs="黑体" w:eastAsia="黑体" w:hint="default"/>
          <w:b/>
          <w:bCs/>
          <w:sz w:val="15"/>
          <w:szCs w:val="15"/>
        </w:rPr>
      </w:pPr>
    </w:p>
    <w:p>
      <w:pPr>
        <w:spacing w:before="0"/>
        <w:ind w:left="234" w:right="115" w:firstLine="0"/>
        <w:jc w:val="left"/>
        <w:rPr>
          <w:rFonts w:ascii="黑体" w:hAnsi="黑体" w:cs="黑体" w:eastAsia="黑体" w:hint="default"/>
          <w:sz w:val="21"/>
          <w:szCs w:val="21"/>
        </w:rPr>
      </w:pPr>
      <w:bookmarkStart w:name="1、 主要税种及税率 " w:id="60"/>
      <w:bookmarkEnd w:id="60"/>
      <w:r>
        <w:rPr/>
      </w:r>
      <w:r>
        <w:rPr>
          <w:rFonts w:ascii="Times New Roman" w:hAnsi="Times New Roman" w:cs="Times New Roman" w:eastAsia="Times New Roman" w:hint="default"/>
          <w:b/>
          <w:bCs/>
          <w:sz w:val="21"/>
          <w:szCs w:val="21"/>
        </w:rPr>
        <w:t>1</w:t>
      </w:r>
      <w:r>
        <w:rPr>
          <w:rFonts w:ascii="黑体" w:hAnsi="黑体" w:cs="黑体" w:eastAsia="黑体" w:hint="default"/>
          <w:b/>
          <w:bCs/>
          <w:sz w:val="21"/>
          <w:szCs w:val="21"/>
        </w:rPr>
        <w:t>、</w:t>
      </w:r>
      <w:r>
        <w:rPr>
          <w:rFonts w:ascii="黑体" w:hAnsi="黑体" w:cs="黑体" w:eastAsia="黑体" w:hint="default"/>
          <w:b/>
          <w:bCs/>
          <w:spacing w:val="-65"/>
          <w:sz w:val="21"/>
          <w:szCs w:val="21"/>
        </w:rPr>
        <w:t> </w:t>
      </w:r>
      <w:r>
        <w:rPr>
          <w:rFonts w:ascii="黑体" w:hAnsi="黑体" w:cs="黑体" w:eastAsia="黑体" w:hint="default"/>
          <w:b/>
          <w:bCs/>
          <w:sz w:val="21"/>
          <w:szCs w:val="21"/>
        </w:rPr>
        <w:t>主要税种及税率</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7"/>
        <w:rPr>
          <w:rFonts w:ascii="黑体" w:hAnsi="黑体" w:cs="黑体" w:eastAsia="黑体" w:hint="default"/>
          <w:b/>
          <w:bCs/>
          <w:sz w:val="19"/>
          <w:szCs w:val="19"/>
        </w:rPr>
      </w:pPr>
    </w:p>
    <w:tbl>
      <w:tblPr>
        <w:tblW w:w="0" w:type="auto"/>
        <w:jc w:val="left"/>
        <w:tblInd w:w="106" w:type="dxa"/>
        <w:tblLayout w:type="fixed"/>
        <w:tblCellMar>
          <w:top w:w="0" w:type="dxa"/>
          <w:left w:w="0" w:type="dxa"/>
          <w:bottom w:w="0" w:type="dxa"/>
          <w:right w:w="0" w:type="dxa"/>
        </w:tblCellMar>
        <w:tblLook w:val="01E0"/>
      </w:tblPr>
      <w:tblGrid>
        <w:gridCol w:w="2761"/>
        <w:gridCol w:w="4264"/>
        <w:gridCol w:w="2844"/>
      </w:tblGrid>
      <w:tr>
        <w:trPr>
          <w:trHeight w:val="510" w:hRule="exact"/>
        </w:trPr>
        <w:tc>
          <w:tcPr>
            <w:tcW w:w="27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sz w:val="21"/>
                <w:szCs w:val="21"/>
              </w:rPr>
              <w:t>税种</w:t>
            </w:r>
          </w:p>
        </w:tc>
        <w:tc>
          <w:tcPr>
            <w:tcW w:w="4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计税依据</w:t>
            </w:r>
          </w:p>
        </w:tc>
        <w:tc>
          <w:tcPr>
            <w:tcW w:w="28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税率</w:t>
            </w:r>
          </w:p>
        </w:tc>
      </w:tr>
      <w:tr>
        <w:trPr>
          <w:trHeight w:val="510" w:hRule="exact"/>
        </w:trPr>
        <w:tc>
          <w:tcPr>
            <w:tcW w:w="27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5"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4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销售收入，加工及修理修配劳务收入</w:t>
            </w:r>
          </w:p>
        </w:tc>
        <w:tc>
          <w:tcPr>
            <w:tcW w:w="28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92"/>
              <w:ind w:right="91"/>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17%</w:t>
            </w:r>
            <w:r>
              <w:rPr>
                <w:rFonts w:ascii="宋体" w:hAnsi="宋体" w:cs="宋体" w:eastAsia="宋体" w:hint="default"/>
                <w:sz w:val="21"/>
                <w:szCs w:val="21"/>
              </w:rPr>
              <w:t>、</w:t>
            </w:r>
            <w:r>
              <w:rPr>
                <w:rFonts w:ascii="Times New Roman" w:hAnsi="Times New Roman" w:cs="Times New Roman" w:eastAsia="Times New Roman" w:hint="default"/>
                <w:sz w:val="21"/>
                <w:szCs w:val="21"/>
              </w:rPr>
              <w:t>4%</w:t>
            </w:r>
          </w:p>
        </w:tc>
      </w:tr>
      <w:tr>
        <w:trPr>
          <w:trHeight w:val="510" w:hRule="exact"/>
        </w:trPr>
        <w:tc>
          <w:tcPr>
            <w:tcW w:w="27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5"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4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应税劳务收入</w:t>
            </w:r>
          </w:p>
        </w:tc>
        <w:tc>
          <w:tcPr>
            <w:tcW w:w="28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黑体" w:hAnsi="黑体" w:cs="黑体" w:eastAsia="黑体" w:hint="default"/>
                <w:b/>
                <w:bCs/>
                <w:sz w:val="19"/>
                <w:szCs w:val="19"/>
              </w:rPr>
            </w:pPr>
          </w:p>
          <w:p>
            <w:pPr>
              <w:pStyle w:val="TableParagraph"/>
              <w:spacing w:line="240" w:lineRule="auto"/>
              <w:ind w:left="86" w:right="0"/>
              <w:jc w:val="center"/>
              <w:rPr>
                <w:rFonts w:ascii="Times New Roman" w:hAnsi="Times New Roman" w:cs="Times New Roman" w:eastAsia="Times New Roman" w:hint="default"/>
                <w:sz w:val="21"/>
                <w:szCs w:val="21"/>
              </w:rPr>
            </w:pPr>
            <w:r>
              <w:rPr>
                <w:rFonts w:ascii="Times New Roman"/>
                <w:sz w:val="21"/>
              </w:rPr>
              <w:t>5%</w:t>
            </w:r>
          </w:p>
        </w:tc>
      </w:tr>
      <w:tr>
        <w:trPr>
          <w:trHeight w:val="510" w:hRule="exact"/>
        </w:trPr>
        <w:tc>
          <w:tcPr>
            <w:tcW w:w="27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5"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4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应纳增值税及营业税额</w:t>
            </w:r>
          </w:p>
        </w:tc>
        <w:tc>
          <w:tcPr>
            <w:tcW w:w="28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黑体" w:hAnsi="黑体" w:cs="黑体" w:eastAsia="黑体" w:hint="default"/>
                <w:b/>
                <w:bCs/>
                <w:sz w:val="19"/>
                <w:szCs w:val="19"/>
              </w:rPr>
            </w:pPr>
          </w:p>
          <w:p>
            <w:pPr>
              <w:pStyle w:val="TableParagraph"/>
              <w:spacing w:line="240" w:lineRule="auto"/>
              <w:ind w:left="86" w:right="0"/>
              <w:jc w:val="center"/>
              <w:rPr>
                <w:rFonts w:ascii="Times New Roman" w:hAnsi="Times New Roman" w:cs="Times New Roman" w:eastAsia="Times New Roman" w:hint="default"/>
                <w:sz w:val="21"/>
                <w:szCs w:val="21"/>
              </w:rPr>
            </w:pPr>
            <w:r>
              <w:rPr>
                <w:rFonts w:ascii="Times New Roman"/>
                <w:sz w:val="21"/>
              </w:rPr>
              <w:t>7%</w:t>
            </w:r>
          </w:p>
        </w:tc>
      </w:tr>
      <w:tr>
        <w:trPr>
          <w:trHeight w:val="510" w:hRule="exact"/>
        </w:trPr>
        <w:tc>
          <w:tcPr>
            <w:tcW w:w="27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5"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4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应纳增值税及营业税额</w:t>
            </w:r>
          </w:p>
        </w:tc>
        <w:tc>
          <w:tcPr>
            <w:tcW w:w="28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黑体" w:hAnsi="黑体" w:cs="黑体" w:eastAsia="黑体" w:hint="default"/>
                <w:b/>
                <w:bCs/>
                <w:sz w:val="19"/>
                <w:szCs w:val="19"/>
              </w:rPr>
            </w:pPr>
          </w:p>
          <w:p>
            <w:pPr>
              <w:pStyle w:val="TableParagraph"/>
              <w:spacing w:line="240" w:lineRule="auto"/>
              <w:ind w:left="86" w:right="0"/>
              <w:jc w:val="center"/>
              <w:rPr>
                <w:rFonts w:ascii="Times New Roman" w:hAnsi="Times New Roman" w:cs="Times New Roman" w:eastAsia="Times New Roman" w:hint="default"/>
                <w:sz w:val="21"/>
                <w:szCs w:val="21"/>
              </w:rPr>
            </w:pPr>
            <w:r>
              <w:rPr>
                <w:rFonts w:ascii="Times New Roman"/>
                <w:sz w:val="21"/>
              </w:rPr>
              <w:t>3%</w:t>
            </w:r>
          </w:p>
        </w:tc>
      </w:tr>
      <w:tr>
        <w:trPr>
          <w:trHeight w:val="510" w:hRule="exact"/>
        </w:trPr>
        <w:tc>
          <w:tcPr>
            <w:tcW w:w="27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5" w:right="0"/>
              <w:jc w:val="left"/>
              <w:rPr>
                <w:rFonts w:ascii="宋体" w:hAnsi="宋体" w:cs="宋体" w:eastAsia="宋体" w:hint="default"/>
                <w:sz w:val="21"/>
                <w:szCs w:val="21"/>
              </w:rPr>
            </w:pPr>
            <w:r>
              <w:rPr>
                <w:rFonts w:ascii="宋体" w:hAnsi="宋体" w:cs="宋体" w:eastAsia="宋体" w:hint="default"/>
                <w:sz w:val="21"/>
                <w:szCs w:val="21"/>
              </w:rPr>
              <w:t>地方教育费附加</w:t>
            </w:r>
          </w:p>
        </w:tc>
        <w:tc>
          <w:tcPr>
            <w:tcW w:w="4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应纳增值税及营业税额</w:t>
            </w:r>
          </w:p>
        </w:tc>
        <w:tc>
          <w:tcPr>
            <w:tcW w:w="28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黑体" w:hAnsi="黑体" w:cs="黑体" w:eastAsia="黑体" w:hint="default"/>
                <w:b/>
                <w:bCs/>
                <w:sz w:val="19"/>
                <w:szCs w:val="19"/>
              </w:rPr>
            </w:pPr>
          </w:p>
          <w:p>
            <w:pPr>
              <w:pStyle w:val="TableParagraph"/>
              <w:spacing w:line="240" w:lineRule="auto"/>
              <w:ind w:left="86" w:right="0"/>
              <w:jc w:val="center"/>
              <w:rPr>
                <w:rFonts w:ascii="Times New Roman" w:hAnsi="Times New Roman" w:cs="Times New Roman" w:eastAsia="Times New Roman" w:hint="default"/>
                <w:sz w:val="21"/>
                <w:szCs w:val="21"/>
              </w:rPr>
            </w:pPr>
            <w:r>
              <w:rPr>
                <w:rFonts w:ascii="Times New Roman"/>
                <w:sz w:val="21"/>
              </w:rPr>
              <w:t>2%</w:t>
            </w:r>
          </w:p>
        </w:tc>
      </w:tr>
      <w:tr>
        <w:trPr>
          <w:trHeight w:val="510" w:hRule="exact"/>
        </w:trPr>
        <w:tc>
          <w:tcPr>
            <w:tcW w:w="27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5"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4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应纳税所得额</w:t>
            </w:r>
          </w:p>
        </w:tc>
        <w:tc>
          <w:tcPr>
            <w:tcW w:w="28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92"/>
              <w:ind w:left="86"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25%</w:t>
            </w:r>
            <w:r>
              <w:rPr>
                <w:rFonts w:ascii="宋体" w:hAnsi="宋体" w:cs="宋体" w:eastAsia="宋体" w:hint="default"/>
                <w:sz w:val="21"/>
                <w:szCs w:val="21"/>
              </w:rPr>
              <w:t>、</w:t>
            </w:r>
            <w:r>
              <w:rPr>
                <w:rFonts w:ascii="Times New Roman" w:hAnsi="Times New Roman" w:cs="Times New Roman" w:eastAsia="Times New Roman" w:hint="default"/>
                <w:sz w:val="21"/>
                <w:szCs w:val="21"/>
              </w:rPr>
              <w:t>24%</w:t>
            </w:r>
            <w:r>
              <w:rPr>
                <w:rFonts w:ascii="宋体" w:hAnsi="宋体" w:cs="宋体" w:eastAsia="宋体" w:hint="default"/>
                <w:sz w:val="21"/>
                <w:szCs w:val="21"/>
              </w:rPr>
              <w:t>、</w:t>
            </w:r>
            <w:r>
              <w:rPr>
                <w:rFonts w:ascii="Times New Roman" w:hAnsi="Times New Roman" w:cs="Times New Roman" w:eastAsia="Times New Roman" w:hint="default"/>
                <w:sz w:val="21"/>
                <w:szCs w:val="21"/>
              </w:rPr>
              <w:t>15%</w:t>
            </w:r>
          </w:p>
        </w:tc>
      </w:tr>
    </w:tbl>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412" w:lineRule="auto" w:before="169"/>
        <w:ind w:left="654" w:right="6968" w:hanging="420"/>
        <w:jc w:val="left"/>
        <w:rPr>
          <w:rFonts w:ascii="宋体" w:hAnsi="宋体" w:cs="宋体" w:eastAsia="宋体" w:hint="default"/>
          <w:sz w:val="21"/>
          <w:szCs w:val="21"/>
        </w:rPr>
      </w:pPr>
      <w:bookmarkStart w:name="2、税收优惠及批文" w:id="61"/>
      <w:bookmarkEnd w:id="61"/>
      <w:r>
        <w:rPr/>
      </w:r>
      <w:r>
        <w:rPr>
          <w:rFonts w:ascii="Times New Roman" w:hAnsi="Times New Roman" w:cs="Times New Roman" w:eastAsia="Times New Roman" w:hint="default"/>
          <w:b/>
          <w:bCs/>
          <w:sz w:val="21"/>
          <w:szCs w:val="21"/>
        </w:rPr>
        <w:t>2</w:t>
      </w:r>
      <w:r>
        <w:rPr>
          <w:rFonts w:ascii="黑体" w:hAnsi="黑体" w:cs="黑体" w:eastAsia="黑体" w:hint="default"/>
          <w:b/>
          <w:bCs/>
          <w:sz w:val="21"/>
          <w:szCs w:val="21"/>
        </w:rPr>
        <w:t>、税收优惠及批文</w:t>
      </w:r>
      <w:r>
        <w:rPr>
          <w:rFonts w:ascii="黑体" w:hAnsi="黑体" w:cs="黑体" w:eastAsia="黑体" w:hint="default"/>
          <w:b/>
          <w:bCs/>
          <w:spacing w:val="1"/>
          <w:w w:val="99"/>
          <w:sz w:val="21"/>
          <w:szCs w:val="21"/>
        </w:rPr>
        <w:t> </w:t>
      </w:r>
      <w:r>
        <w:rPr>
          <w:rFonts w:ascii="Times New Roman" w:hAnsi="Times New Roman" w:cs="Times New Roman" w:eastAsia="Times New Roman" w:hint="default"/>
          <w:sz w:val="21"/>
          <w:szCs w:val="21"/>
        </w:rPr>
        <w:t>A</w:t>
      </w:r>
      <w:r>
        <w:rPr>
          <w:rFonts w:ascii="宋体" w:hAnsi="宋体" w:cs="宋体" w:eastAsia="宋体" w:hint="default"/>
          <w:sz w:val="21"/>
          <w:szCs w:val="21"/>
        </w:rPr>
        <w:t>、本公司税收优惠及批文 </w:t>
      </w: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宋体" w:hAnsi="宋体" w:cs="宋体" w:eastAsia="宋体" w:hint="default"/>
          <w:sz w:val="21"/>
          <w:szCs w:val="21"/>
        </w:rPr>
        <w:t>增值税</w:t>
      </w:r>
    </w:p>
    <w:p>
      <w:pPr>
        <w:spacing w:line="412" w:lineRule="auto" w:before="42"/>
        <w:ind w:left="233" w:right="230"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、本公司于</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2003</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月获得深圳市对外贸易经济合作局颁发的进出口企业资格证书，从</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2005</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年起 直接出口销售增值税执行</w:t>
      </w:r>
      <w:r>
        <w:rPr>
          <w:rFonts w:ascii="Times New Roman" w:hAnsi="Times New Roman" w:cs="Times New Roman" w:eastAsia="Times New Roman" w:hint="default"/>
          <w:sz w:val="21"/>
          <w:szCs w:val="21"/>
        </w:rPr>
        <w:t>“</w:t>
      </w:r>
      <w:r>
        <w:rPr>
          <w:rFonts w:ascii="宋体" w:hAnsi="宋体" w:cs="宋体" w:eastAsia="宋体" w:hint="default"/>
          <w:sz w:val="21"/>
          <w:szCs w:val="21"/>
        </w:rPr>
        <w:t>免、抵、退</w:t>
      </w:r>
      <w:r>
        <w:rPr>
          <w:rFonts w:ascii="Times New Roman" w:hAnsi="Times New Roman" w:cs="Times New Roman" w:eastAsia="Times New Roman" w:hint="default"/>
          <w:sz w:val="21"/>
          <w:szCs w:val="21"/>
        </w:rPr>
        <w:t>”</w:t>
      </w:r>
      <w:r>
        <w:rPr>
          <w:rFonts w:ascii="宋体" w:hAnsi="宋体" w:cs="宋体" w:eastAsia="宋体" w:hint="default"/>
          <w:sz w:val="21"/>
          <w:szCs w:val="21"/>
        </w:rPr>
        <w:t>政策。</w:t>
      </w:r>
    </w:p>
    <w:p>
      <w:pPr>
        <w:spacing w:before="42"/>
        <w:ind w:left="653" w:right="115"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宋体" w:hAnsi="宋体" w:cs="宋体" w:eastAsia="宋体" w:hint="default"/>
          <w:sz w:val="21"/>
          <w:szCs w:val="21"/>
        </w:rPr>
        <w:t>企业所得税</w:t>
      </w:r>
    </w:p>
    <w:p>
      <w:pPr>
        <w:spacing w:line="240" w:lineRule="auto" w:before="0"/>
        <w:rPr>
          <w:rFonts w:ascii="宋体" w:hAnsi="宋体" w:cs="宋体" w:eastAsia="宋体" w:hint="default"/>
          <w:sz w:val="16"/>
          <w:szCs w:val="16"/>
        </w:rPr>
      </w:pPr>
    </w:p>
    <w:p>
      <w:pPr>
        <w:spacing w:line="424" w:lineRule="auto" w:before="0"/>
        <w:ind w:left="233" w:right="230" w:firstLine="420"/>
        <w:jc w:val="both"/>
        <w:rPr>
          <w:rFonts w:ascii="宋体" w:hAnsi="宋体" w:cs="宋体" w:eastAsia="宋体" w:hint="default"/>
          <w:sz w:val="21"/>
          <w:szCs w:val="21"/>
        </w:rPr>
      </w:pPr>
      <w:r>
        <w:rPr>
          <w:rFonts w:ascii="宋体" w:hAnsi="宋体" w:cs="宋体" w:eastAsia="宋体" w:hint="default"/>
          <w:spacing w:val="-3"/>
          <w:sz w:val="21"/>
          <w:szCs w:val="21"/>
        </w:rPr>
        <w:t>根据科技部、财政部、国家税务总局《高新技术企业认定办法》及指引，</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日获得深圳 </w:t>
      </w:r>
      <w:r>
        <w:rPr>
          <w:rFonts w:ascii="宋体" w:hAnsi="宋体" w:cs="宋体" w:eastAsia="宋体" w:hint="default"/>
          <w:spacing w:val="-1"/>
          <w:sz w:val="21"/>
          <w:szCs w:val="21"/>
        </w:rPr>
        <w:t>市科技工贸和信息化委员会、深圳市财政委员会、深圳市国家税务局、深圳市地方税务局联合颁发的《高</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新技术企业证书》（证书编号：</w:t>
      </w:r>
      <w:r>
        <w:rPr>
          <w:rFonts w:ascii="Times New Roman" w:hAnsi="Times New Roman" w:cs="Times New Roman" w:eastAsia="Times New Roman" w:hint="default"/>
          <w:sz w:val="21"/>
          <w:szCs w:val="21"/>
        </w:rPr>
        <w:t>GR201144200209</w:t>
      </w:r>
      <w:r>
        <w:rPr>
          <w:rFonts w:ascii="宋体" w:hAnsi="宋体" w:cs="宋体" w:eastAsia="宋体" w:hint="default"/>
          <w:sz w:val="21"/>
          <w:szCs w:val="21"/>
        </w:rPr>
        <w:t>），认定有效期为</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p>
    <w:p>
      <w:pPr>
        <w:spacing w:before="30"/>
        <w:ind w:left="653" w:right="0" w:firstLine="0"/>
        <w:jc w:val="left"/>
        <w:rPr>
          <w:rFonts w:ascii="宋体" w:hAnsi="宋体" w:cs="宋体" w:eastAsia="宋体" w:hint="default"/>
          <w:sz w:val="21"/>
          <w:szCs w:val="21"/>
        </w:rPr>
      </w:pPr>
      <w:r>
        <w:rPr>
          <w:rFonts w:ascii="宋体" w:hAnsi="宋体" w:cs="宋体" w:eastAsia="宋体" w:hint="default"/>
          <w:spacing w:val="-3"/>
          <w:sz w:val="21"/>
          <w:szCs w:val="21"/>
        </w:rPr>
        <w:t>根据《中华人民共和国企业所得税法》的第二十八条第二款规定：国家需要重点扶持的高新技术企业，</w:t>
      </w:r>
    </w:p>
    <w:p>
      <w:pPr>
        <w:spacing w:after="0"/>
        <w:jc w:val="left"/>
        <w:rPr>
          <w:rFonts w:ascii="宋体" w:hAnsi="宋体" w:cs="宋体" w:eastAsia="宋体" w:hint="default"/>
          <w:sz w:val="21"/>
          <w:szCs w:val="21"/>
        </w:rPr>
        <w:sectPr>
          <w:pgSz w:w="11910" w:h="16840"/>
          <w:pgMar w:header="0" w:footer="839" w:top="1300" w:bottom="1020" w:left="900" w:right="900"/>
        </w:sectPr>
      </w:pPr>
    </w:p>
    <w:p>
      <w:pPr>
        <w:spacing w:line="412" w:lineRule="auto" w:before="6"/>
        <w:ind w:left="113" w:right="209" w:firstLine="0"/>
        <w:jc w:val="both"/>
        <w:rPr>
          <w:rFonts w:ascii="宋体" w:hAnsi="宋体" w:cs="宋体" w:eastAsia="宋体" w:hint="default"/>
          <w:sz w:val="21"/>
          <w:szCs w:val="21"/>
        </w:rPr>
      </w:pPr>
      <w:bookmarkStart w:name=" " w:id="62"/>
      <w:bookmarkEnd w:id="62"/>
      <w:r>
        <w:rPr/>
      </w:r>
      <w:r>
        <w:rPr>
          <w:rFonts w:ascii="宋体" w:hAnsi="宋体" w:cs="宋体" w:eastAsia="宋体" w:hint="default"/>
          <w:sz w:val="21"/>
          <w:szCs w:val="21"/>
        </w:rPr>
        <w:t>减按</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15</w:t>
      </w:r>
      <w:r>
        <w:rPr>
          <w:rFonts w:ascii="宋体" w:hAnsi="宋体" w:cs="宋体" w:eastAsia="宋体" w:hint="default"/>
          <w:sz w:val="21"/>
          <w:szCs w:val="21"/>
        </w:rPr>
        <w:t>％的税率征收企业所得税。公司将自</w:t>
      </w:r>
      <w:r>
        <w:rPr>
          <w:rFonts w:ascii="宋体" w:hAnsi="宋体" w:cs="宋体" w:eastAsia="宋体" w:hint="default"/>
          <w:spacing w:val="-55"/>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pacing w:val="-7"/>
          <w:sz w:val="21"/>
          <w:szCs w:val="21"/>
        </w:rPr>
        <w:t>年（含</w:t>
      </w:r>
      <w:r>
        <w:rPr>
          <w:rFonts w:ascii="宋体" w:hAnsi="宋体" w:cs="宋体" w:eastAsia="宋体" w:hint="default"/>
          <w:spacing w:val="-56"/>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pacing w:val="-5"/>
          <w:sz w:val="21"/>
          <w:szCs w:val="21"/>
        </w:rPr>
        <w:t>年）起连续</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年享受国家关于高新技术企业 的相关优惠政策，按</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15%</w:t>
      </w:r>
      <w:r>
        <w:rPr>
          <w:rFonts w:ascii="宋体" w:hAnsi="宋体" w:cs="宋体" w:eastAsia="宋体" w:hint="default"/>
          <w:sz w:val="21"/>
          <w:szCs w:val="21"/>
        </w:rPr>
        <w:t>的税率计算所得税。</w:t>
      </w:r>
    </w:p>
    <w:p>
      <w:pPr>
        <w:spacing w:line="412" w:lineRule="auto" w:before="41"/>
        <w:ind w:left="533" w:right="20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、本公司子公司深圳市证通金信科技有限公司的税收优惠及批文 </w:t>
      </w:r>
      <w:r>
        <w:rPr>
          <w:rFonts w:ascii="宋体" w:hAnsi="宋体" w:cs="宋体" w:eastAsia="宋体" w:hint="default"/>
          <w:spacing w:val="-3"/>
          <w:sz w:val="21"/>
          <w:szCs w:val="21"/>
        </w:rPr>
        <w:t>根据科技部、财政部、国家税务总局《高新技术企业认定办法》及指引，</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日获得深圳</w:t>
      </w:r>
    </w:p>
    <w:p>
      <w:pPr>
        <w:spacing w:line="436" w:lineRule="auto" w:before="42"/>
        <w:ind w:left="112" w:right="212" w:firstLine="0"/>
        <w:jc w:val="both"/>
        <w:rPr>
          <w:rFonts w:ascii="宋体" w:hAnsi="宋体" w:cs="宋体" w:eastAsia="宋体" w:hint="default"/>
          <w:sz w:val="21"/>
          <w:szCs w:val="21"/>
        </w:rPr>
      </w:pPr>
      <w:r>
        <w:rPr>
          <w:rFonts w:ascii="宋体" w:hAnsi="宋体" w:cs="宋体" w:eastAsia="宋体" w:hint="default"/>
          <w:spacing w:val="-1"/>
          <w:sz w:val="21"/>
          <w:szCs w:val="21"/>
        </w:rPr>
        <w:t>市科技工贸和信息化委员会、深圳市财政委员会、深圳市国家税务局、深圳市地方税务局联合颁发的《高</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新技术企业证书》（证书编号：</w:t>
      </w:r>
      <w:r>
        <w:rPr>
          <w:rFonts w:ascii="Times New Roman" w:hAnsi="Times New Roman" w:cs="Times New Roman" w:eastAsia="Times New Roman" w:hint="default"/>
          <w:sz w:val="21"/>
          <w:szCs w:val="21"/>
        </w:rPr>
        <w:t>GR201144200219</w:t>
      </w:r>
      <w:r>
        <w:rPr>
          <w:rFonts w:ascii="宋体" w:hAnsi="宋体" w:cs="宋体" w:eastAsia="宋体" w:hint="default"/>
          <w:sz w:val="21"/>
          <w:szCs w:val="21"/>
        </w:rPr>
        <w:t>），认定有效期为</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p>
    <w:p>
      <w:pPr>
        <w:spacing w:line="420" w:lineRule="auto" w:before="19"/>
        <w:ind w:left="112" w:right="97" w:firstLine="420"/>
        <w:jc w:val="left"/>
        <w:rPr>
          <w:rFonts w:ascii="宋体" w:hAnsi="宋体" w:cs="宋体" w:eastAsia="宋体" w:hint="default"/>
          <w:sz w:val="21"/>
          <w:szCs w:val="21"/>
        </w:rPr>
      </w:pPr>
      <w:r>
        <w:rPr>
          <w:rFonts w:ascii="宋体" w:hAnsi="宋体" w:cs="宋体" w:eastAsia="宋体" w:hint="default"/>
          <w:spacing w:val="-3"/>
          <w:sz w:val="21"/>
          <w:szCs w:val="21"/>
        </w:rPr>
        <w:t>根据《中华人民共和国企业所得税法》的第二十八条第二款规定：国家需要重点扶持的高新技术企业，</w:t>
      </w:r>
      <w:r>
        <w:rPr>
          <w:rFonts w:ascii="宋体" w:hAnsi="宋体" w:cs="宋体" w:eastAsia="宋体" w:hint="default"/>
          <w:sz w:val="21"/>
          <w:szCs w:val="21"/>
        </w:rPr>
        <w:t> 减按</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15</w:t>
      </w:r>
      <w:r>
        <w:rPr>
          <w:rFonts w:ascii="宋体" w:hAnsi="宋体" w:cs="宋体" w:eastAsia="宋体" w:hint="default"/>
          <w:sz w:val="21"/>
          <w:szCs w:val="21"/>
        </w:rPr>
        <w:t>％的税率征收企业所得税。公司将自</w:t>
      </w:r>
      <w:r>
        <w:rPr>
          <w:rFonts w:ascii="宋体" w:hAnsi="宋体" w:cs="宋体" w:eastAsia="宋体" w:hint="default"/>
          <w:spacing w:val="-55"/>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pacing w:val="-7"/>
          <w:sz w:val="21"/>
          <w:szCs w:val="21"/>
        </w:rPr>
        <w:t>年（含</w:t>
      </w:r>
      <w:r>
        <w:rPr>
          <w:rFonts w:ascii="宋体" w:hAnsi="宋体" w:cs="宋体" w:eastAsia="宋体" w:hint="default"/>
          <w:spacing w:val="-56"/>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pacing w:val="-5"/>
          <w:sz w:val="21"/>
          <w:szCs w:val="21"/>
        </w:rPr>
        <w:t>年）起连续</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年享受国家关于高新技术企业 的相关优惠政策，按</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15%</w:t>
      </w:r>
      <w:r>
        <w:rPr>
          <w:rFonts w:ascii="宋体" w:hAnsi="宋体" w:cs="宋体" w:eastAsia="宋体" w:hint="default"/>
          <w:sz w:val="21"/>
          <w:szCs w:val="21"/>
        </w:rPr>
        <w:t>的税率计算所得税。</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日深圳市南山国家税务局税收优惠备案确认， 优惠期：</w:t>
      </w:r>
      <w:r>
        <w:rPr>
          <w:rFonts w:ascii="Times New Roman" w:hAnsi="Times New Roman" w:cs="Times New Roman" w:eastAsia="Times New Roman" w:hint="default"/>
          <w:sz w:val="21"/>
          <w:szCs w:val="21"/>
        </w:rPr>
        <w:t>2011 </w:t>
      </w:r>
      <w:r>
        <w:rPr>
          <w:rFonts w:ascii="宋体" w:hAnsi="宋体" w:cs="宋体" w:eastAsia="宋体" w:hint="default"/>
          <w:sz w:val="21"/>
          <w:szCs w:val="21"/>
        </w:rPr>
        <w:t>年</w:t>
      </w: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年度。</w:t>
      </w:r>
    </w:p>
    <w:p>
      <w:pPr>
        <w:spacing w:before="35"/>
        <w:ind w:left="532" w:right="97"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C</w:t>
      </w:r>
      <w:r>
        <w:rPr>
          <w:rFonts w:ascii="宋体" w:hAnsi="宋体" w:cs="宋体" w:eastAsia="宋体" w:hint="default"/>
          <w:sz w:val="21"/>
          <w:szCs w:val="21"/>
        </w:rPr>
        <w:t>、本公司子公司深圳市证通普润电子有限公司的税收优惠及批文</w:t>
      </w:r>
    </w:p>
    <w:p>
      <w:pPr>
        <w:spacing w:line="240" w:lineRule="auto" w:before="12"/>
        <w:rPr>
          <w:rFonts w:ascii="宋体" w:hAnsi="宋体" w:cs="宋体" w:eastAsia="宋体" w:hint="default"/>
          <w:sz w:val="15"/>
          <w:szCs w:val="15"/>
        </w:rPr>
      </w:pPr>
    </w:p>
    <w:p>
      <w:pPr>
        <w:spacing w:before="0"/>
        <w:ind w:left="532" w:right="97"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日收到深圳市南山区国家税务局下发的深国税南减免〔</w:t>
      </w:r>
      <w:r>
        <w:rPr>
          <w:rFonts w:ascii="Times New Roman" w:hAnsi="Times New Roman" w:cs="Times New Roman" w:eastAsia="Times New Roman" w:hint="default"/>
          <w:sz w:val="21"/>
          <w:szCs w:val="21"/>
        </w:rPr>
        <w:t>2007</w:t>
      </w:r>
      <w:r>
        <w:rPr>
          <w:rFonts w:ascii="宋体" w:hAnsi="宋体" w:cs="宋体" w:eastAsia="宋体" w:hint="default"/>
          <w:sz w:val="21"/>
          <w:szCs w:val="21"/>
        </w:rPr>
        <w:t>〕</w:t>
      </w:r>
      <w:r>
        <w:rPr>
          <w:rFonts w:ascii="Times New Roman" w:hAnsi="Times New Roman" w:cs="Times New Roman" w:eastAsia="Times New Roman" w:hint="default"/>
          <w:sz w:val="21"/>
          <w:szCs w:val="21"/>
        </w:rPr>
        <w:t>0111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号《深圳市国家税</w:t>
      </w:r>
    </w:p>
    <w:p>
      <w:pPr>
        <w:spacing w:line="240" w:lineRule="auto" w:before="0"/>
        <w:rPr>
          <w:rFonts w:ascii="宋体" w:hAnsi="宋体" w:cs="宋体" w:eastAsia="宋体" w:hint="default"/>
          <w:sz w:val="16"/>
          <w:szCs w:val="16"/>
        </w:rPr>
      </w:pPr>
    </w:p>
    <w:p>
      <w:pPr>
        <w:spacing w:line="420" w:lineRule="auto" w:before="0"/>
        <w:ind w:left="112" w:right="210" w:firstLine="0"/>
        <w:jc w:val="both"/>
        <w:rPr>
          <w:rFonts w:ascii="宋体" w:hAnsi="宋体" w:cs="宋体" w:eastAsia="宋体" w:hint="default"/>
          <w:sz w:val="21"/>
          <w:szCs w:val="21"/>
        </w:rPr>
      </w:pPr>
      <w:r>
        <w:rPr>
          <w:rFonts w:ascii="宋体" w:hAnsi="宋体" w:cs="宋体" w:eastAsia="宋体" w:hint="default"/>
          <w:spacing w:val="-5"/>
          <w:sz w:val="21"/>
          <w:szCs w:val="21"/>
        </w:rPr>
        <w:t>务局减、免税批准通知书》，同意公司从获利年度起第</w:t>
      </w:r>
      <w:r>
        <w:rPr>
          <w:rFonts w:ascii="宋体" w:hAnsi="宋体" w:cs="宋体" w:eastAsia="宋体" w:hint="default"/>
          <w:spacing w:val="-37"/>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年至第</w:t>
      </w:r>
      <w:r>
        <w:rPr>
          <w:rFonts w:ascii="宋体" w:hAnsi="宋体" w:cs="宋体" w:eastAsia="宋体" w:hint="default"/>
          <w:spacing w:val="-38"/>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年的经营所得免征所得税，从第</w:t>
      </w:r>
      <w:r>
        <w:rPr>
          <w:rFonts w:ascii="宋体" w:hAnsi="宋体" w:cs="宋体" w:eastAsia="宋体" w:hint="default"/>
          <w:spacing w:val="-38"/>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年至 第</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年减半征收所得税，该公司尚未盈利。根据国发</w:t>
      </w:r>
      <w:r>
        <w:rPr>
          <w:rFonts w:ascii="Times New Roman" w:hAnsi="Times New Roman" w:cs="Times New Roman" w:eastAsia="Times New Roman" w:hint="default"/>
          <w:sz w:val="21"/>
          <w:szCs w:val="21"/>
        </w:rPr>
        <w:t>[2007]39</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号《国务院关于实施企业所得税过渡优惠政 </w:t>
      </w:r>
      <w:r>
        <w:rPr>
          <w:rFonts w:ascii="宋体" w:hAnsi="宋体" w:cs="宋体" w:eastAsia="宋体" w:hint="default"/>
          <w:spacing w:val="-16"/>
          <w:sz w:val="21"/>
          <w:szCs w:val="21"/>
        </w:rPr>
        <w:t>策的通知》，自</w:t>
      </w:r>
      <w:r>
        <w:rPr>
          <w:rFonts w:ascii="宋体" w:hAnsi="宋体" w:cs="宋体" w:eastAsia="宋体" w:hint="default"/>
          <w:spacing w:val="-43"/>
          <w:sz w:val="21"/>
          <w:szCs w:val="21"/>
        </w:rPr>
        <w:t> </w:t>
      </w:r>
      <w:r>
        <w:rPr>
          <w:rFonts w:ascii="Times New Roman" w:hAnsi="Times New Roman" w:cs="Times New Roman" w:eastAsia="Times New Roman" w:hint="default"/>
          <w:spacing w:val="-1"/>
          <w:sz w:val="21"/>
          <w:szCs w:val="21"/>
        </w:rPr>
        <w:t>2008</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0"/>
          <w:sz w:val="21"/>
          <w:szCs w:val="21"/>
        </w:rPr>
        <w:t> </w:t>
      </w:r>
      <w:r>
        <w:rPr>
          <w:rFonts w:ascii="宋体" w:hAnsi="宋体" w:cs="宋体" w:eastAsia="宋体" w:hint="default"/>
          <w:spacing w:val="-1"/>
          <w:sz w:val="21"/>
          <w:szCs w:val="21"/>
        </w:rPr>
        <w:t>日起，原享受企业所得税</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两免三减半</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五免五减半</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等定期减免税优惠的</w:t>
      </w:r>
      <w:r>
        <w:rPr>
          <w:rFonts w:ascii="宋体" w:hAnsi="宋体" w:cs="宋体" w:eastAsia="宋体" w:hint="default"/>
          <w:spacing w:val="-103"/>
          <w:sz w:val="21"/>
          <w:szCs w:val="21"/>
        </w:rPr>
        <w:t> </w:t>
      </w:r>
      <w:r>
        <w:rPr>
          <w:rFonts w:ascii="宋体" w:hAnsi="宋体" w:cs="宋体" w:eastAsia="宋体" w:hint="default"/>
          <w:spacing w:val="-1"/>
          <w:sz w:val="21"/>
          <w:szCs w:val="21"/>
        </w:rPr>
        <w:t>企业，新税法施行后继续按原税收法律、行政法规及相关文件规定的优惠办法及年限享受至期满为止，但</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因未获利而尚未享受税收优惠的，其优惠期限从</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年度起计算。</w:t>
      </w:r>
    </w:p>
    <w:p>
      <w:pPr>
        <w:spacing w:before="34"/>
        <w:ind w:left="534" w:right="97"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D</w:t>
      </w:r>
      <w:r>
        <w:rPr>
          <w:rFonts w:ascii="宋体" w:hAnsi="宋体" w:cs="宋体" w:eastAsia="宋体" w:hint="default"/>
          <w:sz w:val="21"/>
          <w:szCs w:val="21"/>
        </w:rPr>
        <w:t>、本公司子公司深圳市证通数码科技有限公司税收优惠及批文</w:t>
      </w:r>
    </w:p>
    <w:p>
      <w:pPr>
        <w:spacing w:line="240" w:lineRule="auto" w:before="0"/>
        <w:rPr>
          <w:rFonts w:ascii="宋体" w:hAnsi="宋体" w:cs="宋体" w:eastAsia="宋体" w:hint="default"/>
          <w:sz w:val="16"/>
          <w:szCs w:val="16"/>
        </w:rPr>
      </w:pPr>
    </w:p>
    <w:p>
      <w:pPr>
        <w:spacing w:line="412" w:lineRule="auto" w:before="0"/>
        <w:ind w:left="113" w:right="207" w:firstLine="420"/>
        <w:jc w:val="both"/>
        <w:rPr>
          <w:rFonts w:ascii="宋体" w:hAnsi="宋体" w:cs="宋体" w:eastAsia="宋体" w:hint="default"/>
          <w:sz w:val="21"/>
          <w:szCs w:val="21"/>
        </w:rPr>
      </w:pPr>
      <w:r>
        <w:rPr>
          <w:rFonts w:ascii="宋体" w:hAnsi="宋体" w:cs="宋体" w:eastAsia="宋体" w:hint="default"/>
          <w:spacing w:val="-1"/>
          <w:sz w:val="21"/>
          <w:szCs w:val="21"/>
        </w:rPr>
        <w:t>根据国发</w:t>
      </w:r>
      <w:r>
        <w:rPr>
          <w:rFonts w:ascii="Times New Roman" w:hAnsi="Times New Roman" w:cs="Times New Roman" w:eastAsia="Times New Roman" w:hint="default"/>
          <w:spacing w:val="-1"/>
          <w:sz w:val="21"/>
          <w:szCs w:val="21"/>
        </w:rPr>
        <w:t>[2007]39</w:t>
      </w:r>
      <w:r>
        <w:rPr>
          <w:rFonts w:ascii="Times New Roman" w:hAnsi="Times New Roman" w:cs="Times New Roman" w:eastAsia="Times New Roman" w:hint="default"/>
          <w:spacing w:val="4"/>
          <w:sz w:val="21"/>
          <w:szCs w:val="21"/>
        </w:rPr>
        <w:t> </w:t>
      </w:r>
      <w:r>
        <w:rPr>
          <w:rFonts w:ascii="宋体" w:hAnsi="宋体" w:cs="宋体" w:eastAsia="宋体" w:hint="default"/>
          <w:spacing w:val="-5"/>
          <w:sz w:val="21"/>
          <w:szCs w:val="21"/>
        </w:rPr>
        <w:t>号《国务院关于实施企业所得税过渡优惠政策的通知》，自</w:t>
      </w:r>
      <w:r>
        <w:rPr>
          <w:rFonts w:ascii="宋体" w:hAnsi="宋体" w:cs="宋体" w:eastAsia="宋体" w:hint="default"/>
          <w:spacing w:val="-49"/>
          <w:sz w:val="21"/>
          <w:szCs w:val="21"/>
        </w:rPr>
        <w:t> </w:t>
      </w:r>
      <w:r>
        <w:rPr>
          <w:rFonts w:ascii="Times New Roman" w:hAnsi="Times New Roman" w:cs="Times New Roman" w:eastAsia="Times New Roman" w:hint="default"/>
          <w:spacing w:val="-1"/>
          <w:sz w:val="21"/>
          <w:szCs w:val="21"/>
        </w:rPr>
        <w:t>2008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4"/>
          <w:sz w:val="21"/>
          <w:szCs w:val="21"/>
        </w:rPr>
        <w:t> </w:t>
      </w:r>
      <w:r>
        <w:rPr>
          <w:rFonts w:ascii="宋体" w:hAnsi="宋体" w:cs="宋体" w:eastAsia="宋体" w:hint="default"/>
          <w:spacing w:val="-1"/>
          <w:sz w:val="21"/>
          <w:szCs w:val="21"/>
        </w:rPr>
        <w:t>日起，原</w:t>
      </w:r>
      <w:r>
        <w:rPr>
          <w:rFonts w:ascii="宋体" w:hAnsi="宋体" w:cs="宋体" w:eastAsia="宋体" w:hint="default"/>
          <w:sz w:val="21"/>
          <w:szCs w:val="21"/>
        </w:rPr>
        <w:t> 享受低税率优惠政策的企业，在新税法施行后</w:t>
      </w:r>
      <w:r>
        <w:rPr>
          <w:rFonts w:ascii="宋体" w:hAnsi="宋体" w:cs="宋体" w:eastAsia="宋体" w:hint="default"/>
          <w:spacing w:val="-67"/>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年内逐步过渡到法定税率。其中：享受企业所得税</w:t>
      </w:r>
      <w:r>
        <w:rPr>
          <w:rFonts w:ascii="宋体" w:hAnsi="宋体" w:cs="宋体" w:eastAsia="宋体" w:hint="default"/>
          <w:spacing w:val="-67"/>
          <w:sz w:val="21"/>
          <w:szCs w:val="21"/>
        </w:rPr>
        <w:t> </w:t>
      </w:r>
      <w:r>
        <w:rPr>
          <w:rFonts w:ascii="Times New Roman" w:hAnsi="Times New Roman" w:cs="Times New Roman" w:eastAsia="Times New Roman" w:hint="default"/>
          <w:sz w:val="21"/>
          <w:szCs w:val="21"/>
        </w:rPr>
        <w:t>15%</w:t>
      </w:r>
      <w:r>
        <w:rPr>
          <w:rFonts w:ascii="宋体" w:hAnsi="宋体" w:cs="宋体" w:eastAsia="宋体" w:hint="default"/>
          <w:sz w:val="21"/>
          <w:szCs w:val="21"/>
        </w:rPr>
        <w:t>税 率的企业，</w:t>
      </w:r>
      <w:r>
        <w:rPr>
          <w:rFonts w:ascii="Times New Roman" w:hAnsi="Times New Roman" w:cs="Times New Roman" w:eastAsia="Times New Roman" w:hint="default"/>
          <w:sz w:val="21"/>
          <w:szCs w:val="21"/>
        </w:rPr>
        <w:t>2008 </w:t>
      </w:r>
      <w:r>
        <w:rPr>
          <w:rFonts w:ascii="宋体" w:hAnsi="宋体" w:cs="宋体" w:eastAsia="宋体" w:hint="default"/>
          <w:sz w:val="21"/>
          <w:szCs w:val="21"/>
        </w:rPr>
        <w:t>年按 </w:t>
      </w:r>
      <w:r>
        <w:rPr>
          <w:rFonts w:ascii="Times New Roman" w:hAnsi="Times New Roman" w:cs="Times New Roman" w:eastAsia="Times New Roman" w:hint="default"/>
          <w:sz w:val="21"/>
          <w:szCs w:val="21"/>
        </w:rPr>
        <w:t>18%</w:t>
      </w:r>
      <w:r>
        <w:rPr>
          <w:rFonts w:ascii="宋体" w:hAnsi="宋体" w:cs="宋体" w:eastAsia="宋体" w:hint="default"/>
          <w:sz w:val="21"/>
          <w:szCs w:val="21"/>
        </w:rPr>
        <w:t>税率执行，</w:t>
      </w:r>
      <w:r>
        <w:rPr>
          <w:rFonts w:ascii="Times New Roman" w:hAnsi="Times New Roman" w:cs="Times New Roman" w:eastAsia="Times New Roman" w:hint="default"/>
          <w:sz w:val="21"/>
          <w:szCs w:val="21"/>
        </w:rPr>
        <w:t>2009 </w:t>
      </w:r>
      <w:r>
        <w:rPr>
          <w:rFonts w:ascii="宋体" w:hAnsi="宋体" w:cs="宋体" w:eastAsia="宋体" w:hint="default"/>
          <w:sz w:val="21"/>
          <w:szCs w:val="21"/>
        </w:rPr>
        <w:t>年按</w:t>
      </w:r>
      <w:r>
        <w:rPr>
          <w:rFonts w:ascii="宋体" w:hAnsi="宋体" w:cs="宋体" w:eastAsia="宋体" w:hint="default"/>
          <w:spacing w:val="-65"/>
          <w:sz w:val="21"/>
          <w:szCs w:val="21"/>
        </w:rPr>
        <w:t> </w:t>
      </w:r>
      <w:r>
        <w:rPr>
          <w:rFonts w:ascii="Times New Roman" w:hAnsi="Times New Roman" w:cs="Times New Roman" w:eastAsia="Times New Roman" w:hint="default"/>
          <w:sz w:val="21"/>
          <w:szCs w:val="21"/>
        </w:rPr>
        <w:t>20%</w:t>
      </w:r>
      <w:r>
        <w:rPr>
          <w:rFonts w:ascii="宋体" w:hAnsi="宋体" w:cs="宋体" w:eastAsia="宋体" w:hint="default"/>
          <w:sz w:val="21"/>
          <w:szCs w:val="21"/>
        </w:rPr>
        <w:t>税率执行。本公司控股子公司深圳市证通数码科技有 限公司系深圳特区内的企业，原享受企业所得税</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15%</w:t>
      </w:r>
      <w:r>
        <w:rPr>
          <w:rFonts w:ascii="宋体" w:hAnsi="宋体" w:cs="宋体" w:eastAsia="宋体" w:hint="default"/>
          <w:sz w:val="21"/>
          <w:szCs w:val="21"/>
        </w:rPr>
        <w:t>税率，</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年按</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18%</w:t>
      </w:r>
      <w:r>
        <w:rPr>
          <w:rFonts w:ascii="宋体" w:hAnsi="宋体" w:cs="宋体" w:eastAsia="宋体" w:hint="default"/>
          <w:sz w:val="21"/>
          <w:szCs w:val="21"/>
        </w:rPr>
        <w:t>税率执行，</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年按</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w:t>
      </w:r>
      <w:r>
        <w:rPr>
          <w:rFonts w:ascii="宋体" w:hAnsi="宋体" w:cs="宋体" w:eastAsia="宋体" w:hint="default"/>
          <w:sz w:val="21"/>
          <w:szCs w:val="21"/>
        </w:rPr>
        <w:t>税率 执行，</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年按</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22%</w:t>
      </w:r>
      <w:r>
        <w:rPr>
          <w:rFonts w:ascii="宋体" w:hAnsi="宋体" w:cs="宋体" w:eastAsia="宋体" w:hint="default"/>
          <w:sz w:val="21"/>
          <w:szCs w:val="21"/>
        </w:rPr>
        <w:t>税率执行，</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年按</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24%</w:t>
      </w:r>
      <w:r>
        <w:rPr>
          <w:rFonts w:ascii="宋体" w:hAnsi="宋体" w:cs="宋体" w:eastAsia="宋体" w:hint="default"/>
          <w:sz w:val="21"/>
          <w:szCs w:val="21"/>
        </w:rPr>
        <w:t>税率执行，</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年按</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25%</w:t>
      </w:r>
      <w:r>
        <w:rPr>
          <w:rFonts w:ascii="宋体" w:hAnsi="宋体" w:cs="宋体" w:eastAsia="宋体" w:hint="default"/>
          <w:sz w:val="21"/>
          <w:szCs w:val="21"/>
        </w:rPr>
        <w:t>税率执行。</w:t>
      </w:r>
    </w:p>
    <w:p>
      <w:pPr>
        <w:spacing w:after="0" w:line="412" w:lineRule="auto"/>
        <w:jc w:val="both"/>
        <w:rPr>
          <w:rFonts w:ascii="宋体" w:hAnsi="宋体" w:cs="宋体" w:eastAsia="宋体" w:hint="default"/>
          <w:sz w:val="21"/>
          <w:szCs w:val="21"/>
        </w:rPr>
        <w:sectPr>
          <w:pgSz w:w="11910" w:h="16840"/>
          <w:pgMar w:header="0" w:footer="839" w:top="1320" w:bottom="1020" w:left="1020" w:right="920"/>
        </w:sectPr>
      </w:pPr>
    </w:p>
    <w:p>
      <w:pPr>
        <w:spacing w:line="240" w:lineRule="auto" w:before="4"/>
        <w:rPr>
          <w:rFonts w:ascii="宋体" w:hAnsi="宋体" w:cs="宋体" w:eastAsia="宋体" w:hint="default"/>
          <w:sz w:val="14"/>
          <w:szCs w:val="14"/>
        </w:rPr>
      </w:pPr>
    </w:p>
    <w:p>
      <w:pPr>
        <w:spacing w:before="35"/>
        <w:ind w:left="193" w:right="0" w:firstLine="0"/>
        <w:jc w:val="left"/>
        <w:rPr>
          <w:rFonts w:ascii="黑体" w:hAnsi="黑体" w:cs="黑体" w:eastAsia="黑体" w:hint="default"/>
          <w:sz w:val="21"/>
          <w:szCs w:val="21"/>
        </w:rPr>
      </w:pPr>
      <w:r>
        <w:rPr>
          <w:rFonts w:ascii="黑体" w:hAnsi="黑体" w:cs="黑体" w:eastAsia="黑体" w:hint="default"/>
          <w:b/>
          <w:bCs/>
          <w:sz w:val="21"/>
          <w:szCs w:val="21"/>
        </w:rPr>
        <w:t>四、企业合并及合并财务报表</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5"/>
        <w:rPr>
          <w:rFonts w:ascii="黑体" w:hAnsi="黑体" w:cs="黑体" w:eastAsia="黑体" w:hint="default"/>
          <w:b/>
          <w:bCs/>
          <w:sz w:val="15"/>
          <w:szCs w:val="15"/>
        </w:rPr>
      </w:pPr>
    </w:p>
    <w:p>
      <w:pPr>
        <w:spacing w:before="0"/>
        <w:ind w:left="193" w:right="0" w:firstLine="0"/>
        <w:jc w:val="left"/>
        <w:rPr>
          <w:rFonts w:ascii="黑体" w:hAnsi="黑体" w:cs="黑体" w:eastAsia="黑体" w:hint="default"/>
          <w:sz w:val="21"/>
          <w:szCs w:val="21"/>
        </w:rPr>
      </w:pPr>
      <w:r>
        <w:rPr>
          <w:rFonts w:ascii="Times New Roman" w:hAnsi="Times New Roman" w:cs="Times New Roman" w:eastAsia="Times New Roman" w:hint="default"/>
          <w:b/>
          <w:bCs/>
          <w:sz w:val="21"/>
          <w:szCs w:val="21"/>
        </w:rPr>
        <w:t>1</w:t>
      </w:r>
      <w:r>
        <w:rPr>
          <w:rFonts w:ascii="黑体" w:hAnsi="黑体" w:cs="黑体" w:eastAsia="黑体" w:hint="default"/>
          <w:b/>
          <w:bCs/>
          <w:sz w:val="21"/>
          <w:szCs w:val="21"/>
        </w:rPr>
        <w:t>、子公司情况</w:t>
      </w:r>
      <w:r>
        <w:rPr>
          <w:rFonts w:ascii="黑体" w:hAnsi="黑体" w:cs="黑体" w:eastAsia="黑体" w:hint="default"/>
          <w:sz w:val="21"/>
          <w:szCs w:val="21"/>
        </w:rPr>
      </w:r>
    </w:p>
    <w:p>
      <w:pPr>
        <w:spacing w:line="240" w:lineRule="auto" w:before="0"/>
        <w:rPr>
          <w:rFonts w:ascii="黑体" w:hAnsi="黑体" w:cs="黑体" w:eastAsia="黑体" w:hint="default"/>
          <w:b/>
          <w:bCs/>
          <w:sz w:val="16"/>
          <w:szCs w:val="16"/>
        </w:rPr>
      </w:pPr>
    </w:p>
    <w:p>
      <w:pPr>
        <w:spacing w:before="0"/>
        <w:ind w:left="193"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）通过设立或投资等方式取得的子公司</w:t>
      </w:r>
    </w:p>
    <w:p>
      <w:pPr>
        <w:spacing w:line="240" w:lineRule="auto" w:before="4"/>
        <w:rPr>
          <w:rFonts w:ascii="宋体" w:hAnsi="宋体" w:cs="宋体" w:eastAsia="宋体" w:hint="default"/>
          <w:sz w:val="13"/>
          <w:szCs w:val="13"/>
        </w:rPr>
      </w:pPr>
    </w:p>
    <w:p>
      <w:pPr>
        <w:spacing w:before="35"/>
        <w:ind w:left="0" w:right="193" w:firstLine="0"/>
        <w:jc w:val="right"/>
        <w:rPr>
          <w:rFonts w:ascii="宋体" w:hAnsi="宋体" w:cs="宋体" w:eastAsia="宋体" w:hint="default"/>
          <w:sz w:val="21"/>
          <w:szCs w:val="21"/>
        </w:rPr>
      </w:pPr>
      <w:bookmarkStart w:name="四、企业合并及合并财务报表 " w:id="63"/>
      <w:bookmarkEnd w:id="63"/>
      <w:r>
        <w:rPr/>
      </w:r>
      <w:bookmarkStart w:name=" " w:id="64"/>
      <w:bookmarkEnd w:id="64"/>
      <w:r>
        <w:rPr/>
      </w:r>
      <w:bookmarkStart w:name="1、子公司情况 " w:id="65"/>
      <w:bookmarkEnd w:id="65"/>
      <w:r>
        <w:rPr/>
      </w:r>
      <w:r>
        <w:rPr>
          <w:rFonts w:ascii="宋体" w:hAnsi="宋体" w:cs="宋体" w:eastAsia="宋体" w:hint="default"/>
          <w:sz w:val="21"/>
          <w:szCs w:val="21"/>
        </w:rPr>
        <w:t>单位：元币种：人民币</w:t>
      </w:r>
    </w:p>
    <w:p>
      <w:pPr>
        <w:spacing w:line="240" w:lineRule="auto" w:before="5"/>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1045"/>
        <w:gridCol w:w="973"/>
        <w:gridCol w:w="821"/>
        <w:gridCol w:w="650"/>
        <w:gridCol w:w="934"/>
        <w:gridCol w:w="1192"/>
        <w:gridCol w:w="1080"/>
        <w:gridCol w:w="1112"/>
        <w:gridCol w:w="679"/>
        <w:gridCol w:w="680"/>
        <w:gridCol w:w="536"/>
        <w:gridCol w:w="1332"/>
        <w:gridCol w:w="1242"/>
        <w:gridCol w:w="2453"/>
      </w:tblGrid>
      <w:tr>
        <w:trPr>
          <w:trHeight w:val="1028" w:hRule="exact"/>
        </w:trPr>
        <w:tc>
          <w:tcPr>
            <w:tcW w:w="104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0"/>
                <w:szCs w:val="10"/>
              </w:rPr>
            </w:pPr>
          </w:p>
          <w:p>
            <w:pPr>
              <w:pStyle w:val="TableParagraph"/>
              <w:spacing w:line="240" w:lineRule="auto"/>
              <w:ind w:left="153" w:right="0"/>
              <w:jc w:val="left"/>
              <w:rPr>
                <w:rFonts w:ascii="宋体" w:hAnsi="宋体" w:cs="宋体" w:eastAsia="宋体" w:hint="default"/>
                <w:sz w:val="15"/>
                <w:szCs w:val="15"/>
              </w:rPr>
            </w:pPr>
            <w:r>
              <w:rPr>
                <w:rFonts w:ascii="宋体" w:hAnsi="宋体" w:cs="宋体" w:eastAsia="宋体" w:hint="default"/>
                <w:sz w:val="15"/>
                <w:szCs w:val="15"/>
              </w:rPr>
              <w:t>子公司全称</w:t>
            </w:r>
          </w:p>
        </w:tc>
        <w:tc>
          <w:tcPr>
            <w:tcW w:w="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子公司类型</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0"/>
                <w:szCs w:val="10"/>
              </w:rPr>
            </w:pPr>
          </w:p>
          <w:p>
            <w:pPr>
              <w:pStyle w:val="TableParagraph"/>
              <w:spacing w:line="240" w:lineRule="auto"/>
              <w:ind w:right="179"/>
              <w:jc w:val="right"/>
              <w:rPr>
                <w:rFonts w:ascii="宋体" w:hAnsi="宋体" w:cs="宋体" w:eastAsia="宋体" w:hint="default"/>
                <w:sz w:val="15"/>
                <w:szCs w:val="15"/>
              </w:rPr>
            </w:pPr>
            <w:r>
              <w:rPr>
                <w:rFonts w:ascii="宋体" w:hAnsi="宋体" w:cs="宋体" w:eastAsia="宋体" w:hint="default"/>
                <w:sz w:val="15"/>
                <w:szCs w:val="15"/>
              </w:rPr>
              <w:t>注册地</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70" w:right="168"/>
              <w:jc w:val="left"/>
              <w:rPr>
                <w:rFonts w:ascii="宋体" w:hAnsi="宋体" w:cs="宋体" w:eastAsia="宋体" w:hint="default"/>
                <w:sz w:val="15"/>
                <w:szCs w:val="15"/>
              </w:rPr>
            </w:pPr>
            <w:r>
              <w:rPr>
                <w:rFonts w:ascii="宋体" w:hAnsi="宋体" w:cs="宋体" w:eastAsia="宋体" w:hint="default"/>
                <w:sz w:val="15"/>
                <w:szCs w:val="15"/>
              </w:rPr>
              <w:t>业务 性质</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0"/>
                <w:szCs w:val="10"/>
              </w:rPr>
            </w:pPr>
          </w:p>
          <w:p>
            <w:pPr>
              <w:pStyle w:val="TableParagraph"/>
              <w:spacing w:line="240" w:lineRule="auto"/>
              <w:ind w:left="153" w:right="0"/>
              <w:jc w:val="left"/>
              <w:rPr>
                <w:rFonts w:ascii="宋体" w:hAnsi="宋体" w:cs="宋体" w:eastAsia="宋体" w:hint="default"/>
                <w:sz w:val="15"/>
                <w:szCs w:val="15"/>
              </w:rPr>
            </w:pPr>
            <w:r>
              <w:rPr>
                <w:rFonts w:ascii="宋体" w:hAnsi="宋体" w:cs="宋体" w:eastAsia="宋体" w:hint="default"/>
                <w:sz w:val="15"/>
                <w:szCs w:val="15"/>
              </w:rPr>
              <w:t>注册资本</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0"/>
                <w:szCs w:val="10"/>
              </w:rPr>
            </w:pPr>
          </w:p>
          <w:p>
            <w:pPr>
              <w:pStyle w:val="TableParagraph"/>
              <w:spacing w:line="240" w:lineRule="auto"/>
              <w:ind w:left="290" w:right="0"/>
              <w:jc w:val="left"/>
              <w:rPr>
                <w:rFonts w:ascii="宋体" w:hAnsi="宋体" w:cs="宋体" w:eastAsia="宋体" w:hint="default"/>
                <w:sz w:val="15"/>
                <w:szCs w:val="15"/>
              </w:rPr>
            </w:pPr>
            <w:r>
              <w:rPr>
                <w:rFonts w:ascii="宋体" w:hAnsi="宋体" w:cs="宋体" w:eastAsia="宋体" w:hint="default"/>
                <w:sz w:val="15"/>
                <w:szCs w:val="15"/>
              </w:rPr>
              <w:t>经营范围</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385" w:right="158" w:hanging="226"/>
              <w:jc w:val="left"/>
              <w:rPr>
                <w:rFonts w:ascii="宋体" w:hAnsi="宋体" w:cs="宋体" w:eastAsia="宋体" w:hint="default"/>
                <w:sz w:val="15"/>
                <w:szCs w:val="15"/>
              </w:rPr>
            </w:pPr>
            <w:r>
              <w:rPr>
                <w:rFonts w:ascii="宋体" w:hAnsi="宋体" w:cs="宋体" w:eastAsia="宋体" w:hint="default"/>
                <w:sz w:val="15"/>
                <w:szCs w:val="15"/>
              </w:rPr>
              <w:t>期末实际出 资额</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176" w:right="174"/>
              <w:jc w:val="both"/>
              <w:rPr>
                <w:rFonts w:ascii="宋体" w:hAnsi="宋体" w:cs="宋体" w:eastAsia="宋体" w:hint="default"/>
                <w:sz w:val="15"/>
                <w:szCs w:val="15"/>
              </w:rPr>
            </w:pPr>
            <w:r>
              <w:rPr>
                <w:rFonts w:ascii="宋体" w:hAnsi="宋体" w:cs="宋体" w:eastAsia="宋体" w:hint="default"/>
                <w:sz w:val="15"/>
                <w:szCs w:val="15"/>
              </w:rPr>
              <w:t>实质上构成 对子公司净 投资的其他 项目余额</w:t>
            </w:r>
          </w:p>
        </w:tc>
        <w:tc>
          <w:tcPr>
            <w:tcW w:w="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84" w:right="182"/>
              <w:jc w:val="left"/>
              <w:rPr>
                <w:rFonts w:ascii="宋体" w:hAnsi="宋体" w:cs="宋体" w:eastAsia="宋体" w:hint="default"/>
                <w:sz w:val="15"/>
                <w:szCs w:val="15"/>
              </w:rPr>
            </w:pPr>
            <w:r>
              <w:rPr>
                <w:rFonts w:ascii="宋体" w:hAnsi="宋体" w:cs="宋体" w:eastAsia="宋体" w:hint="default"/>
                <w:sz w:val="15"/>
                <w:szCs w:val="15"/>
              </w:rPr>
              <w:t>持股 比例</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84" w:right="108" w:hanging="75"/>
              <w:jc w:val="left"/>
              <w:rPr>
                <w:rFonts w:ascii="宋体" w:hAnsi="宋体" w:cs="宋体" w:eastAsia="宋体" w:hint="default"/>
                <w:sz w:val="15"/>
                <w:szCs w:val="15"/>
              </w:rPr>
            </w:pPr>
            <w:r>
              <w:rPr>
                <w:rFonts w:ascii="宋体" w:hAnsi="宋体" w:cs="宋体" w:eastAsia="宋体" w:hint="default"/>
                <w:sz w:val="15"/>
                <w:szCs w:val="15"/>
              </w:rPr>
              <w:t>表决权 比例</w:t>
            </w:r>
          </w:p>
        </w:tc>
        <w:tc>
          <w:tcPr>
            <w:tcW w:w="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4"/>
              <w:ind w:left="112" w:right="113"/>
              <w:jc w:val="both"/>
              <w:rPr>
                <w:rFonts w:ascii="宋体" w:hAnsi="宋体" w:cs="宋体" w:eastAsia="宋体" w:hint="default"/>
                <w:sz w:val="15"/>
                <w:szCs w:val="15"/>
              </w:rPr>
            </w:pPr>
            <w:r>
              <w:rPr>
                <w:rFonts w:ascii="宋体" w:hAnsi="宋体" w:cs="宋体" w:eastAsia="宋体" w:hint="default"/>
                <w:sz w:val="15"/>
                <w:szCs w:val="15"/>
              </w:rPr>
              <w:t>是否 合并 报表</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0"/>
                <w:szCs w:val="10"/>
              </w:rPr>
            </w:pPr>
          </w:p>
          <w:p>
            <w:pPr>
              <w:pStyle w:val="TableParagraph"/>
              <w:spacing w:line="240" w:lineRule="auto"/>
              <w:ind w:right="100"/>
              <w:jc w:val="right"/>
              <w:rPr>
                <w:rFonts w:ascii="宋体" w:hAnsi="宋体" w:cs="宋体" w:eastAsia="宋体" w:hint="default"/>
                <w:sz w:val="15"/>
                <w:szCs w:val="15"/>
              </w:rPr>
            </w:pPr>
            <w:r>
              <w:rPr>
                <w:rFonts w:ascii="宋体" w:hAnsi="宋体" w:cs="宋体" w:eastAsia="宋体" w:hint="default"/>
                <w:sz w:val="15"/>
                <w:szCs w:val="15"/>
              </w:rPr>
              <w:t>少数股东权益</w:t>
            </w:r>
          </w:p>
        </w:tc>
        <w:tc>
          <w:tcPr>
            <w:tcW w:w="1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165" w:right="164"/>
              <w:jc w:val="center"/>
              <w:rPr>
                <w:rFonts w:ascii="宋体" w:hAnsi="宋体" w:cs="宋体" w:eastAsia="宋体" w:hint="default"/>
                <w:sz w:val="15"/>
                <w:szCs w:val="15"/>
              </w:rPr>
            </w:pPr>
            <w:r>
              <w:rPr>
                <w:rFonts w:ascii="宋体" w:hAnsi="宋体" w:cs="宋体" w:eastAsia="宋体" w:hint="default"/>
                <w:sz w:val="15"/>
                <w:szCs w:val="15"/>
              </w:rPr>
              <w:t>少数股东权益 中用于冲减少 数股东损益的 金额</w:t>
            </w:r>
          </w:p>
        </w:tc>
        <w:tc>
          <w:tcPr>
            <w:tcW w:w="245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170" w:right="175"/>
              <w:jc w:val="center"/>
              <w:rPr>
                <w:rFonts w:ascii="宋体" w:hAnsi="宋体" w:cs="宋体" w:eastAsia="宋体" w:hint="default"/>
                <w:sz w:val="15"/>
                <w:szCs w:val="15"/>
              </w:rPr>
            </w:pPr>
            <w:r>
              <w:rPr>
                <w:rFonts w:ascii="宋体" w:hAnsi="宋体" w:cs="宋体" w:eastAsia="宋体" w:hint="default"/>
                <w:sz w:val="15"/>
                <w:szCs w:val="15"/>
              </w:rPr>
              <w:t>从母公司所有者权益冲减子公司 少数股东分担的本期亏损超过少 数股东在该子公司期初所有者权 益中所享有份额后的余额</w:t>
            </w:r>
          </w:p>
        </w:tc>
      </w:tr>
      <w:tr>
        <w:trPr>
          <w:trHeight w:val="442" w:hRule="exact"/>
        </w:trPr>
        <w:tc>
          <w:tcPr>
            <w:tcW w:w="1045" w:type="dxa"/>
            <w:tcBorders>
              <w:top w:val="single" w:sz="4" w:space="0" w:color="000000"/>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pacing w:val="12"/>
                <w:sz w:val="15"/>
                <w:szCs w:val="15"/>
              </w:rPr>
              <w:t>深圳市证通</w:t>
            </w:r>
            <w:r>
              <w:rPr>
                <w:rFonts w:ascii="宋体" w:hAnsi="宋体" w:cs="宋体" w:eastAsia="宋体" w:hint="default"/>
                <w:spacing w:val="-60"/>
                <w:sz w:val="15"/>
                <w:szCs w:val="15"/>
              </w:rPr>
              <w:t> </w:t>
            </w:r>
            <w:r>
              <w:rPr>
                <w:rFonts w:ascii="宋体" w:hAnsi="宋体" w:cs="宋体" w:eastAsia="宋体" w:hint="default"/>
                <w:sz w:val="15"/>
                <w:szCs w:val="15"/>
              </w:rPr>
            </w:r>
          </w:p>
        </w:tc>
        <w:tc>
          <w:tcPr>
            <w:tcW w:w="97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全资子公司</w:t>
            </w:r>
          </w:p>
        </w:tc>
        <w:tc>
          <w:tcPr>
            <w:tcW w:w="82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79"/>
              <w:jc w:val="right"/>
              <w:rPr>
                <w:rFonts w:ascii="宋体" w:hAnsi="宋体" w:cs="宋体" w:eastAsia="宋体" w:hint="default"/>
                <w:sz w:val="15"/>
                <w:szCs w:val="15"/>
              </w:rPr>
            </w:pPr>
            <w:r>
              <w:rPr>
                <w:rFonts w:ascii="宋体" w:hAnsi="宋体" w:cs="宋体" w:eastAsia="宋体" w:hint="default"/>
                <w:sz w:val="15"/>
                <w:szCs w:val="15"/>
              </w:rPr>
              <w:t>深圳市</w:t>
            </w:r>
          </w:p>
        </w:tc>
        <w:tc>
          <w:tcPr>
            <w:tcW w:w="65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68"/>
              <w:jc w:val="right"/>
              <w:rPr>
                <w:rFonts w:ascii="宋体" w:hAnsi="宋体" w:cs="宋体" w:eastAsia="宋体" w:hint="default"/>
                <w:sz w:val="15"/>
                <w:szCs w:val="15"/>
              </w:rPr>
            </w:pPr>
            <w:r>
              <w:rPr>
                <w:rFonts w:ascii="宋体" w:hAnsi="宋体" w:cs="宋体" w:eastAsia="宋体" w:hint="default"/>
                <w:sz w:val="15"/>
                <w:szCs w:val="15"/>
              </w:rPr>
              <w:t>电子</w:t>
            </w:r>
          </w:p>
        </w:tc>
        <w:tc>
          <w:tcPr>
            <w:tcW w:w="9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5"/>
                <w:szCs w:val="15"/>
              </w:rPr>
            </w:pPr>
            <w:r>
              <w:rPr>
                <w:rFonts w:ascii="Times New Roman" w:hAnsi="Times New Roman" w:cs="Times New Roman" w:eastAsia="Times New Roman" w:hint="default"/>
                <w:sz w:val="15"/>
                <w:szCs w:val="15"/>
              </w:rPr>
              <w:t>500 </w:t>
            </w:r>
            <w:r>
              <w:rPr>
                <w:rFonts w:ascii="宋体" w:hAnsi="宋体" w:cs="宋体" w:eastAsia="宋体" w:hint="default"/>
                <w:sz w:val="15"/>
                <w:szCs w:val="15"/>
              </w:rPr>
              <w:t>万</w:t>
            </w:r>
          </w:p>
        </w:tc>
        <w:tc>
          <w:tcPr>
            <w:tcW w:w="119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pacing w:val="12"/>
                <w:sz w:val="15"/>
                <w:szCs w:val="15"/>
              </w:rPr>
              <w:t>数字电视系统</w:t>
            </w:r>
            <w:r>
              <w:rPr>
                <w:rFonts w:ascii="宋体" w:hAnsi="宋体" w:cs="宋体" w:eastAsia="宋体" w:hint="default"/>
                <w:spacing w:val="-60"/>
                <w:sz w:val="15"/>
                <w:szCs w:val="15"/>
              </w:rPr>
              <w:t> </w:t>
            </w:r>
            <w:r>
              <w:rPr>
                <w:rFonts w:ascii="宋体" w:hAnsi="宋体" w:cs="宋体" w:eastAsia="宋体" w:hint="default"/>
                <w:sz w:val="15"/>
                <w:szCs w:val="15"/>
              </w:rPr>
            </w:r>
          </w:p>
        </w:tc>
        <w:tc>
          <w:tcPr>
            <w:tcW w:w="1080"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left="74" w:right="0"/>
              <w:jc w:val="center"/>
              <w:rPr>
                <w:rFonts w:ascii="Times New Roman" w:hAnsi="Times New Roman" w:cs="Times New Roman" w:eastAsia="Times New Roman" w:hint="default"/>
                <w:sz w:val="15"/>
                <w:szCs w:val="15"/>
              </w:rPr>
            </w:pPr>
            <w:r>
              <w:rPr>
                <w:rFonts w:ascii="Times New Roman"/>
                <w:sz w:val="15"/>
              </w:rPr>
              <w:t>4,727,471.37</w:t>
            </w:r>
          </w:p>
        </w:tc>
        <w:tc>
          <w:tcPr>
            <w:tcW w:w="1112"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z w:val="15"/>
              </w:rPr>
              <w:t>-</w:t>
            </w:r>
          </w:p>
        </w:tc>
        <w:tc>
          <w:tcPr>
            <w:tcW w:w="679"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left="158" w:right="0"/>
              <w:jc w:val="left"/>
              <w:rPr>
                <w:rFonts w:ascii="Times New Roman" w:hAnsi="Times New Roman" w:cs="Times New Roman" w:eastAsia="Times New Roman" w:hint="default"/>
                <w:sz w:val="15"/>
                <w:szCs w:val="15"/>
              </w:rPr>
            </w:pPr>
            <w:r>
              <w:rPr>
                <w:rFonts w:ascii="Times New Roman"/>
                <w:sz w:val="15"/>
              </w:rPr>
              <w:t>100%</w:t>
            </w:r>
          </w:p>
        </w:tc>
        <w:tc>
          <w:tcPr>
            <w:tcW w:w="680"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100%</w:t>
            </w:r>
          </w:p>
        </w:tc>
        <w:tc>
          <w:tcPr>
            <w:tcW w:w="53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86"/>
              <w:jc w:val="right"/>
              <w:rPr>
                <w:rFonts w:ascii="宋体" w:hAnsi="宋体" w:cs="宋体" w:eastAsia="宋体" w:hint="default"/>
                <w:sz w:val="15"/>
                <w:szCs w:val="15"/>
              </w:rPr>
            </w:pPr>
            <w:r>
              <w:rPr>
                <w:rFonts w:ascii="宋体" w:hAnsi="宋体" w:cs="宋体" w:eastAsia="宋体" w:hint="default"/>
                <w:sz w:val="15"/>
                <w:szCs w:val="15"/>
              </w:rPr>
              <w:t>是</w:t>
            </w:r>
          </w:p>
        </w:tc>
        <w:tc>
          <w:tcPr>
            <w:tcW w:w="1332"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z w:val="15"/>
              </w:rPr>
              <w:t>-</w:t>
            </w:r>
          </w:p>
        </w:tc>
        <w:tc>
          <w:tcPr>
            <w:tcW w:w="1242"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2453" w:type="dxa"/>
            <w:tcBorders>
              <w:top w:val="single" w:sz="4"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z w:val="15"/>
              </w:rPr>
              <w:t>-</w:t>
            </w:r>
          </w:p>
        </w:tc>
      </w:tr>
      <w:tr>
        <w:trPr>
          <w:trHeight w:val="190" w:hRule="exact"/>
        </w:trPr>
        <w:tc>
          <w:tcPr>
            <w:tcW w:w="1045" w:type="dxa"/>
            <w:tcBorders>
              <w:top w:val="nil" w:sz="6" w:space="0" w:color="auto"/>
              <w:left w:val="nil" w:sz="6" w:space="0" w:color="auto"/>
              <w:bottom w:val="nil" w:sz="6" w:space="0" w:color="auto"/>
              <w:right w:val="single" w:sz="4" w:space="0" w:color="000000"/>
            </w:tcBorders>
          </w:tcPr>
          <w:p>
            <w:pPr>
              <w:pStyle w:val="TableParagraph"/>
              <w:spacing w:line="168" w:lineRule="exact"/>
              <w:ind w:left="122" w:right="0"/>
              <w:jc w:val="left"/>
              <w:rPr>
                <w:rFonts w:ascii="宋体" w:hAnsi="宋体" w:cs="宋体" w:eastAsia="宋体" w:hint="default"/>
                <w:sz w:val="15"/>
                <w:szCs w:val="15"/>
              </w:rPr>
            </w:pPr>
            <w:r>
              <w:rPr>
                <w:rFonts w:ascii="宋体" w:hAnsi="宋体" w:cs="宋体" w:eastAsia="宋体" w:hint="default"/>
                <w:spacing w:val="12"/>
                <w:sz w:val="15"/>
                <w:szCs w:val="15"/>
              </w:rPr>
              <w:t>普润电子有</w:t>
            </w:r>
            <w:r>
              <w:rPr>
                <w:rFonts w:ascii="宋体" w:hAnsi="宋体" w:cs="宋体" w:eastAsia="宋体" w:hint="default"/>
                <w:spacing w:val="-60"/>
                <w:sz w:val="15"/>
                <w:szCs w:val="15"/>
              </w:rPr>
              <w:t> </w:t>
            </w:r>
            <w:r>
              <w:rPr>
                <w:rFonts w:ascii="宋体" w:hAnsi="宋体" w:cs="宋体" w:eastAsia="宋体" w:hint="default"/>
                <w:sz w:val="15"/>
                <w:szCs w:val="15"/>
              </w:rPr>
            </w:r>
          </w:p>
        </w:tc>
        <w:tc>
          <w:tcPr>
            <w:tcW w:w="973" w:type="dxa"/>
            <w:tcBorders>
              <w:top w:val="nil" w:sz="6" w:space="0" w:color="auto"/>
              <w:left w:val="single" w:sz="4" w:space="0" w:color="000000"/>
              <w:bottom w:val="nil" w:sz="6" w:space="0" w:color="auto"/>
              <w:right w:val="single" w:sz="4" w:space="0" w:color="000000"/>
            </w:tcBorders>
          </w:tcPr>
          <w:p>
            <w:pPr/>
          </w:p>
        </w:tc>
        <w:tc>
          <w:tcPr>
            <w:tcW w:w="821" w:type="dxa"/>
            <w:tcBorders>
              <w:top w:val="nil" w:sz="6" w:space="0" w:color="auto"/>
              <w:left w:val="single" w:sz="4" w:space="0" w:color="000000"/>
              <w:bottom w:val="nil" w:sz="6" w:space="0" w:color="auto"/>
              <w:right w:val="single" w:sz="4" w:space="0" w:color="000000"/>
            </w:tcBorders>
          </w:tcPr>
          <w:p>
            <w:pPr/>
          </w:p>
        </w:tc>
        <w:tc>
          <w:tcPr>
            <w:tcW w:w="650" w:type="dxa"/>
            <w:tcBorders>
              <w:top w:val="nil" w:sz="6" w:space="0" w:color="auto"/>
              <w:left w:val="single" w:sz="4" w:space="0" w:color="000000"/>
              <w:bottom w:val="nil" w:sz="6" w:space="0" w:color="auto"/>
              <w:right w:val="single" w:sz="4" w:space="0" w:color="000000"/>
            </w:tcBorders>
          </w:tcPr>
          <w:p>
            <w:pPr>
              <w:pStyle w:val="TableParagraph"/>
              <w:spacing w:line="168" w:lineRule="exact"/>
              <w:ind w:right="168"/>
              <w:jc w:val="right"/>
              <w:rPr>
                <w:rFonts w:ascii="宋体" w:hAnsi="宋体" w:cs="宋体" w:eastAsia="宋体" w:hint="default"/>
                <w:sz w:val="15"/>
                <w:szCs w:val="15"/>
              </w:rPr>
            </w:pPr>
            <w:r>
              <w:rPr>
                <w:rFonts w:ascii="宋体" w:hAnsi="宋体" w:cs="宋体" w:eastAsia="宋体" w:hint="default"/>
                <w:sz w:val="15"/>
                <w:szCs w:val="15"/>
              </w:rPr>
              <w:t>产品</w:t>
            </w:r>
          </w:p>
        </w:tc>
        <w:tc>
          <w:tcPr>
            <w:tcW w:w="934" w:type="dxa"/>
            <w:tcBorders>
              <w:top w:val="nil" w:sz="6" w:space="0" w:color="auto"/>
              <w:left w:val="single" w:sz="4" w:space="0" w:color="000000"/>
              <w:bottom w:val="nil" w:sz="6" w:space="0" w:color="auto"/>
              <w:right w:val="single" w:sz="4" w:space="0" w:color="000000"/>
            </w:tcBorders>
          </w:tcPr>
          <w:p>
            <w:pPr/>
          </w:p>
        </w:tc>
        <w:tc>
          <w:tcPr>
            <w:tcW w:w="1192" w:type="dxa"/>
            <w:tcBorders>
              <w:top w:val="nil" w:sz="6" w:space="0" w:color="auto"/>
              <w:left w:val="single" w:sz="4" w:space="0" w:color="000000"/>
              <w:bottom w:val="nil" w:sz="6" w:space="0" w:color="auto"/>
              <w:right w:val="single" w:sz="4" w:space="0" w:color="000000"/>
            </w:tcBorders>
          </w:tcPr>
          <w:p>
            <w:pPr>
              <w:pStyle w:val="TableParagraph"/>
              <w:spacing w:line="168" w:lineRule="exact"/>
              <w:ind w:left="103" w:right="0"/>
              <w:jc w:val="left"/>
              <w:rPr>
                <w:rFonts w:ascii="宋体" w:hAnsi="宋体" w:cs="宋体" w:eastAsia="宋体" w:hint="default"/>
                <w:sz w:val="15"/>
                <w:szCs w:val="15"/>
              </w:rPr>
            </w:pPr>
            <w:r>
              <w:rPr>
                <w:rFonts w:ascii="宋体" w:hAnsi="宋体" w:cs="宋体" w:eastAsia="宋体" w:hint="default"/>
                <w:sz w:val="15"/>
                <w:szCs w:val="15"/>
              </w:rPr>
              <w:t>产品</w:t>
            </w:r>
            <w:r>
              <w:rPr>
                <w:rFonts w:ascii="宋体" w:hAnsi="宋体" w:cs="宋体" w:eastAsia="宋体" w:hint="default"/>
                <w:spacing w:val="-75"/>
                <w:sz w:val="15"/>
                <w:szCs w:val="15"/>
              </w:rPr>
              <w:t>、</w:t>
            </w:r>
            <w:r>
              <w:rPr>
                <w:rFonts w:ascii="宋体" w:hAnsi="宋体" w:cs="宋体" w:eastAsia="宋体" w:hint="default"/>
                <w:sz w:val="15"/>
                <w:szCs w:val="15"/>
              </w:rPr>
              <w:t>、计算机</w:t>
            </w:r>
          </w:p>
        </w:tc>
        <w:tc>
          <w:tcPr>
            <w:tcW w:w="1080" w:type="dxa"/>
            <w:tcBorders>
              <w:top w:val="nil" w:sz="6" w:space="0" w:color="auto"/>
              <w:left w:val="single" w:sz="4" w:space="0" w:color="000000"/>
              <w:bottom w:val="nil" w:sz="6" w:space="0" w:color="auto"/>
              <w:right w:val="single" w:sz="4" w:space="0" w:color="000000"/>
            </w:tcBorders>
          </w:tcPr>
          <w:p>
            <w:pPr/>
          </w:p>
        </w:tc>
        <w:tc>
          <w:tcPr>
            <w:tcW w:w="1112"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
        </w:tc>
        <w:tc>
          <w:tcPr>
            <w:tcW w:w="680" w:type="dxa"/>
            <w:tcBorders>
              <w:top w:val="nil" w:sz="6" w:space="0" w:color="auto"/>
              <w:left w:val="single" w:sz="4" w:space="0" w:color="000000"/>
              <w:bottom w:val="nil" w:sz="6" w:space="0" w:color="auto"/>
              <w:right w:val="single" w:sz="4" w:space="0" w:color="000000"/>
            </w:tcBorders>
          </w:tcPr>
          <w:p>
            <w:pPr/>
          </w:p>
        </w:tc>
        <w:tc>
          <w:tcPr>
            <w:tcW w:w="536"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single" w:sz="4" w:space="0" w:color="000000"/>
            </w:tcBorders>
          </w:tcPr>
          <w:p>
            <w:pPr/>
          </w:p>
        </w:tc>
        <w:tc>
          <w:tcPr>
            <w:tcW w:w="1242" w:type="dxa"/>
            <w:tcBorders>
              <w:top w:val="nil" w:sz="6" w:space="0" w:color="auto"/>
              <w:left w:val="single" w:sz="4" w:space="0" w:color="000000"/>
              <w:bottom w:val="nil" w:sz="6" w:space="0" w:color="auto"/>
              <w:right w:val="single" w:sz="4" w:space="0" w:color="000000"/>
            </w:tcBorders>
          </w:tcPr>
          <w:p>
            <w:pPr/>
          </w:p>
        </w:tc>
        <w:tc>
          <w:tcPr>
            <w:tcW w:w="2453" w:type="dxa"/>
            <w:tcBorders>
              <w:top w:val="nil" w:sz="6" w:space="0" w:color="auto"/>
              <w:left w:val="single" w:sz="4" w:space="0" w:color="000000"/>
              <w:bottom w:val="nil" w:sz="6" w:space="0" w:color="auto"/>
              <w:right w:val="nil" w:sz="6" w:space="0" w:color="auto"/>
            </w:tcBorders>
          </w:tcPr>
          <w:p>
            <w:pPr/>
          </w:p>
        </w:tc>
      </w:tr>
      <w:tr>
        <w:trPr>
          <w:trHeight w:val="194" w:hRule="exact"/>
        </w:trPr>
        <w:tc>
          <w:tcPr>
            <w:tcW w:w="1045" w:type="dxa"/>
            <w:tcBorders>
              <w:top w:val="nil" w:sz="6" w:space="0" w:color="auto"/>
              <w:left w:val="nil" w:sz="6" w:space="0" w:color="auto"/>
              <w:bottom w:val="nil" w:sz="6" w:space="0" w:color="auto"/>
              <w:right w:val="single" w:sz="4" w:space="0" w:color="000000"/>
            </w:tcBorders>
          </w:tcPr>
          <w:p>
            <w:pPr>
              <w:pStyle w:val="TableParagraph"/>
              <w:spacing w:line="172" w:lineRule="exact"/>
              <w:ind w:left="122" w:right="0"/>
              <w:jc w:val="left"/>
              <w:rPr>
                <w:rFonts w:ascii="宋体" w:hAnsi="宋体" w:cs="宋体" w:eastAsia="宋体" w:hint="default"/>
                <w:sz w:val="15"/>
                <w:szCs w:val="15"/>
              </w:rPr>
            </w:pPr>
            <w:r>
              <w:rPr>
                <w:rFonts w:ascii="宋体" w:hAnsi="宋体" w:cs="宋体" w:eastAsia="宋体" w:hint="default"/>
                <w:sz w:val="15"/>
                <w:szCs w:val="15"/>
              </w:rPr>
              <w:t>限公司</w:t>
            </w:r>
          </w:p>
        </w:tc>
        <w:tc>
          <w:tcPr>
            <w:tcW w:w="973" w:type="dxa"/>
            <w:tcBorders>
              <w:top w:val="nil" w:sz="6" w:space="0" w:color="auto"/>
              <w:left w:val="single" w:sz="4" w:space="0" w:color="000000"/>
              <w:bottom w:val="nil" w:sz="6" w:space="0" w:color="auto"/>
              <w:right w:val="single" w:sz="4" w:space="0" w:color="000000"/>
            </w:tcBorders>
          </w:tcPr>
          <w:p>
            <w:pPr/>
          </w:p>
        </w:tc>
        <w:tc>
          <w:tcPr>
            <w:tcW w:w="821" w:type="dxa"/>
            <w:tcBorders>
              <w:top w:val="nil" w:sz="6" w:space="0" w:color="auto"/>
              <w:left w:val="single" w:sz="4" w:space="0" w:color="000000"/>
              <w:bottom w:val="nil" w:sz="6" w:space="0" w:color="auto"/>
              <w:right w:val="single" w:sz="4" w:space="0" w:color="000000"/>
            </w:tcBorders>
          </w:tcPr>
          <w:p>
            <w:pPr/>
          </w:p>
        </w:tc>
        <w:tc>
          <w:tcPr>
            <w:tcW w:w="650" w:type="dxa"/>
            <w:tcBorders>
              <w:top w:val="nil" w:sz="6" w:space="0" w:color="auto"/>
              <w:left w:val="single" w:sz="4" w:space="0" w:color="000000"/>
              <w:bottom w:val="nil" w:sz="6" w:space="0" w:color="auto"/>
              <w:right w:val="single" w:sz="4" w:space="0" w:color="000000"/>
            </w:tcBorders>
          </w:tcPr>
          <w:p>
            <w:pPr/>
          </w:p>
        </w:tc>
        <w:tc>
          <w:tcPr>
            <w:tcW w:w="934" w:type="dxa"/>
            <w:tcBorders>
              <w:top w:val="nil" w:sz="6" w:space="0" w:color="auto"/>
              <w:left w:val="single" w:sz="4" w:space="0" w:color="000000"/>
              <w:bottom w:val="nil" w:sz="6" w:space="0" w:color="auto"/>
              <w:right w:val="single" w:sz="4" w:space="0" w:color="000000"/>
            </w:tcBorders>
          </w:tcPr>
          <w:p>
            <w:pPr/>
          </w:p>
        </w:tc>
        <w:tc>
          <w:tcPr>
            <w:tcW w:w="1192" w:type="dxa"/>
            <w:tcBorders>
              <w:top w:val="nil" w:sz="6" w:space="0" w:color="auto"/>
              <w:left w:val="single" w:sz="4" w:space="0" w:color="000000"/>
              <w:bottom w:val="nil" w:sz="6" w:space="0" w:color="auto"/>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pacing w:val="12"/>
                <w:sz w:val="15"/>
                <w:szCs w:val="15"/>
              </w:rPr>
              <w:t>外围设备及其</w:t>
            </w:r>
            <w:r>
              <w:rPr>
                <w:rFonts w:ascii="宋体" w:hAnsi="宋体" w:cs="宋体" w:eastAsia="宋体" w:hint="default"/>
                <w:spacing w:val="-60"/>
                <w:sz w:val="15"/>
                <w:szCs w:val="15"/>
              </w:rPr>
              <w:t> </w:t>
            </w:r>
            <w:r>
              <w:rPr>
                <w:rFonts w:ascii="宋体" w:hAnsi="宋体" w:cs="宋体" w:eastAsia="宋体" w:hint="default"/>
                <w:sz w:val="15"/>
                <w:szCs w:val="15"/>
              </w:rPr>
            </w:r>
          </w:p>
        </w:tc>
        <w:tc>
          <w:tcPr>
            <w:tcW w:w="1080" w:type="dxa"/>
            <w:tcBorders>
              <w:top w:val="nil" w:sz="6" w:space="0" w:color="auto"/>
              <w:left w:val="single" w:sz="4" w:space="0" w:color="000000"/>
              <w:bottom w:val="nil" w:sz="6" w:space="0" w:color="auto"/>
              <w:right w:val="single" w:sz="4" w:space="0" w:color="000000"/>
            </w:tcBorders>
          </w:tcPr>
          <w:p>
            <w:pPr/>
          </w:p>
        </w:tc>
        <w:tc>
          <w:tcPr>
            <w:tcW w:w="1112"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
        </w:tc>
        <w:tc>
          <w:tcPr>
            <w:tcW w:w="680" w:type="dxa"/>
            <w:tcBorders>
              <w:top w:val="nil" w:sz="6" w:space="0" w:color="auto"/>
              <w:left w:val="single" w:sz="4" w:space="0" w:color="000000"/>
              <w:bottom w:val="nil" w:sz="6" w:space="0" w:color="auto"/>
              <w:right w:val="single" w:sz="4" w:space="0" w:color="000000"/>
            </w:tcBorders>
          </w:tcPr>
          <w:p>
            <w:pPr/>
          </w:p>
        </w:tc>
        <w:tc>
          <w:tcPr>
            <w:tcW w:w="536"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single" w:sz="4" w:space="0" w:color="000000"/>
            </w:tcBorders>
          </w:tcPr>
          <w:p>
            <w:pPr/>
          </w:p>
        </w:tc>
        <w:tc>
          <w:tcPr>
            <w:tcW w:w="1242" w:type="dxa"/>
            <w:tcBorders>
              <w:top w:val="nil" w:sz="6" w:space="0" w:color="auto"/>
              <w:left w:val="single" w:sz="4" w:space="0" w:color="000000"/>
              <w:bottom w:val="nil" w:sz="6" w:space="0" w:color="auto"/>
              <w:right w:val="single" w:sz="4" w:space="0" w:color="000000"/>
            </w:tcBorders>
          </w:tcPr>
          <w:p>
            <w:pPr/>
          </w:p>
        </w:tc>
        <w:tc>
          <w:tcPr>
            <w:tcW w:w="2453" w:type="dxa"/>
            <w:tcBorders>
              <w:top w:val="nil" w:sz="6" w:space="0" w:color="auto"/>
              <w:left w:val="single" w:sz="4" w:space="0" w:color="000000"/>
              <w:bottom w:val="nil" w:sz="6" w:space="0" w:color="auto"/>
              <w:right w:val="nil" w:sz="6" w:space="0" w:color="auto"/>
            </w:tcBorders>
          </w:tcPr>
          <w:p>
            <w:pPr/>
          </w:p>
        </w:tc>
      </w:tr>
      <w:tr>
        <w:trPr>
          <w:trHeight w:val="195" w:hRule="exact"/>
        </w:trPr>
        <w:tc>
          <w:tcPr>
            <w:tcW w:w="1045" w:type="dxa"/>
            <w:tcBorders>
              <w:top w:val="nil" w:sz="6" w:space="0" w:color="auto"/>
              <w:left w:val="nil" w:sz="6" w:space="0" w:color="auto"/>
              <w:bottom w:val="nil" w:sz="6" w:space="0" w:color="auto"/>
              <w:right w:val="single" w:sz="4" w:space="0" w:color="000000"/>
            </w:tcBorders>
          </w:tcPr>
          <w:p>
            <w:pPr/>
          </w:p>
        </w:tc>
        <w:tc>
          <w:tcPr>
            <w:tcW w:w="973" w:type="dxa"/>
            <w:tcBorders>
              <w:top w:val="nil" w:sz="6" w:space="0" w:color="auto"/>
              <w:left w:val="single" w:sz="4" w:space="0" w:color="000000"/>
              <w:bottom w:val="nil" w:sz="6" w:space="0" w:color="auto"/>
              <w:right w:val="single" w:sz="4" w:space="0" w:color="000000"/>
            </w:tcBorders>
          </w:tcPr>
          <w:p>
            <w:pPr/>
          </w:p>
        </w:tc>
        <w:tc>
          <w:tcPr>
            <w:tcW w:w="821" w:type="dxa"/>
            <w:tcBorders>
              <w:top w:val="nil" w:sz="6" w:space="0" w:color="auto"/>
              <w:left w:val="single" w:sz="4" w:space="0" w:color="000000"/>
              <w:bottom w:val="nil" w:sz="6" w:space="0" w:color="auto"/>
              <w:right w:val="single" w:sz="4" w:space="0" w:color="000000"/>
            </w:tcBorders>
          </w:tcPr>
          <w:p>
            <w:pPr/>
          </w:p>
        </w:tc>
        <w:tc>
          <w:tcPr>
            <w:tcW w:w="650" w:type="dxa"/>
            <w:tcBorders>
              <w:top w:val="nil" w:sz="6" w:space="0" w:color="auto"/>
              <w:left w:val="single" w:sz="4" w:space="0" w:color="000000"/>
              <w:bottom w:val="nil" w:sz="6" w:space="0" w:color="auto"/>
              <w:right w:val="single" w:sz="4" w:space="0" w:color="000000"/>
            </w:tcBorders>
          </w:tcPr>
          <w:p>
            <w:pPr/>
          </w:p>
        </w:tc>
        <w:tc>
          <w:tcPr>
            <w:tcW w:w="934" w:type="dxa"/>
            <w:tcBorders>
              <w:top w:val="nil" w:sz="6" w:space="0" w:color="auto"/>
              <w:left w:val="single" w:sz="4" w:space="0" w:color="000000"/>
              <w:bottom w:val="nil" w:sz="6" w:space="0" w:color="auto"/>
              <w:right w:val="single" w:sz="4" w:space="0" w:color="000000"/>
            </w:tcBorders>
          </w:tcPr>
          <w:p>
            <w:pPr/>
          </w:p>
        </w:tc>
        <w:tc>
          <w:tcPr>
            <w:tcW w:w="1192" w:type="dxa"/>
            <w:tcBorders>
              <w:top w:val="nil" w:sz="6" w:space="0" w:color="auto"/>
              <w:left w:val="single" w:sz="4" w:space="0" w:color="000000"/>
              <w:bottom w:val="nil" w:sz="6" w:space="0" w:color="auto"/>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pacing w:val="12"/>
                <w:sz w:val="15"/>
                <w:szCs w:val="15"/>
              </w:rPr>
              <w:t>他电子产品的</w:t>
            </w:r>
            <w:r>
              <w:rPr>
                <w:rFonts w:ascii="宋体" w:hAnsi="宋体" w:cs="宋体" w:eastAsia="宋体" w:hint="default"/>
                <w:spacing w:val="-60"/>
                <w:sz w:val="15"/>
                <w:szCs w:val="15"/>
              </w:rPr>
              <w:t> </w:t>
            </w:r>
            <w:r>
              <w:rPr>
                <w:rFonts w:ascii="宋体" w:hAnsi="宋体" w:cs="宋体" w:eastAsia="宋体" w:hint="default"/>
                <w:sz w:val="15"/>
                <w:szCs w:val="15"/>
              </w:rPr>
            </w:r>
          </w:p>
        </w:tc>
        <w:tc>
          <w:tcPr>
            <w:tcW w:w="1080" w:type="dxa"/>
            <w:tcBorders>
              <w:top w:val="nil" w:sz="6" w:space="0" w:color="auto"/>
              <w:left w:val="single" w:sz="4" w:space="0" w:color="000000"/>
              <w:bottom w:val="nil" w:sz="6" w:space="0" w:color="auto"/>
              <w:right w:val="single" w:sz="4" w:space="0" w:color="000000"/>
            </w:tcBorders>
          </w:tcPr>
          <w:p>
            <w:pPr/>
          </w:p>
        </w:tc>
        <w:tc>
          <w:tcPr>
            <w:tcW w:w="1112"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
        </w:tc>
        <w:tc>
          <w:tcPr>
            <w:tcW w:w="680" w:type="dxa"/>
            <w:tcBorders>
              <w:top w:val="nil" w:sz="6" w:space="0" w:color="auto"/>
              <w:left w:val="single" w:sz="4" w:space="0" w:color="000000"/>
              <w:bottom w:val="nil" w:sz="6" w:space="0" w:color="auto"/>
              <w:right w:val="single" w:sz="4" w:space="0" w:color="000000"/>
            </w:tcBorders>
          </w:tcPr>
          <w:p>
            <w:pPr/>
          </w:p>
        </w:tc>
        <w:tc>
          <w:tcPr>
            <w:tcW w:w="536"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single" w:sz="4" w:space="0" w:color="000000"/>
            </w:tcBorders>
          </w:tcPr>
          <w:p>
            <w:pPr/>
          </w:p>
        </w:tc>
        <w:tc>
          <w:tcPr>
            <w:tcW w:w="1242" w:type="dxa"/>
            <w:tcBorders>
              <w:top w:val="nil" w:sz="6" w:space="0" w:color="auto"/>
              <w:left w:val="single" w:sz="4" w:space="0" w:color="000000"/>
              <w:bottom w:val="nil" w:sz="6" w:space="0" w:color="auto"/>
              <w:right w:val="single" w:sz="4" w:space="0" w:color="000000"/>
            </w:tcBorders>
          </w:tcPr>
          <w:p>
            <w:pPr/>
          </w:p>
        </w:tc>
        <w:tc>
          <w:tcPr>
            <w:tcW w:w="2453" w:type="dxa"/>
            <w:tcBorders>
              <w:top w:val="nil" w:sz="6" w:space="0" w:color="auto"/>
              <w:left w:val="single" w:sz="4" w:space="0" w:color="000000"/>
              <w:bottom w:val="nil" w:sz="6" w:space="0" w:color="auto"/>
              <w:right w:val="nil" w:sz="6" w:space="0" w:color="auto"/>
            </w:tcBorders>
          </w:tcPr>
          <w:p>
            <w:pPr/>
          </w:p>
        </w:tc>
      </w:tr>
      <w:tr>
        <w:trPr>
          <w:trHeight w:val="195" w:hRule="exact"/>
        </w:trPr>
        <w:tc>
          <w:tcPr>
            <w:tcW w:w="1045" w:type="dxa"/>
            <w:tcBorders>
              <w:top w:val="nil" w:sz="6" w:space="0" w:color="auto"/>
              <w:left w:val="nil" w:sz="6" w:space="0" w:color="auto"/>
              <w:bottom w:val="nil" w:sz="6" w:space="0" w:color="auto"/>
              <w:right w:val="single" w:sz="4" w:space="0" w:color="000000"/>
            </w:tcBorders>
          </w:tcPr>
          <w:p>
            <w:pPr/>
          </w:p>
        </w:tc>
        <w:tc>
          <w:tcPr>
            <w:tcW w:w="973" w:type="dxa"/>
            <w:tcBorders>
              <w:top w:val="nil" w:sz="6" w:space="0" w:color="auto"/>
              <w:left w:val="single" w:sz="4" w:space="0" w:color="000000"/>
              <w:bottom w:val="nil" w:sz="6" w:space="0" w:color="auto"/>
              <w:right w:val="single" w:sz="4" w:space="0" w:color="000000"/>
            </w:tcBorders>
          </w:tcPr>
          <w:p>
            <w:pPr/>
          </w:p>
        </w:tc>
        <w:tc>
          <w:tcPr>
            <w:tcW w:w="821" w:type="dxa"/>
            <w:tcBorders>
              <w:top w:val="nil" w:sz="6" w:space="0" w:color="auto"/>
              <w:left w:val="single" w:sz="4" w:space="0" w:color="000000"/>
              <w:bottom w:val="nil" w:sz="6" w:space="0" w:color="auto"/>
              <w:right w:val="single" w:sz="4" w:space="0" w:color="000000"/>
            </w:tcBorders>
          </w:tcPr>
          <w:p>
            <w:pPr/>
          </w:p>
        </w:tc>
        <w:tc>
          <w:tcPr>
            <w:tcW w:w="650" w:type="dxa"/>
            <w:tcBorders>
              <w:top w:val="nil" w:sz="6" w:space="0" w:color="auto"/>
              <w:left w:val="single" w:sz="4" w:space="0" w:color="000000"/>
              <w:bottom w:val="nil" w:sz="6" w:space="0" w:color="auto"/>
              <w:right w:val="single" w:sz="4" w:space="0" w:color="000000"/>
            </w:tcBorders>
          </w:tcPr>
          <w:p>
            <w:pPr/>
          </w:p>
        </w:tc>
        <w:tc>
          <w:tcPr>
            <w:tcW w:w="934" w:type="dxa"/>
            <w:tcBorders>
              <w:top w:val="nil" w:sz="6" w:space="0" w:color="auto"/>
              <w:left w:val="single" w:sz="4" w:space="0" w:color="000000"/>
              <w:bottom w:val="nil" w:sz="6" w:space="0" w:color="auto"/>
              <w:right w:val="single" w:sz="4" w:space="0" w:color="000000"/>
            </w:tcBorders>
          </w:tcPr>
          <w:p>
            <w:pPr/>
          </w:p>
        </w:tc>
        <w:tc>
          <w:tcPr>
            <w:tcW w:w="1192" w:type="dxa"/>
            <w:tcBorders>
              <w:top w:val="nil" w:sz="6" w:space="0" w:color="auto"/>
              <w:left w:val="single" w:sz="4" w:space="0" w:color="000000"/>
              <w:bottom w:val="nil" w:sz="6" w:space="0" w:color="auto"/>
              <w:right w:val="single" w:sz="4" w:space="0" w:color="000000"/>
            </w:tcBorders>
          </w:tcPr>
          <w:p>
            <w:pPr>
              <w:pStyle w:val="TableParagraph"/>
              <w:spacing w:line="173" w:lineRule="exact"/>
              <w:ind w:left="103" w:right="0"/>
              <w:jc w:val="left"/>
              <w:rPr>
                <w:rFonts w:ascii="宋体" w:hAnsi="宋体" w:cs="宋体" w:eastAsia="宋体" w:hint="default"/>
                <w:sz w:val="15"/>
                <w:szCs w:val="15"/>
              </w:rPr>
            </w:pPr>
            <w:r>
              <w:rPr>
                <w:rFonts w:ascii="宋体" w:hAnsi="宋体" w:cs="宋体" w:eastAsia="宋体" w:hint="default"/>
                <w:spacing w:val="-11"/>
                <w:sz w:val="15"/>
                <w:szCs w:val="15"/>
              </w:rPr>
              <w:t>开发、生产、销</w:t>
            </w:r>
          </w:p>
        </w:tc>
        <w:tc>
          <w:tcPr>
            <w:tcW w:w="1080" w:type="dxa"/>
            <w:tcBorders>
              <w:top w:val="nil" w:sz="6" w:space="0" w:color="auto"/>
              <w:left w:val="single" w:sz="4" w:space="0" w:color="000000"/>
              <w:bottom w:val="nil" w:sz="6" w:space="0" w:color="auto"/>
              <w:right w:val="single" w:sz="4" w:space="0" w:color="000000"/>
            </w:tcBorders>
          </w:tcPr>
          <w:p>
            <w:pPr/>
          </w:p>
        </w:tc>
        <w:tc>
          <w:tcPr>
            <w:tcW w:w="1112"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
        </w:tc>
        <w:tc>
          <w:tcPr>
            <w:tcW w:w="680" w:type="dxa"/>
            <w:tcBorders>
              <w:top w:val="nil" w:sz="6" w:space="0" w:color="auto"/>
              <w:left w:val="single" w:sz="4" w:space="0" w:color="000000"/>
              <w:bottom w:val="nil" w:sz="6" w:space="0" w:color="auto"/>
              <w:right w:val="single" w:sz="4" w:space="0" w:color="000000"/>
            </w:tcBorders>
          </w:tcPr>
          <w:p>
            <w:pPr/>
          </w:p>
        </w:tc>
        <w:tc>
          <w:tcPr>
            <w:tcW w:w="536"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single" w:sz="4" w:space="0" w:color="000000"/>
            </w:tcBorders>
          </w:tcPr>
          <w:p>
            <w:pPr/>
          </w:p>
        </w:tc>
        <w:tc>
          <w:tcPr>
            <w:tcW w:w="1242" w:type="dxa"/>
            <w:tcBorders>
              <w:top w:val="nil" w:sz="6" w:space="0" w:color="auto"/>
              <w:left w:val="single" w:sz="4" w:space="0" w:color="000000"/>
              <w:bottom w:val="nil" w:sz="6" w:space="0" w:color="auto"/>
              <w:right w:val="single" w:sz="4" w:space="0" w:color="000000"/>
            </w:tcBorders>
          </w:tcPr>
          <w:p>
            <w:pPr/>
          </w:p>
        </w:tc>
        <w:tc>
          <w:tcPr>
            <w:tcW w:w="2453" w:type="dxa"/>
            <w:tcBorders>
              <w:top w:val="nil" w:sz="6" w:space="0" w:color="auto"/>
              <w:left w:val="single" w:sz="4" w:space="0" w:color="000000"/>
              <w:bottom w:val="nil" w:sz="6" w:space="0" w:color="auto"/>
              <w:right w:val="nil" w:sz="6" w:space="0" w:color="auto"/>
            </w:tcBorders>
          </w:tcPr>
          <w:p>
            <w:pPr/>
          </w:p>
        </w:tc>
      </w:tr>
      <w:tr>
        <w:trPr>
          <w:trHeight w:val="194" w:hRule="exact"/>
        </w:trPr>
        <w:tc>
          <w:tcPr>
            <w:tcW w:w="1045" w:type="dxa"/>
            <w:tcBorders>
              <w:top w:val="nil" w:sz="6" w:space="0" w:color="auto"/>
              <w:left w:val="nil" w:sz="6" w:space="0" w:color="auto"/>
              <w:bottom w:val="nil" w:sz="6" w:space="0" w:color="auto"/>
              <w:right w:val="single" w:sz="4" w:space="0" w:color="000000"/>
            </w:tcBorders>
          </w:tcPr>
          <w:p>
            <w:pPr/>
          </w:p>
        </w:tc>
        <w:tc>
          <w:tcPr>
            <w:tcW w:w="973" w:type="dxa"/>
            <w:tcBorders>
              <w:top w:val="nil" w:sz="6" w:space="0" w:color="auto"/>
              <w:left w:val="single" w:sz="4" w:space="0" w:color="000000"/>
              <w:bottom w:val="nil" w:sz="6" w:space="0" w:color="auto"/>
              <w:right w:val="single" w:sz="4" w:space="0" w:color="000000"/>
            </w:tcBorders>
          </w:tcPr>
          <w:p>
            <w:pPr/>
          </w:p>
        </w:tc>
        <w:tc>
          <w:tcPr>
            <w:tcW w:w="821" w:type="dxa"/>
            <w:tcBorders>
              <w:top w:val="nil" w:sz="6" w:space="0" w:color="auto"/>
              <w:left w:val="single" w:sz="4" w:space="0" w:color="000000"/>
              <w:bottom w:val="nil" w:sz="6" w:space="0" w:color="auto"/>
              <w:right w:val="single" w:sz="4" w:space="0" w:color="000000"/>
            </w:tcBorders>
          </w:tcPr>
          <w:p>
            <w:pPr/>
          </w:p>
        </w:tc>
        <w:tc>
          <w:tcPr>
            <w:tcW w:w="650" w:type="dxa"/>
            <w:tcBorders>
              <w:top w:val="nil" w:sz="6" w:space="0" w:color="auto"/>
              <w:left w:val="single" w:sz="4" w:space="0" w:color="000000"/>
              <w:bottom w:val="nil" w:sz="6" w:space="0" w:color="auto"/>
              <w:right w:val="single" w:sz="4" w:space="0" w:color="000000"/>
            </w:tcBorders>
          </w:tcPr>
          <w:p>
            <w:pPr/>
          </w:p>
        </w:tc>
        <w:tc>
          <w:tcPr>
            <w:tcW w:w="934" w:type="dxa"/>
            <w:tcBorders>
              <w:top w:val="nil" w:sz="6" w:space="0" w:color="auto"/>
              <w:left w:val="single" w:sz="4" w:space="0" w:color="000000"/>
              <w:bottom w:val="nil" w:sz="6" w:space="0" w:color="auto"/>
              <w:right w:val="single" w:sz="4" w:space="0" w:color="000000"/>
            </w:tcBorders>
          </w:tcPr>
          <w:p>
            <w:pPr/>
          </w:p>
        </w:tc>
        <w:tc>
          <w:tcPr>
            <w:tcW w:w="1192" w:type="dxa"/>
            <w:tcBorders>
              <w:top w:val="nil" w:sz="6" w:space="0" w:color="auto"/>
              <w:left w:val="single" w:sz="4" w:space="0" w:color="000000"/>
              <w:bottom w:val="nil" w:sz="6" w:space="0" w:color="auto"/>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售</w:t>
            </w:r>
            <w:r>
              <w:rPr>
                <w:rFonts w:ascii="宋体" w:hAnsi="宋体" w:cs="宋体" w:eastAsia="宋体" w:hint="default"/>
                <w:spacing w:val="-75"/>
                <w:sz w:val="15"/>
                <w:szCs w:val="15"/>
              </w:rPr>
              <w:t>、</w:t>
            </w:r>
            <w:r>
              <w:rPr>
                <w:rFonts w:ascii="宋体" w:hAnsi="宋体" w:cs="宋体" w:eastAsia="宋体" w:hint="default"/>
                <w:sz w:val="15"/>
                <w:szCs w:val="15"/>
              </w:rPr>
              <w:t>技术咨询服</w:t>
            </w:r>
          </w:p>
        </w:tc>
        <w:tc>
          <w:tcPr>
            <w:tcW w:w="1080" w:type="dxa"/>
            <w:tcBorders>
              <w:top w:val="nil" w:sz="6" w:space="0" w:color="auto"/>
              <w:left w:val="single" w:sz="4" w:space="0" w:color="000000"/>
              <w:bottom w:val="nil" w:sz="6" w:space="0" w:color="auto"/>
              <w:right w:val="single" w:sz="4" w:space="0" w:color="000000"/>
            </w:tcBorders>
          </w:tcPr>
          <w:p>
            <w:pPr/>
          </w:p>
        </w:tc>
        <w:tc>
          <w:tcPr>
            <w:tcW w:w="1112"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
        </w:tc>
        <w:tc>
          <w:tcPr>
            <w:tcW w:w="680" w:type="dxa"/>
            <w:tcBorders>
              <w:top w:val="nil" w:sz="6" w:space="0" w:color="auto"/>
              <w:left w:val="single" w:sz="4" w:space="0" w:color="000000"/>
              <w:bottom w:val="nil" w:sz="6" w:space="0" w:color="auto"/>
              <w:right w:val="single" w:sz="4" w:space="0" w:color="000000"/>
            </w:tcBorders>
          </w:tcPr>
          <w:p>
            <w:pPr/>
          </w:p>
        </w:tc>
        <w:tc>
          <w:tcPr>
            <w:tcW w:w="536"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single" w:sz="4" w:space="0" w:color="000000"/>
            </w:tcBorders>
          </w:tcPr>
          <w:p>
            <w:pPr/>
          </w:p>
        </w:tc>
        <w:tc>
          <w:tcPr>
            <w:tcW w:w="1242" w:type="dxa"/>
            <w:tcBorders>
              <w:top w:val="nil" w:sz="6" w:space="0" w:color="auto"/>
              <w:left w:val="single" w:sz="4" w:space="0" w:color="000000"/>
              <w:bottom w:val="nil" w:sz="6" w:space="0" w:color="auto"/>
              <w:right w:val="single" w:sz="4" w:space="0" w:color="000000"/>
            </w:tcBorders>
          </w:tcPr>
          <w:p>
            <w:pPr/>
          </w:p>
        </w:tc>
        <w:tc>
          <w:tcPr>
            <w:tcW w:w="2453" w:type="dxa"/>
            <w:tcBorders>
              <w:top w:val="nil" w:sz="6" w:space="0" w:color="auto"/>
              <w:left w:val="single" w:sz="4" w:space="0" w:color="000000"/>
              <w:bottom w:val="nil" w:sz="6" w:space="0" w:color="auto"/>
              <w:right w:val="nil" w:sz="6" w:space="0" w:color="auto"/>
            </w:tcBorders>
          </w:tcPr>
          <w:p>
            <w:pPr/>
          </w:p>
        </w:tc>
      </w:tr>
      <w:tr>
        <w:trPr>
          <w:trHeight w:val="200" w:hRule="exact"/>
        </w:trPr>
        <w:tc>
          <w:tcPr>
            <w:tcW w:w="1045" w:type="dxa"/>
            <w:tcBorders>
              <w:top w:val="nil" w:sz="6" w:space="0" w:color="auto"/>
              <w:left w:val="nil" w:sz="6" w:space="0" w:color="auto"/>
              <w:bottom w:val="single" w:sz="4" w:space="0" w:color="000000"/>
              <w:right w:val="single" w:sz="4" w:space="0" w:color="000000"/>
            </w:tcBorders>
          </w:tcPr>
          <w:p>
            <w:pPr/>
          </w:p>
        </w:tc>
        <w:tc>
          <w:tcPr>
            <w:tcW w:w="973" w:type="dxa"/>
            <w:tcBorders>
              <w:top w:val="nil" w:sz="6" w:space="0" w:color="auto"/>
              <w:left w:val="single" w:sz="4" w:space="0" w:color="000000"/>
              <w:bottom w:val="single" w:sz="4" w:space="0" w:color="000000"/>
              <w:right w:val="single" w:sz="4" w:space="0" w:color="000000"/>
            </w:tcBorders>
          </w:tcPr>
          <w:p>
            <w:pPr/>
          </w:p>
        </w:tc>
        <w:tc>
          <w:tcPr>
            <w:tcW w:w="821" w:type="dxa"/>
            <w:tcBorders>
              <w:top w:val="nil" w:sz="6" w:space="0" w:color="auto"/>
              <w:left w:val="single" w:sz="4" w:space="0" w:color="000000"/>
              <w:bottom w:val="single" w:sz="4" w:space="0" w:color="000000"/>
              <w:right w:val="single" w:sz="4" w:space="0" w:color="000000"/>
            </w:tcBorders>
          </w:tcPr>
          <w:p>
            <w:pPr/>
          </w:p>
        </w:tc>
        <w:tc>
          <w:tcPr>
            <w:tcW w:w="650" w:type="dxa"/>
            <w:tcBorders>
              <w:top w:val="nil" w:sz="6" w:space="0" w:color="auto"/>
              <w:left w:val="single" w:sz="4" w:space="0" w:color="000000"/>
              <w:bottom w:val="single" w:sz="4" w:space="0" w:color="000000"/>
              <w:right w:val="single" w:sz="4" w:space="0" w:color="000000"/>
            </w:tcBorders>
          </w:tcPr>
          <w:p>
            <w:pPr/>
          </w:p>
        </w:tc>
        <w:tc>
          <w:tcPr>
            <w:tcW w:w="934" w:type="dxa"/>
            <w:tcBorders>
              <w:top w:val="nil" w:sz="6" w:space="0" w:color="auto"/>
              <w:left w:val="single" w:sz="4" w:space="0" w:color="000000"/>
              <w:bottom w:val="single" w:sz="4" w:space="0" w:color="000000"/>
              <w:right w:val="single" w:sz="4" w:space="0" w:color="000000"/>
            </w:tcBorders>
          </w:tcPr>
          <w:p>
            <w:pPr/>
          </w:p>
        </w:tc>
        <w:tc>
          <w:tcPr>
            <w:tcW w:w="1192" w:type="dxa"/>
            <w:tcBorders>
              <w:top w:val="nil" w:sz="6" w:space="0" w:color="auto"/>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务等。</w:t>
            </w:r>
          </w:p>
        </w:tc>
        <w:tc>
          <w:tcPr>
            <w:tcW w:w="1080" w:type="dxa"/>
            <w:tcBorders>
              <w:top w:val="nil" w:sz="6" w:space="0" w:color="auto"/>
              <w:left w:val="single" w:sz="4" w:space="0" w:color="000000"/>
              <w:bottom w:val="single" w:sz="4" w:space="0" w:color="000000"/>
              <w:right w:val="single" w:sz="4" w:space="0" w:color="000000"/>
            </w:tcBorders>
          </w:tcPr>
          <w:p>
            <w:pPr/>
          </w:p>
        </w:tc>
        <w:tc>
          <w:tcPr>
            <w:tcW w:w="1112" w:type="dxa"/>
            <w:tcBorders>
              <w:top w:val="nil" w:sz="6" w:space="0" w:color="auto"/>
              <w:left w:val="single" w:sz="4" w:space="0" w:color="000000"/>
              <w:bottom w:val="single" w:sz="4" w:space="0" w:color="000000"/>
              <w:right w:val="single" w:sz="4" w:space="0" w:color="000000"/>
            </w:tcBorders>
          </w:tcPr>
          <w:p>
            <w:pPr/>
          </w:p>
        </w:tc>
        <w:tc>
          <w:tcPr>
            <w:tcW w:w="679" w:type="dxa"/>
            <w:tcBorders>
              <w:top w:val="nil" w:sz="6" w:space="0" w:color="auto"/>
              <w:left w:val="single" w:sz="4" w:space="0" w:color="000000"/>
              <w:bottom w:val="single" w:sz="4" w:space="0" w:color="000000"/>
              <w:right w:val="single" w:sz="4" w:space="0" w:color="000000"/>
            </w:tcBorders>
          </w:tcPr>
          <w:p>
            <w:pPr/>
          </w:p>
        </w:tc>
        <w:tc>
          <w:tcPr>
            <w:tcW w:w="680" w:type="dxa"/>
            <w:tcBorders>
              <w:top w:val="nil" w:sz="6" w:space="0" w:color="auto"/>
              <w:left w:val="single" w:sz="4" w:space="0" w:color="000000"/>
              <w:bottom w:val="single" w:sz="4" w:space="0" w:color="000000"/>
              <w:right w:val="single" w:sz="4" w:space="0" w:color="000000"/>
            </w:tcBorders>
          </w:tcPr>
          <w:p>
            <w:pPr/>
          </w:p>
        </w:tc>
        <w:tc>
          <w:tcPr>
            <w:tcW w:w="536" w:type="dxa"/>
            <w:tcBorders>
              <w:top w:val="nil" w:sz="6" w:space="0" w:color="auto"/>
              <w:left w:val="single" w:sz="4" w:space="0" w:color="000000"/>
              <w:bottom w:val="single" w:sz="4" w:space="0" w:color="000000"/>
              <w:right w:val="single" w:sz="4" w:space="0" w:color="000000"/>
            </w:tcBorders>
          </w:tcPr>
          <w:p>
            <w:pPr/>
          </w:p>
        </w:tc>
        <w:tc>
          <w:tcPr>
            <w:tcW w:w="1332" w:type="dxa"/>
            <w:tcBorders>
              <w:top w:val="nil" w:sz="6" w:space="0" w:color="auto"/>
              <w:left w:val="single" w:sz="4" w:space="0" w:color="000000"/>
              <w:bottom w:val="single" w:sz="4" w:space="0" w:color="000000"/>
              <w:right w:val="single" w:sz="4" w:space="0" w:color="000000"/>
            </w:tcBorders>
          </w:tcPr>
          <w:p>
            <w:pPr/>
          </w:p>
        </w:tc>
        <w:tc>
          <w:tcPr>
            <w:tcW w:w="1242" w:type="dxa"/>
            <w:tcBorders>
              <w:top w:val="nil" w:sz="6" w:space="0" w:color="auto"/>
              <w:left w:val="single" w:sz="4" w:space="0" w:color="000000"/>
              <w:bottom w:val="single" w:sz="4" w:space="0" w:color="000000"/>
              <w:right w:val="single" w:sz="4" w:space="0" w:color="000000"/>
            </w:tcBorders>
          </w:tcPr>
          <w:p>
            <w:pPr/>
          </w:p>
        </w:tc>
        <w:tc>
          <w:tcPr>
            <w:tcW w:w="2453" w:type="dxa"/>
            <w:tcBorders>
              <w:top w:val="nil" w:sz="6" w:space="0" w:color="auto"/>
              <w:left w:val="single" w:sz="4" w:space="0" w:color="000000"/>
              <w:bottom w:val="single" w:sz="4" w:space="0" w:color="000000"/>
              <w:right w:val="nil" w:sz="6" w:space="0" w:color="auto"/>
            </w:tcBorders>
          </w:tcPr>
          <w:p>
            <w:pPr/>
          </w:p>
        </w:tc>
      </w:tr>
      <w:tr>
        <w:trPr>
          <w:trHeight w:val="442" w:hRule="exact"/>
        </w:trPr>
        <w:tc>
          <w:tcPr>
            <w:tcW w:w="1045" w:type="dxa"/>
            <w:tcBorders>
              <w:top w:val="single" w:sz="4" w:space="0" w:color="000000"/>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pacing w:val="12"/>
                <w:sz w:val="15"/>
                <w:szCs w:val="15"/>
              </w:rPr>
              <w:t>深圳市证通</w:t>
            </w:r>
            <w:r>
              <w:rPr>
                <w:rFonts w:ascii="宋体" w:hAnsi="宋体" w:cs="宋体" w:eastAsia="宋体" w:hint="default"/>
                <w:spacing w:val="-60"/>
                <w:sz w:val="15"/>
                <w:szCs w:val="15"/>
              </w:rPr>
              <w:t> </w:t>
            </w:r>
            <w:r>
              <w:rPr>
                <w:rFonts w:ascii="宋体" w:hAnsi="宋体" w:cs="宋体" w:eastAsia="宋体" w:hint="default"/>
                <w:sz w:val="15"/>
                <w:szCs w:val="15"/>
              </w:rPr>
            </w:r>
          </w:p>
        </w:tc>
        <w:tc>
          <w:tcPr>
            <w:tcW w:w="97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控股子公司</w:t>
            </w:r>
          </w:p>
        </w:tc>
        <w:tc>
          <w:tcPr>
            <w:tcW w:w="82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79"/>
              <w:jc w:val="right"/>
              <w:rPr>
                <w:rFonts w:ascii="宋体" w:hAnsi="宋体" w:cs="宋体" w:eastAsia="宋体" w:hint="default"/>
                <w:sz w:val="15"/>
                <w:szCs w:val="15"/>
              </w:rPr>
            </w:pPr>
            <w:r>
              <w:rPr>
                <w:rFonts w:ascii="宋体" w:hAnsi="宋体" w:cs="宋体" w:eastAsia="宋体" w:hint="default"/>
                <w:sz w:val="15"/>
                <w:szCs w:val="15"/>
              </w:rPr>
              <w:t>深圳市</w:t>
            </w:r>
          </w:p>
        </w:tc>
        <w:tc>
          <w:tcPr>
            <w:tcW w:w="65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68"/>
              <w:jc w:val="right"/>
              <w:rPr>
                <w:rFonts w:ascii="宋体" w:hAnsi="宋体" w:cs="宋体" w:eastAsia="宋体" w:hint="default"/>
                <w:sz w:val="15"/>
                <w:szCs w:val="15"/>
              </w:rPr>
            </w:pPr>
            <w:r>
              <w:rPr>
                <w:rFonts w:ascii="宋体" w:hAnsi="宋体" w:cs="宋体" w:eastAsia="宋体" w:hint="default"/>
                <w:sz w:val="15"/>
                <w:szCs w:val="15"/>
              </w:rPr>
              <w:t>电子</w:t>
            </w:r>
          </w:p>
        </w:tc>
        <w:tc>
          <w:tcPr>
            <w:tcW w:w="9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5"/>
                <w:szCs w:val="15"/>
              </w:rPr>
            </w:pPr>
            <w:r>
              <w:rPr>
                <w:rFonts w:ascii="Times New Roman" w:hAnsi="Times New Roman" w:cs="Times New Roman" w:eastAsia="Times New Roman" w:hint="default"/>
                <w:sz w:val="15"/>
                <w:szCs w:val="15"/>
              </w:rPr>
              <w:t>400 </w:t>
            </w:r>
            <w:r>
              <w:rPr>
                <w:rFonts w:ascii="宋体" w:hAnsi="宋体" w:cs="宋体" w:eastAsia="宋体" w:hint="default"/>
                <w:sz w:val="15"/>
                <w:szCs w:val="15"/>
              </w:rPr>
              <w:t>万</w:t>
            </w:r>
          </w:p>
        </w:tc>
        <w:tc>
          <w:tcPr>
            <w:tcW w:w="119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pacing w:val="12"/>
                <w:sz w:val="15"/>
                <w:szCs w:val="15"/>
              </w:rPr>
              <w:t>自助终端产品</w:t>
            </w:r>
            <w:r>
              <w:rPr>
                <w:rFonts w:ascii="宋体" w:hAnsi="宋体" w:cs="宋体" w:eastAsia="宋体" w:hint="default"/>
                <w:spacing w:val="-60"/>
                <w:sz w:val="15"/>
                <w:szCs w:val="15"/>
              </w:rPr>
              <w:t> </w:t>
            </w:r>
            <w:r>
              <w:rPr>
                <w:rFonts w:ascii="宋体" w:hAnsi="宋体" w:cs="宋体" w:eastAsia="宋体" w:hint="default"/>
                <w:sz w:val="15"/>
                <w:szCs w:val="15"/>
              </w:rPr>
            </w:r>
          </w:p>
        </w:tc>
        <w:tc>
          <w:tcPr>
            <w:tcW w:w="1080"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left="74" w:right="0"/>
              <w:jc w:val="center"/>
              <w:rPr>
                <w:rFonts w:ascii="Times New Roman" w:hAnsi="Times New Roman" w:cs="Times New Roman" w:eastAsia="Times New Roman" w:hint="default"/>
                <w:sz w:val="15"/>
                <w:szCs w:val="15"/>
              </w:rPr>
            </w:pPr>
            <w:r>
              <w:rPr>
                <w:rFonts w:ascii="Times New Roman"/>
                <w:sz w:val="15"/>
              </w:rPr>
              <w:t>2,246,993.75</w:t>
            </w:r>
          </w:p>
        </w:tc>
        <w:tc>
          <w:tcPr>
            <w:tcW w:w="1112"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679"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5"/>
                <w:szCs w:val="15"/>
              </w:rPr>
            </w:pPr>
            <w:r>
              <w:rPr>
                <w:rFonts w:ascii="Times New Roman"/>
                <w:sz w:val="15"/>
              </w:rPr>
              <w:t>51.00%</w:t>
            </w:r>
          </w:p>
        </w:tc>
        <w:tc>
          <w:tcPr>
            <w:tcW w:w="680"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51.00%</w:t>
            </w:r>
          </w:p>
        </w:tc>
        <w:tc>
          <w:tcPr>
            <w:tcW w:w="53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86"/>
              <w:jc w:val="right"/>
              <w:rPr>
                <w:rFonts w:ascii="宋体" w:hAnsi="宋体" w:cs="宋体" w:eastAsia="宋体" w:hint="default"/>
                <w:sz w:val="15"/>
                <w:szCs w:val="15"/>
              </w:rPr>
            </w:pPr>
            <w:r>
              <w:rPr>
                <w:rFonts w:ascii="宋体" w:hAnsi="宋体" w:cs="宋体" w:eastAsia="宋体" w:hint="default"/>
                <w:sz w:val="15"/>
                <w:szCs w:val="15"/>
              </w:rPr>
              <w:t>是</w:t>
            </w:r>
          </w:p>
        </w:tc>
        <w:tc>
          <w:tcPr>
            <w:tcW w:w="1332"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-1,901,102.96</w:t>
            </w:r>
          </w:p>
        </w:tc>
        <w:tc>
          <w:tcPr>
            <w:tcW w:w="1242"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2453" w:type="dxa"/>
            <w:tcBorders>
              <w:top w:val="single" w:sz="4"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z w:val="15"/>
              </w:rPr>
              <w:t>-</w:t>
            </w:r>
          </w:p>
        </w:tc>
      </w:tr>
      <w:tr>
        <w:trPr>
          <w:trHeight w:val="190" w:hRule="exact"/>
        </w:trPr>
        <w:tc>
          <w:tcPr>
            <w:tcW w:w="1045" w:type="dxa"/>
            <w:tcBorders>
              <w:top w:val="nil" w:sz="6" w:space="0" w:color="auto"/>
              <w:left w:val="nil" w:sz="6" w:space="0" w:color="auto"/>
              <w:bottom w:val="nil" w:sz="6" w:space="0" w:color="auto"/>
              <w:right w:val="single" w:sz="4" w:space="0" w:color="000000"/>
            </w:tcBorders>
          </w:tcPr>
          <w:p>
            <w:pPr>
              <w:pStyle w:val="TableParagraph"/>
              <w:spacing w:line="168" w:lineRule="exact"/>
              <w:ind w:left="122" w:right="0"/>
              <w:jc w:val="left"/>
              <w:rPr>
                <w:rFonts w:ascii="宋体" w:hAnsi="宋体" w:cs="宋体" w:eastAsia="宋体" w:hint="default"/>
                <w:sz w:val="15"/>
                <w:szCs w:val="15"/>
              </w:rPr>
            </w:pPr>
            <w:r>
              <w:rPr>
                <w:rFonts w:ascii="宋体" w:hAnsi="宋体" w:cs="宋体" w:eastAsia="宋体" w:hint="default"/>
                <w:spacing w:val="12"/>
                <w:sz w:val="15"/>
                <w:szCs w:val="15"/>
              </w:rPr>
              <w:t>数码科技有</w:t>
            </w:r>
            <w:r>
              <w:rPr>
                <w:rFonts w:ascii="宋体" w:hAnsi="宋体" w:cs="宋体" w:eastAsia="宋体" w:hint="default"/>
                <w:spacing w:val="-60"/>
                <w:sz w:val="15"/>
                <w:szCs w:val="15"/>
              </w:rPr>
              <w:t> </w:t>
            </w:r>
            <w:r>
              <w:rPr>
                <w:rFonts w:ascii="宋体" w:hAnsi="宋体" w:cs="宋体" w:eastAsia="宋体" w:hint="default"/>
                <w:sz w:val="15"/>
                <w:szCs w:val="15"/>
              </w:rPr>
            </w:r>
          </w:p>
        </w:tc>
        <w:tc>
          <w:tcPr>
            <w:tcW w:w="973" w:type="dxa"/>
            <w:tcBorders>
              <w:top w:val="nil" w:sz="6" w:space="0" w:color="auto"/>
              <w:left w:val="single" w:sz="4" w:space="0" w:color="000000"/>
              <w:bottom w:val="nil" w:sz="6" w:space="0" w:color="auto"/>
              <w:right w:val="single" w:sz="4" w:space="0" w:color="000000"/>
            </w:tcBorders>
          </w:tcPr>
          <w:p>
            <w:pPr/>
          </w:p>
        </w:tc>
        <w:tc>
          <w:tcPr>
            <w:tcW w:w="821" w:type="dxa"/>
            <w:tcBorders>
              <w:top w:val="nil" w:sz="6" w:space="0" w:color="auto"/>
              <w:left w:val="single" w:sz="4" w:space="0" w:color="000000"/>
              <w:bottom w:val="nil" w:sz="6" w:space="0" w:color="auto"/>
              <w:right w:val="single" w:sz="4" w:space="0" w:color="000000"/>
            </w:tcBorders>
          </w:tcPr>
          <w:p>
            <w:pPr/>
          </w:p>
        </w:tc>
        <w:tc>
          <w:tcPr>
            <w:tcW w:w="650" w:type="dxa"/>
            <w:tcBorders>
              <w:top w:val="nil" w:sz="6" w:space="0" w:color="auto"/>
              <w:left w:val="single" w:sz="4" w:space="0" w:color="000000"/>
              <w:bottom w:val="nil" w:sz="6" w:space="0" w:color="auto"/>
              <w:right w:val="single" w:sz="4" w:space="0" w:color="000000"/>
            </w:tcBorders>
          </w:tcPr>
          <w:p>
            <w:pPr>
              <w:pStyle w:val="TableParagraph"/>
              <w:spacing w:line="168" w:lineRule="exact"/>
              <w:ind w:right="168"/>
              <w:jc w:val="right"/>
              <w:rPr>
                <w:rFonts w:ascii="宋体" w:hAnsi="宋体" w:cs="宋体" w:eastAsia="宋体" w:hint="default"/>
                <w:sz w:val="15"/>
                <w:szCs w:val="15"/>
              </w:rPr>
            </w:pPr>
            <w:r>
              <w:rPr>
                <w:rFonts w:ascii="宋体" w:hAnsi="宋体" w:cs="宋体" w:eastAsia="宋体" w:hint="default"/>
                <w:sz w:val="15"/>
                <w:szCs w:val="15"/>
              </w:rPr>
              <w:t>产品</w:t>
            </w:r>
          </w:p>
        </w:tc>
        <w:tc>
          <w:tcPr>
            <w:tcW w:w="934" w:type="dxa"/>
            <w:tcBorders>
              <w:top w:val="nil" w:sz="6" w:space="0" w:color="auto"/>
              <w:left w:val="single" w:sz="4" w:space="0" w:color="000000"/>
              <w:bottom w:val="nil" w:sz="6" w:space="0" w:color="auto"/>
              <w:right w:val="single" w:sz="4" w:space="0" w:color="000000"/>
            </w:tcBorders>
          </w:tcPr>
          <w:p>
            <w:pPr/>
          </w:p>
        </w:tc>
        <w:tc>
          <w:tcPr>
            <w:tcW w:w="1192" w:type="dxa"/>
            <w:tcBorders>
              <w:top w:val="nil" w:sz="6" w:space="0" w:color="auto"/>
              <w:left w:val="single" w:sz="4" w:space="0" w:color="000000"/>
              <w:bottom w:val="nil" w:sz="6" w:space="0" w:color="auto"/>
              <w:right w:val="single" w:sz="4" w:space="0" w:color="000000"/>
            </w:tcBorders>
          </w:tcPr>
          <w:p>
            <w:pPr>
              <w:pStyle w:val="TableParagraph"/>
              <w:spacing w:line="168" w:lineRule="exact"/>
              <w:ind w:left="103" w:right="0"/>
              <w:jc w:val="left"/>
              <w:rPr>
                <w:rFonts w:ascii="宋体" w:hAnsi="宋体" w:cs="宋体" w:eastAsia="宋体" w:hint="default"/>
                <w:sz w:val="15"/>
                <w:szCs w:val="15"/>
              </w:rPr>
            </w:pPr>
            <w:r>
              <w:rPr>
                <w:rFonts w:ascii="宋体" w:hAnsi="宋体" w:cs="宋体" w:eastAsia="宋体" w:hint="default"/>
                <w:spacing w:val="12"/>
                <w:sz w:val="15"/>
                <w:szCs w:val="15"/>
              </w:rPr>
              <w:t>及特种打印产</w:t>
            </w:r>
            <w:r>
              <w:rPr>
                <w:rFonts w:ascii="宋体" w:hAnsi="宋体" w:cs="宋体" w:eastAsia="宋体" w:hint="default"/>
                <w:spacing w:val="-60"/>
                <w:sz w:val="15"/>
                <w:szCs w:val="15"/>
              </w:rPr>
              <w:t> </w:t>
            </w:r>
            <w:r>
              <w:rPr>
                <w:rFonts w:ascii="宋体" w:hAnsi="宋体" w:cs="宋体" w:eastAsia="宋体" w:hint="default"/>
                <w:sz w:val="15"/>
                <w:szCs w:val="15"/>
              </w:rPr>
            </w:r>
          </w:p>
        </w:tc>
        <w:tc>
          <w:tcPr>
            <w:tcW w:w="1080" w:type="dxa"/>
            <w:tcBorders>
              <w:top w:val="nil" w:sz="6" w:space="0" w:color="auto"/>
              <w:left w:val="single" w:sz="4" w:space="0" w:color="000000"/>
              <w:bottom w:val="nil" w:sz="6" w:space="0" w:color="auto"/>
              <w:right w:val="single" w:sz="4" w:space="0" w:color="000000"/>
            </w:tcBorders>
          </w:tcPr>
          <w:p>
            <w:pPr/>
          </w:p>
        </w:tc>
        <w:tc>
          <w:tcPr>
            <w:tcW w:w="1112"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
        </w:tc>
        <w:tc>
          <w:tcPr>
            <w:tcW w:w="680" w:type="dxa"/>
            <w:tcBorders>
              <w:top w:val="nil" w:sz="6" w:space="0" w:color="auto"/>
              <w:left w:val="single" w:sz="4" w:space="0" w:color="000000"/>
              <w:bottom w:val="nil" w:sz="6" w:space="0" w:color="auto"/>
              <w:right w:val="single" w:sz="4" w:space="0" w:color="000000"/>
            </w:tcBorders>
          </w:tcPr>
          <w:p>
            <w:pPr/>
          </w:p>
        </w:tc>
        <w:tc>
          <w:tcPr>
            <w:tcW w:w="536"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single" w:sz="4" w:space="0" w:color="000000"/>
            </w:tcBorders>
          </w:tcPr>
          <w:p>
            <w:pPr/>
          </w:p>
        </w:tc>
        <w:tc>
          <w:tcPr>
            <w:tcW w:w="1242" w:type="dxa"/>
            <w:tcBorders>
              <w:top w:val="nil" w:sz="6" w:space="0" w:color="auto"/>
              <w:left w:val="single" w:sz="4" w:space="0" w:color="000000"/>
              <w:bottom w:val="nil" w:sz="6" w:space="0" w:color="auto"/>
              <w:right w:val="single" w:sz="4" w:space="0" w:color="000000"/>
            </w:tcBorders>
          </w:tcPr>
          <w:p>
            <w:pPr/>
          </w:p>
        </w:tc>
        <w:tc>
          <w:tcPr>
            <w:tcW w:w="2453" w:type="dxa"/>
            <w:tcBorders>
              <w:top w:val="nil" w:sz="6" w:space="0" w:color="auto"/>
              <w:left w:val="single" w:sz="4" w:space="0" w:color="000000"/>
              <w:bottom w:val="nil" w:sz="6" w:space="0" w:color="auto"/>
              <w:right w:val="nil" w:sz="6" w:space="0" w:color="auto"/>
            </w:tcBorders>
          </w:tcPr>
          <w:p>
            <w:pPr/>
          </w:p>
        </w:tc>
      </w:tr>
      <w:tr>
        <w:trPr>
          <w:trHeight w:val="195" w:hRule="exact"/>
        </w:trPr>
        <w:tc>
          <w:tcPr>
            <w:tcW w:w="1045" w:type="dxa"/>
            <w:tcBorders>
              <w:top w:val="nil" w:sz="6" w:space="0" w:color="auto"/>
              <w:left w:val="nil" w:sz="6" w:space="0" w:color="auto"/>
              <w:bottom w:val="nil" w:sz="6" w:space="0" w:color="auto"/>
              <w:right w:val="single" w:sz="4" w:space="0" w:color="000000"/>
            </w:tcBorders>
          </w:tcPr>
          <w:p>
            <w:pPr>
              <w:pStyle w:val="TableParagraph"/>
              <w:spacing w:line="172" w:lineRule="exact"/>
              <w:ind w:left="122" w:right="0"/>
              <w:jc w:val="left"/>
              <w:rPr>
                <w:rFonts w:ascii="宋体" w:hAnsi="宋体" w:cs="宋体" w:eastAsia="宋体" w:hint="default"/>
                <w:sz w:val="15"/>
                <w:szCs w:val="15"/>
              </w:rPr>
            </w:pPr>
            <w:r>
              <w:rPr>
                <w:rFonts w:ascii="宋体" w:hAnsi="宋体" w:cs="宋体" w:eastAsia="宋体" w:hint="default"/>
                <w:sz w:val="15"/>
                <w:szCs w:val="15"/>
              </w:rPr>
              <w:t>限公司</w:t>
            </w:r>
          </w:p>
        </w:tc>
        <w:tc>
          <w:tcPr>
            <w:tcW w:w="973" w:type="dxa"/>
            <w:tcBorders>
              <w:top w:val="nil" w:sz="6" w:space="0" w:color="auto"/>
              <w:left w:val="single" w:sz="4" w:space="0" w:color="000000"/>
              <w:bottom w:val="nil" w:sz="6" w:space="0" w:color="auto"/>
              <w:right w:val="single" w:sz="4" w:space="0" w:color="000000"/>
            </w:tcBorders>
          </w:tcPr>
          <w:p>
            <w:pPr/>
          </w:p>
        </w:tc>
        <w:tc>
          <w:tcPr>
            <w:tcW w:w="821" w:type="dxa"/>
            <w:tcBorders>
              <w:top w:val="nil" w:sz="6" w:space="0" w:color="auto"/>
              <w:left w:val="single" w:sz="4" w:space="0" w:color="000000"/>
              <w:bottom w:val="nil" w:sz="6" w:space="0" w:color="auto"/>
              <w:right w:val="single" w:sz="4" w:space="0" w:color="000000"/>
            </w:tcBorders>
          </w:tcPr>
          <w:p>
            <w:pPr/>
          </w:p>
        </w:tc>
        <w:tc>
          <w:tcPr>
            <w:tcW w:w="650" w:type="dxa"/>
            <w:tcBorders>
              <w:top w:val="nil" w:sz="6" w:space="0" w:color="auto"/>
              <w:left w:val="single" w:sz="4" w:space="0" w:color="000000"/>
              <w:bottom w:val="nil" w:sz="6" w:space="0" w:color="auto"/>
              <w:right w:val="single" w:sz="4" w:space="0" w:color="000000"/>
            </w:tcBorders>
          </w:tcPr>
          <w:p>
            <w:pPr/>
          </w:p>
        </w:tc>
        <w:tc>
          <w:tcPr>
            <w:tcW w:w="934" w:type="dxa"/>
            <w:tcBorders>
              <w:top w:val="nil" w:sz="6" w:space="0" w:color="auto"/>
              <w:left w:val="single" w:sz="4" w:space="0" w:color="000000"/>
              <w:bottom w:val="nil" w:sz="6" w:space="0" w:color="auto"/>
              <w:right w:val="single" w:sz="4" w:space="0" w:color="000000"/>
            </w:tcBorders>
          </w:tcPr>
          <w:p>
            <w:pPr/>
          </w:p>
        </w:tc>
        <w:tc>
          <w:tcPr>
            <w:tcW w:w="1192" w:type="dxa"/>
            <w:tcBorders>
              <w:top w:val="nil" w:sz="6" w:space="0" w:color="auto"/>
              <w:left w:val="single" w:sz="4" w:space="0" w:color="000000"/>
              <w:bottom w:val="nil" w:sz="6" w:space="0" w:color="auto"/>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品的技术开发、</w:t>
            </w:r>
          </w:p>
        </w:tc>
        <w:tc>
          <w:tcPr>
            <w:tcW w:w="1080" w:type="dxa"/>
            <w:tcBorders>
              <w:top w:val="nil" w:sz="6" w:space="0" w:color="auto"/>
              <w:left w:val="single" w:sz="4" w:space="0" w:color="000000"/>
              <w:bottom w:val="nil" w:sz="6" w:space="0" w:color="auto"/>
              <w:right w:val="single" w:sz="4" w:space="0" w:color="000000"/>
            </w:tcBorders>
          </w:tcPr>
          <w:p>
            <w:pPr/>
          </w:p>
        </w:tc>
        <w:tc>
          <w:tcPr>
            <w:tcW w:w="1112"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
        </w:tc>
        <w:tc>
          <w:tcPr>
            <w:tcW w:w="680" w:type="dxa"/>
            <w:tcBorders>
              <w:top w:val="nil" w:sz="6" w:space="0" w:color="auto"/>
              <w:left w:val="single" w:sz="4" w:space="0" w:color="000000"/>
              <w:bottom w:val="nil" w:sz="6" w:space="0" w:color="auto"/>
              <w:right w:val="single" w:sz="4" w:space="0" w:color="000000"/>
            </w:tcBorders>
          </w:tcPr>
          <w:p>
            <w:pPr/>
          </w:p>
        </w:tc>
        <w:tc>
          <w:tcPr>
            <w:tcW w:w="536"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single" w:sz="4" w:space="0" w:color="000000"/>
            </w:tcBorders>
          </w:tcPr>
          <w:p>
            <w:pPr/>
          </w:p>
        </w:tc>
        <w:tc>
          <w:tcPr>
            <w:tcW w:w="1242" w:type="dxa"/>
            <w:tcBorders>
              <w:top w:val="nil" w:sz="6" w:space="0" w:color="auto"/>
              <w:left w:val="single" w:sz="4" w:space="0" w:color="000000"/>
              <w:bottom w:val="nil" w:sz="6" w:space="0" w:color="auto"/>
              <w:right w:val="single" w:sz="4" w:space="0" w:color="000000"/>
            </w:tcBorders>
          </w:tcPr>
          <w:p>
            <w:pPr/>
          </w:p>
        </w:tc>
        <w:tc>
          <w:tcPr>
            <w:tcW w:w="2453" w:type="dxa"/>
            <w:tcBorders>
              <w:top w:val="nil" w:sz="6" w:space="0" w:color="auto"/>
              <w:left w:val="single" w:sz="4" w:space="0" w:color="000000"/>
              <w:bottom w:val="nil" w:sz="6" w:space="0" w:color="auto"/>
              <w:right w:val="nil" w:sz="6" w:space="0" w:color="auto"/>
            </w:tcBorders>
          </w:tcPr>
          <w:p>
            <w:pPr/>
          </w:p>
        </w:tc>
      </w:tr>
      <w:tr>
        <w:trPr>
          <w:trHeight w:val="195" w:hRule="exact"/>
        </w:trPr>
        <w:tc>
          <w:tcPr>
            <w:tcW w:w="1045" w:type="dxa"/>
            <w:tcBorders>
              <w:top w:val="nil" w:sz="6" w:space="0" w:color="auto"/>
              <w:left w:val="nil" w:sz="6" w:space="0" w:color="auto"/>
              <w:bottom w:val="nil" w:sz="6" w:space="0" w:color="auto"/>
              <w:right w:val="single" w:sz="4" w:space="0" w:color="000000"/>
            </w:tcBorders>
          </w:tcPr>
          <w:p>
            <w:pPr/>
          </w:p>
        </w:tc>
        <w:tc>
          <w:tcPr>
            <w:tcW w:w="973" w:type="dxa"/>
            <w:tcBorders>
              <w:top w:val="nil" w:sz="6" w:space="0" w:color="auto"/>
              <w:left w:val="single" w:sz="4" w:space="0" w:color="000000"/>
              <w:bottom w:val="nil" w:sz="6" w:space="0" w:color="auto"/>
              <w:right w:val="single" w:sz="4" w:space="0" w:color="000000"/>
            </w:tcBorders>
          </w:tcPr>
          <w:p>
            <w:pPr/>
          </w:p>
        </w:tc>
        <w:tc>
          <w:tcPr>
            <w:tcW w:w="821" w:type="dxa"/>
            <w:tcBorders>
              <w:top w:val="nil" w:sz="6" w:space="0" w:color="auto"/>
              <w:left w:val="single" w:sz="4" w:space="0" w:color="000000"/>
              <w:bottom w:val="nil" w:sz="6" w:space="0" w:color="auto"/>
              <w:right w:val="single" w:sz="4" w:space="0" w:color="000000"/>
            </w:tcBorders>
          </w:tcPr>
          <w:p>
            <w:pPr/>
          </w:p>
        </w:tc>
        <w:tc>
          <w:tcPr>
            <w:tcW w:w="650" w:type="dxa"/>
            <w:tcBorders>
              <w:top w:val="nil" w:sz="6" w:space="0" w:color="auto"/>
              <w:left w:val="single" w:sz="4" w:space="0" w:color="000000"/>
              <w:bottom w:val="nil" w:sz="6" w:space="0" w:color="auto"/>
              <w:right w:val="single" w:sz="4" w:space="0" w:color="000000"/>
            </w:tcBorders>
          </w:tcPr>
          <w:p>
            <w:pPr/>
          </w:p>
        </w:tc>
        <w:tc>
          <w:tcPr>
            <w:tcW w:w="934" w:type="dxa"/>
            <w:tcBorders>
              <w:top w:val="nil" w:sz="6" w:space="0" w:color="auto"/>
              <w:left w:val="single" w:sz="4" w:space="0" w:color="000000"/>
              <w:bottom w:val="nil" w:sz="6" w:space="0" w:color="auto"/>
              <w:right w:val="single" w:sz="4" w:space="0" w:color="000000"/>
            </w:tcBorders>
          </w:tcPr>
          <w:p>
            <w:pPr/>
          </w:p>
        </w:tc>
        <w:tc>
          <w:tcPr>
            <w:tcW w:w="1192" w:type="dxa"/>
            <w:tcBorders>
              <w:top w:val="nil" w:sz="6" w:space="0" w:color="auto"/>
              <w:left w:val="single" w:sz="4" w:space="0" w:color="000000"/>
              <w:bottom w:val="nil" w:sz="6" w:space="0" w:color="auto"/>
              <w:right w:val="single" w:sz="4" w:space="0" w:color="000000"/>
            </w:tcBorders>
          </w:tcPr>
          <w:p>
            <w:pPr>
              <w:pStyle w:val="TableParagraph"/>
              <w:spacing w:line="173" w:lineRule="exact"/>
              <w:ind w:left="103" w:right="0"/>
              <w:jc w:val="left"/>
              <w:rPr>
                <w:rFonts w:ascii="宋体" w:hAnsi="宋体" w:cs="宋体" w:eastAsia="宋体" w:hint="default"/>
                <w:sz w:val="15"/>
                <w:szCs w:val="15"/>
              </w:rPr>
            </w:pPr>
            <w:r>
              <w:rPr>
                <w:rFonts w:ascii="宋体" w:hAnsi="宋体" w:cs="宋体" w:eastAsia="宋体" w:hint="default"/>
                <w:sz w:val="15"/>
                <w:szCs w:val="15"/>
              </w:rPr>
              <w:t>销售</w:t>
            </w:r>
            <w:r>
              <w:rPr>
                <w:rFonts w:ascii="宋体" w:hAnsi="宋体" w:cs="宋体" w:eastAsia="宋体" w:hint="default"/>
                <w:spacing w:val="-75"/>
                <w:sz w:val="15"/>
                <w:szCs w:val="15"/>
              </w:rPr>
              <w:t>、</w:t>
            </w:r>
            <w:r>
              <w:rPr>
                <w:rFonts w:ascii="宋体" w:hAnsi="宋体" w:cs="宋体" w:eastAsia="宋体" w:hint="default"/>
                <w:sz w:val="15"/>
                <w:szCs w:val="15"/>
              </w:rPr>
              <w:t>维护保养</w:t>
            </w:r>
          </w:p>
        </w:tc>
        <w:tc>
          <w:tcPr>
            <w:tcW w:w="1080" w:type="dxa"/>
            <w:tcBorders>
              <w:top w:val="nil" w:sz="6" w:space="0" w:color="auto"/>
              <w:left w:val="single" w:sz="4" w:space="0" w:color="000000"/>
              <w:bottom w:val="nil" w:sz="6" w:space="0" w:color="auto"/>
              <w:right w:val="single" w:sz="4" w:space="0" w:color="000000"/>
            </w:tcBorders>
          </w:tcPr>
          <w:p>
            <w:pPr/>
          </w:p>
        </w:tc>
        <w:tc>
          <w:tcPr>
            <w:tcW w:w="1112"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
        </w:tc>
        <w:tc>
          <w:tcPr>
            <w:tcW w:w="680" w:type="dxa"/>
            <w:tcBorders>
              <w:top w:val="nil" w:sz="6" w:space="0" w:color="auto"/>
              <w:left w:val="single" w:sz="4" w:space="0" w:color="000000"/>
              <w:bottom w:val="nil" w:sz="6" w:space="0" w:color="auto"/>
              <w:right w:val="single" w:sz="4" w:space="0" w:color="000000"/>
            </w:tcBorders>
          </w:tcPr>
          <w:p>
            <w:pPr/>
          </w:p>
        </w:tc>
        <w:tc>
          <w:tcPr>
            <w:tcW w:w="536"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single" w:sz="4" w:space="0" w:color="000000"/>
            </w:tcBorders>
          </w:tcPr>
          <w:p>
            <w:pPr/>
          </w:p>
        </w:tc>
        <w:tc>
          <w:tcPr>
            <w:tcW w:w="1242" w:type="dxa"/>
            <w:tcBorders>
              <w:top w:val="nil" w:sz="6" w:space="0" w:color="auto"/>
              <w:left w:val="single" w:sz="4" w:space="0" w:color="000000"/>
              <w:bottom w:val="nil" w:sz="6" w:space="0" w:color="auto"/>
              <w:right w:val="single" w:sz="4" w:space="0" w:color="000000"/>
            </w:tcBorders>
          </w:tcPr>
          <w:p>
            <w:pPr/>
          </w:p>
        </w:tc>
        <w:tc>
          <w:tcPr>
            <w:tcW w:w="2453" w:type="dxa"/>
            <w:tcBorders>
              <w:top w:val="nil" w:sz="6" w:space="0" w:color="auto"/>
              <w:left w:val="single" w:sz="4" w:space="0" w:color="000000"/>
              <w:bottom w:val="nil" w:sz="6" w:space="0" w:color="auto"/>
              <w:right w:val="nil" w:sz="6" w:space="0" w:color="auto"/>
            </w:tcBorders>
          </w:tcPr>
          <w:p>
            <w:pPr/>
          </w:p>
        </w:tc>
      </w:tr>
      <w:tr>
        <w:trPr>
          <w:trHeight w:val="194" w:hRule="exact"/>
        </w:trPr>
        <w:tc>
          <w:tcPr>
            <w:tcW w:w="1045" w:type="dxa"/>
            <w:tcBorders>
              <w:top w:val="nil" w:sz="6" w:space="0" w:color="auto"/>
              <w:left w:val="nil" w:sz="6" w:space="0" w:color="auto"/>
              <w:bottom w:val="nil" w:sz="6" w:space="0" w:color="auto"/>
              <w:right w:val="single" w:sz="4" w:space="0" w:color="000000"/>
            </w:tcBorders>
          </w:tcPr>
          <w:p>
            <w:pPr/>
          </w:p>
        </w:tc>
        <w:tc>
          <w:tcPr>
            <w:tcW w:w="973" w:type="dxa"/>
            <w:tcBorders>
              <w:top w:val="nil" w:sz="6" w:space="0" w:color="auto"/>
              <w:left w:val="single" w:sz="4" w:space="0" w:color="000000"/>
              <w:bottom w:val="nil" w:sz="6" w:space="0" w:color="auto"/>
              <w:right w:val="single" w:sz="4" w:space="0" w:color="000000"/>
            </w:tcBorders>
          </w:tcPr>
          <w:p>
            <w:pPr/>
          </w:p>
        </w:tc>
        <w:tc>
          <w:tcPr>
            <w:tcW w:w="821" w:type="dxa"/>
            <w:tcBorders>
              <w:top w:val="nil" w:sz="6" w:space="0" w:color="auto"/>
              <w:left w:val="single" w:sz="4" w:space="0" w:color="000000"/>
              <w:bottom w:val="nil" w:sz="6" w:space="0" w:color="auto"/>
              <w:right w:val="single" w:sz="4" w:space="0" w:color="000000"/>
            </w:tcBorders>
          </w:tcPr>
          <w:p>
            <w:pPr/>
          </w:p>
        </w:tc>
        <w:tc>
          <w:tcPr>
            <w:tcW w:w="650" w:type="dxa"/>
            <w:tcBorders>
              <w:top w:val="nil" w:sz="6" w:space="0" w:color="auto"/>
              <w:left w:val="single" w:sz="4" w:space="0" w:color="000000"/>
              <w:bottom w:val="nil" w:sz="6" w:space="0" w:color="auto"/>
              <w:right w:val="single" w:sz="4" w:space="0" w:color="000000"/>
            </w:tcBorders>
          </w:tcPr>
          <w:p>
            <w:pPr/>
          </w:p>
        </w:tc>
        <w:tc>
          <w:tcPr>
            <w:tcW w:w="934" w:type="dxa"/>
            <w:tcBorders>
              <w:top w:val="nil" w:sz="6" w:space="0" w:color="auto"/>
              <w:left w:val="single" w:sz="4" w:space="0" w:color="000000"/>
              <w:bottom w:val="nil" w:sz="6" w:space="0" w:color="auto"/>
              <w:right w:val="single" w:sz="4" w:space="0" w:color="000000"/>
            </w:tcBorders>
          </w:tcPr>
          <w:p>
            <w:pPr/>
          </w:p>
        </w:tc>
        <w:tc>
          <w:tcPr>
            <w:tcW w:w="1192" w:type="dxa"/>
            <w:tcBorders>
              <w:top w:val="nil" w:sz="6" w:space="0" w:color="auto"/>
              <w:left w:val="single" w:sz="4" w:space="0" w:color="000000"/>
              <w:bottom w:val="nil" w:sz="6" w:space="0" w:color="auto"/>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pacing w:val="12"/>
                <w:sz w:val="15"/>
                <w:szCs w:val="15"/>
              </w:rPr>
              <w:t>及相关技术服</w:t>
            </w:r>
            <w:r>
              <w:rPr>
                <w:rFonts w:ascii="宋体" w:hAnsi="宋体" w:cs="宋体" w:eastAsia="宋体" w:hint="default"/>
                <w:spacing w:val="-60"/>
                <w:sz w:val="15"/>
                <w:szCs w:val="15"/>
              </w:rPr>
              <w:t> </w:t>
            </w:r>
            <w:r>
              <w:rPr>
                <w:rFonts w:ascii="宋体" w:hAnsi="宋体" w:cs="宋体" w:eastAsia="宋体" w:hint="default"/>
                <w:sz w:val="15"/>
                <w:szCs w:val="15"/>
              </w:rPr>
            </w:r>
          </w:p>
        </w:tc>
        <w:tc>
          <w:tcPr>
            <w:tcW w:w="1080" w:type="dxa"/>
            <w:tcBorders>
              <w:top w:val="nil" w:sz="6" w:space="0" w:color="auto"/>
              <w:left w:val="single" w:sz="4" w:space="0" w:color="000000"/>
              <w:bottom w:val="nil" w:sz="6" w:space="0" w:color="auto"/>
              <w:right w:val="single" w:sz="4" w:space="0" w:color="000000"/>
            </w:tcBorders>
          </w:tcPr>
          <w:p>
            <w:pPr/>
          </w:p>
        </w:tc>
        <w:tc>
          <w:tcPr>
            <w:tcW w:w="1112"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
        </w:tc>
        <w:tc>
          <w:tcPr>
            <w:tcW w:w="680" w:type="dxa"/>
            <w:tcBorders>
              <w:top w:val="nil" w:sz="6" w:space="0" w:color="auto"/>
              <w:left w:val="single" w:sz="4" w:space="0" w:color="000000"/>
              <w:bottom w:val="nil" w:sz="6" w:space="0" w:color="auto"/>
              <w:right w:val="single" w:sz="4" w:space="0" w:color="000000"/>
            </w:tcBorders>
          </w:tcPr>
          <w:p>
            <w:pPr/>
          </w:p>
        </w:tc>
        <w:tc>
          <w:tcPr>
            <w:tcW w:w="536"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single" w:sz="4" w:space="0" w:color="000000"/>
            </w:tcBorders>
          </w:tcPr>
          <w:p>
            <w:pPr/>
          </w:p>
        </w:tc>
        <w:tc>
          <w:tcPr>
            <w:tcW w:w="1242" w:type="dxa"/>
            <w:tcBorders>
              <w:top w:val="nil" w:sz="6" w:space="0" w:color="auto"/>
              <w:left w:val="single" w:sz="4" w:space="0" w:color="000000"/>
              <w:bottom w:val="nil" w:sz="6" w:space="0" w:color="auto"/>
              <w:right w:val="single" w:sz="4" w:space="0" w:color="000000"/>
            </w:tcBorders>
          </w:tcPr>
          <w:p>
            <w:pPr/>
          </w:p>
        </w:tc>
        <w:tc>
          <w:tcPr>
            <w:tcW w:w="2453" w:type="dxa"/>
            <w:tcBorders>
              <w:top w:val="nil" w:sz="6" w:space="0" w:color="auto"/>
              <w:left w:val="single" w:sz="4" w:space="0" w:color="000000"/>
              <w:bottom w:val="nil" w:sz="6" w:space="0" w:color="auto"/>
              <w:right w:val="nil" w:sz="6" w:space="0" w:color="auto"/>
            </w:tcBorders>
          </w:tcPr>
          <w:p>
            <w:pPr/>
          </w:p>
        </w:tc>
      </w:tr>
      <w:tr>
        <w:trPr>
          <w:trHeight w:val="200" w:hRule="exact"/>
        </w:trPr>
        <w:tc>
          <w:tcPr>
            <w:tcW w:w="1045" w:type="dxa"/>
            <w:tcBorders>
              <w:top w:val="nil" w:sz="6" w:space="0" w:color="auto"/>
              <w:left w:val="nil" w:sz="6" w:space="0" w:color="auto"/>
              <w:bottom w:val="single" w:sz="4" w:space="0" w:color="000000"/>
              <w:right w:val="single" w:sz="4" w:space="0" w:color="000000"/>
            </w:tcBorders>
          </w:tcPr>
          <w:p>
            <w:pPr/>
          </w:p>
        </w:tc>
        <w:tc>
          <w:tcPr>
            <w:tcW w:w="973" w:type="dxa"/>
            <w:tcBorders>
              <w:top w:val="nil" w:sz="6" w:space="0" w:color="auto"/>
              <w:left w:val="single" w:sz="4" w:space="0" w:color="000000"/>
              <w:bottom w:val="single" w:sz="4" w:space="0" w:color="000000"/>
              <w:right w:val="single" w:sz="4" w:space="0" w:color="000000"/>
            </w:tcBorders>
          </w:tcPr>
          <w:p>
            <w:pPr/>
          </w:p>
        </w:tc>
        <w:tc>
          <w:tcPr>
            <w:tcW w:w="821" w:type="dxa"/>
            <w:tcBorders>
              <w:top w:val="nil" w:sz="6" w:space="0" w:color="auto"/>
              <w:left w:val="single" w:sz="4" w:space="0" w:color="000000"/>
              <w:bottom w:val="single" w:sz="4" w:space="0" w:color="000000"/>
              <w:right w:val="single" w:sz="4" w:space="0" w:color="000000"/>
            </w:tcBorders>
          </w:tcPr>
          <w:p>
            <w:pPr/>
          </w:p>
        </w:tc>
        <w:tc>
          <w:tcPr>
            <w:tcW w:w="650" w:type="dxa"/>
            <w:tcBorders>
              <w:top w:val="nil" w:sz="6" w:space="0" w:color="auto"/>
              <w:left w:val="single" w:sz="4" w:space="0" w:color="000000"/>
              <w:bottom w:val="single" w:sz="4" w:space="0" w:color="000000"/>
              <w:right w:val="single" w:sz="4" w:space="0" w:color="000000"/>
            </w:tcBorders>
          </w:tcPr>
          <w:p>
            <w:pPr/>
          </w:p>
        </w:tc>
        <w:tc>
          <w:tcPr>
            <w:tcW w:w="934" w:type="dxa"/>
            <w:tcBorders>
              <w:top w:val="nil" w:sz="6" w:space="0" w:color="auto"/>
              <w:left w:val="single" w:sz="4" w:space="0" w:color="000000"/>
              <w:bottom w:val="single" w:sz="4" w:space="0" w:color="000000"/>
              <w:right w:val="single" w:sz="4" w:space="0" w:color="000000"/>
            </w:tcBorders>
          </w:tcPr>
          <w:p>
            <w:pPr/>
          </w:p>
        </w:tc>
        <w:tc>
          <w:tcPr>
            <w:tcW w:w="1192" w:type="dxa"/>
            <w:tcBorders>
              <w:top w:val="nil" w:sz="6" w:space="0" w:color="auto"/>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务。</w:t>
            </w:r>
          </w:p>
        </w:tc>
        <w:tc>
          <w:tcPr>
            <w:tcW w:w="1080" w:type="dxa"/>
            <w:tcBorders>
              <w:top w:val="nil" w:sz="6" w:space="0" w:color="auto"/>
              <w:left w:val="single" w:sz="4" w:space="0" w:color="000000"/>
              <w:bottom w:val="single" w:sz="4" w:space="0" w:color="000000"/>
              <w:right w:val="single" w:sz="4" w:space="0" w:color="000000"/>
            </w:tcBorders>
          </w:tcPr>
          <w:p>
            <w:pPr/>
          </w:p>
        </w:tc>
        <w:tc>
          <w:tcPr>
            <w:tcW w:w="1112" w:type="dxa"/>
            <w:tcBorders>
              <w:top w:val="nil" w:sz="6" w:space="0" w:color="auto"/>
              <w:left w:val="single" w:sz="4" w:space="0" w:color="000000"/>
              <w:bottom w:val="single" w:sz="4" w:space="0" w:color="000000"/>
              <w:right w:val="single" w:sz="4" w:space="0" w:color="000000"/>
            </w:tcBorders>
          </w:tcPr>
          <w:p>
            <w:pPr/>
          </w:p>
        </w:tc>
        <w:tc>
          <w:tcPr>
            <w:tcW w:w="679" w:type="dxa"/>
            <w:tcBorders>
              <w:top w:val="nil" w:sz="6" w:space="0" w:color="auto"/>
              <w:left w:val="single" w:sz="4" w:space="0" w:color="000000"/>
              <w:bottom w:val="single" w:sz="4" w:space="0" w:color="000000"/>
              <w:right w:val="single" w:sz="4" w:space="0" w:color="000000"/>
            </w:tcBorders>
          </w:tcPr>
          <w:p>
            <w:pPr/>
          </w:p>
        </w:tc>
        <w:tc>
          <w:tcPr>
            <w:tcW w:w="680" w:type="dxa"/>
            <w:tcBorders>
              <w:top w:val="nil" w:sz="6" w:space="0" w:color="auto"/>
              <w:left w:val="single" w:sz="4" w:space="0" w:color="000000"/>
              <w:bottom w:val="single" w:sz="4" w:space="0" w:color="000000"/>
              <w:right w:val="single" w:sz="4" w:space="0" w:color="000000"/>
            </w:tcBorders>
          </w:tcPr>
          <w:p>
            <w:pPr/>
          </w:p>
        </w:tc>
        <w:tc>
          <w:tcPr>
            <w:tcW w:w="536" w:type="dxa"/>
            <w:tcBorders>
              <w:top w:val="nil" w:sz="6" w:space="0" w:color="auto"/>
              <w:left w:val="single" w:sz="4" w:space="0" w:color="000000"/>
              <w:bottom w:val="single" w:sz="4" w:space="0" w:color="000000"/>
              <w:right w:val="single" w:sz="4" w:space="0" w:color="000000"/>
            </w:tcBorders>
          </w:tcPr>
          <w:p>
            <w:pPr/>
          </w:p>
        </w:tc>
        <w:tc>
          <w:tcPr>
            <w:tcW w:w="1332" w:type="dxa"/>
            <w:tcBorders>
              <w:top w:val="nil" w:sz="6" w:space="0" w:color="auto"/>
              <w:left w:val="single" w:sz="4" w:space="0" w:color="000000"/>
              <w:bottom w:val="single" w:sz="4" w:space="0" w:color="000000"/>
              <w:right w:val="single" w:sz="4" w:space="0" w:color="000000"/>
            </w:tcBorders>
          </w:tcPr>
          <w:p>
            <w:pPr/>
          </w:p>
        </w:tc>
        <w:tc>
          <w:tcPr>
            <w:tcW w:w="1242" w:type="dxa"/>
            <w:tcBorders>
              <w:top w:val="nil" w:sz="6" w:space="0" w:color="auto"/>
              <w:left w:val="single" w:sz="4" w:space="0" w:color="000000"/>
              <w:bottom w:val="single" w:sz="4" w:space="0" w:color="000000"/>
              <w:right w:val="single" w:sz="4" w:space="0" w:color="000000"/>
            </w:tcBorders>
          </w:tcPr>
          <w:p>
            <w:pPr/>
          </w:p>
        </w:tc>
        <w:tc>
          <w:tcPr>
            <w:tcW w:w="2453" w:type="dxa"/>
            <w:tcBorders>
              <w:top w:val="nil" w:sz="6" w:space="0" w:color="auto"/>
              <w:left w:val="single" w:sz="4" w:space="0" w:color="000000"/>
              <w:bottom w:val="single" w:sz="4" w:space="0" w:color="000000"/>
              <w:right w:val="nil" w:sz="6" w:space="0" w:color="auto"/>
            </w:tcBorders>
          </w:tcPr>
          <w:p>
            <w:pPr/>
          </w:p>
        </w:tc>
      </w:tr>
      <w:tr>
        <w:trPr>
          <w:trHeight w:val="442" w:hRule="exact"/>
        </w:trPr>
        <w:tc>
          <w:tcPr>
            <w:tcW w:w="1045" w:type="dxa"/>
            <w:tcBorders>
              <w:top w:val="single" w:sz="4" w:space="0" w:color="000000"/>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pacing w:val="12"/>
                <w:sz w:val="15"/>
                <w:szCs w:val="15"/>
              </w:rPr>
              <w:t>深圳市证通</w:t>
            </w:r>
            <w:r>
              <w:rPr>
                <w:rFonts w:ascii="宋体" w:hAnsi="宋体" w:cs="宋体" w:eastAsia="宋体" w:hint="default"/>
                <w:spacing w:val="-60"/>
                <w:sz w:val="15"/>
                <w:szCs w:val="15"/>
              </w:rPr>
              <w:t> </w:t>
            </w:r>
            <w:r>
              <w:rPr>
                <w:rFonts w:ascii="宋体" w:hAnsi="宋体" w:cs="宋体" w:eastAsia="宋体" w:hint="default"/>
                <w:sz w:val="15"/>
                <w:szCs w:val="15"/>
              </w:rPr>
            </w:r>
          </w:p>
        </w:tc>
        <w:tc>
          <w:tcPr>
            <w:tcW w:w="97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全资子公司</w:t>
            </w:r>
          </w:p>
        </w:tc>
        <w:tc>
          <w:tcPr>
            <w:tcW w:w="82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79"/>
              <w:jc w:val="right"/>
              <w:rPr>
                <w:rFonts w:ascii="宋体" w:hAnsi="宋体" w:cs="宋体" w:eastAsia="宋体" w:hint="default"/>
                <w:sz w:val="15"/>
                <w:szCs w:val="15"/>
              </w:rPr>
            </w:pPr>
            <w:r>
              <w:rPr>
                <w:rFonts w:ascii="宋体" w:hAnsi="宋体" w:cs="宋体" w:eastAsia="宋体" w:hint="default"/>
                <w:sz w:val="15"/>
                <w:szCs w:val="15"/>
              </w:rPr>
              <w:t>深圳市</w:t>
            </w:r>
          </w:p>
        </w:tc>
        <w:tc>
          <w:tcPr>
            <w:tcW w:w="65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68"/>
              <w:jc w:val="right"/>
              <w:rPr>
                <w:rFonts w:ascii="宋体" w:hAnsi="宋体" w:cs="宋体" w:eastAsia="宋体" w:hint="default"/>
                <w:sz w:val="15"/>
                <w:szCs w:val="15"/>
              </w:rPr>
            </w:pPr>
            <w:r>
              <w:rPr>
                <w:rFonts w:ascii="宋体" w:hAnsi="宋体" w:cs="宋体" w:eastAsia="宋体" w:hint="default"/>
                <w:sz w:val="15"/>
                <w:szCs w:val="15"/>
              </w:rPr>
              <w:t>电子</w:t>
            </w:r>
          </w:p>
        </w:tc>
        <w:tc>
          <w:tcPr>
            <w:tcW w:w="9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5"/>
                <w:szCs w:val="15"/>
              </w:rPr>
            </w:pPr>
            <w:r>
              <w:rPr>
                <w:rFonts w:ascii="Times New Roman" w:hAnsi="Times New Roman" w:cs="Times New Roman" w:eastAsia="Times New Roman" w:hint="default"/>
                <w:sz w:val="15"/>
                <w:szCs w:val="15"/>
              </w:rPr>
              <w:t>10000</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万</w:t>
            </w:r>
          </w:p>
        </w:tc>
        <w:tc>
          <w:tcPr>
            <w:tcW w:w="119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转账电话机</w:t>
            </w:r>
            <w:r>
              <w:rPr>
                <w:rFonts w:ascii="宋体" w:hAnsi="宋体" w:cs="宋体" w:eastAsia="宋体" w:hint="default"/>
                <w:spacing w:val="-75"/>
                <w:sz w:val="15"/>
                <w:szCs w:val="15"/>
              </w:rPr>
              <w:t>、</w:t>
            </w:r>
            <w:r>
              <w:rPr>
                <w:rFonts w:ascii="宋体" w:hAnsi="宋体" w:cs="宋体" w:eastAsia="宋体" w:hint="default"/>
                <w:sz w:val="15"/>
                <w:szCs w:val="15"/>
              </w:rPr>
              <w:t>数</w:t>
            </w:r>
          </w:p>
        </w:tc>
        <w:tc>
          <w:tcPr>
            <w:tcW w:w="1080"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31,331,919.17</w:t>
            </w:r>
          </w:p>
        </w:tc>
        <w:tc>
          <w:tcPr>
            <w:tcW w:w="1112"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z w:val="15"/>
              </w:rPr>
              <w:t>-</w:t>
            </w:r>
          </w:p>
        </w:tc>
        <w:tc>
          <w:tcPr>
            <w:tcW w:w="679"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left="158" w:right="0"/>
              <w:jc w:val="left"/>
              <w:rPr>
                <w:rFonts w:ascii="Times New Roman" w:hAnsi="Times New Roman" w:cs="Times New Roman" w:eastAsia="Times New Roman" w:hint="default"/>
                <w:sz w:val="15"/>
                <w:szCs w:val="15"/>
              </w:rPr>
            </w:pPr>
            <w:r>
              <w:rPr>
                <w:rFonts w:ascii="Times New Roman"/>
                <w:sz w:val="15"/>
              </w:rPr>
              <w:t>100%</w:t>
            </w:r>
          </w:p>
        </w:tc>
        <w:tc>
          <w:tcPr>
            <w:tcW w:w="680"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100%</w:t>
            </w:r>
          </w:p>
        </w:tc>
        <w:tc>
          <w:tcPr>
            <w:tcW w:w="53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86"/>
              <w:jc w:val="right"/>
              <w:rPr>
                <w:rFonts w:ascii="宋体" w:hAnsi="宋体" w:cs="宋体" w:eastAsia="宋体" w:hint="default"/>
                <w:sz w:val="15"/>
                <w:szCs w:val="15"/>
              </w:rPr>
            </w:pPr>
            <w:r>
              <w:rPr>
                <w:rFonts w:ascii="宋体" w:hAnsi="宋体" w:cs="宋体" w:eastAsia="宋体" w:hint="default"/>
                <w:sz w:val="15"/>
                <w:szCs w:val="15"/>
              </w:rPr>
              <w:t>是</w:t>
            </w:r>
          </w:p>
        </w:tc>
        <w:tc>
          <w:tcPr>
            <w:tcW w:w="1332"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z w:val="15"/>
              </w:rPr>
              <w:t>-</w:t>
            </w:r>
          </w:p>
        </w:tc>
        <w:tc>
          <w:tcPr>
            <w:tcW w:w="1242"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2453" w:type="dxa"/>
            <w:tcBorders>
              <w:top w:val="single" w:sz="4"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z w:val="15"/>
              </w:rPr>
              <w:t>-</w:t>
            </w:r>
          </w:p>
        </w:tc>
      </w:tr>
      <w:tr>
        <w:trPr>
          <w:trHeight w:val="190" w:hRule="exact"/>
        </w:trPr>
        <w:tc>
          <w:tcPr>
            <w:tcW w:w="1045" w:type="dxa"/>
            <w:tcBorders>
              <w:top w:val="nil" w:sz="6" w:space="0" w:color="auto"/>
              <w:left w:val="nil" w:sz="6" w:space="0" w:color="auto"/>
              <w:bottom w:val="nil" w:sz="6" w:space="0" w:color="auto"/>
              <w:right w:val="single" w:sz="4" w:space="0" w:color="000000"/>
            </w:tcBorders>
          </w:tcPr>
          <w:p>
            <w:pPr>
              <w:pStyle w:val="TableParagraph"/>
              <w:spacing w:line="168" w:lineRule="exact"/>
              <w:ind w:left="122" w:right="0"/>
              <w:jc w:val="left"/>
              <w:rPr>
                <w:rFonts w:ascii="宋体" w:hAnsi="宋体" w:cs="宋体" w:eastAsia="宋体" w:hint="default"/>
                <w:sz w:val="15"/>
                <w:szCs w:val="15"/>
              </w:rPr>
            </w:pPr>
            <w:r>
              <w:rPr>
                <w:rFonts w:ascii="宋体" w:hAnsi="宋体" w:cs="宋体" w:eastAsia="宋体" w:hint="default"/>
                <w:spacing w:val="12"/>
                <w:sz w:val="15"/>
                <w:szCs w:val="15"/>
              </w:rPr>
              <w:t>金信科技有</w:t>
            </w:r>
            <w:r>
              <w:rPr>
                <w:rFonts w:ascii="宋体" w:hAnsi="宋体" w:cs="宋体" w:eastAsia="宋体" w:hint="default"/>
                <w:spacing w:val="-60"/>
                <w:sz w:val="15"/>
                <w:szCs w:val="15"/>
              </w:rPr>
              <w:t> </w:t>
            </w:r>
            <w:r>
              <w:rPr>
                <w:rFonts w:ascii="宋体" w:hAnsi="宋体" w:cs="宋体" w:eastAsia="宋体" w:hint="default"/>
                <w:sz w:val="15"/>
                <w:szCs w:val="15"/>
              </w:rPr>
            </w:r>
          </w:p>
        </w:tc>
        <w:tc>
          <w:tcPr>
            <w:tcW w:w="973" w:type="dxa"/>
            <w:tcBorders>
              <w:top w:val="nil" w:sz="6" w:space="0" w:color="auto"/>
              <w:left w:val="single" w:sz="4" w:space="0" w:color="000000"/>
              <w:bottom w:val="nil" w:sz="6" w:space="0" w:color="auto"/>
              <w:right w:val="single" w:sz="4" w:space="0" w:color="000000"/>
            </w:tcBorders>
          </w:tcPr>
          <w:p>
            <w:pPr/>
          </w:p>
        </w:tc>
        <w:tc>
          <w:tcPr>
            <w:tcW w:w="821" w:type="dxa"/>
            <w:tcBorders>
              <w:top w:val="nil" w:sz="6" w:space="0" w:color="auto"/>
              <w:left w:val="single" w:sz="4" w:space="0" w:color="000000"/>
              <w:bottom w:val="nil" w:sz="6" w:space="0" w:color="auto"/>
              <w:right w:val="single" w:sz="4" w:space="0" w:color="000000"/>
            </w:tcBorders>
          </w:tcPr>
          <w:p>
            <w:pPr/>
          </w:p>
        </w:tc>
        <w:tc>
          <w:tcPr>
            <w:tcW w:w="650" w:type="dxa"/>
            <w:tcBorders>
              <w:top w:val="nil" w:sz="6" w:space="0" w:color="auto"/>
              <w:left w:val="single" w:sz="4" w:space="0" w:color="000000"/>
              <w:bottom w:val="nil" w:sz="6" w:space="0" w:color="auto"/>
              <w:right w:val="single" w:sz="4" w:space="0" w:color="000000"/>
            </w:tcBorders>
          </w:tcPr>
          <w:p>
            <w:pPr>
              <w:pStyle w:val="TableParagraph"/>
              <w:spacing w:line="168" w:lineRule="exact"/>
              <w:ind w:right="168"/>
              <w:jc w:val="right"/>
              <w:rPr>
                <w:rFonts w:ascii="宋体" w:hAnsi="宋体" w:cs="宋体" w:eastAsia="宋体" w:hint="default"/>
                <w:sz w:val="15"/>
                <w:szCs w:val="15"/>
              </w:rPr>
            </w:pPr>
            <w:r>
              <w:rPr>
                <w:rFonts w:ascii="宋体" w:hAnsi="宋体" w:cs="宋体" w:eastAsia="宋体" w:hint="default"/>
                <w:sz w:val="15"/>
                <w:szCs w:val="15"/>
              </w:rPr>
              <w:t>产品</w:t>
            </w:r>
          </w:p>
        </w:tc>
        <w:tc>
          <w:tcPr>
            <w:tcW w:w="934" w:type="dxa"/>
            <w:tcBorders>
              <w:top w:val="nil" w:sz="6" w:space="0" w:color="auto"/>
              <w:left w:val="single" w:sz="4" w:space="0" w:color="000000"/>
              <w:bottom w:val="nil" w:sz="6" w:space="0" w:color="auto"/>
              <w:right w:val="single" w:sz="4" w:space="0" w:color="000000"/>
            </w:tcBorders>
          </w:tcPr>
          <w:p>
            <w:pPr/>
          </w:p>
        </w:tc>
        <w:tc>
          <w:tcPr>
            <w:tcW w:w="1192" w:type="dxa"/>
            <w:tcBorders>
              <w:top w:val="nil" w:sz="6" w:space="0" w:color="auto"/>
              <w:left w:val="single" w:sz="4" w:space="0" w:color="000000"/>
              <w:bottom w:val="nil" w:sz="6" w:space="0" w:color="auto"/>
              <w:right w:val="single" w:sz="4" w:space="0" w:color="000000"/>
            </w:tcBorders>
          </w:tcPr>
          <w:p>
            <w:pPr>
              <w:pStyle w:val="TableParagraph"/>
              <w:spacing w:line="168" w:lineRule="exact"/>
              <w:ind w:left="103" w:right="0"/>
              <w:jc w:val="left"/>
              <w:rPr>
                <w:rFonts w:ascii="宋体" w:hAnsi="宋体" w:cs="宋体" w:eastAsia="宋体" w:hint="default"/>
                <w:sz w:val="15"/>
                <w:szCs w:val="15"/>
              </w:rPr>
            </w:pPr>
            <w:r>
              <w:rPr>
                <w:rFonts w:ascii="宋体" w:hAnsi="宋体" w:cs="宋体" w:eastAsia="宋体" w:hint="default"/>
                <w:spacing w:val="12"/>
                <w:sz w:val="15"/>
                <w:szCs w:val="15"/>
              </w:rPr>
              <w:t>据移动等产品</w:t>
            </w:r>
            <w:r>
              <w:rPr>
                <w:rFonts w:ascii="宋体" w:hAnsi="宋体" w:cs="宋体" w:eastAsia="宋体" w:hint="default"/>
                <w:spacing w:val="-60"/>
                <w:sz w:val="15"/>
                <w:szCs w:val="15"/>
              </w:rPr>
              <w:t> </w:t>
            </w:r>
            <w:r>
              <w:rPr>
                <w:rFonts w:ascii="宋体" w:hAnsi="宋体" w:cs="宋体" w:eastAsia="宋体" w:hint="default"/>
                <w:sz w:val="15"/>
                <w:szCs w:val="15"/>
              </w:rPr>
            </w:r>
          </w:p>
        </w:tc>
        <w:tc>
          <w:tcPr>
            <w:tcW w:w="1080" w:type="dxa"/>
            <w:tcBorders>
              <w:top w:val="nil" w:sz="6" w:space="0" w:color="auto"/>
              <w:left w:val="single" w:sz="4" w:space="0" w:color="000000"/>
              <w:bottom w:val="nil" w:sz="6" w:space="0" w:color="auto"/>
              <w:right w:val="single" w:sz="4" w:space="0" w:color="000000"/>
            </w:tcBorders>
          </w:tcPr>
          <w:p>
            <w:pPr/>
          </w:p>
        </w:tc>
        <w:tc>
          <w:tcPr>
            <w:tcW w:w="1112"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
        </w:tc>
        <w:tc>
          <w:tcPr>
            <w:tcW w:w="680" w:type="dxa"/>
            <w:tcBorders>
              <w:top w:val="nil" w:sz="6" w:space="0" w:color="auto"/>
              <w:left w:val="single" w:sz="4" w:space="0" w:color="000000"/>
              <w:bottom w:val="nil" w:sz="6" w:space="0" w:color="auto"/>
              <w:right w:val="single" w:sz="4" w:space="0" w:color="000000"/>
            </w:tcBorders>
          </w:tcPr>
          <w:p>
            <w:pPr/>
          </w:p>
        </w:tc>
        <w:tc>
          <w:tcPr>
            <w:tcW w:w="536"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single" w:sz="4" w:space="0" w:color="000000"/>
            </w:tcBorders>
          </w:tcPr>
          <w:p>
            <w:pPr/>
          </w:p>
        </w:tc>
        <w:tc>
          <w:tcPr>
            <w:tcW w:w="1242" w:type="dxa"/>
            <w:tcBorders>
              <w:top w:val="nil" w:sz="6" w:space="0" w:color="auto"/>
              <w:left w:val="single" w:sz="4" w:space="0" w:color="000000"/>
              <w:bottom w:val="nil" w:sz="6" w:space="0" w:color="auto"/>
              <w:right w:val="single" w:sz="4" w:space="0" w:color="000000"/>
            </w:tcBorders>
          </w:tcPr>
          <w:p>
            <w:pPr/>
          </w:p>
        </w:tc>
        <w:tc>
          <w:tcPr>
            <w:tcW w:w="2453" w:type="dxa"/>
            <w:tcBorders>
              <w:top w:val="nil" w:sz="6" w:space="0" w:color="auto"/>
              <w:left w:val="single" w:sz="4" w:space="0" w:color="000000"/>
              <w:bottom w:val="nil" w:sz="6" w:space="0" w:color="auto"/>
              <w:right w:val="nil" w:sz="6" w:space="0" w:color="auto"/>
            </w:tcBorders>
          </w:tcPr>
          <w:p>
            <w:pPr/>
          </w:p>
        </w:tc>
      </w:tr>
      <w:tr>
        <w:trPr>
          <w:trHeight w:val="195" w:hRule="exact"/>
        </w:trPr>
        <w:tc>
          <w:tcPr>
            <w:tcW w:w="1045" w:type="dxa"/>
            <w:tcBorders>
              <w:top w:val="nil" w:sz="6" w:space="0" w:color="auto"/>
              <w:left w:val="nil" w:sz="6" w:space="0" w:color="auto"/>
              <w:bottom w:val="nil" w:sz="6" w:space="0" w:color="auto"/>
              <w:right w:val="single" w:sz="4" w:space="0" w:color="000000"/>
            </w:tcBorders>
          </w:tcPr>
          <w:p>
            <w:pPr>
              <w:pStyle w:val="TableParagraph"/>
              <w:spacing w:line="172" w:lineRule="exact"/>
              <w:ind w:left="122" w:right="0"/>
              <w:jc w:val="left"/>
              <w:rPr>
                <w:rFonts w:ascii="宋体" w:hAnsi="宋体" w:cs="宋体" w:eastAsia="宋体" w:hint="default"/>
                <w:sz w:val="15"/>
                <w:szCs w:val="15"/>
              </w:rPr>
            </w:pPr>
            <w:r>
              <w:rPr>
                <w:rFonts w:ascii="宋体" w:hAnsi="宋体" w:cs="宋体" w:eastAsia="宋体" w:hint="default"/>
                <w:sz w:val="15"/>
                <w:szCs w:val="15"/>
              </w:rPr>
              <w:t>限公司</w:t>
            </w:r>
          </w:p>
        </w:tc>
        <w:tc>
          <w:tcPr>
            <w:tcW w:w="973" w:type="dxa"/>
            <w:tcBorders>
              <w:top w:val="nil" w:sz="6" w:space="0" w:color="auto"/>
              <w:left w:val="single" w:sz="4" w:space="0" w:color="000000"/>
              <w:bottom w:val="nil" w:sz="6" w:space="0" w:color="auto"/>
              <w:right w:val="single" w:sz="4" w:space="0" w:color="000000"/>
            </w:tcBorders>
          </w:tcPr>
          <w:p>
            <w:pPr/>
          </w:p>
        </w:tc>
        <w:tc>
          <w:tcPr>
            <w:tcW w:w="821" w:type="dxa"/>
            <w:tcBorders>
              <w:top w:val="nil" w:sz="6" w:space="0" w:color="auto"/>
              <w:left w:val="single" w:sz="4" w:space="0" w:color="000000"/>
              <w:bottom w:val="nil" w:sz="6" w:space="0" w:color="auto"/>
              <w:right w:val="single" w:sz="4" w:space="0" w:color="000000"/>
            </w:tcBorders>
          </w:tcPr>
          <w:p>
            <w:pPr/>
          </w:p>
        </w:tc>
        <w:tc>
          <w:tcPr>
            <w:tcW w:w="650" w:type="dxa"/>
            <w:tcBorders>
              <w:top w:val="nil" w:sz="6" w:space="0" w:color="auto"/>
              <w:left w:val="single" w:sz="4" w:space="0" w:color="000000"/>
              <w:bottom w:val="nil" w:sz="6" w:space="0" w:color="auto"/>
              <w:right w:val="single" w:sz="4" w:space="0" w:color="000000"/>
            </w:tcBorders>
          </w:tcPr>
          <w:p>
            <w:pPr/>
          </w:p>
        </w:tc>
        <w:tc>
          <w:tcPr>
            <w:tcW w:w="934" w:type="dxa"/>
            <w:tcBorders>
              <w:top w:val="nil" w:sz="6" w:space="0" w:color="auto"/>
              <w:left w:val="single" w:sz="4" w:space="0" w:color="000000"/>
              <w:bottom w:val="nil" w:sz="6" w:space="0" w:color="auto"/>
              <w:right w:val="single" w:sz="4" w:space="0" w:color="000000"/>
            </w:tcBorders>
          </w:tcPr>
          <w:p>
            <w:pPr/>
          </w:p>
        </w:tc>
        <w:tc>
          <w:tcPr>
            <w:tcW w:w="1192" w:type="dxa"/>
            <w:tcBorders>
              <w:top w:val="nil" w:sz="6" w:space="0" w:color="auto"/>
              <w:left w:val="single" w:sz="4" w:space="0" w:color="000000"/>
              <w:bottom w:val="nil" w:sz="6" w:space="0" w:color="auto"/>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的生产、销售、</w:t>
            </w:r>
          </w:p>
        </w:tc>
        <w:tc>
          <w:tcPr>
            <w:tcW w:w="1080" w:type="dxa"/>
            <w:tcBorders>
              <w:top w:val="nil" w:sz="6" w:space="0" w:color="auto"/>
              <w:left w:val="single" w:sz="4" w:space="0" w:color="000000"/>
              <w:bottom w:val="nil" w:sz="6" w:space="0" w:color="auto"/>
              <w:right w:val="single" w:sz="4" w:space="0" w:color="000000"/>
            </w:tcBorders>
          </w:tcPr>
          <w:p>
            <w:pPr/>
          </w:p>
        </w:tc>
        <w:tc>
          <w:tcPr>
            <w:tcW w:w="1112"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
        </w:tc>
        <w:tc>
          <w:tcPr>
            <w:tcW w:w="680" w:type="dxa"/>
            <w:tcBorders>
              <w:top w:val="nil" w:sz="6" w:space="0" w:color="auto"/>
              <w:left w:val="single" w:sz="4" w:space="0" w:color="000000"/>
              <w:bottom w:val="nil" w:sz="6" w:space="0" w:color="auto"/>
              <w:right w:val="single" w:sz="4" w:space="0" w:color="000000"/>
            </w:tcBorders>
          </w:tcPr>
          <w:p>
            <w:pPr/>
          </w:p>
        </w:tc>
        <w:tc>
          <w:tcPr>
            <w:tcW w:w="536"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single" w:sz="4" w:space="0" w:color="000000"/>
            </w:tcBorders>
          </w:tcPr>
          <w:p>
            <w:pPr/>
          </w:p>
        </w:tc>
        <w:tc>
          <w:tcPr>
            <w:tcW w:w="1242" w:type="dxa"/>
            <w:tcBorders>
              <w:top w:val="nil" w:sz="6" w:space="0" w:color="auto"/>
              <w:left w:val="single" w:sz="4" w:space="0" w:color="000000"/>
              <w:bottom w:val="nil" w:sz="6" w:space="0" w:color="auto"/>
              <w:right w:val="single" w:sz="4" w:space="0" w:color="000000"/>
            </w:tcBorders>
          </w:tcPr>
          <w:p>
            <w:pPr/>
          </w:p>
        </w:tc>
        <w:tc>
          <w:tcPr>
            <w:tcW w:w="2453" w:type="dxa"/>
            <w:tcBorders>
              <w:top w:val="nil" w:sz="6" w:space="0" w:color="auto"/>
              <w:left w:val="single" w:sz="4" w:space="0" w:color="000000"/>
              <w:bottom w:val="nil" w:sz="6" w:space="0" w:color="auto"/>
              <w:right w:val="nil" w:sz="6" w:space="0" w:color="auto"/>
            </w:tcBorders>
          </w:tcPr>
          <w:p>
            <w:pPr/>
          </w:p>
        </w:tc>
      </w:tr>
      <w:tr>
        <w:trPr>
          <w:trHeight w:val="195" w:hRule="exact"/>
        </w:trPr>
        <w:tc>
          <w:tcPr>
            <w:tcW w:w="1045" w:type="dxa"/>
            <w:tcBorders>
              <w:top w:val="nil" w:sz="6" w:space="0" w:color="auto"/>
              <w:left w:val="nil" w:sz="6" w:space="0" w:color="auto"/>
              <w:bottom w:val="nil" w:sz="6" w:space="0" w:color="auto"/>
              <w:right w:val="single" w:sz="4" w:space="0" w:color="000000"/>
            </w:tcBorders>
          </w:tcPr>
          <w:p>
            <w:pPr/>
          </w:p>
        </w:tc>
        <w:tc>
          <w:tcPr>
            <w:tcW w:w="973" w:type="dxa"/>
            <w:tcBorders>
              <w:top w:val="nil" w:sz="6" w:space="0" w:color="auto"/>
              <w:left w:val="single" w:sz="4" w:space="0" w:color="000000"/>
              <w:bottom w:val="nil" w:sz="6" w:space="0" w:color="auto"/>
              <w:right w:val="single" w:sz="4" w:space="0" w:color="000000"/>
            </w:tcBorders>
          </w:tcPr>
          <w:p>
            <w:pPr/>
          </w:p>
        </w:tc>
        <w:tc>
          <w:tcPr>
            <w:tcW w:w="821" w:type="dxa"/>
            <w:tcBorders>
              <w:top w:val="nil" w:sz="6" w:space="0" w:color="auto"/>
              <w:left w:val="single" w:sz="4" w:space="0" w:color="000000"/>
              <w:bottom w:val="nil" w:sz="6" w:space="0" w:color="auto"/>
              <w:right w:val="single" w:sz="4" w:space="0" w:color="000000"/>
            </w:tcBorders>
          </w:tcPr>
          <w:p>
            <w:pPr/>
          </w:p>
        </w:tc>
        <w:tc>
          <w:tcPr>
            <w:tcW w:w="650" w:type="dxa"/>
            <w:tcBorders>
              <w:top w:val="nil" w:sz="6" w:space="0" w:color="auto"/>
              <w:left w:val="single" w:sz="4" w:space="0" w:color="000000"/>
              <w:bottom w:val="nil" w:sz="6" w:space="0" w:color="auto"/>
              <w:right w:val="single" w:sz="4" w:space="0" w:color="000000"/>
            </w:tcBorders>
          </w:tcPr>
          <w:p>
            <w:pPr/>
          </w:p>
        </w:tc>
        <w:tc>
          <w:tcPr>
            <w:tcW w:w="934" w:type="dxa"/>
            <w:tcBorders>
              <w:top w:val="nil" w:sz="6" w:space="0" w:color="auto"/>
              <w:left w:val="single" w:sz="4" w:space="0" w:color="000000"/>
              <w:bottom w:val="nil" w:sz="6" w:space="0" w:color="auto"/>
              <w:right w:val="single" w:sz="4" w:space="0" w:color="000000"/>
            </w:tcBorders>
          </w:tcPr>
          <w:p>
            <w:pPr/>
          </w:p>
        </w:tc>
        <w:tc>
          <w:tcPr>
            <w:tcW w:w="1192" w:type="dxa"/>
            <w:tcBorders>
              <w:top w:val="nil" w:sz="6" w:space="0" w:color="auto"/>
              <w:left w:val="single" w:sz="4" w:space="0" w:color="000000"/>
              <w:bottom w:val="nil" w:sz="6" w:space="0" w:color="auto"/>
              <w:right w:val="single" w:sz="4" w:space="0" w:color="000000"/>
            </w:tcBorders>
          </w:tcPr>
          <w:p>
            <w:pPr>
              <w:pStyle w:val="TableParagraph"/>
              <w:spacing w:line="173" w:lineRule="exact"/>
              <w:ind w:left="103" w:right="0"/>
              <w:jc w:val="left"/>
              <w:rPr>
                <w:rFonts w:ascii="宋体" w:hAnsi="宋体" w:cs="宋体" w:eastAsia="宋体" w:hint="default"/>
                <w:sz w:val="15"/>
                <w:szCs w:val="15"/>
              </w:rPr>
            </w:pPr>
            <w:r>
              <w:rPr>
                <w:rFonts w:ascii="宋体" w:hAnsi="宋体" w:cs="宋体" w:eastAsia="宋体" w:hint="default"/>
                <w:sz w:val="15"/>
                <w:szCs w:val="15"/>
              </w:rPr>
              <w:t>售后维修服务，</w:t>
            </w:r>
          </w:p>
        </w:tc>
        <w:tc>
          <w:tcPr>
            <w:tcW w:w="1080" w:type="dxa"/>
            <w:tcBorders>
              <w:top w:val="nil" w:sz="6" w:space="0" w:color="auto"/>
              <w:left w:val="single" w:sz="4" w:space="0" w:color="000000"/>
              <w:bottom w:val="nil" w:sz="6" w:space="0" w:color="auto"/>
              <w:right w:val="single" w:sz="4" w:space="0" w:color="000000"/>
            </w:tcBorders>
          </w:tcPr>
          <w:p>
            <w:pPr/>
          </w:p>
        </w:tc>
        <w:tc>
          <w:tcPr>
            <w:tcW w:w="1112"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
        </w:tc>
        <w:tc>
          <w:tcPr>
            <w:tcW w:w="680" w:type="dxa"/>
            <w:tcBorders>
              <w:top w:val="nil" w:sz="6" w:space="0" w:color="auto"/>
              <w:left w:val="single" w:sz="4" w:space="0" w:color="000000"/>
              <w:bottom w:val="nil" w:sz="6" w:space="0" w:color="auto"/>
              <w:right w:val="single" w:sz="4" w:space="0" w:color="000000"/>
            </w:tcBorders>
          </w:tcPr>
          <w:p>
            <w:pPr/>
          </w:p>
        </w:tc>
        <w:tc>
          <w:tcPr>
            <w:tcW w:w="536"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single" w:sz="4" w:space="0" w:color="000000"/>
            </w:tcBorders>
          </w:tcPr>
          <w:p>
            <w:pPr/>
          </w:p>
        </w:tc>
        <w:tc>
          <w:tcPr>
            <w:tcW w:w="1242" w:type="dxa"/>
            <w:tcBorders>
              <w:top w:val="nil" w:sz="6" w:space="0" w:color="auto"/>
              <w:left w:val="single" w:sz="4" w:space="0" w:color="000000"/>
              <w:bottom w:val="nil" w:sz="6" w:space="0" w:color="auto"/>
              <w:right w:val="single" w:sz="4" w:space="0" w:color="000000"/>
            </w:tcBorders>
          </w:tcPr>
          <w:p>
            <w:pPr/>
          </w:p>
        </w:tc>
        <w:tc>
          <w:tcPr>
            <w:tcW w:w="2453" w:type="dxa"/>
            <w:tcBorders>
              <w:top w:val="nil" w:sz="6" w:space="0" w:color="auto"/>
              <w:left w:val="single" w:sz="4" w:space="0" w:color="000000"/>
              <w:bottom w:val="nil" w:sz="6" w:space="0" w:color="auto"/>
              <w:right w:val="nil" w:sz="6" w:space="0" w:color="auto"/>
            </w:tcBorders>
          </w:tcPr>
          <w:p>
            <w:pPr/>
          </w:p>
        </w:tc>
      </w:tr>
      <w:tr>
        <w:trPr>
          <w:trHeight w:val="194" w:hRule="exact"/>
        </w:trPr>
        <w:tc>
          <w:tcPr>
            <w:tcW w:w="1045" w:type="dxa"/>
            <w:tcBorders>
              <w:top w:val="nil" w:sz="6" w:space="0" w:color="auto"/>
              <w:left w:val="nil" w:sz="6" w:space="0" w:color="auto"/>
              <w:bottom w:val="nil" w:sz="6" w:space="0" w:color="auto"/>
              <w:right w:val="single" w:sz="4" w:space="0" w:color="000000"/>
            </w:tcBorders>
          </w:tcPr>
          <w:p>
            <w:pPr/>
          </w:p>
        </w:tc>
        <w:tc>
          <w:tcPr>
            <w:tcW w:w="973" w:type="dxa"/>
            <w:tcBorders>
              <w:top w:val="nil" w:sz="6" w:space="0" w:color="auto"/>
              <w:left w:val="single" w:sz="4" w:space="0" w:color="000000"/>
              <w:bottom w:val="nil" w:sz="6" w:space="0" w:color="auto"/>
              <w:right w:val="single" w:sz="4" w:space="0" w:color="000000"/>
            </w:tcBorders>
          </w:tcPr>
          <w:p>
            <w:pPr/>
          </w:p>
        </w:tc>
        <w:tc>
          <w:tcPr>
            <w:tcW w:w="821" w:type="dxa"/>
            <w:tcBorders>
              <w:top w:val="nil" w:sz="6" w:space="0" w:color="auto"/>
              <w:left w:val="single" w:sz="4" w:space="0" w:color="000000"/>
              <w:bottom w:val="nil" w:sz="6" w:space="0" w:color="auto"/>
              <w:right w:val="single" w:sz="4" w:space="0" w:color="000000"/>
            </w:tcBorders>
          </w:tcPr>
          <w:p>
            <w:pPr/>
          </w:p>
        </w:tc>
        <w:tc>
          <w:tcPr>
            <w:tcW w:w="650" w:type="dxa"/>
            <w:tcBorders>
              <w:top w:val="nil" w:sz="6" w:space="0" w:color="auto"/>
              <w:left w:val="single" w:sz="4" w:space="0" w:color="000000"/>
              <w:bottom w:val="nil" w:sz="6" w:space="0" w:color="auto"/>
              <w:right w:val="single" w:sz="4" w:space="0" w:color="000000"/>
            </w:tcBorders>
          </w:tcPr>
          <w:p>
            <w:pPr/>
          </w:p>
        </w:tc>
        <w:tc>
          <w:tcPr>
            <w:tcW w:w="934" w:type="dxa"/>
            <w:tcBorders>
              <w:top w:val="nil" w:sz="6" w:space="0" w:color="auto"/>
              <w:left w:val="single" w:sz="4" w:space="0" w:color="000000"/>
              <w:bottom w:val="nil" w:sz="6" w:space="0" w:color="auto"/>
              <w:right w:val="single" w:sz="4" w:space="0" w:color="000000"/>
            </w:tcBorders>
          </w:tcPr>
          <w:p>
            <w:pPr/>
          </w:p>
        </w:tc>
        <w:tc>
          <w:tcPr>
            <w:tcW w:w="1192" w:type="dxa"/>
            <w:tcBorders>
              <w:top w:val="nil" w:sz="6" w:space="0" w:color="auto"/>
              <w:left w:val="single" w:sz="4" w:space="0" w:color="000000"/>
              <w:bottom w:val="nil" w:sz="6" w:space="0" w:color="auto"/>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电子硬件</w:t>
            </w:r>
            <w:r>
              <w:rPr>
                <w:rFonts w:ascii="宋体" w:hAnsi="宋体" w:cs="宋体" w:eastAsia="宋体" w:hint="default"/>
                <w:spacing w:val="-75"/>
                <w:sz w:val="15"/>
                <w:szCs w:val="15"/>
              </w:rPr>
              <w:t>、</w:t>
            </w:r>
            <w:r>
              <w:rPr>
                <w:rFonts w:ascii="宋体" w:hAnsi="宋体" w:cs="宋体" w:eastAsia="宋体" w:hint="default"/>
                <w:sz w:val="15"/>
                <w:szCs w:val="15"/>
              </w:rPr>
              <w:t>软件</w:t>
            </w:r>
          </w:p>
        </w:tc>
        <w:tc>
          <w:tcPr>
            <w:tcW w:w="1080" w:type="dxa"/>
            <w:tcBorders>
              <w:top w:val="nil" w:sz="6" w:space="0" w:color="auto"/>
              <w:left w:val="single" w:sz="4" w:space="0" w:color="000000"/>
              <w:bottom w:val="nil" w:sz="6" w:space="0" w:color="auto"/>
              <w:right w:val="single" w:sz="4" w:space="0" w:color="000000"/>
            </w:tcBorders>
          </w:tcPr>
          <w:p>
            <w:pPr/>
          </w:p>
        </w:tc>
        <w:tc>
          <w:tcPr>
            <w:tcW w:w="1112"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
        </w:tc>
        <w:tc>
          <w:tcPr>
            <w:tcW w:w="680" w:type="dxa"/>
            <w:tcBorders>
              <w:top w:val="nil" w:sz="6" w:space="0" w:color="auto"/>
              <w:left w:val="single" w:sz="4" w:space="0" w:color="000000"/>
              <w:bottom w:val="nil" w:sz="6" w:space="0" w:color="auto"/>
              <w:right w:val="single" w:sz="4" w:space="0" w:color="000000"/>
            </w:tcBorders>
          </w:tcPr>
          <w:p>
            <w:pPr/>
          </w:p>
        </w:tc>
        <w:tc>
          <w:tcPr>
            <w:tcW w:w="536"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single" w:sz="4" w:space="0" w:color="000000"/>
            </w:tcBorders>
          </w:tcPr>
          <w:p>
            <w:pPr/>
          </w:p>
        </w:tc>
        <w:tc>
          <w:tcPr>
            <w:tcW w:w="1242" w:type="dxa"/>
            <w:tcBorders>
              <w:top w:val="nil" w:sz="6" w:space="0" w:color="auto"/>
              <w:left w:val="single" w:sz="4" w:space="0" w:color="000000"/>
              <w:bottom w:val="nil" w:sz="6" w:space="0" w:color="auto"/>
              <w:right w:val="single" w:sz="4" w:space="0" w:color="000000"/>
            </w:tcBorders>
          </w:tcPr>
          <w:p>
            <w:pPr/>
          </w:p>
        </w:tc>
        <w:tc>
          <w:tcPr>
            <w:tcW w:w="2453" w:type="dxa"/>
            <w:tcBorders>
              <w:top w:val="nil" w:sz="6" w:space="0" w:color="auto"/>
              <w:left w:val="single" w:sz="4" w:space="0" w:color="000000"/>
              <w:bottom w:val="nil" w:sz="6" w:space="0" w:color="auto"/>
              <w:right w:val="nil" w:sz="6" w:space="0" w:color="auto"/>
            </w:tcBorders>
          </w:tcPr>
          <w:p>
            <w:pPr/>
          </w:p>
        </w:tc>
      </w:tr>
      <w:tr>
        <w:trPr>
          <w:trHeight w:val="194" w:hRule="exact"/>
        </w:trPr>
        <w:tc>
          <w:tcPr>
            <w:tcW w:w="1045" w:type="dxa"/>
            <w:tcBorders>
              <w:top w:val="nil" w:sz="6" w:space="0" w:color="auto"/>
              <w:left w:val="nil" w:sz="6" w:space="0" w:color="auto"/>
              <w:bottom w:val="nil" w:sz="6" w:space="0" w:color="auto"/>
              <w:right w:val="single" w:sz="4" w:space="0" w:color="000000"/>
            </w:tcBorders>
          </w:tcPr>
          <w:p>
            <w:pPr/>
          </w:p>
        </w:tc>
        <w:tc>
          <w:tcPr>
            <w:tcW w:w="973" w:type="dxa"/>
            <w:tcBorders>
              <w:top w:val="nil" w:sz="6" w:space="0" w:color="auto"/>
              <w:left w:val="single" w:sz="4" w:space="0" w:color="000000"/>
              <w:bottom w:val="nil" w:sz="6" w:space="0" w:color="auto"/>
              <w:right w:val="single" w:sz="4" w:space="0" w:color="000000"/>
            </w:tcBorders>
          </w:tcPr>
          <w:p>
            <w:pPr/>
          </w:p>
        </w:tc>
        <w:tc>
          <w:tcPr>
            <w:tcW w:w="821" w:type="dxa"/>
            <w:tcBorders>
              <w:top w:val="nil" w:sz="6" w:space="0" w:color="auto"/>
              <w:left w:val="single" w:sz="4" w:space="0" w:color="000000"/>
              <w:bottom w:val="nil" w:sz="6" w:space="0" w:color="auto"/>
              <w:right w:val="single" w:sz="4" w:space="0" w:color="000000"/>
            </w:tcBorders>
          </w:tcPr>
          <w:p>
            <w:pPr/>
          </w:p>
        </w:tc>
        <w:tc>
          <w:tcPr>
            <w:tcW w:w="650" w:type="dxa"/>
            <w:tcBorders>
              <w:top w:val="nil" w:sz="6" w:space="0" w:color="auto"/>
              <w:left w:val="single" w:sz="4" w:space="0" w:color="000000"/>
              <w:bottom w:val="nil" w:sz="6" w:space="0" w:color="auto"/>
              <w:right w:val="single" w:sz="4" w:space="0" w:color="000000"/>
            </w:tcBorders>
          </w:tcPr>
          <w:p>
            <w:pPr/>
          </w:p>
        </w:tc>
        <w:tc>
          <w:tcPr>
            <w:tcW w:w="934" w:type="dxa"/>
            <w:tcBorders>
              <w:top w:val="nil" w:sz="6" w:space="0" w:color="auto"/>
              <w:left w:val="single" w:sz="4" w:space="0" w:color="000000"/>
              <w:bottom w:val="nil" w:sz="6" w:space="0" w:color="auto"/>
              <w:right w:val="single" w:sz="4" w:space="0" w:color="000000"/>
            </w:tcBorders>
          </w:tcPr>
          <w:p>
            <w:pPr/>
          </w:p>
        </w:tc>
        <w:tc>
          <w:tcPr>
            <w:tcW w:w="1192" w:type="dxa"/>
            <w:tcBorders>
              <w:top w:val="nil" w:sz="6" w:space="0" w:color="auto"/>
              <w:left w:val="single" w:sz="4" w:space="0" w:color="000000"/>
              <w:bottom w:val="nil" w:sz="6" w:space="0" w:color="auto"/>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pacing w:val="12"/>
                <w:sz w:val="15"/>
                <w:szCs w:val="15"/>
              </w:rPr>
              <w:t>的销售及相关</w:t>
            </w:r>
            <w:r>
              <w:rPr>
                <w:rFonts w:ascii="宋体" w:hAnsi="宋体" w:cs="宋体" w:eastAsia="宋体" w:hint="default"/>
                <w:spacing w:val="-60"/>
                <w:sz w:val="15"/>
                <w:szCs w:val="15"/>
              </w:rPr>
              <w:t> </w:t>
            </w:r>
            <w:r>
              <w:rPr>
                <w:rFonts w:ascii="宋体" w:hAnsi="宋体" w:cs="宋体" w:eastAsia="宋体" w:hint="default"/>
                <w:sz w:val="15"/>
                <w:szCs w:val="15"/>
              </w:rPr>
            </w:r>
          </w:p>
        </w:tc>
        <w:tc>
          <w:tcPr>
            <w:tcW w:w="1080" w:type="dxa"/>
            <w:tcBorders>
              <w:top w:val="nil" w:sz="6" w:space="0" w:color="auto"/>
              <w:left w:val="single" w:sz="4" w:space="0" w:color="000000"/>
              <w:bottom w:val="nil" w:sz="6" w:space="0" w:color="auto"/>
              <w:right w:val="single" w:sz="4" w:space="0" w:color="000000"/>
            </w:tcBorders>
          </w:tcPr>
          <w:p>
            <w:pPr/>
          </w:p>
        </w:tc>
        <w:tc>
          <w:tcPr>
            <w:tcW w:w="1112"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
        </w:tc>
        <w:tc>
          <w:tcPr>
            <w:tcW w:w="680" w:type="dxa"/>
            <w:tcBorders>
              <w:top w:val="nil" w:sz="6" w:space="0" w:color="auto"/>
              <w:left w:val="single" w:sz="4" w:space="0" w:color="000000"/>
              <w:bottom w:val="nil" w:sz="6" w:space="0" w:color="auto"/>
              <w:right w:val="single" w:sz="4" w:space="0" w:color="000000"/>
            </w:tcBorders>
          </w:tcPr>
          <w:p>
            <w:pPr/>
          </w:p>
        </w:tc>
        <w:tc>
          <w:tcPr>
            <w:tcW w:w="536"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single" w:sz="4" w:space="0" w:color="000000"/>
            </w:tcBorders>
          </w:tcPr>
          <w:p>
            <w:pPr/>
          </w:p>
        </w:tc>
        <w:tc>
          <w:tcPr>
            <w:tcW w:w="1242" w:type="dxa"/>
            <w:tcBorders>
              <w:top w:val="nil" w:sz="6" w:space="0" w:color="auto"/>
              <w:left w:val="single" w:sz="4" w:space="0" w:color="000000"/>
              <w:bottom w:val="nil" w:sz="6" w:space="0" w:color="auto"/>
              <w:right w:val="single" w:sz="4" w:space="0" w:color="000000"/>
            </w:tcBorders>
          </w:tcPr>
          <w:p>
            <w:pPr/>
          </w:p>
        </w:tc>
        <w:tc>
          <w:tcPr>
            <w:tcW w:w="2453" w:type="dxa"/>
            <w:tcBorders>
              <w:top w:val="nil" w:sz="6" w:space="0" w:color="auto"/>
              <w:left w:val="single" w:sz="4" w:space="0" w:color="000000"/>
              <w:bottom w:val="nil" w:sz="6" w:space="0" w:color="auto"/>
              <w:right w:val="nil" w:sz="6" w:space="0" w:color="auto"/>
            </w:tcBorders>
          </w:tcPr>
          <w:p>
            <w:pPr/>
          </w:p>
        </w:tc>
      </w:tr>
      <w:tr>
        <w:trPr>
          <w:trHeight w:val="200" w:hRule="exact"/>
        </w:trPr>
        <w:tc>
          <w:tcPr>
            <w:tcW w:w="1045" w:type="dxa"/>
            <w:tcBorders>
              <w:top w:val="nil" w:sz="6" w:space="0" w:color="auto"/>
              <w:left w:val="nil" w:sz="6" w:space="0" w:color="auto"/>
              <w:bottom w:val="single" w:sz="4" w:space="0" w:color="000000"/>
              <w:right w:val="single" w:sz="4" w:space="0" w:color="000000"/>
            </w:tcBorders>
          </w:tcPr>
          <w:p>
            <w:pPr/>
          </w:p>
        </w:tc>
        <w:tc>
          <w:tcPr>
            <w:tcW w:w="973" w:type="dxa"/>
            <w:tcBorders>
              <w:top w:val="nil" w:sz="6" w:space="0" w:color="auto"/>
              <w:left w:val="single" w:sz="4" w:space="0" w:color="000000"/>
              <w:bottom w:val="single" w:sz="4" w:space="0" w:color="000000"/>
              <w:right w:val="single" w:sz="4" w:space="0" w:color="000000"/>
            </w:tcBorders>
          </w:tcPr>
          <w:p>
            <w:pPr/>
          </w:p>
        </w:tc>
        <w:tc>
          <w:tcPr>
            <w:tcW w:w="821" w:type="dxa"/>
            <w:tcBorders>
              <w:top w:val="nil" w:sz="6" w:space="0" w:color="auto"/>
              <w:left w:val="single" w:sz="4" w:space="0" w:color="000000"/>
              <w:bottom w:val="single" w:sz="4" w:space="0" w:color="000000"/>
              <w:right w:val="single" w:sz="4" w:space="0" w:color="000000"/>
            </w:tcBorders>
          </w:tcPr>
          <w:p>
            <w:pPr/>
          </w:p>
        </w:tc>
        <w:tc>
          <w:tcPr>
            <w:tcW w:w="650" w:type="dxa"/>
            <w:tcBorders>
              <w:top w:val="nil" w:sz="6" w:space="0" w:color="auto"/>
              <w:left w:val="single" w:sz="4" w:space="0" w:color="000000"/>
              <w:bottom w:val="single" w:sz="4" w:space="0" w:color="000000"/>
              <w:right w:val="single" w:sz="4" w:space="0" w:color="000000"/>
            </w:tcBorders>
          </w:tcPr>
          <w:p>
            <w:pPr/>
          </w:p>
        </w:tc>
        <w:tc>
          <w:tcPr>
            <w:tcW w:w="934" w:type="dxa"/>
            <w:tcBorders>
              <w:top w:val="nil" w:sz="6" w:space="0" w:color="auto"/>
              <w:left w:val="single" w:sz="4" w:space="0" w:color="000000"/>
              <w:bottom w:val="single" w:sz="4" w:space="0" w:color="000000"/>
              <w:right w:val="single" w:sz="4" w:space="0" w:color="000000"/>
            </w:tcBorders>
          </w:tcPr>
          <w:p>
            <w:pPr/>
          </w:p>
        </w:tc>
        <w:tc>
          <w:tcPr>
            <w:tcW w:w="1192" w:type="dxa"/>
            <w:tcBorders>
              <w:top w:val="nil" w:sz="6" w:space="0" w:color="auto"/>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售后技术服务。</w:t>
            </w:r>
          </w:p>
        </w:tc>
        <w:tc>
          <w:tcPr>
            <w:tcW w:w="1080" w:type="dxa"/>
            <w:tcBorders>
              <w:top w:val="nil" w:sz="6" w:space="0" w:color="auto"/>
              <w:left w:val="single" w:sz="4" w:space="0" w:color="000000"/>
              <w:bottom w:val="single" w:sz="4" w:space="0" w:color="000000"/>
              <w:right w:val="single" w:sz="4" w:space="0" w:color="000000"/>
            </w:tcBorders>
          </w:tcPr>
          <w:p>
            <w:pPr/>
          </w:p>
        </w:tc>
        <w:tc>
          <w:tcPr>
            <w:tcW w:w="1112" w:type="dxa"/>
            <w:tcBorders>
              <w:top w:val="nil" w:sz="6" w:space="0" w:color="auto"/>
              <w:left w:val="single" w:sz="4" w:space="0" w:color="000000"/>
              <w:bottom w:val="single" w:sz="4" w:space="0" w:color="000000"/>
              <w:right w:val="single" w:sz="4" w:space="0" w:color="000000"/>
            </w:tcBorders>
          </w:tcPr>
          <w:p>
            <w:pPr/>
          </w:p>
        </w:tc>
        <w:tc>
          <w:tcPr>
            <w:tcW w:w="679" w:type="dxa"/>
            <w:tcBorders>
              <w:top w:val="nil" w:sz="6" w:space="0" w:color="auto"/>
              <w:left w:val="single" w:sz="4" w:space="0" w:color="000000"/>
              <w:bottom w:val="single" w:sz="4" w:space="0" w:color="000000"/>
              <w:right w:val="single" w:sz="4" w:space="0" w:color="000000"/>
            </w:tcBorders>
          </w:tcPr>
          <w:p>
            <w:pPr/>
          </w:p>
        </w:tc>
        <w:tc>
          <w:tcPr>
            <w:tcW w:w="680" w:type="dxa"/>
            <w:tcBorders>
              <w:top w:val="nil" w:sz="6" w:space="0" w:color="auto"/>
              <w:left w:val="single" w:sz="4" w:space="0" w:color="000000"/>
              <w:bottom w:val="single" w:sz="4" w:space="0" w:color="000000"/>
              <w:right w:val="single" w:sz="4" w:space="0" w:color="000000"/>
            </w:tcBorders>
          </w:tcPr>
          <w:p>
            <w:pPr/>
          </w:p>
        </w:tc>
        <w:tc>
          <w:tcPr>
            <w:tcW w:w="536" w:type="dxa"/>
            <w:tcBorders>
              <w:top w:val="nil" w:sz="6" w:space="0" w:color="auto"/>
              <w:left w:val="single" w:sz="4" w:space="0" w:color="000000"/>
              <w:bottom w:val="single" w:sz="4" w:space="0" w:color="000000"/>
              <w:right w:val="single" w:sz="4" w:space="0" w:color="000000"/>
            </w:tcBorders>
          </w:tcPr>
          <w:p>
            <w:pPr/>
          </w:p>
        </w:tc>
        <w:tc>
          <w:tcPr>
            <w:tcW w:w="1332" w:type="dxa"/>
            <w:tcBorders>
              <w:top w:val="nil" w:sz="6" w:space="0" w:color="auto"/>
              <w:left w:val="single" w:sz="4" w:space="0" w:color="000000"/>
              <w:bottom w:val="single" w:sz="4" w:space="0" w:color="000000"/>
              <w:right w:val="single" w:sz="4" w:space="0" w:color="000000"/>
            </w:tcBorders>
          </w:tcPr>
          <w:p>
            <w:pPr/>
          </w:p>
        </w:tc>
        <w:tc>
          <w:tcPr>
            <w:tcW w:w="1242" w:type="dxa"/>
            <w:tcBorders>
              <w:top w:val="nil" w:sz="6" w:space="0" w:color="auto"/>
              <w:left w:val="single" w:sz="4" w:space="0" w:color="000000"/>
              <w:bottom w:val="single" w:sz="4" w:space="0" w:color="000000"/>
              <w:right w:val="single" w:sz="4" w:space="0" w:color="000000"/>
            </w:tcBorders>
          </w:tcPr>
          <w:p>
            <w:pPr/>
          </w:p>
        </w:tc>
        <w:tc>
          <w:tcPr>
            <w:tcW w:w="2453" w:type="dxa"/>
            <w:tcBorders>
              <w:top w:val="nil" w:sz="6" w:space="0" w:color="auto"/>
              <w:left w:val="single" w:sz="4" w:space="0" w:color="000000"/>
              <w:bottom w:val="single" w:sz="4" w:space="0" w:color="000000"/>
              <w:right w:val="nil" w:sz="6" w:space="0" w:color="auto"/>
            </w:tcBorders>
          </w:tcPr>
          <w:p>
            <w:pPr/>
          </w:p>
        </w:tc>
      </w:tr>
      <w:tr>
        <w:trPr>
          <w:trHeight w:val="442" w:hRule="exact"/>
        </w:trPr>
        <w:tc>
          <w:tcPr>
            <w:tcW w:w="1045" w:type="dxa"/>
            <w:tcBorders>
              <w:top w:val="single" w:sz="4" w:space="0" w:color="000000"/>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pacing w:val="12"/>
                <w:sz w:val="15"/>
                <w:szCs w:val="15"/>
              </w:rPr>
              <w:t>深圳市证通</w:t>
            </w:r>
            <w:r>
              <w:rPr>
                <w:rFonts w:ascii="宋体" w:hAnsi="宋体" w:cs="宋体" w:eastAsia="宋体" w:hint="default"/>
                <w:spacing w:val="-60"/>
                <w:sz w:val="15"/>
                <w:szCs w:val="15"/>
              </w:rPr>
              <w:t> </w:t>
            </w:r>
            <w:r>
              <w:rPr>
                <w:rFonts w:ascii="宋体" w:hAnsi="宋体" w:cs="宋体" w:eastAsia="宋体" w:hint="default"/>
                <w:sz w:val="15"/>
                <w:szCs w:val="15"/>
              </w:rPr>
            </w:r>
          </w:p>
        </w:tc>
        <w:tc>
          <w:tcPr>
            <w:tcW w:w="97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5"/>
              <w:jc w:val="center"/>
              <w:rPr>
                <w:rFonts w:ascii="宋体" w:hAnsi="宋体" w:cs="宋体" w:eastAsia="宋体" w:hint="default"/>
                <w:sz w:val="15"/>
                <w:szCs w:val="15"/>
              </w:rPr>
            </w:pPr>
            <w:r>
              <w:rPr>
                <w:rFonts w:ascii="宋体" w:hAnsi="宋体" w:cs="宋体" w:eastAsia="宋体" w:hint="default"/>
                <w:sz w:val="15"/>
                <w:szCs w:val="15"/>
              </w:rPr>
              <w:t>全资子公司</w:t>
            </w:r>
          </w:p>
        </w:tc>
        <w:tc>
          <w:tcPr>
            <w:tcW w:w="82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深圳市</w:t>
            </w:r>
          </w:p>
        </w:tc>
        <w:tc>
          <w:tcPr>
            <w:tcW w:w="65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电</w:t>
            </w:r>
            <w:r>
              <w:rPr>
                <w:rFonts w:ascii="宋体" w:hAnsi="宋体" w:cs="宋体" w:eastAsia="宋体" w:hint="default"/>
                <w:spacing w:val="59"/>
                <w:sz w:val="15"/>
                <w:szCs w:val="15"/>
              </w:rPr>
              <w:t> </w:t>
            </w:r>
            <w:r>
              <w:rPr>
                <w:rFonts w:ascii="宋体" w:hAnsi="宋体" w:cs="宋体" w:eastAsia="宋体" w:hint="default"/>
                <w:sz w:val="15"/>
                <w:szCs w:val="15"/>
              </w:rPr>
              <w:t>子</w:t>
            </w:r>
          </w:p>
        </w:tc>
        <w:tc>
          <w:tcPr>
            <w:tcW w:w="9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15"/>
                <w:szCs w:val="15"/>
              </w:rPr>
            </w:pPr>
            <w:r>
              <w:rPr>
                <w:rFonts w:ascii="Times New Roman" w:hAnsi="Times New Roman" w:cs="Times New Roman" w:eastAsia="Times New Roman" w:hint="default"/>
                <w:sz w:val="15"/>
                <w:szCs w:val="15"/>
              </w:rPr>
              <w:t>2000</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万</w:t>
            </w:r>
          </w:p>
        </w:tc>
        <w:tc>
          <w:tcPr>
            <w:tcW w:w="119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pacing w:val="12"/>
                <w:sz w:val="15"/>
                <w:szCs w:val="15"/>
              </w:rPr>
              <w:t>转电子产品的</w:t>
            </w:r>
            <w:r>
              <w:rPr>
                <w:rFonts w:ascii="宋体" w:hAnsi="宋体" w:cs="宋体" w:eastAsia="宋体" w:hint="default"/>
                <w:spacing w:val="-60"/>
                <w:sz w:val="15"/>
                <w:szCs w:val="15"/>
              </w:rPr>
              <w:t> </w:t>
            </w:r>
            <w:r>
              <w:rPr>
                <w:rFonts w:ascii="宋体" w:hAnsi="宋体" w:cs="宋体" w:eastAsia="宋体" w:hint="default"/>
                <w:sz w:val="15"/>
                <w:szCs w:val="15"/>
              </w:rPr>
            </w:r>
          </w:p>
        </w:tc>
        <w:tc>
          <w:tcPr>
            <w:tcW w:w="1080"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20,000,000.00</w:t>
            </w:r>
          </w:p>
        </w:tc>
        <w:tc>
          <w:tcPr>
            <w:tcW w:w="1112"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z w:val="15"/>
              </w:rPr>
              <w:t>-</w:t>
            </w:r>
          </w:p>
        </w:tc>
        <w:tc>
          <w:tcPr>
            <w:tcW w:w="679"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5"/>
                <w:szCs w:val="15"/>
              </w:rPr>
            </w:pPr>
            <w:r>
              <w:rPr>
                <w:rFonts w:ascii="Times New Roman"/>
                <w:sz w:val="15"/>
              </w:rPr>
              <w:t>100%</w:t>
            </w:r>
          </w:p>
        </w:tc>
        <w:tc>
          <w:tcPr>
            <w:tcW w:w="680"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111"/>
              <w:jc w:val="center"/>
              <w:rPr>
                <w:rFonts w:ascii="Times New Roman" w:hAnsi="Times New Roman" w:cs="Times New Roman" w:eastAsia="Times New Roman" w:hint="default"/>
                <w:sz w:val="15"/>
                <w:szCs w:val="15"/>
              </w:rPr>
            </w:pPr>
            <w:r>
              <w:rPr>
                <w:rFonts w:ascii="Times New Roman"/>
                <w:sz w:val="15"/>
              </w:rPr>
              <w:t>100%</w:t>
            </w:r>
          </w:p>
        </w:tc>
        <w:tc>
          <w:tcPr>
            <w:tcW w:w="53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是</w:t>
            </w:r>
          </w:p>
        </w:tc>
        <w:tc>
          <w:tcPr>
            <w:tcW w:w="1332"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z w:val="15"/>
              </w:rPr>
              <w:t>-</w:t>
            </w:r>
          </w:p>
        </w:tc>
        <w:tc>
          <w:tcPr>
            <w:tcW w:w="1242"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2453" w:type="dxa"/>
            <w:tcBorders>
              <w:top w:val="single" w:sz="4"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z w:val="15"/>
              </w:rPr>
              <w:t>-</w:t>
            </w:r>
          </w:p>
        </w:tc>
      </w:tr>
      <w:tr>
        <w:trPr>
          <w:trHeight w:val="191" w:hRule="exact"/>
        </w:trPr>
        <w:tc>
          <w:tcPr>
            <w:tcW w:w="1045" w:type="dxa"/>
            <w:tcBorders>
              <w:top w:val="nil" w:sz="6" w:space="0" w:color="auto"/>
              <w:left w:val="nil" w:sz="6" w:space="0" w:color="auto"/>
              <w:bottom w:val="nil" w:sz="6" w:space="0" w:color="auto"/>
              <w:right w:val="single" w:sz="4" w:space="0" w:color="000000"/>
            </w:tcBorders>
          </w:tcPr>
          <w:p>
            <w:pPr>
              <w:pStyle w:val="TableParagraph"/>
              <w:spacing w:line="168" w:lineRule="exact"/>
              <w:ind w:left="122" w:right="0"/>
              <w:jc w:val="left"/>
              <w:rPr>
                <w:rFonts w:ascii="宋体" w:hAnsi="宋体" w:cs="宋体" w:eastAsia="宋体" w:hint="default"/>
                <w:sz w:val="15"/>
                <w:szCs w:val="15"/>
              </w:rPr>
            </w:pPr>
            <w:r>
              <w:rPr>
                <w:rFonts w:ascii="宋体" w:hAnsi="宋体" w:cs="宋体" w:eastAsia="宋体" w:hint="default"/>
                <w:spacing w:val="12"/>
                <w:sz w:val="15"/>
                <w:szCs w:val="15"/>
              </w:rPr>
              <w:t>佳明光电有</w:t>
            </w:r>
            <w:r>
              <w:rPr>
                <w:rFonts w:ascii="宋体" w:hAnsi="宋体" w:cs="宋体" w:eastAsia="宋体" w:hint="default"/>
                <w:spacing w:val="-60"/>
                <w:sz w:val="15"/>
                <w:szCs w:val="15"/>
              </w:rPr>
              <w:t> </w:t>
            </w:r>
            <w:r>
              <w:rPr>
                <w:rFonts w:ascii="宋体" w:hAnsi="宋体" w:cs="宋体" w:eastAsia="宋体" w:hint="default"/>
                <w:sz w:val="15"/>
                <w:szCs w:val="15"/>
              </w:rPr>
            </w:r>
          </w:p>
        </w:tc>
        <w:tc>
          <w:tcPr>
            <w:tcW w:w="973" w:type="dxa"/>
            <w:tcBorders>
              <w:top w:val="nil" w:sz="6" w:space="0" w:color="auto"/>
              <w:left w:val="single" w:sz="4" w:space="0" w:color="000000"/>
              <w:bottom w:val="nil" w:sz="6" w:space="0" w:color="auto"/>
              <w:right w:val="single" w:sz="4" w:space="0" w:color="000000"/>
            </w:tcBorders>
          </w:tcPr>
          <w:p>
            <w:pPr/>
          </w:p>
        </w:tc>
        <w:tc>
          <w:tcPr>
            <w:tcW w:w="821" w:type="dxa"/>
            <w:tcBorders>
              <w:top w:val="nil" w:sz="6" w:space="0" w:color="auto"/>
              <w:left w:val="single" w:sz="4" w:space="0" w:color="000000"/>
              <w:bottom w:val="nil" w:sz="6" w:space="0" w:color="auto"/>
              <w:right w:val="single" w:sz="4" w:space="0" w:color="000000"/>
            </w:tcBorders>
          </w:tcPr>
          <w:p>
            <w:pPr/>
          </w:p>
        </w:tc>
        <w:tc>
          <w:tcPr>
            <w:tcW w:w="650" w:type="dxa"/>
            <w:tcBorders>
              <w:top w:val="nil" w:sz="6" w:space="0" w:color="auto"/>
              <w:left w:val="single" w:sz="4" w:space="0" w:color="000000"/>
              <w:bottom w:val="nil" w:sz="6" w:space="0" w:color="auto"/>
              <w:right w:val="single" w:sz="4" w:space="0" w:color="000000"/>
            </w:tcBorders>
          </w:tcPr>
          <w:p>
            <w:pPr>
              <w:pStyle w:val="TableParagraph"/>
              <w:spacing w:line="168" w:lineRule="exact"/>
              <w:ind w:left="103" w:right="0"/>
              <w:jc w:val="left"/>
              <w:rPr>
                <w:rFonts w:ascii="宋体" w:hAnsi="宋体" w:cs="宋体" w:eastAsia="宋体" w:hint="default"/>
                <w:sz w:val="15"/>
                <w:szCs w:val="15"/>
              </w:rPr>
            </w:pPr>
            <w:r>
              <w:rPr>
                <w:rFonts w:ascii="宋体" w:hAnsi="宋体" w:cs="宋体" w:eastAsia="宋体" w:hint="default"/>
                <w:sz w:val="15"/>
                <w:szCs w:val="15"/>
              </w:rPr>
              <w:t>产品</w:t>
            </w:r>
          </w:p>
        </w:tc>
        <w:tc>
          <w:tcPr>
            <w:tcW w:w="934" w:type="dxa"/>
            <w:tcBorders>
              <w:top w:val="nil" w:sz="6" w:space="0" w:color="auto"/>
              <w:left w:val="single" w:sz="4" w:space="0" w:color="000000"/>
              <w:bottom w:val="nil" w:sz="6" w:space="0" w:color="auto"/>
              <w:right w:val="single" w:sz="4" w:space="0" w:color="000000"/>
            </w:tcBorders>
          </w:tcPr>
          <w:p>
            <w:pPr/>
          </w:p>
        </w:tc>
        <w:tc>
          <w:tcPr>
            <w:tcW w:w="1192" w:type="dxa"/>
            <w:tcBorders>
              <w:top w:val="nil" w:sz="6" w:space="0" w:color="auto"/>
              <w:left w:val="single" w:sz="4" w:space="0" w:color="000000"/>
              <w:bottom w:val="nil" w:sz="6" w:space="0" w:color="auto"/>
              <w:right w:val="single" w:sz="4" w:space="0" w:color="000000"/>
            </w:tcBorders>
          </w:tcPr>
          <w:p>
            <w:pPr>
              <w:pStyle w:val="TableParagraph"/>
              <w:spacing w:line="168" w:lineRule="exact"/>
              <w:ind w:left="103" w:right="0"/>
              <w:jc w:val="left"/>
              <w:rPr>
                <w:rFonts w:ascii="宋体" w:hAnsi="宋体" w:cs="宋体" w:eastAsia="宋体" w:hint="default"/>
                <w:sz w:val="15"/>
                <w:szCs w:val="15"/>
              </w:rPr>
            </w:pPr>
            <w:r>
              <w:rPr>
                <w:rFonts w:ascii="宋体" w:hAnsi="宋体" w:cs="宋体" w:eastAsia="宋体" w:hint="default"/>
                <w:spacing w:val="-11"/>
                <w:sz w:val="15"/>
                <w:szCs w:val="15"/>
              </w:rPr>
              <w:t>研发、生产、销</w:t>
            </w:r>
          </w:p>
        </w:tc>
        <w:tc>
          <w:tcPr>
            <w:tcW w:w="1080" w:type="dxa"/>
            <w:tcBorders>
              <w:top w:val="nil" w:sz="6" w:space="0" w:color="auto"/>
              <w:left w:val="single" w:sz="4" w:space="0" w:color="000000"/>
              <w:bottom w:val="nil" w:sz="6" w:space="0" w:color="auto"/>
              <w:right w:val="single" w:sz="4" w:space="0" w:color="000000"/>
            </w:tcBorders>
          </w:tcPr>
          <w:p>
            <w:pPr/>
          </w:p>
        </w:tc>
        <w:tc>
          <w:tcPr>
            <w:tcW w:w="1112"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
        </w:tc>
        <w:tc>
          <w:tcPr>
            <w:tcW w:w="680" w:type="dxa"/>
            <w:tcBorders>
              <w:top w:val="nil" w:sz="6" w:space="0" w:color="auto"/>
              <w:left w:val="single" w:sz="4" w:space="0" w:color="000000"/>
              <w:bottom w:val="nil" w:sz="6" w:space="0" w:color="auto"/>
              <w:right w:val="single" w:sz="4" w:space="0" w:color="000000"/>
            </w:tcBorders>
          </w:tcPr>
          <w:p>
            <w:pPr/>
          </w:p>
        </w:tc>
        <w:tc>
          <w:tcPr>
            <w:tcW w:w="536"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single" w:sz="4" w:space="0" w:color="000000"/>
            </w:tcBorders>
          </w:tcPr>
          <w:p>
            <w:pPr/>
          </w:p>
        </w:tc>
        <w:tc>
          <w:tcPr>
            <w:tcW w:w="1242" w:type="dxa"/>
            <w:tcBorders>
              <w:top w:val="nil" w:sz="6" w:space="0" w:color="auto"/>
              <w:left w:val="single" w:sz="4" w:space="0" w:color="000000"/>
              <w:bottom w:val="nil" w:sz="6" w:space="0" w:color="auto"/>
              <w:right w:val="single" w:sz="4" w:space="0" w:color="000000"/>
            </w:tcBorders>
          </w:tcPr>
          <w:p>
            <w:pPr/>
          </w:p>
        </w:tc>
        <w:tc>
          <w:tcPr>
            <w:tcW w:w="2453" w:type="dxa"/>
            <w:tcBorders>
              <w:top w:val="nil" w:sz="6" w:space="0" w:color="auto"/>
              <w:left w:val="single" w:sz="4" w:space="0" w:color="000000"/>
              <w:bottom w:val="nil" w:sz="6" w:space="0" w:color="auto"/>
              <w:right w:val="nil" w:sz="6" w:space="0" w:color="auto"/>
            </w:tcBorders>
          </w:tcPr>
          <w:p>
            <w:pPr/>
          </w:p>
        </w:tc>
      </w:tr>
      <w:tr>
        <w:trPr>
          <w:trHeight w:val="614" w:hRule="exact"/>
        </w:trPr>
        <w:tc>
          <w:tcPr>
            <w:tcW w:w="1045" w:type="dxa"/>
            <w:tcBorders>
              <w:top w:val="nil" w:sz="6" w:space="0" w:color="auto"/>
              <w:left w:val="nil" w:sz="6" w:space="0" w:color="auto"/>
              <w:bottom w:val="single" w:sz="4" w:space="0" w:color="000000"/>
              <w:right w:val="single" w:sz="4" w:space="0" w:color="000000"/>
            </w:tcBorders>
          </w:tcPr>
          <w:p>
            <w:pPr>
              <w:pStyle w:val="TableParagraph"/>
              <w:spacing w:line="173" w:lineRule="exact"/>
              <w:ind w:left="122" w:right="0"/>
              <w:jc w:val="left"/>
              <w:rPr>
                <w:rFonts w:ascii="宋体" w:hAnsi="宋体" w:cs="宋体" w:eastAsia="宋体" w:hint="default"/>
                <w:sz w:val="15"/>
                <w:szCs w:val="15"/>
              </w:rPr>
            </w:pPr>
            <w:r>
              <w:rPr>
                <w:rFonts w:ascii="宋体" w:hAnsi="宋体" w:cs="宋体" w:eastAsia="宋体" w:hint="default"/>
                <w:sz w:val="15"/>
                <w:szCs w:val="15"/>
              </w:rPr>
              <w:t>限公司</w:t>
            </w:r>
          </w:p>
        </w:tc>
        <w:tc>
          <w:tcPr>
            <w:tcW w:w="973" w:type="dxa"/>
            <w:tcBorders>
              <w:top w:val="nil" w:sz="6" w:space="0" w:color="auto"/>
              <w:left w:val="single" w:sz="4" w:space="0" w:color="000000"/>
              <w:bottom w:val="single" w:sz="4" w:space="0" w:color="000000"/>
              <w:right w:val="single" w:sz="4" w:space="0" w:color="000000"/>
            </w:tcBorders>
          </w:tcPr>
          <w:p>
            <w:pPr/>
          </w:p>
        </w:tc>
        <w:tc>
          <w:tcPr>
            <w:tcW w:w="821" w:type="dxa"/>
            <w:tcBorders>
              <w:top w:val="nil" w:sz="6" w:space="0" w:color="auto"/>
              <w:left w:val="single" w:sz="4" w:space="0" w:color="000000"/>
              <w:bottom w:val="single" w:sz="4" w:space="0" w:color="000000"/>
              <w:right w:val="single" w:sz="4" w:space="0" w:color="000000"/>
            </w:tcBorders>
          </w:tcPr>
          <w:p>
            <w:pPr/>
          </w:p>
        </w:tc>
        <w:tc>
          <w:tcPr>
            <w:tcW w:w="650" w:type="dxa"/>
            <w:tcBorders>
              <w:top w:val="nil" w:sz="6" w:space="0" w:color="auto"/>
              <w:left w:val="single" w:sz="4" w:space="0" w:color="000000"/>
              <w:bottom w:val="single" w:sz="4" w:space="0" w:color="000000"/>
              <w:right w:val="single" w:sz="4" w:space="0" w:color="000000"/>
            </w:tcBorders>
          </w:tcPr>
          <w:p>
            <w:pPr/>
          </w:p>
        </w:tc>
        <w:tc>
          <w:tcPr>
            <w:tcW w:w="934" w:type="dxa"/>
            <w:tcBorders>
              <w:top w:val="nil" w:sz="6" w:space="0" w:color="auto"/>
              <w:left w:val="single" w:sz="4" w:space="0" w:color="000000"/>
              <w:bottom w:val="single" w:sz="4" w:space="0" w:color="000000"/>
              <w:right w:val="single" w:sz="4" w:space="0" w:color="000000"/>
            </w:tcBorders>
          </w:tcPr>
          <w:p>
            <w:pPr/>
          </w:p>
        </w:tc>
        <w:tc>
          <w:tcPr>
            <w:tcW w:w="1192" w:type="dxa"/>
            <w:tcBorders>
              <w:top w:val="nil" w:sz="6" w:space="0" w:color="auto"/>
              <w:left w:val="single" w:sz="4" w:space="0" w:color="000000"/>
              <w:bottom w:val="single" w:sz="4" w:space="0" w:color="000000"/>
              <w:right w:val="single" w:sz="4" w:space="0" w:color="000000"/>
            </w:tcBorders>
          </w:tcPr>
          <w:p>
            <w:pPr>
              <w:pStyle w:val="TableParagraph"/>
              <w:spacing w:line="173" w:lineRule="exact"/>
              <w:ind w:left="103" w:right="0"/>
              <w:jc w:val="left"/>
              <w:rPr>
                <w:rFonts w:ascii="宋体" w:hAnsi="宋体" w:cs="宋体" w:eastAsia="宋体" w:hint="default"/>
                <w:sz w:val="15"/>
                <w:szCs w:val="15"/>
              </w:rPr>
            </w:pPr>
            <w:r>
              <w:rPr>
                <w:rFonts w:ascii="宋体" w:hAnsi="宋体" w:cs="宋体" w:eastAsia="宋体" w:hint="default"/>
                <w:sz w:val="15"/>
                <w:szCs w:val="15"/>
              </w:rPr>
              <w:t>售</w:t>
            </w:r>
          </w:p>
        </w:tc>
        <w:tc>
          <w:tcPr>
            <w:tcW w:w="1080" w:type="dxa"/>
            <w:tcBorders>
              <w:top w:val="nil" w:sz="6" w:space="0" w:color="auto"/>
              <w:left w:val="single" w:sz="4" w:space="0" w:color="000000"/>
              <w:bottom w:val="single" w:sz="4" w:space="0" w:color="000000"/>
              <w:right w:val="single" w:sz="4" w:space="0" w:color="000000"/>
            </w:tcBorders>
          </w:tcPr>
          <w:p>
            <w:pPr/>
          </w:p>
        </w:tc>
        <w:tc>
          <w:tcPr>
            <w:tcW w:w="1112" w:type="dxa"/>
            <w:tcBorders>
              <w:top w:val="nil" w:sz="6" w:space="0" w:color="auto"/>
              <w:left w:val="single" w:sz="4" w:space="0" w:color="000000"/>
              <w:bottom w:val="single" w:sz="4" w:space="0" w:color="000000"/>
              <w:right w:val="single" w:sz="4" w:space="0" w:color="000000"/>
            </w:tcBorders>
          </w:tcPr>
          <w:p>
            <w:pPr/>
          </w:p>
        </w:tc>
        <w:tc>
          <w:tcPr>
            <w:tcW w:w="679" w:type="dxa"/>
            <w:tcBorders>
              <w:top w:val="nil" w:sz="6" w:space="0" w:color="auto"/>
              <w:left w:val="single" w:sz="4" w:space="0" w:color="000000"/>
              <w:bottom w:val="single" w:sz="4" w:space="0" w:color="000000"/>
              <w:right w:val="single" w:sz="4" w:space="0" w:color="000000"/>
            </w:tcBorders>
          </w:tcPr>
          <w:p>
            <w:pPr/>
          </w:p>
        </w:tc>
        <w:tc>
          <w:tcPr>
            <w:tcW w:w="680" w:type="dxa"/>
            <w:tcBorders>
              <w:top w:val="nil" w:sz="6" w:space="0" w:color="auto"/>
              <w:left w:val="single" w:sz="4" w:space="0" w:color="000000"/>
              <w:bottom w:val="single" w:sz="4" w:space="0" w:color="000000"/>
              <w:right w:val="single" w:sz="4" w:space="0" w:color="000000"/>
            </w:tcBorders>
          </w:tcPr>
          <w:p>
            <w:pPr/>
          </w:p>
        </w:tc>
        <w:tc>
          <w:tcPr>
            <w:tcW w:w="536" w:type="dxa"/>
            <w:tcBorders>
              <w:top w:val="nil" w:sz="6" w:space="0" w:color="auto"/>
              <w:left w:val="single" w:sz="4" w:space="0" w:color="000000"/>
              <w:bottom w:val="single" w:sz="4" w:space="0" w:color="000000"/>
              <w:right w:val="single" w:sz="4" w:space="0" w:color="000000"/>
            </w:tcBorders>
          </w:tcPr>
          <w:p>
            <w:pPr/>
          </w:p>
        </w:tc>
        <w:tc>
          <w:tcPr>
            <w:tcW w:w="1332" w:type="dxa"/>
            <w:tcBorders>
              <w:top w:val="nil" w:sz="6" w:space="0" w:color="auto"/>
              <w:left w:val="single" w:sz="4" w:space="0" w:color="000000"/>
              <w:bottom w:val="single" w:sz="4" w:space="0" w:color="000000"/>
              <w:right w:val="single" w:sz="4" w:space="0" w:color="000000"/>
            </w:tcBorders>
          </w:tcPr>
          <w:p>
            <w:pPr/>
          </w:p>
        </w:tc>
        <w:tc>
          <w:tcPr>
            <w:tcW w:w="1242" w:type="dxa"/>
            <w:tcBorders>
              <w:top w:val="nil" w:sz="6" w:space="0" w:color="auto"/>
              <w:left w:val="single" w:sz="4" w:space="0" w:color="000000"/>
              <w:bottom w:val="single" w:sz="4" w:space="0" w:color="000000"/>
              <w:right w:val="single" w:sz="4" w:space="0" w:color="000000"/>
            </w:tcBorders>
          </w:tcPr>
          <w:p>
            <w:pPr/>
          </w:p>
        </w:tc>
        <w:tc>
          <w:tcPr>
            <w:tcW w:w="2453" w:type="dxa"/>
            <w:tcBorders>
              <w:top w:val="nil" w:sz="6" w:space="0" w:color="auto"/>
              <w:left w:val="single" w:sz="4" w:space="0" w:color="000000"/>
              <w:bottom w:val="single" w:sz="4" w:space="0" w:color="000000"/>
              <w:right w:val="nil" w:sz="6" w:space="0" w:color="auto"/>
            </w:tcBorders>
          </w:tcPr>
          <w:p>
            <w:pPr/>
          </w:p>
        </w:tc>
      </w:tr>
    </w:tbl>
    <w:p>
      <w:pPr>
        <w:spacing w:line="240" w:lineRule="auto" w:before="2"/>
        <w:rPr>
          <w:rFonts w:ascii="宋体" w:hAnsi="宋体" w:cs="宋体" w:eastAsia="宋体" w:hint="default"/>
          <w:sz w:val="5"/>
          <w:szCs w:val="5"/>
        </w:rPr>
      </w:pPr>
    </w:p>
    <w:p>
      <w:pPr>
        <w:spacing w:before="76"/>
        <w:ind w:left="7370" w:right="7370" w:firstLine="0"/>
        <w:jc w:val="center"/>
        <w:rPr>
          <w:rFonts w:ascii="Times New Roman" w:hAnsi="Times New Roman" w:cs="Times New Roman" w:eastAsia="Times New Roman" w:hint="default"/>
          <w:sz w:val="18"/>
          <w:szCs w:val="18"/>
        </w:rPr>
      </w:pPr>
      <w:r>
        <w:rPr>
          <w:rFonts w:ascii="Times New Roman"/>
          <w:sz w:val="18"/>
        </w:rPr>
        <w:t>34</w:t>
      </w:r>
    </w:p>
    <w:p>
      <w:pPr>
        <w:spacing w:after="0"/>
        <w:jc w:val="center"/>
        <w:rPr>
          <w:rFonts w:ascii="Times New Roman" w:hAnsi="Times New Roman" w:cs="Times New Roman" w:eastAsia="Times New Roman" w:hint="default"/>
          <w:sz w:val="18"/>
          <w:szCs w:val="18"/>
        </w:rPr>
        <w:sectPr>
          <w:footerReference w:type="default" r:id="rId201"/>
          <w:pgSz w:w="16840" w:h="11910" w:orient="landscape"/>
          <w:pgMar w:footer="0" w:header="0" w:top="1100" w:bottom="280" w:left="940" w:right="940"/>
        </w:sectPr>
      </w:pPr>
    </w:p>
    <w:p>
      <w:pPr>
        <w:spacing w:before="6"/>
        <w:ind w:left="114"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）公司无同一控制下企业合并取得的子公司。</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spacing w:before="0"/>
        <w:ind w:left="113"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）公司无非同一控制下企业合并取得的子公司。</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32"/>
          <w:szCs w:val="32"/>
        </w:rPr>
      </w:pPr>
    </w:p>
    <w:p>
      <w:pPr>
        <w:spacing w:before="0"/>
        <w:ind w:left="113" w:right="0" w:firstLine="0"/>
        <w:jc w:val="left"/>
        <w:rPr>
          <w:rFonts w:ascii="黑体" w:hAnsi="黑体" w:cs="黑体" w:eastAsia="黑体" w:hint="default"/>
          <w:sz w:val="21"/>
          <w:szCs w:val="21"/>
        </w:rPr>
      </w:pPr>
      <w:bookmarkStart w:name="2、无特殊目的主体或通过受托经营或承租等方式形成控制权的经营实体。 " w:id="66"/>
      <w:bookmarkEnd w:id="66"/>
      <w:r>
        <w:rPr/>
      </w:r>
      <w:r>
        <w:rPr>
          <w:rFonts w:ascii="Times New Roman" w:hAnsi="Times New Roman" w:cs="Times New Roman" w:eastAsia="Times New Roman" w:hint="default"/>
          <w:b/>
          <w:bCs/>
          <w:sz w:val="21"/>
          <w:szCs w:val="21"/>
        </w:rPr>
        <w:t>2</w:t>
      </w:r>
      <w:r>
        <w:rPr>
          <w:rFonts w:ascii="黑体" w:hAnsi="黑体" w:cs="黑体" w:eastAsia="黑体" w:hint="default"/>
          <w:b/>
          <w:bCs/>
          <w:sz w:val="21"/>
          <w:szCs w:val="21"/>
        </w:rPr>
        <w:t>、无特殊目的主体或通过受托经营或承租等方式形成控制权的经营实体。</w:t>
      </w:r>
      <w:r>
        <w:rPr>
          <w:rFonts w:ascii="黑体" w:hAnsi="黑体" w:cs="黑体" w:eastAsia="黑体" w:hint="default"/>
          <w:sz w:val="21"/>
          <w:szCs w:val="21"/>
        </w:rPr>
      </w:r>
    </w:p>
    <w:p>
      <w:pPr>
        <w:spacing w:line="240" w:lineRule="auto" w:before="0"/>
        <w:rPr>
          <w:rFonts w:ascii="黑体" w:hAnsi="黑体" w:cs="黑体" w:eastAsia="黑体" w:hint="default"/>
          <w:b/>
          <w:bCs/>
          <w:sz w:val="22"/>
          <w:szCs w:val="22"/>
        </w:rPr>
      </w:pPr>
    </w:p>
    <w:p>
      <w:pPr>
        <w:spacing w:line="240" w:lineRule="auto" w:before="2"/>
        <w:rPr>
          <w:rFonts w:ascii="黑体" w:hAnsi="黑体" w:cs="黑体" w:eastAsia="黑体" w:hint="default"/>
          <w:b/>
          <w:bCs/>
          <w:sz w:val="32"/>
          <w:szCs w:val="32"/>
        </w:rPr>
      </w:pPr>
    </w:p>
    <w:p>
      <w:pPr>
        <w:spacing w:before="0"/>
        <w:ind w:left="113" w:right="0" w:firstLine="0"/>
        <w:jc w:val="left"/>
        <w:rPr>
          <w:rFonts w:ascii="黑体" w:hAnsi="黑体" w:cs="黑体" w:eastAsia="黑体" w:hint="default"/>
          <w:sz w:val="21"/>
          <w:szCs w:val="21"/>
        </w:rPr>
      </w:pPr>
      <w:bookmarkStart w:name="3、合并范围发生变更的说明" w:id="67"/>
      <w:bookmarkEnd w:id="67"/>
      <w:r>
        <w:rPr/>
      </w:r>
      <w:r>
        <w:rPr>
          <w:rFonts w:ascii="Times New Roman" w:hAnsi="Times New Roman" w:cs="Times New Roman" w:eastAsia="Times New Roman" w:hint="default"/>
          <w:b/>
          <w:bCs/>
          <w:sz w:val="21"/>
          <w:szCs w:val="21"/>
        </w:rPr>
        <w:t>3</w:t>
      </w:r>
      <w:r>
        <w:rPr>
          <w:rFonts w:ascii="黑体" w:hAnsi="黑体" w:cs="黑体" w:eastAsia="黑体" w:hint="default"/>
          <w:b/>
          <w:bCs/>
          <w:sz w:val="21"/>
          <w:szCs w:val="21"/>
        </w:rPr>
        <w:t>、合并范围发生变更的说明</w:t>
      </w:r>
      <w:r>
        <w:rPr>
          <w:rFonts w:ascii="黑体" w:hAnsi="黑体" w:cs="黑体" w:eastAsia="黑体" w:hint="default"/>
          <w:sz w:val="21"/>
          <w:szCs w:val="21"/>
        </w:rPr>
      </w:r>
    </w:p>
    <w:p>
      <w:pPr>
        <w:spacing w:line="240" w:lineRule="auto" w:before="0"/>
        <w:rPr>
          <w:rFonts w:ascii="黑体" w:hAnsi="黑体" w:cs="黑体" w:eastAsia="黑体" w:hint="default"/>
          <w:b/>
          <w:bCs/>
          <w:sz w:val="16"/>
          <w:szCs w:val="16"/>
        </w:rPr>
      </w:pPr>
    </w:p>
    <w:p>
      <w:pPr>
        <w:spacing w:before="0"/>
        <w:ind w:left="533" w:right="0" w:firstLine="0"/>
        <w:jc w:val="left"/>
        <w:rPr>
          <w:rFonts w:ascii="宋体" w:hAnsi="宋体" w:cs="宋体" w:eastAsia="宋体" w:hint="default"/>
          <w:sz w:val="21"/>
          <w:szCs w:val="21"/>
        </w:rPr>
      </w:pPr>
      <w:r>
        <w:rPr>
          <w:rFonts w:ascii="宋体" w:hAnsi="宋体" w:cs="宋体" w:eastAsia="宋体" w:hint="default"/>
          <w:sz w:val="21"/>
          <w:szCs w:val="21"/>
        </w:rPr>
        <w:t>本期合并范围无变更。</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spacing w:line="424" w:lineRule="auto" w:before="0"/>
        <w:ind w:left="533" w:right="2181" w:hanging="420"/>
        <w:jc w:val="left"/>
        <w:rPr>
          <w:rFonts w:ascii="宋体" w:hAnsi="宋体" w:cs="宋体" w:eastAsia="宋体" w:hint="default"/>
          <w:sz w:val="21"/>
          <w:szCs w:val="21"/>
        </w:rPr>
      </w:pPr>
      <w:bookmarkStart w:name="4、本期新纳入合并范围的主体和本期不再纳入合并范围的主体 " w:id="68"/>
      <w:bookmarkEnd w:id="68"/>
      <w:r>
        <w:rPr/>
      </w:r>
      <w:r>
        <w:rPr>
          <w:rFonts w:ascii="Times New Roman" w:hAnsi="Times New Roman" w:cs="Times New Roman" w:eastAsia="Times New Roman" w:hint="default"/>
          <w:b/>
          <w:bCs/>
          <w:w w:val="95"/>
          <w:sz w:val="21"/>
          <w:szCs w:val="21"/>
        </w:rPr>
        <w:t>4</w:t>
      </w:r>
      <w:r>
        <w:rPr>
          <w:rFonts w:ascii="黑体" w:hAnsi="黑体" w:cs="黑体" w:eastAsia="黑体" w:hint="default"/>
          <w:b/>
          <w:bCs/>
          <w:w w:val="95"/>
          <w:sz w:val="21"/>
          <w:szCs w:val="21"/>
        </w:rPr>
        <w:t>、本期新纳入合并范围的主体和本期不再纳入合并范围的主体</w:t>
      </w:r>
      <w:r>
        <w:rPr>
          <w:rFonts w:ascii="黑体" w:hAnsi="黑体" w:cs="黑体" w:eastAsia="黑体" w:hint="default"/>
          <w:b/>
          <w:bCs/>
          <w:spacing w:val="73"/>
          <w:w w:val="95"/>
          <w:sz w:val="21"/>
          <w:szCs w:val="21"/>
        </w:rPr>
        <w:t> </w:t>
      </w:r>
      <w:r>
        <w:rPr>
          <w:rFonts w:ascii="黑体" w:hAnsi="黑体" w:cs="黑体" w:eastAsia="黑体" w:hint="default"/>
          <w:b/>
          <w:bCs/>
          <w:spacing w:val="73"/>
          <w:w w:val="95"/>
          <w:sz w:val="21"/>
          <w:szCs w:val="21"/>
        </w:rPr>
      </w:r>
      <w:r>
        <w:rPr>
          <w:rFonts w:ascii="宋体" w:hAnsi="宋体" w:cs="宋体" w:eastAsia="宋体" w:hint="default"/>
          <w:sz w:val="21"/>
          <w:szCs w:val="21"/>
        </w:rPr>
        <w:t>本期新纳入合并范围的主体：无。 本期不再纳入合并范围的主体：无。</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3"/>
          <w:szCs w:val="23"/>
        </w:rPr>
      </w:pPr>
    </w:p>
    <w:p>
      <w:pPr>
        <w:spacing w:before="0"/>
        <w:ind w:left="113"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、本期未发生同一控制下企业合并。</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2"/>
        <w:rPr>
          <w:rFonts w:ascii="宋体" w:hAnsi="宋体" w:cs="宋体" w:eastAsia="宋体" w:hint="default"/>
          <w:b/>
          <w:bCs/>
          <w:sz w:val="32"/>
          <w:szCs w:val="32"/>
        </w:rPr>
      </w:pPr>
    </w:p>
    <w:p>
      <w:pPr>
        <w:spacing w:before="0"/>
        <w:ind w:left="113" w:right="0" w:firstLine="0"/>
        <w:jc w:val="left"/>
        <w:rPr>
          <w:rFonts w:ascii="黑体" w:hAnsi="黑体" w:cs="黑体" w:eastAsia="黑体" w:hint="default"/>
          <w:sz w:val="21"/>
          <w:szCs w:val="21"/>
        </w:rPr>
      </w:pPr>
      <w:bookmarkStart w:name=" " w:id="69"/>
      <w:bookmarkEnd w:id="69"/>
      <w:r>
        <w:rPr/>
      </w:r>
      <w:bookmarkStart w:name="6、本期未发生非同一控制下企业合并。 " w:id="70"/>
      <w:bookmarkEnd w:id="70"/>
      <w:r>
        <w:rPr/>
      </w:r>
      <w:r>
        <w:rPr>
          <w:rFonts w:ascii="Times New Roman" w:hAnsi="Times New Roman" w:cs="Times New Roman" w:eastAsia="Times New Roman" w:hint="default"/>
          <w:b/>
          <w:bCs/>
          <w:sz w:val="21"/>
          <w:szCs w:val="21"/>
        </w:rPr>
        <w:t>6</w:t>
      </w:r>
      <w:r>
        <w:rPr>
          <w:rFonts w:ascii="黑体" w:hAnsi="黑体" w:cs="黑体" w:eastAsia="黑体" w:hint="default"/>
          <w:b/>
          <w:bCs/>
          <w:sz w:val="21"/>
          <w:szCs w:val="21"/>
        </w:rPr>
        <w:t>、本期未发生非同一控制下企业合并。</w:t>
      </w:r>
      <w:r>
        <w:rPr>
          <w:rFonts w:ascii="黑体" w:hAnsi="黑体" w:cs="黑体" w:eastAsia="黑体" w:hint="default"/>
          <w:sz w:val="21"/>
          <w:szCs w:val="21"/>
        </w:rPr>
      </w:r>
    </w:p>
    <w:p>
      <w:pPr>
        <w:spacing w:line="240" w:lineRule="auto" w:before="0"/>
        <w:rPr>
          <w:rFonts w:ascii="黑体" w:hAnsi="黑体" w:cs="黑体" w:eastAsia="黑体" w:hint="default"/>
          <w:b/>
          <w:bCs/>
          <w:sz w:val="22"/>
          <w:szCs w:val="22"/>
        </w:rPr>
      </w:pPr>
    </w:p>
    <w:p>
      <w:pPr>
        <w:spacing w:line="240" w:lineRule="auto" w:before="2"/>
        <w:rPr>
          <w:rFonts w:ascii="黑体" w:hAnsi="黑体" w:cs="黑体" w:eastAsia="黑体" w:hint="default"/>
          <w:b/>
          <w:bCs/>
          <w:sz w:val="32"/>
          <w:szCs w:val="32"/>
        </w:rPr>
      </w:pPr>
    </w:p>
    <w:p>
      <w:pPr>
        <w:spacing w:line="412" w:lineRule="auto" w:before="0"/>
        <w:ind w:left="533" w:right="4328" w:hanging="420"/>
        <w:jc w:val="left"/>
        <w:rPr>
          <w:rFonts w:ascii="黑体" w:hAnsi="黑体" w:cs="黑体" w:eastAsia="黑体" w:hint="default"/>
          <w:sz w:val="21"/>
          <w:szCs w:val="21"/>
        </w:rPr>
      </w:pPr>
      <w:bookmarkStart w:name=" " w:id="71"/>
      <w:bookmarkEnd w:id="71"/>
      <w:r>
        <w:rPr/>
      </w:r>
      <w:bookmarkStart w:name="7、本期出售丧失控制权的股权而减少子公司的情况 " w:id="72"/>
      <w:bookmarkEnd w:id="72"/>
      <w:r>
        <w:rPr/>
      </w:r>
      <w:r>
        <w:rPr>
          <w:rFonts w:ascii="Times New Roman" w:hAnsi="Times New Roman" w:cs="Times New Roman" w:eastAsia="Times New Roman" w:hint="default"/>
          <w:b/>
          <w:bCs/>
          <w:sz w:val="21"/>
          <w:szCs w:val="21"/>
        </w:rPr>
        <w:t>7</w:t>
      </w:r>
      <w:r>
        <w:rPr>
          <w:rFonts w:ascii="黑体" w:hAnsi="黑体" w:cs="黑体" w:eastAsia="黑体" w:hint="default"/>
          <w:b/>
          <w:bCs/>
          <w:sz w:val="21"/>
          <w:szCs w:val="21"/>
        </w:rPr>
        <w:t>、本期出售丧失控制权的股权而减少子公司的情况</w:t>
      </w:r>
      <w:r>
        <w:rPr>
          <w:rFonts w:ascii="黑体" w:hAnsi="黑体" w:cs="黑体" w:eastAsia="黑体" w:hint="default"/>
          <w:b/>
          <w:bCs/>
          <w:spacing w:val="1"/>
          <w:w w:val="99"/>
          <w:sz w:val="21"/>
          <w:szCs w:val="21"/>
        </w:rPr>
        <w:t> </w:t>
      </w:r>
      <w:bookmarkStart w:name="无 " w:id="73"/>
      <w:bookmarkEnd w:id="73"/>
      <w:r>
        <w:rPr>
          <w:rFonts w:ascii="黑体" w:hAnsi="黑体" w:cs="黑体" w:eastAsia="黑体" w:hint="default"/>
          <w:b/>
          <w:bCs/>
          <w:spacing w:val="1"/>
          <w:w w:val="99"/>
          <w:sz w:val="21"/>
          <w:szCs w:val="21"/>
        </w:rPr>
      </w:r>
      <w:r>
        <w:rPr>
          <w:rFonts w:ascii="黑体" w:hAnsi="黑体" w:cs="黑体" w:eastAsia="黑体" w:hint="default"/>
          <w:sz w:val="21"/>
          <w:szCs w:val="21"/>
        </w:rPr>
        <w:t>无</w:t>
      </w:r>
    </w:p>
    <w:p>
      <w:pPr>
        <w:spacing w:line="240" w:lineRule="auto" w:before="0"/>
        <w:rPr>
          <w:rFonts w:ascii="黑体" w:hAnsi="黑体" w:cs="黑体" w:eastAsia="黑体" w:hint="default"/>
          <w:sz w:val="20"/>
          <w:szCs w:val="20"/>
        </w:rPr>
      </w:pPr>
    </w:p>
    <w:p>
      <w:pPr>
        <w:spacing w:line="240" w:lineRule="auto" w:before="11"/>
        <w:rPr>
          <w:rFonts w:ascii="黑体" w:hAnsi="黑体" w:cs="黑体" w:eastAsia="黑体" w:hint="default"/>
          <w:sz w:val="23"/>
          <w:szCs w:val="23"/>
        </w:rPr>
      </w:pPr>
    </w:p>
    <w:p>
      <w:pPr>
        <w:spacing w:before="0"/>
        <w:ind w:left="113" w:right="0" w:firstLine="0"/>
        <w:jc w:val="left"/>
        <w:rPr>
          <w:rFonts w:ascii="黑体" w:hAnsi="黑体" w:cs="黑体" w:eastAsia="黑体" w:hint="default"/>
          <w:sz w:val="21"/>
          <w:szCs w:val="21"/>
        </w:rPr>
      </w:pPr>
      <w:bookmarkStart w:name=" " w:id="74"/>
      <w:bookmarkEnd w:id="74"/>
      <w:r>
        <w:rPr/>
      </w:r>
      <w:bookmarkStart w:name="8、本期未发生反向购买。 " w:id="75"/>
      <w:bookmarkEnd w:id="75"/>
      <w:r>
        <w:rPr/>
      </w:r>
      <w:r>
        <w:rPr>
          <w:rFonts w:ascii="Times New Roman" w:hAnsi="Times New Roman" w:cs="Times New Roman" w:eastAsia="Times New Roman" w:hint="default"/>
          <w:b/>
          <w:bCs/>
          <w:sz w:val="21"/>
          <w:szCs w:val="21"/>
        </w:rPr>
        <w:t>8</w:t>
      </w:r>
      <w:r>
        <w:rPr>
          <w:rFonts w:ascii="黑体" w:hAnsi="黑体" w:cs="黑体" w:eastAsia="黑体" w:hint="default"/>
          <w:b/>
          <w:bCs/>
          <w:sz w:val="21"/>
          <w:szCs w:val="21"/>
        </w:rPr>
        <w:t>、本期未发生反向购买。</w:t>
      </w:r>
      <w:r>
        <w:rPr>
          <w:rFonts w:ascii="黑体" w:hAnsi="黑体" w:cs="黑体" w:eastAsia="黑体" w:hint="default"/>
          <w:sz w:val="21"/>
          <w:szCs w:val="21"/>
        </w:rPr>
      </w:r>
    </w:p>
    <w:p>
      <w:pPr>
        <w:spacing w:line="240" w:lineRule="auto" w:before="0"/>
        <w:rPr>
          <w:rFonts w:ascii="黑体" w:hAnsi="黑体" w:cs="黑体" w:eastAsia="黑体" w:hint="default"/>
          <w:b/>
          <w:bCs/>
          <w:sz w:val="22"/>
          <w:szCs w:val="22"/>
        </w:rPr>
      </w:pPr>
    </w:p>
    <w:p>
      <w:pPr>
        <w:spacing w:line="240" w:lineRule="auto" w:before="4"/>
        <w:rPr>
          <w:rFonts w:ascii="黑体" w:hAnsi="黑体" w:cs="黑体" w:eastAsia="黑体" w:hint="default"/>
          <w:b/>
          <w:bCs/>
          <w:sz w:val="32"/>
          <w:szCs w:val="32"/>
        </w:rPr>
      </w:pPr>
    </w:p>
    <w:p>
      <w:pPr>
        <w:spacing w:before="0"/>
        <w:ind w:left="113" w:right="0" w:firstLine="0"/>
        <w:jc w:val="left"/>
        <w:rPr>
          <w:rFonts w:ascii="黑体" w:hAnsi="黑体" w:cs="黑体" w:eastAsia="黑体" w:hint="default"/>
          <w:sz w:val="21"/>
          <w:szCs w:val="21"/>
        </w:rPr>
      </w:pPr>
      <w:bookmarkStart w:name=" " w:id="76"/>
      <w:bookmarkEnd w:id="76"/>
      <w:r>
        <w:rPr/>
      </w:r>
      <w:bookmarkStart w:name="9、本期未发生吸收合并。 " w:id="77"/>
      <w:bookmarkEnd w:id="77"/>
      <w:r>
        <w:rPr/>
      </w:r>
      <w:r>
        <w:rPr>
          <w:rFonts w:ascii="Times New Roman" w:hAnsi="Times New Roman" w:cs="Times New Roman" w:eastAsia="Times New Roman" w:hint="default"/>
          <w:b/>
          <w:bCs/>
          <w:sz w:val="21"/>
          <w:szCs w:val="21"/>
        </w:rPr>
        <w:t>9</w:t>
      </w:r>
      <w:r>
        <w:rPr>
          <w:rFonts w:ascii="黑体" w:hAnsi="黑体" w:cs="黑体" w:eastAsia="黑体" w:hint="default"/>
          <w:b/>
          <w:bCs/>
          <w:sz w:val="21"/>
          <w:szCs w:val="21"/>
        </w:rPr>
        <w:t>、本期未发生吸收合并。</w:t>
      </w:r>
      <w:r>
        <w:rPr>
          <w:rFonts w:ascii="黑体" w:hAnsi="黑体" w:cs="黑体" w:eastAsia="黑体" w:hint="default"/>
          <w:sz w:val="21"/>
          <w:szCs w:val="21"/>
        </w:rPr>
      </w:r>
    </w:p>
    <w:p>
      <w:pPr>
        <w:spacing w:line="240" w:lineRule="auto" w:before="0"/>
        <w:rPr>
          <w:rFonts w:ascii="黑体" w:hAnsi="黑体" w:cs="黑体" w:eastAsia="黑体" w:hint="default"/>
          <w:b/>
          <w:bCs/>
          <w:sz w:val="22"/>
          <w:szCs w:val="22"/>
        </w:rPr>
      </w:pPr>
    </w:p>
    <w:p>
      <w:pPr>
        <w:spacing w:line="240" w:lineRule="auto" w:before="2"/>
        <w:rPr>
          <w:rFonts w:ascii="黑体" w:hAnsi="黑体" w:cs="黑体" w:eastAsia="黑体" w:hint="default"/>
          <w:b/>
          <w:bCs/>
          <w:sz w:val="32"/>
          <w:szCs w:val="32"/>
        </w:rPr>
      </w:pPr>
    </w:p>
    <w:p>
      <w:pPr>
        <w:spacing w:before="0"/>
        <w:ind w:left="113" w:right="0" w:firstLine="0"/>
        <w:jc w:val="left"/>
        <w:rPr>
          <w:rFonts w:ascii="黑体" w:hAnsi="黑体" w:cs="黑体" w:eastAsia="黑体" w:hint="default"/>
          <w:sz w:val="21"/>
          <w:szCs w:val="21"/>
        </w:rPr>
      </w:pPr>
      <w:bookmarkStart w:name=" " w:id="78"/>
      <w:bookmarkEnd w:id="78"/>
      <w:r>
        <w:rPr/>
      </w:r>
      <w:bookmarkStart w:name="五、合并财务报表项目注释 " w:id="79"/>
      <w:bookmarkEnd w:id="79"/>
      <w:r>
        <w:rPr/>
      </w:r>
      <w:r>
        <w:rPr>
          <w:rFonts w:ascii="黑体" w:hAnsi="黑体" w:cs="黑体" w:eastAsia="黑体" w:hint="default"/>
          <w:b/>
          <w:bCs/>
          <w:sz w:val="21"/>
          <w:szCs w:val="21"/>
        </w:rPr>
        <w:t>五、合并财务报表项目注释</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5"/>
        <w:rPr>
          <w:rFonts w:ascii="黑体" w:hAnsi="黑体" w:cs="黑体" w:eastAsia="黑体" w:hint="default"/>
          <w:b/>
          <w:bCs/>
          <w:sz w:val="15"/>
          <w:szCs w:val="15"/>
        </w:rPr>
      </w:pPr>
    </w:p>
    <w:p>
      <w:pPr>
        <w:spacing w:before="0"/>
        <w:ind w:left="113" w:right="0" w:firstLine="0"/>
        <w:jc w:val="left"/>
        <w:rPr>
          <w:rFonts w:ascii="黑体" w:hAnsi="黑体" w:cs="黑体" w:eastAsia="黑体" w:hint="default"/>
          <w:sz w:val="21"/>
          <w:szCs w:val="21"/>
        </w:rPr>
      </w:pPr>
      <w:bookmarkStart w:name="1、货币资金 " w:id="80"/>
      <w:bookmarkEnd w:id="80"/>
      <w:r>
        <w:rPr/>
      </w:r>
      <w:r>
        <w:rPr>
          <w:rFonts w:ascii="Times New Roman" w:hAnsi="Times New Roman" w:cs="Times New Roman" w:eastAsia="Times New Roman" w:hint="default"/>
          <w:b/>
          <w:bCs/>
          <w:sz w:val="21"/>
          <w:szCs w:val="21"/>
        </w:rPr>
        <w:t>1</w:t>
      </w:r>
      <w:r>
        <w:rPr>
          <w:rFonts w:ascii="黑体" w:hAnsi="黑体" w:cs="黑体" w:eastAsia="黑体" w:hint="default"/>
          <w:b/>
          <w:bCs/>
          <w:sz w:val="21"/>
          <w:szCs w:val="21"/>
        </w:rPr>
        <w:t>、货币资金</w:t>
      </w:r>
      <w:r>
        <w:rPr>
          <w:rFonts w:ascii="黑体" w:hAnsi="黑体" w:cs="黑体" w:eastAsia="黑体" w:hint="default"/>
          <w:sz w:val="21"/>
          <w:szCs w:val="21"/>
        </w:rPr>
      </w:r>
    </w:p>
    <w:p>
      <w:pPr>
        <w:spacing w:line="240" w:lineRule="auto" w:before="0"/>
        <w:rPr>
          <w:rFonts w:ascii="黑体" w:hAnsi="黑体" w:cs="黑体" w:eastAsia="黑体" w:hint="default"/>
          <w:b/>
          <w:bCs/>
          <w:sz w:val="16"/>
          <w:szCs w:val="16"/>
        </w:rPr>
      </w:pPr>
    </w:p>
    <w:p>
      <w:pPr>
        <w:spacing w:before="0"/>
        <w:ind w:left="113"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）货币资金分类</w:t>
      </w:r>
    </w:p>
    <w:p>
      <w:pPr>
        <w:spacing w:after="0"/>
        <w:jc w:val="left"/>
        <w:rPr>
          <w:rFonts w:ascii="宋体" w:hAnsi="宋体" w:cs="宋体" w:eastAsia="宋体" w:hint="default"/>
          <w:sz w:val="21"/>
          <w:szCs w:val="21"/>
        </w:rPr>
        <w:sectPr>
          <w:footerReference w:type="default" r:id="rId202"/>
          <w:pgSz w:w="11910" w:h="16840"/>
          <w:pgMar w:footer="840" w:header="0" w:top="1320" w:bottom="1040" w:left="1020" w:right="1680"/>
          <w:pgNumType w:start="35"/>
        </w:sectPr>
      </w:pPr>
    </w:p>
    <w:p>
      <w:pPr>
        <w:tabs>
          <w:tab w:pos="1049" w:val="left" w:leader="none"/>
        </w:tabs>
        <w:spacing w:before="6"/>
        <w:ind w:left="0" w:right="251"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06" w:type="dxa"/>
        <w:tblLayout w:type="fixed"/>
        <w:tblCellMar>
          <w:top w:w="0" w:type="dxa"/>
          <w:left w:w="0" w:type="dxa"/>
          <w:bottom w:w="0" w:type="dxa"/>
          <w:right w:w="0" w:type="dxa"/>
        </w:tblCellMar>
        <w:tblLook w:val="01E0"/>
      </w:tblPr>
      <w:tblGrid>
        <w:gridCol w:w="2023"/>
        <w:gridCol w:w="1415"/>
        <w:gridCol w:w="978"/>
        <w:gridCol w:w="1530"/>
        <w:gridCol w:w="1415"/>
        <w:gridCol w:w="979"/>
        <w:gridCol w:w="1529"/>
      </w:tblGrid>
      <w:tr>
        <w:trPr>
          <w:trHeight w:val="510" w:hRule="exact"/>
        </w:trPr>
        <w:tc>
          <w:tcPr>
            <w:tcW w:w="2023"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923"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923" w:type="dxa"/>
            <w:gridSpan w:val="3"/>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10" w:hRule="exact"/>
        </w:trPr>
        <w:tc>
          <w:tcPr>
            <w:tcW w:w="2023" w:type="dxa"/>
            <w:vMerge/>
            <w:tcBorders>
              <w:left w:val="nil" w:sz="6" w:space="0" w:color="auto"/>
              <w:bottom w:val="single" w:sz="4" w:space="0" w:color="000000"/>
              <w:right w:val="single" w:sz="4" w:space="0" w:color="000000"/>
            </w:tcBorders>
          </w:tcPr>
          <w:p>
            <w:pP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282" w:right="0"/>
              <w:jc w:val="left"/>
              <w:rPr>
                <w:rFonts w:ascii="宋体" w:hAnsi="宋体" w:cs="宋体" w:eastAsia="宋体" w:hint="default"/>
                <w:sz w:val="21"/>
                <w:szCs w:val="21"/>
              </w:rPr>
            </w:pPr>
            <w:r>
              <w:rPr>
                <w:rFonts w:ascii="宋体" w:hAnsi="宋体" w:cs="宋体" w:eastAsia="宋体" w:hint="default"/>
                <w:sz w:val="21"/>
                <w:szCs w:val="21"/>
              </w:rPr>
              <w:t>外币金额</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67"/>
              <w:jc w:val="right"/>
              <w:rPr>
                <w:rFonts w:ascii="宋体" w:hAnsi="宋体" w:cs="宋体" w:eastAsia="宋体" w:hint="default"/>
                <w:sz w:val="21"/>
                <w:szCs w:val="21"/>
              </w:rPr>
            </w:pPr>
            <w:r>
              <w:rPr>
                <w:rFonts w:ascii="宋体" w:hAnsi="宋体" w:cs="宋体" w:eastAsia="宋体" w:hint="default"/>
                <w:sz w:val="21"/>
                <w:szCs w:val="21"/>
              </w:rPr>
              <w:t>折算率</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234" w:right="0"/>
              <w:jc w:val="left"/>
              <w:rPr>
                <w:rFonts w:ascii="宋体" w:hAnsi="宋体" w:cs="宋体" w:eastAsia="宋体" w:hint="default"/>
                <w:sz w:val="21"/>
                <w:szCs w:val="21"/>
              </w:rPr>
            </w:pPr>
            <w:r>
              <w:rPr>
                <w:rFonts w:ascii="宋体" w:hAnsi="宋体" w:cs="宋体" w:eastAsia="宋体" w:hint="default"/>
                <w:sz w:val="21"/>
                <w:szCs w:val="21"/>
              </w:rPr>
              <w:t>人民币金额</w:t>
            </w: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282" w:right="0"/>
              <w:jc w:val="left"/>
              <w:rPr>
                <w:rFonts w:ascii="宋体" w:hAnsi="宋体" w:cs="宋体" w:eastAsia="宋体" w:hint="default"/>
                <w:sz w:val="21"/>
                <w:szCs w:val="21"/>
              </w:rPr>
            </w:pPr>
            <w:r>
              <w:rPr>
                <w:rFonts w:ascii="宋体" w:hAnsi="宋体" w:cs="宋体" w:eastAsia="宋体" w:hint="default"/>
                <w:sz w:val="21"/>
                <w:szCs w:val="21"/>
              </w:rPr>
              <w:t>外币金额</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69" w:right="0"/>
              <w:jc w:val="left"/>
              <w:rPr>
                <w:rFonts w:ascii="宋体" w:hAnsi="宋体" w:cs="宋体" w:eastAsia="宋体" w:hint="default"/>
                <w:sz w:val="21"/>
                <w:szCs w:val="21"/>
              </w:rPr>
            </w:pPr>
            <w:r>
              <w:rPr>
                <w:rFonts w:ascii="宋体" w:hAnsi="宋体" w:cs="宋体" w:eastAsia="宋体" w:hint="default"/>
                <w:sz w:val="21"/>
                <w:szCs w:val="21"/>
              </w:rPr>
              <w:t>折算率</w:t>
            </w:r>
          </w:p>
        </w:tc>
        <w:tc>
          <w:tcPr>
            <w:tcW w:w="15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233" w:right="0"/>
              <w:jc w:val="left"/>
              <w:rPr>
                <w:rFonts w:ascii="宋体" w:hAnsi="宋体" w:cs="宋体" w:eastAsia="宋体" w:hint="default"/>
                <w:sz w:val="21"/>
                <w:szCs w:val="21"/>
              </w:rPr>
            </w:pPr>
            <w:r>
              <w:rPr>
                <w:rFonts w:ascii="宋体" w:hAnsi="宋体" w:cs="宋体" w:eastAsia="宋体" w:hint="default"/>
                <w:sz w:val="21"/>
                <w:szCs w:val="21"/>
              </w:rPr>
              <w:t>人民币金额</w:t>
            </w:r>
          </w:p>
        </w:tc>
      </w:tr>
      <w:tr>
        <w:trPr>
          <w:trHeight w:val="510" w:hRule="exact"/>
        </w:trPr>
        <w:tc>
          <w:tcPr>
            <w:tcW w:w="202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1415" w:type="dxa"/>
            <w:tcBorders>
              <w:top w:val="single" w:sz="4" w:space="0" w:color="000000"/>
              <w:left w:val="single" w:sz="4" w:space="0" w:color="000000"/>
              <w:bottom w:val="single" w:sz="4" w:space="0" w:color="000000"/>
              <w:right w:val="single" w:sz="4" w:space="0" w:color="000000"/>
            </w:tcBorders>
          </w:tcPr>
          <w:p>
            <w:pPr/>
          </w:p>
        </w:tc>
        <w:tc>
          <w:tcPr>
            <w:tcW w:w="978" w:type="dxa"/>
            <w:tcBorders>
              <w:top w:val="single" w:sz="4" w:space="0" w:color="000000"/>
              <w:left w:val="single" w:sz="4" w:space="0" w:color="000000"/>
              <w:bottom w:val="single" w:sz="4" w:space="0" w:color="000000"/>
              <w:right w:val="single" w:sz="4" w:space="0" w:color="000000"/>
            </w:tcBorders>
          </w:tcPr>
          <w:p>
            <w:pPr/>
          </w:p>
        </w:tc>
        <w:tc>
          <w:tcPr>
            <w:tcW w:w="1530" w:type="dxa"/>
            <w:tcBorders>
              <w:top w:val="single" w:sz="4" w:space="0" w:color="000000"/>
              <w:left w:val="single" w:sz="4" w:space="0" w:color="000000"/>
              <w:bottom w:val="single" w:sz="4" w:space="0" w:color="000000"/>
              <w:right w:val="single" w:sz="4" w:space="0" w:color="000000"/>
            </w:tcBorders>
          </w:tcPr>
          <w:p>
            <w:pPr/>
          </w:p>
        </w:tc>
        <w:tc>
          <w:tcPr>
            <w:tcW w:w="1415"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1529" w:type="dxa"/>
            <w:tcBorders>
              <w:top w:val="single" w:sz="4" w:space="0" w:color="000000"/>
              <w:left w:val="single" w:sz="4" w:space="0" w:color="000000"/>
              <w:bottom w:val="single" w:sz="4" w:space="0" w:color="000000"/>
              <w:right w:val="nil" w:sz="6" w:space="0" w:color="auto"/>
            </w:tcBorders>
          </w:tcPr>
          <w:p>
            <w:pPr/>
          </w:p>
        </w:tc>
      </w:tr>
      <w:tr>
        <w:trPr>
          <w:trHeight w:val="510" w:hRule="exact"/>
        </w:trPr>
        <w:tc>
          <w:tcPr>
            <w:tcW w:w="202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332" w:right="0"/>
              <w:jc w:val="left"/>
              <w:rPr>
                <w:rFonts w:ascii="宋体" w:hAnsi="宋体" w:cs="宋体" w:eastAsia="宋体" w:hint="default"/>
                <w:sz w:val="21"/>
                <w:szCs w:val="21"/>
              </w:rPr>
            </w:pPr>
            <w:r>
              <w:rPr>
                <w:rFonts w:ascii="宋体" w:hAnsi="宋体" w:cs="宋体" w:eastAsia="宋体" w:hint="default"/>
                <w:sz w:val="21"/>
                <w:szCs w:val="21"/>
              </w:rPr>
              <w:t>人民币</w:t>
            </w:r>
          </w:p>
        </w:tc>
        <w:tc>
          <w:tcPr>
            <w:tcW w:w="1415" w:type="dxa"/>
            <w:tcBorders>
              <w:top w:val="single" w:sz="4" w:space="0" w:color="000000"/>
              <w:left w:val="single" w:sz="4" w:space="0" w:color="000000"/>
              <w:bottom w:val="single" w:sz="4" w:space="0" w:color="000000"/>
              <w:right w:val="single" w:sz="4" w:space="0" w:color="000000"/>
            </w:tcBorders>
          </w:tcPr>
          <w:p>
            <w:pPr/>
          </w:p>
        </w:tc>
        <w:tc>
          <w:tcPr>
            <w:tcW w:w="978" w:type="dxa"/>
            <w:tcBorders>
              <w:top w:val="single" w:sz="4" w:space="0" w:color="000000"/>
              <w:left w:val="single" w:sz="4" w:space="0" w:color="000000"/>
              <w:bottom w:val="single" w:sz="4" w:space="0" w:color="000000"/>
              <w:right w:val="single" w:sz="4" w:space="0" w:color="000000"/>
            </w:tcBorders>
          </w:tcPr>
          <w:p>
            <w:pP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427,417.30</w:t>
            </w: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pacing w:val="-1"/>
                <w:sz w:val="18"/>
              </w:rPr>
              <w:t>58,983.83</w:t>
            </w:r>
            <w:r>
              <w:rPr>
                <w:rFonts w:ascii="Arial Narrow"/>
                <w:sz w:val="18"/>
              </w:rPr>
            </w:r>
          </w:p>
        </w:tc>
        <w:tc>
          <w:tcPr>
            <w:tcW w:w="979" w:type="dxa"/>
            <w:tcBorders>
              <w:top w:val="single" w:sz="4" w:space="0" w:color="000000"/>
              <w:left w:val="single" w:sz="4" w:space="0" w:color="000000"/>
              <w:bottom w:val="single" w:sz="4" w:space="0" w:color="000000"/>
              <w:right w:val="single" w:sz="4" w:space="0" w:color="000000"/>
            </w:tcBorders>
          </w:tcPr>
          <w:p>
            <w:pPr/>
          </w:p>
        </w:tc>
        <w:tc>
          <w:tcPr>
            <w:tcW w:w="15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5"/>
              <w:jc w:val="right"/>
              <w:rPr>
                <w:rFonts w:ascii="Arial Narrow" w:hAnsi="Arial Narrow" w:cs="Arial Narrow" w:eastAsia="Arial Narrow" w:hint="default"/>
                <w:sz w:val="18"/>
                <w:szCs w:val="18"/>
              </w:rPr>
            </w:pPr>
            <w:r>
              <w:rPr>
                <w:rFonts w:ascii="Arial Narrow"/>
                <w:spacing w:val="-1"/>
                <w:sz w:val="18"/>
              </w:rPr>
              <w:t>449,023.18</w:t>
            </w:r>
          </w:p>
        </w:tc>
      </w:tr>
      <w:tr>
        <w:trPr>
          <w:trHeight w:val="510" w:hRule="exact"/>
        </w:trPr>
        <w:tc>
          <w:tcPr>
            <w:tcW w:w="202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332" w:right="0"/>
              <w:jc w:val="left"/>
              <w:rPr>
                <w:rFonts w:ascii="宋体" w:hAnsi="宋体" w:cs="宋体" w:eastAsia="宋体" w:hint="default"/>
                <w:sz w:val="21"/>
                <w:szCs w:val="21"/>
              </w:rPr>
            </w:pPr>
            <w:r>
              <w:rPr>
                <w:rFonts w:ascii="宋体" w:hAnsi="宋体" w:cs="宋体" w:eastAsia="宋体" w:hint="default"/>
                <w:sz w:val="21"/>
                <w:szCs w:val="21"/>
              </w:rPr>
              <w:t>港币</w:t>
            </w: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pacing w:val="-1"/>
                <w:sz w:val="18"/>
              </w:rPr>
              <w:t>1,412.60</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pacing w:val="-1"/>
                <w:sz w:val="18"/>
              </w:rPr>
              <w:t>0.8940</w:t>
            </w:r>
            <w:r>
              <w:rPr>
                <w:rFonts w:ascii="Arial Narrow"/>
                <w:sz w:val="18"/>
              </w:rPr>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1,262.89</w:t>
            </w: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1,412.60</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416" w:right="0"/>
              <w:jc w:val="left"/>
              <w:rPr>
                <w:rFonts w:ascii="Arial Narrow" w:hAnsi="Arial Narrow" w:cs="Arial Narrow" w:eastAsia="Arial Narrow" w:hint="default"/>
                <w:sz w:val="18"/>
                <w:szCs w:val="18"/>
              </w:rPr>
            </w:pPr>
            <w:r>
              <w:rPr>
                <w:rFonts w:ascii="Arial Narrow"/>
                <w:sz w:val="18"/>
              </w:rPr>
              <w:t>0.8940</w:t>
            </w:r>
          </w:p>
        </w:tc>
        <w:tc>
          <w:tcPr>
            <w:tcW w:w="15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1,262.89</w:t>
            </w:r>
          </w:p>
        </w:tc>
      </w:tr>
      <w:tr>
        <w:trPr>
          <w:trHeight w:val="510" w:hRule="exact"/>
        </w:trPr>
        <w:tc>
          <w:tcPr>
            <w:tcW w:w="202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银行存款：</w:t>
            </w:r>
          </w:p>
        </w:tc>
        <w:tc>
          <w:tcPr>
            <w:tcW w:w="1415" w:type="dxa"/>
            <w:tcBorders>
              <w:top w:val="single" w:sz="4" w:space="0" w:color="000000"/>
              <w:left w:val="single" w:sz="4" w:space="0" w:color="000000"/>
              <w:bottom w:val="single" w:sz="4" w:space="0" w:color="000000"/>
              <w:right w:val="single" w:sz="4" w:space="0" w:color="000000"/>
            </w:tcBorders>
          </w:tcPr>
          <w:p>
            <w:pPr/>
          </w:p>
        </w:tc>
        <w:tc>
          <w:tcPr>
            <w:tcW w:w="978" w:type="dxa"/>
            <w:tcBorders>
              <w:top w:val="single" w:sz="4" w:space="0" w:color="000000"/>
              <w:left w:val="single" w:sz="4" w:space="0" w:color="000000"/>
              <w:bottom w:val="single" w:sz="4" w:space="0" w:color="000000"/>
              <w:right w:val="single" w:sz="4" w:space="0" w:color="000000"/>
            </w:tcBorders>
          </w:tcPr>
          <w:p>
            <w:pPr/>
          </w:p>
        </w:tc>
        <w:tc>
          <w:tcPr>
            <w:tcW w:w="1530" w:type="dxa"/>
            <w:tcBorders>
              <w:top w:val="single" w:sz="4" w:space="0" w:color="000000"/>
              <w:left w:val="single" w:sz="4" w:space="0" w:color="000000"/>
              <w:bottom w:val="single" w:sz="4" w:space="0" w:color="000000"/>
              <w:right w:val="single" w:sz="4" w:space="0" w:color="000000"/>
            </w:tcBorders>
          </w:tcPr>
          <w:p>
            <w:pPr/>
          </w:p>
        </w:tc>
        <w:tc>
          <w:tcPr>
            <w:tcW w:w="1415"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1529" w:type="dxa"/>
            <w:tcBorders>
              <w:top w:val="single" w:sz="4" w:space="0" w:color="000000"/>
              <w:left w:val="single" w:sz="4" w:space="0" w:color="000000"/>
              <w:bottom w:val="single" w:sz="4" w:space="0" w:color="000000"/>
              <w:right w:val="nil" w:sz="6" w:space="0" w:color="auto"/>
            </w:tcBorders>
          </w:tcPr>
          <w:p>
            <w:pPr/>
          </w:p>
        </w:tc>
      </w:tr>
      <w:tr>
        <w:trPr>
          <w:trHeight w:val="510" w:hRule="exact"/>
        </w:trPr>
        <w:tc>
          <w:tcPr>
            <w:tcW w:w="202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332" w:right="0"/>
              <w:jc w:val="left"/>
              <w:rPr>
                <w:rFonts w:ascii="宋体" w:hAnsi="宋体" w:cs="宋体" w:eastAsia="宋体" w:hint="default"/>
                <w:sz w:val="21"/>
                <w:szCs w:val="21"/>
              </w:rPr>
            </w:pPr>
            <w:r>
              <w:rPr>
                <w:rFonts w:ascii="宋体" w:hAnsi="宋体" w:cs="宋体" w:eastAsia="宋体" w:hint="default"/>
                <w:sz w:val="21"/>
                <w:szCs w:val="21"/>
              </w:rPr>
              <w:t>人民币</w:t>
            </w:r>
          </w:p>
        </w:tc>
        <w:tc>
          <w:tcPr>
            <w:tcW w:w="1415" w:type="dxa"/>
            <w:tcBorders>
              <w:top w:val="single" w:sz="4" w:space="0" w:color="000000"/>
              <w:left w:val="single" w:sz="4" w:space="0" w:color="000000"/>
              <w:bottom w:val="single" w:sz="4" w:space="0" w:color="000000"/>
              <w:right w:val="single" w:sz="4" w:space="0" w:color="000000"/>
            </w:tcBorders>
          </w:tcPr>
          <w:p>
            <w:pPr/>
          </w:p>
        </w:tc>
        <w:tc>
          <w:tcPr>
            <w:tcW w:w="978" w:type="dxa"/>
            <w:tcBorders>
              <w:top w:val="single" w:sz="4" w:space="0" w:color="000000"/>
              <w:left w:val="single" w:sz="4" w:space="0" w:color="000000"/>
              <w:bottom w:val="single" w:sz="4" w:space="0" w:color="000000"/>
              <w:right w:val="single" w:sz="4" w:space="0" w:color="000000"/>
            </w:tcBorders>
          </w:tcPr>
          <w:p>
            <w:pP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136,572,320.87</w:t>
            </w:r>
            <w:r>
              <w:rPr>
                <w:rFonts w:ascii="Arial Narrow"/>
                <w:sz w:val="18"/>
              </w:rPr>
            </w: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89,956,183.31</w:t>
            </w:r>
          </w:p>
        </w:tc>
        <w:tc>
          <w:tcPr>
            <w:tcW w:w="979" w:type="dxa"/>
            <w:tcBorders>
              <w:top w:val="single" w:sz="4" w:space="0" w:color="000000"/>
              <w:left w:val="single" w:sz="4" w:space="0" w:color="000000"/>
              <w:bottom w:val="single" w:sz="4" w:space="0" w:color="000000"/>
              <w:right w:val="single" w:sz="4" w:space="0" w:color="000000"/>
            </w:tcBorders>
          </w:tcPr>
          <w:p>
            <w:pPr/>
          </w:p>
        </w:tc>
        <w:tc>
          <w:tcPr>
            <w:tcW w:w="15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5"/>
              <w:jc w:val="right"/>
              <w:rPr>
                <w:rFonts w:ascii="Arial Narrow" w:hAnsi="Arial Narrow" w:cs="Arial Narrow" w:eastAsia="Arial Narrow" w:hint="default"/>
                <w:sz w:val="18"/>
                <w:szCs w:val="18"/>
              </w:rPr>
            </w:pPr>
            <w:r>
              <w:rPr>
                <w:rFonts w:ascii="Arial Narrow"/>
                <w:spacing w:val="-1"/>
                <w:sz w:val="18"/>
              </w:rPr>
              <w:t>95,828,088.12</w:t>
            </w:r>
          </w:p>
        </w:tc>
      </w:tr>
      <w:tr>
        <w:trPr>
          <w:trHeight w:val="510" w:hRule="exact"/>
        </w:trPr>
        <w:tc>
          <w:tcPr>
            <w:tcW w:w="202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333" w:right="0"/>
              <w:jc w:val="left"/>
              <w:rPr>
                <w:rFonts w:ascii="宋体" w:hAnsi="宋体" w:cs="宋体" w:eastAsia="宋体" w:hint="default"/>
                <w:sz w:val="21"/>
                <w:szCs w:val="21"/>
              </w:rPr>
            </w:pPr>
            <w:r>
              <w:rPr>
                <w:rFonts w:ascii="宋体" w:hAnsi="宋体" w:cs="宋体" w:eastAsia="宋体" w:hint="default"/>
                <w:sz w:val="21"/>
                <w:szCs w:val="21"/>
              </w:rPr>
              <w:t>美元</w:t>
            </w: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pacing w:val="-1"/>
                <w:sz w:val="18"/>
              </w:rPr>
              <w:t>123,103.8</w:t>
            </w:r>
            <w:r>
              <w:rPr>
                <w:rFonts w:ascii="Arial Narrow"/>
                <w:sz w:val="18"/>
              </w:rPr>
            </w:r>
          </w:p>
        </w:tc>
        <w:tc>
          <w:tcPr>
            <w:tcW w:w="978" w:type="dxa"/>
            <w:tcBorders>
              <w:top w:val="single" w:sz="4" w:space="0" w:color="000000"/>
              <w:left w:val="single" w:sz="4" w:space="0" w:color="000000"/>
              <w:bottom w:val="single" w:sz="4" w:space="0" w:color="000000"/>
              <w:right w:val="single" w:sz="4" w:space="0" w:color="000000"/>
            </w:tcBorders>
          </w:tcPr>
          <w:p>
            <w:pP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779,895.57</w:t>
            </w:r>
          </w:p>
        </w:tc>
        <w:tc>
          <w:tcPr>
            <w:tcW w:w="1415"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15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z w:val="18"/>
              </w:rPr>
              <w:t>-</w:t>
            </w:r>
          </w:p>
        </w:tc>
      </w:tr>
      <w:tr>
        <w:trPr>
          <w:trHeight w:val="510" w:hRule="exact"/>
        </w:trPr>
        <w:tc>
          <w:tcPr>
            <w:tcW w:w="202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其他货币资金：</w:t>
            </w:r>
          </w:p>
        </w:tc>
        <w:tc>
          <w:tcPr>
            <w:tcW w:w="1415" w:type="dxa"/>
            <w:tcBorders>
              <w:top w:val="single" w:sz="4" w:space="0" w:color="000000"/>
              <w:left w:val="single" w:sz="4" w:space="0" w:color="000000"/>
              <w:bottom w:val="single" w:sz="4" w:space="0" w:color="000000"/>
              <w:right w:val="single" w:sz="4" w:space="0" w:color="000000"/>
            </w:tcBorders>
          </w:tcPr>
          <w:p>
            <w:pPr/>
          </w:p>
        </w:tc>
        <w:tc>
          <w:tcPr>
            <w:tcW w:w="978" w:type="dxa"/>
            <w:tcBorders>
              <w:top w:val="single" w:sz="4" w:space="0" w:color="000000"/>
              <w:left w:val="single" w:sz="4" w:space="0" w:color="000000"/>
              <w:bottom w:val="single" w:sz="4" w:space="0" w:color="000000"/>
              <w:right w:val="single" w:sz="4" w:space="0" w:color="000000"/>
            </w:tcBorders>
          </w:tcPr>
          <w:p>
            <w:pPr/>
          </w:p>
        </w:tc>
        <w:tc>
          <w:tcPr>
            <w:tcW w:w="1530" w:type="dxa"/>
            <w:tcBorders>
              <w:top w:val="single" w:sz="4" w:space="0" w:color="000000"/>
              <w:left w:val="single" w:sz="4" w:space="0" w:color="000000"/>
              <w:bottom w:val="single" w:sz="4" w:space="0" w:color="000000"/>
              <w:right w:val="single" w:sz="4" w:space="0" w:color="000000"/>
            </w:tcBorders>
          </w:tcPr>
          <w:p>
            <w:pPr/>
          </w:p>
        </w:tc>
        <w:tc>
          <w:tcPr>
            <w:tcW w:w="1415"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1529" w:type="dxa"/>
            <w:tcBorders>
              <w:top w:val="single" w:sz="4" w:space="0" w:color="000000"/>
              <w:left w:val="single" w:sz="4" w:space="0" w:color="000000"/>
              <w:bottom w:val="single" w:sz="4" w:space="0" w:color="000000"/>
              <w:right w:val="nil" w:sz="6" w:space="0" w:color="auto"/>
            </w:tcBorders>
          </w:tcPr>
          <w:p>
            <w:pPr/>
          </w:p>
        </w:tc>
      </w:tr>
      <w:tr>
        <w:trPr>
          <w:trHeight w:val="510" w:hRule="exact"/>
        </w:trPr>
        <w:tc>
          <w:tcPr>
            <w:tcW w:w="202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332" w:right="0"/>
              <w:jc w:val="left"/>
              <w:rPr>
                <w:rFonts w:ascii="宋体" w:hAnsi="宋体" w:cs="宋体" w:eastAsia="宋体" w:hint="default"/>
                <w:sz w:val="21"/>
                <w:szCs w:val="21"/>
              </w:rPr>
            </w:pPr>
            <w:r>
              <w:rPr>
                <w:rFonts w:ascii="宋体" w:hAnsi="宋体" w:cs="宋体" w:eastAsia="宋体" w:hint="default"/>
                <w:sz w:val="21"/>
                <w:szCs w:val="21"/>
              </w:rPr>
              <w:t>人民币</w:t>
            </w:r>
          </w:p>
        </w:tc>
        <w:tc>
          <w:tcPr>
            <w:tcW w:w="1415" w:type="dxa"/>
            <w:tcBorders>
              <w:top w:val="single" w:sz="4" w:space="0" w:color="000000"/>
              <w:left w:val="single" w:sz="4" w:space="0" w:color="000000"/>
              <w:bottom w:val="single" w:sz="4" w:space="0" w:color="000000"/>
              <w:right w:val="single" w:sz="4" w:space="0" w:color="000000"/>
            </w:tcBorders>
          </w:tcPr>
          <w:p>
            <w:pPr/>
          </w:p>
        </w:tc>
        <w:tc>
          <w:tcPr>
            <w:tcW w:w="978" w:type="dxa"/>
            <w:tcBorders>
              <w:top w:val="single" w:sz="4" w:space="0" w:color="000000"/>
              <w:left w:val="single" w:sz="4" w:space="0" w:color="000000"/>
              <w:bottom w:val="single" w:sz="4" w:space="0" w:color="000000"/>
              <w:right w:val="single" w:sz="4" w:space="0" w:color="000000"/>
            </w:tcBorders>
          </w:tcPr>
          <w:p>
            <w:pP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32,613,789.28</w:t>
            </w: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pacing w:val="-1"/>
                <w:sz w:val="18"/>
              </w:rPr>
              <w:t>1,000,000.00</w:t>
            </w:r>
            <w:r>
              <w:rPr>
                <w:rFonts w:ascii="Arial Narrow"/>
                <w:sz w:val="18"/>
              </w:rPr>
            </w:r>
          </w:p>
        </w:tc>
        <w:tc>
          <w:tcPr>
            <w:tcW w:w="979" w:type="dxa"/>
            <w:tcBorders>
              <w:top w:val="single" w:sz="4" w:space="0" w:color="000000"/>
              <w:left w:val="single" w:sz="4" w:space="0" w:color="000000"/>
              <w:bottom w:val="single" w:sz="4" w:space="0" w:color="000000"/>
              <w:right w:val="single" w:sz="4" w:space="0" w:color="000000"/>
            </w:tcBorders>
          </w:tcPr>
          <w:p>
            <w:pPr/>
          </w:p>
        </w:tc>
        <w:tc>
          <w:tcPr>
            <w:tcW w:w="15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pacing w:val="-1"/>
                <w:sz w:val="18"/>
              </w:rPr>
              <w:t>1,000,000.00</w:t>
            </w:r>
            <w:r>
              <w:rPr>
                <w:rFonts w:ascii="Arial Narrow"/>
                <w:sz w:val="18"/>
              </w:rPr>
            </w:r>
          </w:p>
        </w:tc>
      </w:tr>
      <w:tr>
        <w:trPr>
          <w:trHeight w:val="510" w:hRule="exact"/>
        </w:trPr>
        <w:tc>
          <w:tcPr>
            <w:tcW w:w="202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15" w:type="dxa"/>
            <w:tcBorders>
              <w:top w:val="single" w:sz="4" w:space="0" w:color="000000"/>
              <w:left w:val="single" w:sz="4" w:space="0" w:color="000000"/>
              <w:bottom w:val="single" w:sz="4" w:space="0" w:color="000000"/>
              <w:right w:val="single" w:sz="4" w:space="0" w:color="000000"/>
            </w:tcBorders>
          </w:tcPr>
          <w:p>
            <w:pPr/>
          </w:p>
        </w:tc>
        <w:tc>
          <w:tcPr>
            <w:tcW w:w="978" w:type="dxa"/>
            <w:tcBorders>
              <w:top w:val="single" w:sz="4" w:space="0" w:color="000000"/>
              <w:left w:val="single" w:sz="4" w:space="0" w:color="000000"/>
              <w:bottom w:val="single" w:sz="4" w:space="0" w:color="000000"/>
              <w:right w:val="single" w:sz="4" w:space="0" w:color="000000"/>
            </w:tcBorders>
          </w:tcPr>
          <w:p>
            <w:pP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170,394,685.91</w:t>
            </w:r>
            <w:r>
              <w:rPr>
                <w:rFonts w:ascii="Arial Narrow"/>
                <w:sz w:val="18"/>
              </w:rPr>
            </w:r>
          </w:p>
        </w:tc>
        <w:tc>
          <w:tcPr>
            <w:tcW w:w="1415"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15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5"/>
              <w:jc w:val="right"/>
              <w:rPr>
                <w:rFonts w:ascii="Arial Narrow" w:hAnsi="Arial Narrow" w:cs="Arial Narrow" w:eastAsia="Arial Narrow" w:hint="default"/>
                <w:sz w:val="18"/>
                <w:szCs w:val="18"/>
              </w:rPr>
            </w:pPr>
            <w:r>
              <w:rPr>
                <w:rFonts w:ascii="Arial Narrow"/>
                <w:spacing w:val="-1"/>
                <w:sz w:val="18"/>
              </w:rPr>
              <w:t>97,278,374.19</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234"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）其他货币资金是公司存放在银行的保证金</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32,613,789.28</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元，其中质押银行存款</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710,000.00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spacing w:before="0"/>
        <w:ind w:left="233" w:right="1406" w:firstLine="0"/>
        <w:jc w:val="left"/>
        <w:rPr>
          <w:rFonts w:ascii="黑体" w:hAnsi="黑体" w:cs="黑体" w:eastAsia="黑体" w:hint="default"/>
          <w:sz w:val="21"/>
          <w:szCs w:val="21"/>
        </w:rPr>
      </w:pPr>
      <w:bookmarkStart w:name=" " w:id="81"/>
      <w:bookmarkEnd w:id="81"/>
      <w:r>
        <w:rPr/>
      </w:r>
      <w:bookmarkStart w:name="2、应收票据 " w:id="82"/>
      <w:bookmarkEnd w:id="82"/>
      <w:r>
        <w:rPr/>
      </w:r>
      <w:r>
        <w:rPr>
          <w:rFonts w:ascii="Times New Roman" w:hAnsi="Times New Roman" w:cs="Times New Roman" w:eastAsia="Times New Roman" w:hint="default"/>
          <w:b/>
          <w:bCs/>
          <w:sz w:val="21"/>
          <w:szCs w:val="21"/>
        </w:rPr>
        <w:t>2</w:t>
      </w:r>
      <w:r>
        <w:rPr>
          <w:rFonts w:ascii="黑体" w:hAnsi="黑体" w:cs="黑体" w:eastAsia="黑体" w:hint="default"/>
          <w:b/>
          <w:bCs/>
          <w:sz w:val="21"/>
          <w:szCs w:val="21"/>
        </w:rPr>
        <w:t>、应收票据</w:t>
      </w:r>
      <w:r>
        <w:rPr>
          <w:rFonts w:ascii="黑体" w:hAnsi="黑体" w:cs="黑体" w:eastAsia="黑体" w:hint="default"/>
          <w:sz w:val="21"/>
          <w:szCs w:val="21"/>
        </w:rPr>
      </w:r>
    </w:p>
    <w:p>
      <w:pPr>
        <w:spacing w:line="240" w:lineRule="auto" w:before="0"/>
        <w:rPr>
          <w:rFonts w:ascii="黑体" w:hAnsi="黑体" w:cs="黑体" w:eastAsia="黑体" w:hint="default"/>
          <w:b/>
          <w:bCs/>
          <w:sz w:val="16"/>
          <w:szCs w:val="16"/>
        </w:rPr>
      </w:pPr>
    </w:p>
    <w:p>
      <w:pPr>
        <w:spacing w:before="0"/>
        <w:ind w:left="233" w:right="140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）应收票据分类</w:t>
      </w:r>
    </w:p>
    <w:p>
      <w:pPr>
        <w:spacing w:line="240" w:lineRule="auto" w:before="12"/>
        <w:rPr>
          <w:rFonts w:ascii="宋体" w:hAnsi="宋体" w:cs="宋体" w:eastAsia="宋体" w:hint="default"/>
          <w:sz w:val="15"/>
          <w:szCs w:val="15"/>
        </w:rPr>
      </w:pPr>
    </w:p>
    <w:p>
      <w:pPr>
        <w:tabs>
          <w:tab w:pos="1049" w:val="left" w:leader="none"/>
        </w:tabs>
        <w:spacing w:before="0"/>
        <w:ind w:left="0" w:right="107"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06" w:type="dxa"/>
        <w:tblLayout w:type="fixed"/>
        <w:tblCellMar>
          <w:top w:w="0" w:type="dxa"/>
          <w:left w:w="0" w:type="dxa"/>
          <w:bottom w:w="0" w:type="dxa"/>
          <w:right w:w="0" w:type="dxa"/>
        </w:tblCellMar>
        <w:tblLook w:val="01E0"/>
      </w:tblPr>
      <w:tblGrid>
        <w:gridCol w:w="3299"/>
        <w:gridCol w:w="3284"/>
        <w:gridCol w:w="3286"/>
      </w:tblGrid>
      <w:tr>
        <w:trPr>
          <w:trHeight w:val="51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426"/>
              <w:jc w:val="right"/>
              <w:rPr>
                <w:rFonts w:ascii="宋体" w:hAnsi="宋体" w:cs="宋体" w:eastAsia="宋体" w:hint="default"/>
                <w:sz w:val="21"/>
                <w:szCs w:val="21"/>
              </w:rPr>
            </w:pPr>
            <w:r>
              <w:rPr>
                <w:rFonts w:ascii="宋体" w:hAnsi="宋体" w:cs="宋体" w:eastAsia="宋体" w:hint="default"/>
                <w:sz w:val="21"/>
                <w:szCs w:val="21"/>
              </w:rPr>
              <w:t>种类</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4"/>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1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银行承兑汇票</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pacing w:val="-1"/>
                <w:sz w:val="18"/>
              </w:rPr>
              <w:t>5,395,690.00</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pacing w:val="-1"/>
                <w:sz w:val="18"/>
              </w:rPr>
              <w:t>869,200.00</w:t>
            </w:r>
          </w:p>
        </w:tc>
      </w:tr>
      <w:tr>
        <w:trPr>
          <w:trHeight w:val="51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商业承兑汇票</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pacing w:val="-1"/>
                <w:sz w:val="18"/>
              </w:rPr>
              <w:t>74,423,940.00</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122,972,000.00</w:t>
            </w:r>
            <w:r>
              <w:rPr>
                <w:rFonts w:ascii="Arial Narrow"/>
                <w:sz w:val="18"/>
              </w:rPr>
            </w:r>
          </w:p>
        </w:tc>
      </w:tr>
      <w:tr>
        <w:trPr>
          <w:trHeight w:val="51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427"/>
              <w:jc w:val="right"/>
              <w:rPr>
                <w:rFonts w:ascii="宋体" w:hAnsi="宋体" w:cs="宋体" w:eastAsia="宋体" w:hint="default"/>
                <w:sz w:val="21"/>
                <w:szCs w:val="21"/>
              </w:rPr>
            </w:pPr>
            <w:r>
              <w:rPr>
                <w:rFonts w:ascii="宋体" w:hAnsi="宋体" w:cs="宋体" w:eastAsia="宋体" w:hint="default"/>
                <w:sz w:val="21"/>
                <w:szCs w:val="21"/>
              </w:rPr>
              <w:t>合计</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pacing w:val="-1"/>
                <w:sz w:val="18"/>
              </w:rPr>
              <w:t>79,819,630.00</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123,841,200.00</w:t>
            </w:r>
            <w:r>
              <w:rPr>
                <w:rFonts w:ascii="Arial Narrow"/>
                <w:sz w:val="18"/>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234" w:right="140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）期末公司无已质押的应收票据。</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spacing w:before="0"/>
        <w:ind w:left="233" w:right="140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）本期公司无因出票人无力履约而将票据转为应收账款的票据。</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32"/>
          <w:szCs w:val="32"/>
        </w:rPr>
      </w:pPr>
    </w:p>
    <w:p>
      <w:pPr>
        <w:spacing w:before="0"/>
        <w:ind w:left="233" w:right="140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）公司无已经背书给其他方但尚未到期的票据。</w:t>
      </w:r>
    </w:p>
    <w:p>
      <w:pPr>
        <w:spacing w:after="0"/>
        <w:jc w:val="left"/>
        <w:rPr>
          <w:rFonts w:ascii="宋体" w:hAnsi="宋体" w:cs="宋体" w:eastAsia="宋体" w:hint="default"/>
          <w:sz w:val="21"/>
          <w:szCs w:val="21"/>
        </w:rPr>
        <w:sectPr>
          <w:pgSz w:w="11910" w:h="16840"/>
          <w:pgMar w:header="0" w:footer="840" w:top="1320" w:bottom="1040" w:left="900" w:right="880"/>
        </w:sectPr>
      </w:pPr>
    </w:p>
    <w:p>
      <w:pPr>
        <w:spacing w:line="240" w:lineRule="auto" w:before="9"/>
        <w:rPr>
          <w:rFonts w:ascii="宋体" w:hAnsi="宋体" w:cs="宋体" w:eastAsia="宋体" w:hint="default"/>
          <w:sz w:val="14"/>
          <w:szCs w:val="14"/>
        </w:rPr>
      </w:pPr>
    </w:p>
    <w:p>
      <w:pPr>
        <w:spacing w:line="412" w:lineRule="auto" w:before="35"/>
        <w:ind w:left="134" w:right="187"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）截止</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日，应收票据余额中无应收持有本公司</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％）以上表决权股份的股东 单位的票据。</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spacing w:before="0"/>
        <w:ind w:left="134" w:right="97" w:firstLine="0"/>
        <w:jc w:val="left"/>
        <w:rPr>
          <w:rFonts w:ascii="黑体" w:hAnsi="黑体" w:cs="黑体" w:eastAsia="黑体" w:hint="default"/>
          <w:sz w:val="21"/>
          <w:szCs w:val="21"/>
        </w:rPr>
      </w:pPr>
      <w:bookmarkStart w:name="3、应收账款 " w:id="83"/>
      <w:bookmarkEnd w:id="83"/>
      <w:r>
        <w:rPr/>
      </w:r>
      <w:r>
        <w:rPr>
          <w:rFonts w:ascii="Times New Roman" w:hAnsi="Times New Roman" w:cs="Times New Roman" w:eastAsia="Times New Roman" w:hint="default"/>
          <w:b/>
          <w:bCs/>
          <w:sz w:val="21"/>
          <w:szCs w:val="21"/>
        </w:rPr>
        <w:t>3</w:t>
      </w:r>
      <w:r>
        <w:rPr>
          <w:rFonts w:ascii="黑体" w:hAnsi="黑体" w:cs="黑体" w:eastAsia="黑体" w:hint="default"/>
          <w:b/>
          <w:bCs/>
          <w:sz w:val="21"/>
          <w:szCs w:val="21"/>
        </w:rPr>
        <w:t>、应收账款</w:t>
      </w:r>
      <w:r>
        <w:rPr>
          <w:rFonts w:ascii="黑体" w:hAnsi="黑体" w:cs="黑体" w:eastAsia="黑体" w:hint="default"/>
          <w:sz w:val="21"/>
          <w:szCs w:val="21"/>
        </w:rPr>
      </w:r>
    </w:p>
    <w:p>
      <w:pPr>
        <w:spacing w:line="240" w:lineRule="auto" w:before="12"/>
        <w:rPr>
          <w:rFonts w:ascii="黑体" w:hAnsi="黑体" w:cs="黑体" w:eastAsia="黑体" w:hint="default"/>
          <w:b/>
          <w:bCs/>
          <w:sz w:val="15"/>
          <w:szCs w:val="15"/>
        </w:rPr>
      </w:pPr>
    </w:p>
    <w:p>
      <w:pPr>
        <w:spacing w:before="0"/>
        <w:ind w:left="134" w:right="97"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）应收账款按种类披露：</w:t>
      </w:r>
    </w:p>
    <w:p>
      <w:pPr>
        <w:spacing w:line="240" w:lineRule="auto" w:before="0"/>
        <w:rPr>
          <w:rFonts w:ascii="宋体" w:hAnsi="宋体" w:cs="宋体" w:eastAsia="宋体" w:hint="default"/>
          <w:sz w:val="16"/>
          <w:szCs w:val="16"/>
        </w:rPr>
      </w:pPr>
    </w:p>
    <w:p>
      <w:pPr>
        <w:tabs>
          <w:tab w:pos="1049" w:val="left" w:leader="none"/>
        </w:tabs>
        <w:spacing w:before="0"/>
        <w:ind w:left="0" w:right="189"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4832"/>
        <w:gridCol w:w="1366"/>
        <w:gridCol w:w="1048"/>
        <w:gridCol w:w="1363"/>
        <w:gridCol w:w="1111"/>
      </w:tblGrid>
      <w:tr>
        <w:trPr>
          <w:trHeight w:val="510" w:hRule="exact"/>
        </w:trPr>
        <w:tc>
          <w:tcPr>
            <w:tcW w:w="4832"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4888" w:type="dxa"/>
            <w:gridSpan w:val="4"/>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3"/>
              <w:jc w:val="center"/>
              <w:rPr>
                <w:rFonts w:ascii="Times New Roman" w:hAnsi="Times New Roman" w:cs="Times New Roman" w:eastAsia="Times New Roman" w:hint="default"/>
                <w:sz w:val="18"/>
                <w:szCs w:val="18"/>
              </w:rPr>
            </w:pPr>
            <w:r>
              <w:rPr>
                <w:rFonts w:ascii="Times New Roman"/>
                <w:sz w:val="18"/>
              </w:rPr>
              <w:t>2011-12-31</w:t>
            </w:r>
          </w:p>
        </w:tc>
      </w:tr>
      <w:tr>
        <w:trPr>
          <w:trHeight w:val="510" w:hRule="exact"/>
        </w:trPr>
        <w:tc>
          <w:tcPr>
            <w:tcW w:w="4832" w:type="dxa"/>
            <w:vMerge/>
            <w:tcBorders>
              <w:left w:val="nil" w:sz="6" w:space="0" w:color="auto"/>
              <w:right w:val="single" w:sz="4" w:space="0" w:color="000000"/>
            </w:tcBorders>
          </w:tcPr>
          <w:p>
            <w:pPr/>
          </w:p>
        </w:tc>
        <w:tc>
          <w:tcPr>
            <w:tcW w:w="241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474"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510" w:hRule="exact"/>
        </w:trPr>
        <w:tc>
          <w:tcPr>
            <w:tcW w:w="4832" w:type="dxa"/>
            <w:vMerge/>
            <w:tcBorders>
              <w:left w:val="nil" w:sz="6" w:space="0" w:color="auto"/>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3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r>
      <w:tr>
        <w:trPr>
          <w:trHeight w:val="510" w:hRule="exact"/>
        </w:trPr>
        <w:tc>
          <w:tcPr>
            <w:tcW w:w="48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单项金额重大并单项计提坏账准备的应收账款</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1,495,400.00</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0.58</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1,495,400.00</w:t>
            </w:r>
          </w:p>
        </w:tc>
        <w:tc>
          <w:tcPr>
            <w:tcW w:w="11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100.00</w:t>
            </w:r>
          </w:p>
        </w:tc>
      </w:tr>
      <w:tr>
        <w:trPr>
          <w:trHeight w:val="510" w:hRule="exact"/>
        </w:trPr>
        <w:tc>
          <w:tcPr>
            <w:tcW w:w="48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按组合计提坏账准备的应收账款</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048" w:type="dxa"/>
            <w:tcBorders>
              <w:top w:val="single" w:sz="4" w:space="0" w:color="000000"/>
              <w:left w:val="single" w:sz="4" w:space="0" w:color="000000"/>
              <w:bottom w:val="single" w:sz="4" w:space="0" w:color="000000"/>
              <w:right w:val="single" w:sz="4" w:space="0" w:color="000000"/>
            </w:tcBorders>
          </w:tcPr>
          <w:p>
            <w:pP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111" w:type="dxa"/>
            <w:tcBorders>
              <w:top w:val="single" w:sz="4" w:space="0" w:color="000000"/>
              <w:left w:val="single" w:sz="4" w:space="0" w:color="000000"/>
              <w:bottom w:val="single" w:sz="4" w:space="0" w:color="000000"/>
              <w:right w:val="nil" w:sz="6" w:space="0" w:color="auto"/>
            </w:tcBorders>
          </w:tcPr>
          <w:p>
            <w:pPr/>
          </w:p>
        </w:tc>
      </w:tr>
      <w:tr>
        <w:trPr>
          <w:trHeight w:val="510" w:hRule="exact"/>
        </w:trPr>
        <w:tc>
          <w:tcPr>
            <w:tcW w:w="48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①单项金额重大并按账龄组合计提坏账准备的应收账款</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187,688,578.16</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72.95</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10,901,918.99</w:t>
            </w:r>
          </w:p>
        </w:tc>
        <w:tc>
          <w:tcPr>
            <w:tcW w:w="11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5.81</w:t>
            </w:r>
          </w:p>
        </w:tc>
      </w:tr>
      <w:tr>
        <w:trPr>
          <w:trHeight w:val="510" w:hRule="exact"/>
        </w:trPr>
        <w:tc>
          <w:tcPr>
            <w:tcW w:w="48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②单项金额不重大并按账龄组合计提坏账准备的应收账款</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68,117,256.90</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26.47</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5,922,799.87</w:t>
            </w:r>
          </w:p>
        </w:tc>
        <w:tc>
          <w:tcPr>
            <w:tcW w:w="11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8.70</w:t>
            </w:r>
          </w:p>
        </w:tc>
      </w:tr>
      <w:tr>
        <w:trPr>
          <w:trHeight w:val="510" w:hRule="exact"/>
        </w:trPr>
        <w:tc>
          <w:tcPr>
            <w:tcW w:w="48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组合小计</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255,805,835.06</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99.42</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16,824,718.86</w:t>
            </w:r>
          </w:p>
        </w:tc>
        <w:tc>
          <w:tcPr>
            <w:tcW w:w="11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6.58</w:t>
            </w:r>
          </w:p>
        </w:tc>
      </w:tr>
      <w:tr>
        <w:trPr>
          <w:trHeight w:val="510" w:hRule="exact"/>
        </w:trPr>
        <w:tc>
          <w:tcPr>
            <w:tcW w:w="48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单项金额虽不重大但单项计提坏账准备的应收账款</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0.00</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1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0.00</w:t>
            </w:r>
          </w:p>
        </w:tc>
      </w:tr>
      <w:tr>
        <w:trPr>
          <w:trHeight w:val="510" w:hRule="exact"/>
        </w:trPr>
        <w:tc>
          <w:tcPr>
            <w:tcW w:w="48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257,301,235.06</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18,320,118.86</w:t>
            </w:r>
          </w:p>
        </w:tc>
        <w:tc>
          <w:tcPr>
            <w:tcW w:w="11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7.12</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8"/>
          <w:szCs w:val="18"/>
        </w:rPr>
      </w:pPr>
    </w:p>
    <w:tbl>
      <w:tblPr>
        <w:tblW w:w="0" w:type="auto"/>
        <w:jc w:val="left"/>
        <w:tblInd w:w="114" w:type="dxa"/>
        <w:tblLayout w:type="fixed"/>
        <w:tblCellMar>
          <w:top w:w="0" w:type="dxa"/>
          <w:left w:w="0" w:type="dxa"/>
          <w:bottom w:w="0" w:type="dxa"/>
          <w:right w:w="0" w:type="dxa"/>
        </w:tblCellMar>
        <w:tblLook w:val="01E0"/>
      </w:tblPr>
      <w:tblGrid>
        <w:gridCol w:w="4830"/>
        <w:gridCol w:w="1364"/>
        <w:gridCol w:w="1048"/>
        <w:gridCol w:w="1363"/>
        <w:gridCol w:w="1121"/>
      </w:tblGrid>
      <w:tr>
        <w:trPr>
          <w:trHeight w:val="510" w:hRule="exact"/>
        </w:trPr>
        <w:tc>
          <w:tcPr>
            <w:tcW w:w="4830"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4896" w:type="dxa"/>
            <w:gridSpan w:val="4"/>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2010-12-31</w:t>
            </w:r>
          </w:p>
        </w:tc>
      </w:tr>
      <w:tr>
        <w:trPr>
          <w:trHeight w:val="510" w:hRule="exact"/>
        </w:trPr>
        <w:tc>
          <w:tcPr>
            <w:tcW w:w="4830" w:type="dxa"/>
            <w:vMerge/>
            <w:tcBorders>
              <w:left w:val="nil" w:sz="6" w:space="0" w:color="auto"/>
              <w:right w:val="single" w:sz="4" w:space="0" w:color="000000"/>
            </w:tcBorders>
          </w:tcPr>
          <w:p>
            <w:pPr/>
          </w:p>
        </w:tc>
        <w:tc>
          <w:tcPr>
            <w:tcW w:w="2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484"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510" w:hRule="exact"/>
        </w:trPr>
        <w:tc>
          <w:tcPr>
            <w:tcW w:w="4830" w:type="dxa"/>
            <w:vMerge/>
            <w:tcBorders>
              <w:left w:val="nil" w:sz="6" w:space="0" w:color="auto"/>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4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r>
      <w:tr>
        <w:trPr>
          <w:trHeight w:val="510" w:hRule="exact"/>
        </w:trPr>
        <w:tc>
          <w:tcPr>
            <w:tcW w:w="483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单项金额重大并单项计提坏账准备的应收账款</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16,700,412.03</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8.86</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3,002,719.63</w:t>
            </w:r>
          </w:p>
        </w:tc>
        <w:tc>
          <w:tcPr>
            <w:tcW w:w="11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17.98</w:t>
            </w:r>
          </w:p>
        </w:tc>
      </w:tr>
      <w:tr>
        <w:trPr>
          <w:trHeight w:val="510" w:hRule="exact"/>
        </w:trPr>
        <w:tc>
          <w:tcPr>
            <w:tcW w:w="483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按组合计提坏账准备的应收账款</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1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510" w:hRule="exact"/>
        </w:trPr>
        <w:tc>
          <w:tcPr>
            <w:tcW w:w="483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①单项金额重大并按账龄组合计提坏账准备的应收账款</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115,240,697.87</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61.15</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7,199,366.12</w:t>
            </w:r>
          </w:p>
        </w:tc>
        <w:tc>
          <w:tcPr>
            <w:tcW w:w="11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6.25</w:t>
            </w:r>
          </w:p>
        </w:tc>
      </w:tr>
      <w:tr>
        <w:trPr>
          <w:trHeight w:val="510" w:hRule="exact"/>
        </w:trPr>
        <w:tc>
          <w:tcPr>
            <w:tcW w:w="483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②单项金额不重大并按账龄组合计提坏账准备的应收账款</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56,507,311.62</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29.99</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5,417,396.12</w:t>
            </w:r>
          </w:p>
        </w:tc>
        <w:tc>
          <w:tcPr>
            <w:tcW w:w="11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9.59</w:t>
            </w:r>
          </w:p>
        </w:tc>
      </w:tr>
      <w:tr>
        <w:trPr>
          <w:trHeight w:val="510" w:hRule="exact"/>
        </w:trPr>
        <w:tc>
          <w:tcPr>
            <w:tcW w:w="483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组合小计</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171,748,009.49</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91.14</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12,616,762.24</w:t>
            </w:r>
          </w:p>
        </w:tc>
        <w:tc>
          <w:tcPr>
            <w:tcW w:w="11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7.35</w:t>
            </w:r>
          </w:p>
        </w:tc>
      </w:tr>
      <w:tr>
        <w:trPr>
          <w:trHeight w:val="510" w:hRule="exact"/>
        </w:trPr>
        <w:tc>
          <w:tcPr>
            <w:tcW w:w="483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单项金额虽不重大但单项计提坏账准备的应收账款</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1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510" w:hRule="exact"/>
        </w:trPr>
        <w:tc>
          <w:tcPr>
            <w:tcW w:w="483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188,448,421.52</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15,619,481.87</w:t>
            </w:r>
          </w:p>
        </w:tc>
        <w:tc>
          <w:tcPr>
            <w:tcW w:w="11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8.29</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840" w:top="1600" w:bottom="1040" w:left="1000" w:right="940"/>
        </w:sectPr>
      </w:pPr>
    </w:p>
    <w:p>
      <w:pPr>
        <w:spacing w:line="240" w:lineRule="auto" w:before="9"/>
        <w:rPr>
          <w:rFonts w:ascii="宋体" w:hAnsi="宋体" w:cs="宋体" w:eastAsia="宋体" w:hint="default"/>
          <w:sz w:val="14"/>
          <w:szCs w:val="14"/>
        </w:rPr>
      </w:pPr>
    </w:p>
    <w:p>
      <w:pPr>
        <w:spacing w:before="35"/>
        <w:ind w:left="134" w:right="91" w:firstLine="0"/>
        <w:jc w:val="left"/>
        <w:rPr>
          <w:rFonts w:ascii="宋体" w:hAnsi="宋体" w:cs="宋体" w:eastAsia="宋体" w:hint="default"/>
          <w:sz w:val="21"/>
          <w:szCs w:val="21"/>
        </w:rPr>
      </w:pPr>
      <w:r>
        <w:rPr>
          <w:rFonts w:ascii="宋体" w:hAnsi="宋体" w:cs="宋体" w:eastAsia="宋体" w:hint="default"/>
          <w:sz w:val="21"/>
          <w:szCs w:val="21"/>
        </w:rPr>
        <w:t>应收账款种类的说明：</w:t>
      </w:r>
    </w:p>
    <w:p>
      <w:pPr>
        <w:spacing w:line="240" w:lineRule="auto" w:before="2"/>
        <w:rPr>
          <w:rFonts w:ascii="宋体" w:hAnsi="宋体" w:cs="宋体" w:eastAsia="宋体" w:hint="default"/>
          <w:sz w:val="17"/>
          <w:szCs w:val="17"/>
        </w:rPr>
      </w:pPr>
    </w:p>
    <w:p>
      <w:pPr>
        <w:spacing w:line="436" w:lineRule="auto" w:before="0"/>
        <w:ind w:left="241" w:right="91" w:firstLine="420"/>
        <w:jc w:val="left"/>
        <w:rPr>
          <w:rFonts w:ascii="宋体" w:hAnsi="宋体" w:cs="宋体" w:eastAsia="宋体" w:hint="default"/>
          <w:sz w:val="21"/>
          <w:szCs w:val="21"/>
        </w:rPr>
      </w:pPr>
      <w:r>
        <w:rPr>
          <w:rFonts w:ascii="宋体" w:hAnsi="宋体" w:cs="宋体" w:eastAsia="宋体" w:hint="default"/>
          <w:sz w:val="21"/>
          <w:szCs w:val="21"/>
        </w:rPr>
        <w:t>①本公司根据公司经营规模、业务性质及客户结算状况等确定单项金额重大的应收账款是指单笔金</w:t>
      </w:r>
      <w:r>
        <w:rPr>
          <w:rFonts w:ascii="宋体" w:hAnsi="宋体" w:cs="宋体" w:eastAsia="宋体" w:hint="default"/>
          <w:spacing w:val="2"/>
          <w:sz w:val="21"/>
          <w:szCs w:val="21"/>
        </w:rPr>
        <w:t> </w:t>
      </w:r>
      <w:r>
        <w:rPr>
          <w:rFonts w:ascii="宋体" w:hAnsi="宋体" w:cs="宋体" w:eastAsia="宋体" w:hint="default"/>
          <w:sz w:val="21"/>
          <w:szCs w:val="21"/>
        </w:rPr>
        <w:t>额为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万元以上的应收款项，经减值测试后不存在减值，公司按账龄计提坏账准备。</w:t>
      </w:r>
    </w:p>
    <w:p>
      <w:pPr>
        <w:spacing w:before="19"/>
        <w:ind w:left="661" w:right="0" w:firstLine="0"/>
        <w:jc w:val="left"/>
        <w:rPr>
          <w:rFonts w:ascii="宋体" w:hAnsi="宋体" w:cs="宋体" w:eastAsia="宋体" w:hint="default"/>
          <w:sz w:val="21"/>
          <w:szCs w:val="21"/>
        </w:rPr>
      </w:pPr>
      <w:r>
        <w:rPr>
          <w:rFonts w:ascii="宋体" w:hAnsi="宋体" w:cs="宋体" w:eastAsia="宋体" w:hint="default"/>
          <w:sz w:val="21"/>
          <w:szCs w:val="21"/>
        </w:rPr>
        <w:t>②单项金额不重大但按信用风险特征组合后该组合的风险较大的应收账款是指单笔金额为 </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26"/>
          <w:sz w:val="21"/>
          <w:szCs w:val="21"/>
        </w:rPr>
        <w:t> </w:t>
      </w:r>
      <w:r>
        <w:rPr>
          <w:rFonts w:ascii="宋体" w:hAnsi="宋体" w:cs="宋体" w:eastAsia="宋体" w:hint="default"/>
          <w:sz w:val="21"/>
          <w:szCs w:val="21"/>
        </w:rPr>
        <w:t>万元</w:t>
      </w:r>
    </w:p>
    <w:p>
      <w:pPr>
        <w:spacing w:line="240" w:lineRule="auto" w:before="12"/>
        <w:rPr>
          <w:rFonts w:ascii="宋体" w:hAnsi="宋体" w:cs="宋体" w:eastAsia="宋体" w:hint="default"/>
          <w:sz w:val="15"/>
          <w:szCs w:val="15"/>
        </w:rPr>
      </w:pPr>
    </w:p>
    <w:p>
      <w:pPr>
        <w:spacing w:before="0"/>
        <w:ind w:left="241" w:right="91" w:firstLine="0"/>
        <w:jc w:val="left"/>
        <w:rPr>
          <w:rFonts w:ascii="宋体" w:hAnsi="宋体" w:cs="宋体" w:eastAsia="宋体" w:hint="default"/>
          <w:sz w:val="21"/>
          <w:szCs w:val="21"/>
        </w:rPr>
      </w:pPr>
      <w:r>
        <w:rPr>
          <w:rFonts w:ascii="宋体" w:hAnsi="宋体" w:cs="宋体" w:eastAsia="宋体" w:hint="default"/>
          <w:sz w:val="21"/>
          <w:szCs w:val="21"/>
        </w:rPr>
        <w:t>以下、账龄超过</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年的应收款项，经减值测试后不存在减值，公司按账龄计提坏账准备。</w:t>
      </w:r>
    </w:p>
    <w:p>
      <w:pPr>
        <w:spacing w:line="240" w:lineRule="auto" w:before="0"/>
        <w:rPr>
          <w:rFonts w:ascii="宋体" w:hAnsi="宋体" w:cs="宋体" w:eastAsia="宋体" w:hint="default"/>
          <w:sz w:val="16"/>
          <w:szCs w:val="16"/>
        </w:rPr>
      </w:pPr>
    </w:p>
    <w:p>
      <w:pPr>
        <w:spacing w:line="412" w:lineRule="auto" w:before="0"/>
        <w:ind w:left="241" w:right="96" w:firstLine="420"/>
        <w:jc w:val="left"/>
        <w:rPr>
          <w:rFonts w:ascii="宋体" w:hAnsi="宋体" w:cs="宋体" w:eastAsia="宋体" w:hint="default"/>
          <w:sz w:val="21"/>
          <w:szCs w:val="21"/>
        </w:rPr>
      </w:pPr>
      <w:r>
        <w:rPr>
          <w:rFonts w:ascii="宋体" w:hAnsi="宋体" w:cs="宋体" w:eastAsia="宋体" w:hint="default"/>
          <w:sz w:val="21"/>
          <w:szCs w:val="21"/>
        </w:rPr>
        <w:t>③其他单项金额不重大的应收账款是指单笔金额为 </w:t>
      </w:r>
      <w:r>
        <w:rPr>
          <w:rFonts w:ascii="Times New Roman" w:hAnsi="Times New Roman" w:cs="Times New Roman" w:eastAsia="Times New Roman" w:hint="default"/>
          <w:sz w:val="21"/>
          <w:szCs w:val="21"/>
        </w:rPr>
        <w:t>100 </w:t>
      </w:r>
      <w:r>
        <w:rPr>
          <w:rFonts w:ascii="宋体" w:hAnsi="宋体" w:cs="宋体" w:eastAsia="宋体" w:hint="default"/>
          <w:sz w:val="21"/>
          <w:szCs w:val="21"/>
        </w:rPr>
        <w:t>万元以下、账龄不超过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8"/>
          <w:sz w:val="21"/>
          <w:szCs w:val="21"/>
        </w:rPr>
        <w:t> </w:t>
      </w:r>
      <w:r>
        <w:rPr>
          <w:rFonts w:ascii="宋体" w:hAnsi="宋体" w:cs="宋体" w:eastAsia="宋体" w:hint="default"/>
          <w:sz w:val="21"/>
          <w:szCs w:val="21"/>
        </w:rPr>
        <w:t>年的应收款项，公 司按账龄计提坏账准备。</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3"/>
          <w:szCs w:val="23"/>
        </w:rPr>
      </w:pPr>
    </w:p>
    <w:p>
      <w:pPr>
        <w:spacing w:before="0"/>
        <w:ind w:left="133"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）期末单项金额重大或虽不重大但单独进行减值测试的应收账款坏账准备计提：</w:t>
      </w:r>
    </w:p>
    <w:p>
      <w:pPr>
        <w:spacing w:line="240" w:lineRule="auto" w:before="0"/>
        <w:rPr>
          <w:rFonts w:ascii="宋体" w:hAnsi="宋体" w:cs="宋体" w:eastAsia="宋体" w:hint="default"/>
          <w:sz w:val="16"/>
          <w:szCs w:val="16"/>
        </w:rPr>
      </w:pPr>
    </w:p>
    <w:p>
      <w:pPr>
        <w:tabs>
          <w:tab w:pos="1049" w:val="left" w:leader="none"/>
        </w:tabs>
        <w:spacing w:before="0"/>
        <w:ind w:left="0" w:right="11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5"/>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2708"/>
        <w:gridCol w:w="1736"/>
        <w:gridCol w:w="1735"/>
        <w:gridCol w:w="1736"/>
        <w:gridCol w:w="1738"/>
      </w:tblGrid>
      <w:tr>
        <w:trPr>
          <w:trHeight w:val="510" w:hRule="exact"/>
        </w:trPr>
        <w:tc>
          <w:tcPr>
            <w:tcW w:w="270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820" w:right="0"/>
              <w:jc w:val="left"/>
              <w:rPr>
                <w:rFonts w:ascii="宋体" w:hAnsi="宋体" w:cs="宋体" w:eastAsia="宋体" w:hint="default"/>
                <w:sz w:val="18"/>
                <w:szCs w:val="18"/>
              </w:rPr>
            </w:pPr>
            <w:r>
              <w:rPr>
                <w:rFonts w:ascii="宋体" w:hAnsi="宋体" w:cs="宋体" w:eastAsia="宋体" w:hint="default"/>
                <w:sz w:val="18"/>
                <w:szCs w:val="18"/>
              </w:rPr>
              <w:t>应收账款内容</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0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02" w:right="0"/>
              <w:jc w:val="left"/>
              <w:rPr>
                <w:rFonts w:ascii="宋体" w:hAnsi="宋体" w:cs="宋体" w:eastAsia="宋体" w:hint="default"/>
                <w:sz w:val="18"/>
                <w:szCs w:val="18"/>
              </w:rPr>
            </w:pPr>
            <w:r>
              <w:rPr>
                <w:rFonts w:ascii="宋体" w:hAnsi="宋体" w:cs="宋体" w:eastAsia="宋体" w:hint="default"/>
                <w:sz w:val="18"/>
                <w:szCs w:val="18"/>
              </w:rPr>
              <w:t>坏账金额</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理由</w:t>
            </w:r>
          </w:p>
        </w:tc>
      </w:tr>
      <w:tr>
        <w:trPr>
          <w:trHeight w:val="510" w:hRule="exact"/>
        </w:trPr>
        <w:tc>
          <w:tcPr>
            <w:tcW w:w="270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深圳市雄震自动设备有限公司</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1,495,400.00</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1,495,400.00</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100.00%</w:t>
            </w: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14" w:right="0"/>
              <w:jc w:val="left"/>
              <w:rPr>
                <w:rFonts w:ascii="宋体" w:hAnsi="宋体" w:cs="宋体" w:eastAsia="宋体" w:hint="default"/>
                <w:sz w:val="18"/>
                <w:szCs w:val="18"/>
              </w:rPr>
            </w:pPr>
            <w:r>
              <w:rPr>
                <w:rFonts w:ascii="宋体" w:hAnsi="宋体" w:cs="宋体" w:eastAsia="宋体" w:hint="default"/>
                <w:sz w:val="18"/>
                <w:szCs w:val="18"/>
              </w:rPr>
              <w:t>虽胜诉执行难</w:t>
            </w:r>
          </w:p>
        </w:tc>
      </w:tr>
      <w:tr>
        <w:trPr>
          <w:trHeight w:val="511" w:hRule="exact"/>
        </w:trPr>
        <w:tc>
          <w:tcPr>
            <w:tcW w:w="270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1,495,400.00</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1,495,400.00</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100.00%</w:t>
            </w:r>
          </w:p>
        </w:tc>
        <w:tc>
          <w:tcPr>
            <w:tcW w:w="1738" w:type="dxa"/>
            <w:tcBorders>
              <w:top w:val="single" w:sz="4" w:space="0" w:color="000000"/>
              <w:left w:val="single" w:sz="4" w:space="0" w:color="000000"/>
              <w:bottom w:val="single" w:sz="4"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8"/>
        <w:ind w:left="134"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）组合中，按账龄分析法计提坏账准备的应收账款：</w:t>
      </w:r>
    </w:p>
    <w:p>
      <w:pPr>
        <w:spacing w:line="240" w:lineRule="auto" w:before="4"/>
        <w:rPr>
          <w:rFonts w:ascii="宋体" w:hAnsi="宋体" w:cs="宋体" w:eastAsia="宋体" w:hint="default"/>
          <w:sz w:val="13"/>
          <w:szCs w:val="13"/>
        </w:rPr>
      </w:pPr>
    </w:p>
    <w:p>
      <w:pPr>
        <w:tabs>
          <w:tab w:pos="1049" w:val="left" w:leader="none"/>
        </w:tabs>
        <w:spacing w:before="35"/>
        <w:ind w:left="0" w:right="11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1182"/>
        <w:gridCol w:w="1546"/>
        <w:gridCol w:w="1282"/>
        <w:gridCol w:w="1427"/>
        <w:gridCol w:w="1530"/>
        <w:gridCol w:w="1262"/>
        <w:gridCol w:w="1426"/>
      </w:tblGrid>
      <w:tr>
        <w:trPr>
          <w:trHeight w:val="510" w:hRule="exact"/>
        </w:trPr>
        <w:tc>
          <w:tcPr>
            <w:tcW w:w="1182"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4"/>
              <w:ind w:left="387" w:right="0"/>
              <w:jc w:val="left"/>
              <w:rPr>
                <w:rFonts w:ascii="宋体" w:hAnsi="宋体" w:cs="宋体" w:eastAsia="宋体" w:hint="default"/>
                <w:sz w:val="21"/>
                <w:szCs w:val="21"/>
              </w:rPr>
            </w:pPr>
            <w:r>
              <w:rPr>
                <w:rFonts w:ascii="宋体" w:hAnsi="宋体" w:cs="宋体" w:eastAsia="宋体" w:hint="default"/>
                <w:sz w:val="21"/>
                <w:szCs w:val="21"/>
              </w:rPr>
              <w:t>账龄</w:t>
            </w:r>
          </w:p>
        </w:tc>
        <w:tc>
          <w:tcPr>
            <w:tcW w:w="425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4218" w:type="dxa"/>
            <w:gridSpan w:val="3"/>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5"/>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10" w:hRule="exact"/>
        </w:trPr>
        <w:tc>
          <w:tcPr>
            <w:tcW w:w="1182" w:type="dxa"/>
            <w:vMerge/>
            <w:tcBorders>
              <w:left w:val="nil" w:sz="6" w:space="0" w:color="auto"/>
              <w:right w:val="single" w:sz="4" w:space="0" w:color="000000"/>
            </w:tcBorders>
          </w:tcPr>
          <w:p>
            <w:pPr/>
          </w:p>
        </w:tc>
        <w:tc>
          <w:tcPr>
            <w:tcW w:w="282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42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287"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7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426"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286"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510" w:hRule="exact"/>
        </w:trPr>
        <w:tc>
          <w:tcPr>
            <w:tcW w:w="1182" w:type="dxa"/>
            <w:vMerge/>
            <w:tcBorders>
              <w:left w:val="nil" w:sz="6" w:space="0" w:color="auto"/>
              <w:bottom w:val="single" w:sz="4" w:space="0" w:color="000000"/>
              <w:right w:val="single" w:sz="4" w:space="0" w:color="000000"/>
            </w:tcBorders>
          </w:tcPr>
          <w:p>
            <w:pP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比例</w:t>
            </w:r>
          </w:p>
        </w:tc>
        <w:tc>
          <w:tcPr>
            <w:tcW w:w="1427" w:type="dxa"/>
            <w:vMerge/>
            <w:tcBorders>
              <w:left w:val="single" w:sz="4" w:space="0" w:color="000000"/>
              <w:bottom w:val="single" w:sz="4" w:space="0" w:color="000000"/>
              <w:right w:val="single" w:sz="4" w:space="0" w:color="000000"/>
            </w:tcBorders>
          </w:tcPr>
          <w:p>
            <w:pP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416"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426" w:type="dxa"/>
            <w:vMerge/>
            <w:tcBorders>
              <w:left w:val="single" w:sz="4" w:space="0" w:color="000000"/>
              <w:bottom w:val="single" w:sz="4" w:space="0" w:color="000000"/>
              <w:right w:val="nil" w:sz="6" w:space="0" w:color="auto"/>
            </w:tcBorders>
          </w:tcPr>
          <w:p>
            <w:pPr/>
          </w:p>
        </w:tc>
      </w:tr>
      <w:tr>
        <w:trPr>
          <w:trHeight w:val="510" w:hRule="exact"/>
        </w:trPr>
        <w:tc>
          <w:tcPr>
            <w:tcW w:w="118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222,687,400.65</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87.05%</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11,252,159.72</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128,946,229.23</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75.08%</w:t>
            </w:r>
          </w:p>
        </w:tc>
        <w:tc>
          <w:tcPr>
            <w:tcW w:w="142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pacing w:val="-1"/>
                <w:sz w:val="21"/>
              </w:rPr>
              <w:t>6,435,592.86</w:t>
            </w:r>
          </w:p>
        </w:tc>
      </w:tr>
      <w:tr>
        <w:trPr>
          <w:trHeight w:val="510" w:hRule="exact"/>
        </w:trPr>
        <w:tc>
          <w:tcPr>
            <w:tcW w:w="118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 </w:t>
            </w:r>
            <w:r>
              <w:rPr>
                <w:rFonts w:ascii="宋体" w:hAnsi="宋体" w:cs="宋体" w:eastAsia="宋体" w:hint="default"/>
                <w:sz w:val="21"/>
                <w:szCs w:val="21"/>
              </w:rPr>
              <w:t>年</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22,616,071.64</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8.84%</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2,026,027.78</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33,538,413.02</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19.53%</w:t>
            </w:r>
          </w:p>
        </w:tc>
        <w:tc>
          <w:tcPr>
            <w:tcW w:w="142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pacing w:val="-1"/>
                <w:sz w:val="21"/>
              </w:rPr>
              <w:t>3,353,841.30</w:t>
            </w:r>
          </w:p>
        </w:tc>
      </w:tr>
      <w:tr>
        <w:trPr>
          <w:trHeight w:val="510" w:hRule="exact"/>
        </w:trPr>
        <w:tc>
          <w:tcPr>
            <w:tcW w:w="118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 </w:t>
            </w:r>
            <w:r>
              <w:rPr>
                <w:rFonts w:ascii="宋体" w:hAnsi="宋体" w:cs="宋体" w:eastAsia="宋体" w:hint="default"/>
                <w:sz w:val="21"/>
                <w:szCs w:val="21"/>
              </w:rPr>
              <w:t>年</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6,502,027.87</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2.54%</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1,300,405.57</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7,467,227.08</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4.35%</w:t>
            </w:r>
          </w:p>
        </w:tc>
        <w:tc>
          <w:tcPr>
            <w:tcW w:w="142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1,493,445.42</w:t>
            </w:r>
          </w:p>
        </w:tc>
      </w:tr>
      <w:tr>
        <w:trPr>
          <w:trHeight w:val="510" w:hRule="exact"/>
        </w:trPr>
        <w:tc>
          <w:tcPr>
            <w:tcW w:w="118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 </w:t>
            </w:r>
            <w:r>
              <w:rPr>
                <w:rFonts w:ascii="宋体" w:hAnsi="宋体" w:cs="宋体" w:eastAsia="宋体" w:hint="default"/>
                <w:sz w:val="21"/>
                <w:szCs w:val="21"/>
              </w:rPr>
              <w:t>年</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3,290,338.45</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1.29%</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1,645,169.23</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521,202.89</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0.30%</w:t>
            </w:r>
          </w:p>
        </w:tc>
        <w:tc>
          <w:tcPr>
            <w:tcW w:w="142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spacing w:val="-1"/>
                <w:sz w:val="21"/>
              </w:rPr>
              <w:t>260,601.44</w:t>
            </w:r>
          </w:p>
        </w:tc>
      </w:tr>
      <w:tr>
        <w:trPr>
          <w:trHeight w:val="510" w:hRule="exact"/>
        </w:trPr>
        <w:tc>
          <w:tcPr>
            <w:tcW w:w="118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 </w:t>
            </w:r>
            <w:r>
              <w:rPr>
                <w:rFonts w:ascii="宋体" w:hAnsi="宋体" w:cs="宋体" w:eastAsia="宋体" w:hint="default"/>
                <w:sz w:val="21"/>
                <w:szCs w:val="21"/>
              </w:rPr>
              <w:t>年</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545,199.45</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0.21%</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436,159.56</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1,008,280.27</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0.59%</w:t>
            </w:r>
          </w:p>
        </w:tc>
        <w:tc>
          <w:tcPr>
            <w:tcW w:w="142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spacing w:val="-1"/>
                <w:sz w:val="21"/>
              </w:rPr>
              <w:t>806,624.22</w:t>
            </w:r>
          </w:p>
        </w:tc>
      </w:tr>
      <w:tr>
        <w:trPr>
          <w:trHeight w:val="510" w:hRule="exact"/>
        </w:trPr>
        <w:tc>
          <w:tcPr>
            <w:tcW w:w="118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 </w:t>
            </w:r>
            <w:r>
              <w:rPr>
                <w:rFonts w:ascii="宋体" w:hAnsi="宋体" w:cs="宋体" w:eastAsia="宋体" w:hint="default"/>
                <w:sz w:val="21"/>
                <w:szCs w:val="21"/>
              </w:rPr>
              <w:t>年以上</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164,797.00</w:t>
            </w:r>
            <w:r>
              <w:rPr>
                <w:rFonts w:ascii="Times New Roman"/>
                <w:sz w:val="21"/>
              </w:rPr>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0.06%</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164,797.00</w:t>
            </w:r>
            <w:r>
              <w:rPr>
                <w:rFonts w:ascii="Times New Roman"/>
                <w:sz w:val="21"/>
              </w:rPr>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266,657.00</w:t>
            </w:r>
            <w:r>
              <w:rPr>
                <w:rFonts w:ascii="Times New Roman"/>
                <w:sz w:val="21"/>
              </w:rPr>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0.16%</w:t>
            </w:r>
          </w:p>
        </w:tc>
        <w:tc>
          <w:tcPr>
            <w:tcW w:w="142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pacing w:val="-1"/>
                <w:sz w:val="21"/>
              </w:rPr>
              <w:t>266,657.00</w:t>
            </w:r>
            <w:r>
              <w:rPr>
                <w:rFonts w:ascii="Times New Roman"/>
                <w:sz w:val="21"/>
              </w:rPr>
            </w:r>
          </w:p>
        </w:tc>
      </w:tr>
      <w:tr>
        <w:trPr>
          <w:trHeight w:val="510" w:hRule="exact"/>
        </w:trPr>
        <w:tc>
          <w:tcPr>
            <w:tcW w:w="118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387"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255,805,835.06</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100.00%</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16,824,718.86</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4"/>
              <w:jc w:val="right"/>
              <w:rPr>
                <w:rFonts w:ascii="Times New Roman" w:hAnsi="Times New Roman" w:cs="Times New Roman" w:eastAsia="Times New Roman" w:hint="default"/>
                <w:sz w:val="21"/>
                <w:szCs w:val="21"/>
              </w:rPr>
            </w:pPr>
            <w:r>
              <w:rPr>
                <w:rFonts w:ascii="Times New Roman"/>
                <w:spacing w:val="-1"/>
                <w:sz w:val="21"/>
              </w:rPr>
              <w:t>171,748,009.49</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100.00%</w:t>
            </w:r>
          </w:p>
        </w:tc>
        <w:tc>
          <w:tcPr>
            <w:tcW w:w="142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9"/>
              <w:jc w:val="right"/>
              <w:rPr>
                <w:rFonts w:ascii="Times New Roman" w:hAnsi="Times New Roman" w:cs="Times New Roman" w:eastAsia="Times New Roman" w:hint="default"/>
                <w:sz w:val="21"/>
                <w:szCs w:val="21"/>
              </w:rPr>
            </w:pPr>
            <w:r>
              <w:rPr>
                <w:rFonts w:ascii="Times New Roman"/>
                <w:spacing w:val="-1"/>
                <w:sz w:val="21"/>
              </w:rPr>
              <w:t>12,616,762.24</w:t>
            </w:r>
          </w:p>
        </w:tc>
      </w:tr>
    </w:tbl>
    <w:p>
      <w:pPr>
        <w:spacing w:after="0" w:line="240" w:lineRule="auto"/>
        <w:jc w:val="right"/>
        <w:rPr>
          <w:rFonts w:ascii="Times New Roman" w:hAnsi="Times New Roman" w:cs="Times New Roman" w:eastAsia="Times New Roman" w:hint="default"/>
          <w:sz w:val="21"/>
          <w:szCs w:val="21"/>
        </w:rPr>
        <w:sectPr>
          <w:pgSz w:w="11910" w:h="16840"/>
          <w:pgMar w:header="0" w:footer="840" w:top="1600" w:bottom="1040" w:left="1000" w:right="1020"/>
        </w:sectPr>
      </w:pPr>
    </w:p>
    <w:p>
      <w:pPr>
        <w:spacing w:before="17"/>
        <w:ind w:left="134"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）本报告期实际核销的应收账款</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602,220.00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7"/>
        <w:rPr>
          <w:rFonts w:ascii="宋体" w:hAnsi="宋体" w:cs="宋体" w:eastAsia="宋体" w:hint="default"/>
          <w:sz w:val="24"/>
          <w:szCs w:val="24"/>
        </w:rPr>
      </w:pPr>
    </w:p>
    <w:p>
      <w:pPr>
        <w:spacing w:line="372" w:lineRule="auto" w:before="0"/>
        <w:ind w:left="134" w:right="107"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）截止</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日，应收账款余额中无应收持有本公司</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％）以上表决权股份的股东 单位款项。</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8"/>
          <w:szCs w:val="18"/>
        </w:rPr>
      </w:pPr>
    </w:p>
    <w:p>
      <w:pPr>
        <w:spacing w:before="0"/>
        <w:ind w:left="134"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6</w:t>
      </w:r>
      <w:r>
        <w:rPr>
          <w:rFonts w:ascii="宋体" w:hAnsi="宋体" w:cs="宋体" w:eastAsia="宋体" w:hint="default"/>
          <w:sz w:val="21"/>
          <w:szCs w:val="21"/>
        </w:rPr>
        <w:t>）应收账款金额前五名单位情况</w:t>
      </w:r>
    </w:p>
    <w:p>
      <w:pPr>
        <w:tabs>
          <w:tab w:pos="1049" w:val="left" w:leader="none"/>
        </w:tabs>
        <w:spacing w:before="159"/>
        <w:ind w:left="0" w:right="109"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3276"/>
        <w:gridCol w:w="1700"/>
        <w:gridCol w:w="1558"/>
        <w:gridCol w:w="1420"/>
        <w:gridCol w:w="1700"/>
      </w:tblGrid>
      <w:tr>
        <w:trPr>
          <w:trHeight w:val="716" w:hRule="exact"/>
        </w:trPr>
        <w:tc>
          <w:tcPr>
            <w:tcW w:w="32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年限</w:t>
            </w: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354" w:lineRule="exact" w:before="16"/>
              <w:ind w:left="394" w:right="398"/>
              <w:jc w:val="left"/>
              <w:rPr>
                <w:rFonts w:ascii="宋体" w:hAnsi="宋体" w:cs="宋体" w:eastAsia="宋体" w:hint="default"/>
                <w:sz w:val="18"/>
                <w:szCs w:val="18"/>
              </w:rPr>
            </w:pPr>
            <w:r>
              <w:rPr>
                <w:rFonts w:ascii="宋体" w:hAnsi="宋体" w:cs="宋体" w:eastAsia="宋体" w:hint="default"/>
                <w:sz w:val="18"/>
                <w:szCs w:val="18"/>
              </w:rPr>
              <w:t>占应收账款 总额的比例</w:t>
            </w:r>
          </w:p>
        </w:tc>
      </w:tr>
      <w:tr>
        <w:trPr>
          <w:trHeight w:val="461" w:hRule="exact"/>
        </w:trPr>
        <w:tc>
          <w:tcPr>
            <w:tcW w:w="32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3"/>
              <w:ind w:left="122" w:right="0"/>
              <w:jc w:val="left"/>
              <w:rPr>
                <w:rFonts w:ascii="宋体" w:hAnsi="宋体" w:cs="宋体" w:eastAsia="宋体" w:hint="default"/>
                <w:sz w:val="20"/>
                <w:szCs w:val="20"/>
              </w:rPr>
            </w:pPr>
            <w:r>
              <w:rPr>
                <w:rFonts w:ascii="宋体" w:hAnsi="宋体" w:cs="宋体" w:eastAsia="宋体" w:hint="default"/>
                <w:sz w:val="20"/>
                <w:szCs w:val="20"/>
              </w:rPr>
              <w:t>农业银行广东省分行</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2"/>
              <w:jc w:val="right"/>
              <w:rPr>
                <w:rFonts w:ascii="Arial Narrow" w:hAnsi="Arial Narrow" w:cs="Arial Narrow" w:eastAsia="Arial Narrow" w:hint="default"/>
                <w:sz w:val="18"/>
                <w:szCs w:val="18"/>
              </w:rPr>
            </w:pPr>
            <w:r>
              <w:rPr>
                <w:rFonts w:ascii="Arial Narrow"/>
                <w:spacing w:val="-1"/>
                <w:sz w:val="18"/>
              </w:rPr>
              <w:t>15,288,045.80</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2"/>
              <w:ind w:right="3"/>
              <w:jc w:val="center"/>
              <w:rPr>
                <w:rFonts w:ascii="Times New Roman" w:hAnsi="Times New Roman" w:cs="Times New Roman" w:eastAsia="Times New Roman" w:hint="default"/>
                <w:sz w:val="21"/>
                <w:szCs w:val="21"/>
              </w:rPr>
            </w:pPr>
            <w:r>
              <w:rPr>
                <w:rFonts w:ascii="Times New Roman"/>
                <w:sz w:val="21"/>
              </w:rPr>
              <w:t>5.94%</w:t>
            </w:r>
          </w:p>
        </w:tc>
      </w:tr>
      <w:tr>
        <w:trPr>
          <w:trHeight w:val="460" w:hRule="exact"/>
        </w:trPr>
        <w:tc>
          <w:tcPr>
            <w:tcW w:w="32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2"/>
              <w:ind w:left="122" w:right="0"/>
              <w:jc w:val="left"/>
              <w:rPr>
                <w:rFonts w:ascii="宋体" w:hAnsi="宋体" w:cs="宋体" w:eastAsia="宋体" w:hint="default"/>
                <w:sz w:val="20"/>
                <w:szCs w:val="20"/>
              </w:rPr>
            </w:pPr>
            <w:r>
              <w:rPr>
                <w:rFonts w:ascii="宋体" w:hAnsi="宋体" w:cs="宋体" w:eastAsia="宋体" w:hint="default"/>
                <w:sz w:val="20"/>
                <w:szCs w:val="20"/>
              </w:rPr>
              <w:t>浙江金大科技有限公司</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2"/>
              <w:jc w:val="right"/>
              <w:rPr>
                <w:rFonts w:ascii="Arial Narrow" w:hAnsi="Arial Narrow" w:cs="Arial Narrow" w:eastAsia="Arial Narrow" w:hint="default"/>
                <w:sz w:val="18"/>
                <w:szCs w:val="18"/>
              </w:rPr>
            </w:pPr>
            <w:r>
              <w:rPr>
                <w:rFonts w:ascii="Arial Narrow"/>
                <w:spacing w:val="-1"/>
                <w:sz w:val="18"/>
              </w:rPr>
              <w:t>13,734,936.00</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2"/>
              <w:ind w:right="3"/>
              <w:jc w:val="center"/>
              <w:rPr>
                <w:rFonts w:ascii="Times New Roman" w:hAnsi="Times New Roman" w:cs="Times New Roman" w:eastAsia="Times New Roman" w:hint="default"/>
                <w:sz w:val="21"/>
                <w:szCs w:val="21"/>
              </w:rPr>
            </w:pPr>
            <w:r>
              <w:rPr>
                <w:rFonts w:ascii="Times New Roman"/>
                <w:sz w:val="21"/>
              </w:rPr>
              <w:t>5.34%</w:t>
            </w:r>
          </w:p>
        </w:tc>
      </w:tr>
      <w:tr>
        <w:trPr>
          <w:trHeight w:val="460" w:hRule="exact"/>
        </w:trPr>
        <w:tc>
          <w:tcPr>
            <w:tcW w:w="32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3"/>
              <w:ind w:left="122" w:right="0"/>
              <w:jc w:val="left"/>
              <w:rPr>
                <w:rFonts w:ascii="宋体" w:hAnsi="宋体" w:cs="宋体" w:eastAsia="宋体" w:hint="default"/>
                <w:sz w:val="20"/>
                <w:szCs w:val="20"/>
              </w:rPr>
            </w:pPr>
            <w:r>
              <w:rPr>
                <w:rFonts w:ascii="宋体" w:hAnsi="宋体" w:cs="宋体" w:eastAsia="宋体" w:hint="default"/>
                <w:sz w:val="20"/>
                <w:szCs w:val="20"/>
              </w:rPr>
              <w:t>中国</w:t>
            </w:r>
            <w:r>
              <w:rPr>
                <w:rFonts w:ascii="Arial Narrow" w:hAnsi="Arial Narrow" w:cs="Arial Narrow" w:eastAsia="Arial Narrow" w:hint="default"/>
                <w:sz w:val="20"/>
                <w:szCs w:val="20"/>
              </w:rPr>
              <w:t>-</w:t>
            </w:r>
            <w:r>
              <w:rPr>
                <w:rFonts w:ascii="宋体" w:hAnsi="宋体" w:cs="宋体" w:eastAsia="宋体" w:hint="default"/>
                <w:sz w:val="20"/>
                <w:szCs w:val="20"/>
              </w:rPr>
              <w:t>日立</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2"/>
              <w:jc w:val="right"/>
              <w:rPr>
                <w:rFonts w:ascii="Arial Narrow" w:hAnsi="Arial Narrow" w:cs="Arial Narrow" w:eastAsia="Arial Narrow" w:hint="default"/>
                <w:sz w:val="18"/>
                <w:szCs w:val="18"/>
              </w:rPr>
            </w:pPr>
            <w:r>
              <w:rPr>
                <w:rFonts w:ascii="Arial Narrow"/>
                <w:spacing w:val="-1"/>
                <w:sz w:val="18"/>
              </w:rPr>
              <w:t>13,052,413.33</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2"/>
              <w:ind w:right="3"/>
              <w:jc w:val="center"/>
              <w:rPr>
                <w:rFonts w:ascii="Times New Roman" w:hAnsi="Times New Roman" w:cs="Times New Roman" w:eastAsia="Times New Roman" w:hint="default"/>
                <w:sz w:val="21"/>
                <w:szCs w:val="21"/>
              </w:rPr>
            </w:pPr>
            <w:r>
              <w:rPr>
                <w:rFonts w:ascii="Times New Roman"/>
                <w:sz w:val="21"/>
              </w:rPr>
              <w:t>5.07%</w:t>
            </w:r>
          </w:p>
        </w:tc>
      </w:tr>
      <w:tr>
        <w:trPr>
          <w:trHeight w:val="461" w:hRule="exact"/>
        </w:trPr>
        <w:tc>
          <w:tcPr>
            <w:tcW w:w="32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3"/>
              <w:ind w:left="122" w:right="0"/>
              <w:jc w:val="left"/>
              <w:rPr>
                <w:rFonts w:ascii="宋体" w:hAnsi="宋体" w:cs="宋体" w:eastAsia="宋体" w:hint="default"/>
                <w:sz w:val="20"/>
                <w:szCs w:val="20"/>
              </w:rPr>
            </w:pPr>
            <w:r>
              <w:rPr>
                <w:rFonts w:ascii="宋体" w:hAnsi="宋体" w:cs="宋体" w:eastAsia="宋体" w:hint="default"/>
                <w:sz w:val="20"/>
                <w:szCs w:val="20"/>
              </w:rPr>
              <w:t>黑龙江移动</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1"/>
              <w:jc w:val="right"/>
              <w:rPr>
                <w:rFonts w:ascii="Arial Narrow" w:hAnsi="Arial Narrow" w:cs="Arial Narrow" w:eastAsia="Arial Narrow" w:hint="default"/>
                <w:sz w:val="18"/>
                <w:szCs w:val="18"/>
              </w:rPr>
            </w:pPr>
            <w:r>
              <w:rPr>
                <w:rFonts w:ascii="Arial Narrow"/>
                <w:spacing w:val="-1"/>
                <w:sz w:val="18"/>
              </w:rPr>
              <w:t>6,953,934.30</w:t>
            </w:r>
            <w:r>
              <w:rPr>
                <w:rFonts w:ascii="Arial Narrow"/>
                <w:sz w:val="18"/>
              </w:rPr>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2"/>
              <w:ind w:right="3"/>
              <w:jc w:val="center"/>
              <w:rPr>
                <w:rFonts w:ascii="Times New Roman" w:hAnsi="Times New Roman" w:cs="Times New Roman" w:eastAsia="Times New Roman" w:hint="default"/>
                <w:sz w:val="21"/>
                <w:szCs w:val="21"/>
              </w:rPr>
            </w:pPr>
            <w:r>
              <w:rPr>
                <w:rFonts w:ascii="Times New Roman"/>
                <w:sz w:val="21"/>
              </w:rPr>
              <w:t>2.70%</w:t>
            </w:r>
          </w:p>
        </w:tc>
      </w:tr>
      <w:tr>
        <w:trPr>
          <w:trHeight w:val="460" w:hRule="exact"/>
        </w:trPr>
        <w:tc>
          <w:tcPr>
            <w:tcW w:w="32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3"/>
              <w:ind w:left="122" w:right="0"/>
              <w:jc w:val="left"/>
              <w:rPr>
                <w:rFonts w:ascii="宋体" w:hAnsi="宋体" w:cs="宋体" w:eastAsia="宋体" w:hint="default"/>
                <w:sz w:val="20"/>
                <w:szCs w:val="20"/>
              </w:rPr>
            </w:pPr>
            <w:r>
              <w:rPr>
                <w:rFonts w:ascii="宋体" w:hAnsi="宋体" w:cs="宋体" w:eastAsia="宋体" w:hint="default"/>
                <w:sz w:val="20"/>
                <w:szCs w:val="20"/>
              </w:rPr>
              <w:t>中国银行总行</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1"/>
              <w:jc w:val="right"/>
              <w:rPr>
                <w:rFonts w:ascii="Arial Narrow" w:hAnsi="Arial Narrow" w:cs="Arial Narrow" w:eastAsia="Arial Narrow" w:hint="default"/>
                <w:sz w:val="18"/>
                <w:szCs w:val="18"/>
              </w:rPr>
            </w:pPr>
            <w:r>
              <w:rPr>
                <w:rFonts w:ascii="Arial Narrow"/>
                <w:spacing w:val="-1"/>
                <w:sz w:val="18"/>
              </w:rPr>
              <w:t>6,467,620.50</w:t>
            </w:r>
            <w:r>
              <w:rPr>
                <w:rFonts w:ascii="Arial Narrow"/>
                <w:sz w:val="18"/>
              </w:rPr>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2"/>
              <w:ind w:right="3"/>
              <w:jc w:val="center"/>
              <w:rPr>
                <w:rFonts w:ascii="Times New Roman" w:hAnsi="Times New Roman" w:cs="Times New Roman" w:eastAsia="Times New Roman" w:hint="default"/>
                <w:sz w:val="21"/>
                <w:szCs w:val="21"/>
              </w:rPr>
            </w:pPr>
            <w:r>
              <w:rPr>
                <w:rFonts w:ascii="Times New Roman"/>
                <w:sz w:val="21"/>
              </w:rPr>
              <w:t>2.51%</w:t>
            </w:r>
          </w:p>
        </w:tc>
      </w:tr>
      <w:tr>
        <w:trPr>
          <w:trHeight w:val="461" w:hRule="exact"/>
        </w:trPr>
        <w:tc>
          <w:tcPr>
            <w:tcW w:w="32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00"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2"/>
              <w:jc w:val="right"/>
              <w:rPr>
                <w:rFonts w:ascii="Arial Narrow" w:hAnsi="Arial Narrow" w:cs="Arial Narrow" w:eastAsia="Arial Narrow" w:hint="default"/>
                <w:sz w:val="18"/>
                <w:szCs w:val="18"/>
              </w:rPr>
            </w:pPr>
            <w:r>
              <w:rPr>
                <w:rFonts w:ascii="Arial Narrow"/>
                <w:spacing w:val="-1"/>
                <w:sz w:val="18"/>
              </w:rPr>
              <w:t>55,496,949.93</w:t>
            </w:r>
          </w:p>
        </w:tc>
        <w:tc>
          <w:tcPr>
            <w:tcW w:w="1420"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2"/>
              <w:ind w:right="2"/>
              <w:jc w:val="center"/>
              <w:rPr>
                <w:rFonts w:ascii="Times New Roman" w:hAnsi="Times New Roman" w:cs="Times New Roman" w:eastAsia="Times New Roman" w:hint="default"/>
                <w:sz w:val="21"/>
                <w:szCs w:val="21"/>
              </w:rPr>
            </w:pPr>
            <w:r>
              <w:rPr>
                <w:rFonts w:ascii="Times New Roman"/>
                <w:sz w:val="21"/>
              </w:rPr>
              <w:t>21.57%</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2"/>
          <w:szCs w:val="22"/>
        </w:rPr>
      </w:pPr>
    </w:p>
    <w:p>
      <w:pPr>
        <w:spacing w:before="35"/>
        <w:ind w:left="134"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7</w:t>
      </w:r>
      <w:r>
        <w:rPr>
          <w:rFonts w:ascii="宋体" w:hAnsi="宋体" w:cs="宋体" w:eastAsia="宋体" w:hint="default"/>
          <w:sz w:val="21"/>
          <w:szCs w:val="21"/>
        </w:rPr>
        <w:t>）本报告期无应收关联方的应收账款。</w:t>
      </w:r>
    </w:p>
    <w:p>
      <w:pPr>
        <w:spacing w:line="240" w:lineRule="auto" w:before="0"/>
        <w:rPr>
          <w:rFonts w:ascii="宋体" w:hAnsi="宋体" w:cs="宋体" w:eastAsia="宋体" w:hint="default"/>
          <w:sz w:val="22"/>
          <w:szCs w:val="22"/>
        </w:rPr>
      </w:pPr>
    </w:p>
    <w:p>
      <w:pPr>
        <w:spacing w:line="240" w:lineRule="auto" w:before="7"/>
        <w:rPr>
          <w:rFonts w:ascii="宋体" w:hAnsi="宋体" w:cs="宋体" w:eastAsia="宋体" w:hint="default"/>
          <w:sz w:val="24"/>
          <w:szCs w:val="24"/>
        </w:rPr>
      </w:pPr>
    </w:p>
    <w:p>
      <w:pPr>
        <w:spacing w:before="0"/>
        <w:ind w:left="133"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8</w:t>
      </w:r>
      <w:r>
        <w:rPr>
          <w:rFonts w:ascii="宋体" w:hAnsi="宋体" w:cs="宋体" w:eastAsia="宋体" w:hint="default"/>
          <w:sz w:val="21"/>
          <w:szCs w:val="21"/>
        </w:rPr>
        <w:t>）本报告期无终止确认的应收款项情况。</w:t>
      </w:r>
    </w:p>
    <w:p>
      <w:pPr>
        <w:spacing w:line="240" w:lineRule="auto" w:before="0"/>
        <w:rPr>
          <w:rFonts w:ascii="宋体" w:hAnsi="宋体" w:cs="宋体" w:eastAsia="宋体" w:hint="default"/>
          <w:sz w:val="22"/>
          <w:szCs w:val="22"/>
        </w:rPr>
      </w:pPr>
    </w:p>
    <w:p>
      <w:pPr>
        <w:spacing w:line="240" w:lineRule="auto" w:before="7"/>
        <w:rPr>
          <w:rFonts w:ascii="宋体" w:hAnsi="宋体" w:cs="宋体" w:eastAsia="宋体" w:hint="default"/>
          <w:sz w:val="24"/>
          <w:szCs w:val="24"/>
        </w:rPr>
      </w:pPr>
    </w:p>
    <w:p>
      <w:pPr>
        <w:spacing w:before="0"/>
        <w:ind w:left="133"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9</w:t>
      </w:r>
      <w:r>
        <w:rPr>
          <w:rFonts w:ascii="宋体" w:hAnsi="宋体" w:cs="宋体" w:eastAsia="宋体" w:hint="default"/>
          <w:sz w:val="21"/>
          <w:szCs w:val="21"/>
        </w:rPr>
        <w:t>）本报告期无以应收款项为标的进行证券化的情况。</w:t>
      </w:r>
    </w:p>
    <w:p>
      <w:pPr>
        <w:spacing w:line="240" w:lineRule="auto" w:before="0"/>
        <w:rPr>
          <w:rFonts w:ascii="宋体" w:hAnsi="宋体" w:cs="宋体" w:eastAsia="宋体" w:hint="default"/>
          <w:sz w:val="22"/>
          <w:szCs w:val="22"/>
        </w:rPr>
      </w:pPr>
    </w:p>
    <w:p>
      <w:pPr>
        <w:spacing w:line="240" w:lineRule="auto" w:before="7"/>
        <w:rPr>
          <w:rFonts w:ascii="宋体" w:hAnsi="宋体" w:cs="宋体" w:eastAsia="宋体" w:hint="default"/>
          <w:sz w:val="24"/>
          <w:szCs w:val="24"/>
        </w:rPr>
      </w:pPr>
    </w:p>
    <w:p>
      <w:pPr>
        <w:spacing w:before="0"/>
        <w:ind w:left="133" w:right="91" w:firstLine="0"/>
        <w:jc w:val="left"/>
        <w:rPr>
          <w:rFonts w:ascii="黑体" w:hAnsi="黑体" w:cs="黑体" w:eastAsia="黑体" w:hint="default"/>
          <w:sz w:val="21"/>
          <w:szCs w:val="21"/>
        </w:rPr>
      </w:pPr>
      <w:bookmarkStart w:name=" " w:id="84"/>
      <w:bookmarkEnd w:id="84"/>
      <w:r>
        <w:rPr/>
      </w:r>
      <w:bookmarkStart w:name="4、预付款项 " w:id="85"/>
      <w:bookmarkEnd w:id="85"/>
      <w:r>
        <w:rPr/>
      </w:r>
      <w:r>
        <w:rPr>
          <w:rFonts w:ascii="Times New Roman" w:hAnsi="Times New Roman" w:cs="Times New Roman" w:eastAsia="Times New Roman" w:hint="default"/>
          <w:b/>
          <w:bCs/>
          <w:sz w:val="21"/>
          <w:szCs w:val="21"/>
        </w:rPr>
        <w:t>4</w:t>
      </w:r>
      <w:r>
        <w:rPr>
          <w:rFonts w:ascii="黑体" w:hAnsi="黑体" w:cs="黑体" w:eastAsia="黑体" w:hint="default"/>
          <w:b/>
          <w:bCs/>
          <w:sz w:val="21"/>
          <w:szCs w:val="21"/>
        </w:rPr>
        <w:t>、预付款项</w:t>
      </w:r>
      <w:r>
        <w:rPr>
          <w:rFonts w:ascii="黑体" w:hAnsi="黑体" w:cs="黑体" w:eastAsia="黑体" w:hint="default"/>
          <w:sz w:val="21"/>
          <w:szCs w:val="21"/>
        </w:rPr>
      </w:r>
    </w:p>
    <w:p>
      <w:pPr>
        <w:spacing w:before="159"/>
        <w:ind w:left="134"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）预付款项按账龄列示</w:t>
      </w:r>
    </w:p>
    <w:p>
      <w:pPr>
        <w:spacing w:line="240" w:lineRule="auto" w:before="6"/>
        <w:rPr>
          <w:rFonts w:ascii="宋体" w:hAnsi="宋体" w:cs="宋体" w:eastAsia="宋体" w:hint="default"/>
          <w:sz w:val="9"/>
          <w:szCs w:val="9"/>
        </w:rPr>
      </w:pPr>
    </w:p>
    <w:p>
      <w:pPr>
        <w:tabs>
          <w:tab w:pos="1049" w:val="left" w:leader="none"/>
        </w:tabs>
        <w:spacing w:before="35"/>
        <w:ind w:left="0" w:right="11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1878"/>
        <w:gridCol w:w="1943"/>
        <w:gridCol w:w="1945"/>
        <w:gridCol w:w="1943"/>
        <w:gridCol w:w="1945"/>
      </w:tblGrid>
      <w:tr>
        <w:trPr>
          <w:trHeight w:val="460" w:hRule="exact"/>
        </w:trPr>
        <w:tc>
          <w:tcPr>
            <w:tcW w:w="1878" w:type="dxa"/>
            <w:vMerge w:val="restart"/>
            <w:tcBorders>
              <w:top w:val="single" w:sz="4" w:space="0" w:color="000000"/>
              <w:left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8"/>
                <w:szCs w:val="28"/>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38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888"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43"/>
              <w:ind w:right="4"/>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460" w:hRule="exact"/>
        </w:trPr>
        <w:tc>
          <w:tcPr>
            <w:tcW w:w="1878" w:type="dxa"/>
            <w:vMerge/>
            <w:tcBorders>
              <w:left w:val="nil" w:sz="6" w:space="0" w:color="auto"/>
              <w:bottom w:val="single" w:sz="4" w:space="0" w:color="000000"/>
              <w:right w:val="single" w:sz="4" w:space="0" w:color="000000"/>
            </w:tcBorders>
          </w:tcPr>
          <w:p>
            <w:pPr/>
          </w:p>
        </w:tc>
        <w:tc>
          <w:tcPr>
            <w:tcW w:w="1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1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
              <w:jc w:val="center"/>
              <w:rPr>
                <w:rFonts w:ascii="宋体" w:hAnsi="宋体" w:cs="宋体" w:eastAsia="宋体" w:hint="default"/>
                <w:sz w:val="21"/>
                <w:szCs w:val="21"/>
              </w:rPr>
            </w:pPr>
            <w:r>
              <w:rPr>
                <w:rFonts w:ascii="宋体" w:hAnsi="宋体" w:cs="宋体" w:eastAsia="宋体" w:hint="default"/>
                <w:sz w:val="21"/>
                <w:szCs w:val="21"/>
              </w:rPr>
              <w:t>比例</w:t>
            </w:r>
          </w:p>
        </w:tc>
        <w:tc>
          <w:tcPr>
            <w:tcW w:w="1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194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3"/>
              <w:ind w:right="4"/>
              <w:jc w:val="center"/>
              <w:rPr>
                <w:rFonts w:ascii="宋体" w:hAnsi="宋体" w:cs="宋体" w:eastAsia="宋体" w:hint="default"/>
                <w:sz w:val="21"/>
                <w:szCs w:val="21"/>
              </w:rPr>
            </w:pPr>
            <w:r>
              <w:rPr>
                <w:rFonts w:ascii="宋体" w:hAnsi="宋体" w:cs="宋体" w:eastAsia="宋体" w:hint="default"/>
                <w:sz w:val="21"/>
                <w:szCs w:val="21"/>
              </w:rPr>
              <w:t>比例</w:t>
            </w:r>
          </w:p>
        </w:tc>
      </w:tr>
      <w:tr>
        <w:trPr>
          <w:trHeight w:val="461" w:hRule="exact"/>
        </w:trPr>
        <w:tc>
          <w:tcPr>
            <w:tcW w:w="187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1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14,954,260.45</w:t>
            </w:r>
          </w:p>
        </w:tc>
        <w:tc>
          <w:tcPr>
            <w:tcW w:w="1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90.61%</w:t>
            </w:r>
          </w:p>
        </w:tc>
        <w:tc>
          <w:tcPr>
            <w:tcW w:w="1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22,148,648.34</w:t>
            </w:r>
          </w:p>
        </w:tc>
        <w:tc>
          <w:tcPr>
            <w:tcW w:w="194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4"/>
              <w:jc w:val="right"/>
              <w:rPr>
                <w:rFonts w:ascii="Times New Roman" w:hAnsi="Times New Roman" w:cs="Times New Roman" w:eastAsia="Times New Roman" w:hint="default"/>
                <w:sz w:val="21"/>
                <w:szCs w:val="21"/>
              </w:rPr>
            </w:pPr>
            <w:r>
              <w:rPr>
                <w:rFonts w:ascii="Times New Roman"/>
                <w:spacing w:val="-1"/>
                <w:sz w:val="21"/>
              </w:rPr>
              <w:t>92.62%</w:t>
            </w:r>
          </w:p>
        </w:tc>
      </w:tr>
      <w:tr>
        <w:trPr>
          <w:trHeight w:val="460" w:hRule="exact"/>
        </w:trPr>
        <w:tc>
          <w:tcPr>
            <w:tcW w:w="187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 </w:t>
            </w:r>
            <w:r>
              <w:rPr>
                <w:rFonts w:ascii="宋体" w:hAnsi="宋体" w:cs="宋体" w:eastAsia="宋体" w:hint="default"/>
                <w:sz w:val="21"/>
                <w:szCs w:val="21"/>
              </w:rPr>
              <w:t>年</w:t>
            </w:r>
          </w:p>
        </w:tc>
        <w:tc>
          <w:tcPr>
            <w:tcW w:w="1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1,182,886.97</w:t>
            </w:r>
          </w:p>
        </w:tc>
        <w:tc>
          <w:tcPr>
            <w:tcW w:w="1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7.17%</w:t>
            </w:r>
          </w:p>
        </w:tc>
        <w:tc>
          <w:tcPr>
            <w:tcW w:w="1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1,469,977.01</w:t>
            </w:r>
          </w:p>
        </w:tc>
        <w:tc>
          <w:tcPr>
            <w:tcW w:w="194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6.15%</w:t>
            </w:r>
          </w:p>
        </w:tc>
      </w:tr>
      <w:tr>
        <w:trPr>
          <w:trHeight w:val="460" w:hRule="exact"/>
        </w:trPr>
        <w:tc>
          <w:tcPr>
            <w:tcW w:w="187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 </w:t>
            </w:r>
            <w:r>
              <w:rPr>
                <w:rFonts w:ascii="宋体" w:hAnsi="宋体" w:cs="宋体" w:eastAsia="宋体" w:hint="default"/>
                <w:sz w:val="21"/>
                <w:szCs w:val="21"/>
              </w:rPr>
              <w:t>年</w:t>
            </w:r>
          </w:p>
        </w:tc>
        <w:tc>
          <w:tcPr>
            <w:tcW w:w="1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159,573.97</w:t>
            </w:r>
          </w:p>
        </w:tc>
        <w:tc>
          <w:tcPr>
            <w:tcW w:w="1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0.96%</w:t>
            </w:r>
          </w:p>
        </w:tc>
        <w:tc>
          <w:tcPr>
            <w:tcW w:w="1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295,055.52</w:t>
            </w:r>
          </w:p>
        </w:tc>
        <w:tc>
          <w:tcPr>
            <w:tcW w:w="194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1.23%</w:t>
            </w:r>
          </w:p>
        </w:tc>
      </w:tr>
      <w:tr>
        <w:trPr>
          <w:trHeight w:val="461" w:hRule="exact"/>
        </w:trPr>
        <w:tc>
          <w:tcPr>
            <w:tcW w:w="187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 </w:t>
            </w:r>
            <w:r>
              <w:rPr>
                <w:rFonts w:ascii="宋体" w:hAnsi="宋体" w:cs="宋体" w:eastAsia="宋体" w:hint="default"/>
                <w:sz w:val="21"/>
                <w:szCs w:val="21"/>
              </w:rPr>
              <w:t>年以上</w:t>
            </w:r>
          </w:p>
        </w:tc>
        <w:tc>
          <w:tcPr>
            <w:tcW w:w="1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207,391.51</w:t>
            </w:r>
            <w:r>
              <w:rPr>
                <w:rFonts w:ascii="Times New Roman"/>
                <w:sz w:val="21"/>
              </w:rPr>
            </w:r>
          </w:p>
        </w:tc>
        <w:tc>
          <w:tcPr>
            <w:tcW w:w="1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1.26%</w:t>
            </w:r>
          </w:p>
        </w:tc>
        <w:tc>
          <w:tcPr>
            <w:tcW w:w="1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z w:val="21"/>
              </w:rPr>
              <w:t>-</w:t>
            </w:r>
          </w:p>
        </w:tc>
        <w:tc>
          <w:tcPr>
            <w:tcW w:w="194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460" w:hRule="exact"/>
        </w:trPr>
        <w:tc>
          <w:tcPr>
            <w:tcW w:w="187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16,504,112.90</w:t>
            </w:r>
          </w:p>
        </w:tc>
        <w:tc>
          <w:tcPr>
            <w:tcW w:w="1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100.00</w:t>
            </w:r>
          </w:p>
        </w:tc>
        <w:tc>
          <w:tcPr>
            <w:tcW w:w="1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23,913,680.87</w:t>
            </w:r>
          </w:p>
        </w:tc>
        <w:tc>
          <w:tcPr>
            <w:tcW w:w="194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100.00%</w:t>
            </w:r>
          </w:p>
        </w:tc>
      </w:tr>
    </w:tbl>
    <w:p>
      <w:pPr>
        <w:spacing w:after="0" w:line="240" w:lineRule="auto"/>
        <w:jc w:val="right"/>
        <w:rPr>
          <w:rFonts w:ascii="Times New Roman" w:hAnsi="Times New Roman" w:cs="Times New Roman" w:eastAsia="Times New Roman" w:hint="default"/>
          <w:sz w:val="21"/>
          <w:szCs w:val="21"/>
        </w:rPr>
        <w:sectPr>
          <w:pgSz w:w="11910" w:h="16840"/>
          <w:pgMar w:header="0" w:footer="840" w:top="1260" w:bottom="1040" w:left="1000" w:right="1020"/>
        </w:sectPr>
      </w:pPr>
    </w:p>
    <w:p>
      <w:pPr>
        <w:spacing w:before="7"/>
        <w:ind w:left="134"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）预付款项金额前五名单位情况</w:t>
      </w:r>
    </w:p>
    <w:p>
      <w:pPr>
        <w:spacing w:line="240" w:lineRule="auto" w:before="5"/>
        <w:rPr>
          <w:rFonts w:ascii="宋体" w:hAnsi="宋体" w:cs="宋体" w:eastAsia="宋体" w:hint="default"/>
          <w:sz w:val="16"/>
          <w:szCs w:val="16"/>
        </w:rPr>
      </w:pPr>
    </w:p>
    <w:p>
      <w:pPr>
        <w:tabs>
          <w:tab w:pos="1049" w:val="left" w:leader="none"/>
        </w:tabs>
        <w:spacing w:before="35"/>
        <w:ind w:left="0" w:right="11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3288"/>
        <w:gridCol w:w="1560"/>
        <w:gridCol w:w="1642"/>
        <w:gridCol w:w="1640"/>
        <w:gridCol w:w="1524"/>
      </w:tblGrid>
      <w:tr>
        <w:trPr>
          <w:trHeight w:val="550" w:hRule="exact"/>
        </w:trPr>
        <w:tc>
          <w:tcPr>
            <w:tcW w:w="32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与本公司关系</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602"/>
              <w:jc w:val="right"/>
              <w:rPr>
                <w:rFonts w:ascii="宋体" w:hAnsi="宋体" w:cs="宋体" w:eastAsia="宋体" w:hint="default"/>
                <w:sz w:val="21"/>
                <w:szCs w:val="21"/>
              </w:rPr>
            </w:pPr>
            <w:r>
              <w:rPr>
                <w:rFonts w:ascii="宋体" w:hAnsi="宋体" w:cs="宋体" w:eastAsia="宋体" w:hint="default"/>
                <w:sz w:val="21"/>
                <w:szCs w:val="21"/>
              </w:rPr>
              <w:t>时间</w:t>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3"/>
              <w:jc w:val="center"/>
              <w:rPr>
                <w:rFonts w:ascii="宋体" w:hAnsi="宋体" w:cs="宋体" w:eastAsia="宋体" w:hint="default"/>
                <w:sz w:val="21"/>
                <w:szCs w:val="21"/>
              </w:rPr>
            </w:pPr>
            <w:r>
              <w:rPr>
                <w:rFonts w:ascii="宋体" w:hAnsi="宋体" w:cs="宋体" w:eastAsia="宋体" w:hint="default"/>
                <w:sz w:val="21"/>
                <w:szCs w:val="21"/>
              </w:rPr>
              <w:t>未结算原因</w:t>
            </w:r>
          </w:p>
        </w:tc>
      </w:tr>
      <w:tr>
        <w:trPr>
          <w:trHeight w:val="551" w:hRule="exact"/>
        </w:trPr>
        <w:tc>
          <w:tcPr>
            <w:tcW w:w="32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8"/>
              <w:ind w:left="122" w:right="0"/>
              <w:jc w:val="left"/>
              <w:rPr>
                <w:rFonts w:ascii="宋体" w:hAnsi="宋体" w:cs="宋体" w:eastAsia="宋体" w:hint="default"/>
                <w:sz w:val="20"/>
                <w:szCs w:val="20"/>
              </w:rPr>
            </w:pPr>
            <w:r>
              <w:rPr>
                <w:rFonts w:ascii="宋体" w:hAnsi="宋体" w:cs="宋体" w:eastAsia="宋体" w:hint="default"/>
                <w:sz w:val="20"/>
                <w:szCs w:val="20"/>
              </w:rPr>
              <w:t>河北荣盛房地产开发有限公司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本公司供应商</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101"/>
              <w:jc w:val="right"/>
              <w:rPr>
                <w:rFonts w:ascii="Arial Narrow" w:hAnsi="Arial Narrow" w:cs="Arial Narrow" w:eastAsia="Arial Narrow" w:hint="default"/>
                <w:sz w:val="20"/>
                <w:szCs w:val="20"/>
              </w:rPr>
            </w:pPr>
            <w:r>
              <w:rPr>
                <w:rFonts w:ascii="Arial Narrow"/>
                <w:spacing w:val="-1"/>
                <w:sz w:val="20"/>
              </w:rPr>
              <w:t>1,471,777.00</w:t>
            </w:r>
            <w:r>
              <w:rPr>
                <w:rFonts w:ascii="Arial Narrow"/>
                <w:sz w:val="20"/>
              </w:rPr>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523"/>
              <w:jc w:val="righ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年内</w:t>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4"/>
              <w:jc w:val="center"/>
              <w:rPr>
                <w:rFonts w:ascii="宋体" w:hAnsi="宋体" w:cs="宋体" w:eastAsia="宋体" w:hint="default"/>
                <w:sz w:val="21"/>
                <w:szCs w:val="21"/>
              </w:rPr>
            </w:pPr>
            <w:r>
              <w:rPr>
                <w:rFonts w:ascii="宋体" w:hAnsi="宋体" w:cs="宋体" w:eastAsia="宋体" w:hint="default"/>
                <w:sz w:val="21"/>
                <w:szCs w:val="21"/>
              </w:rPr>
              <w:t>预付购房款</w:t>
            </w:r>
          </w:p>
        </w:tc>
      </w:tr>
      <w:tr>
        <w:trPr>
          <w:trHeight w:val="550" w:hRule="exact"/>
        </w:trPr>
        <w:tc>
          <w:tcPr>
            <w:tcW w:w="32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8"/>
              <w:ind w:left="122" w:right="0"/>
              <w:jc w:val="left"/>
              <w:rPr>
                <w:rFonts w:ascii="宋体" w:hAnsi="宋体" w:cs="宋体" w:eastAsia="宋体" w:hint="default"/>
                <w:sz w:val="20"/>
                <w:szCs w:val="20"/>
              </w:rPr>
            </w:pPr>
            <w:r>
              <w:rPr>
                <w:rFonts w:ascii="宋体" w:hAnsi="宋体" w:cs="宋体" w:eastAsia="宋体" w:hint="default"/>
                <w:sz w:val="20"/>
                <w:szCs w:val="20"/>
              </w:rPr>
              <w:t>太原富力城房地产开发有限公司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本公司供应商</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101"/>
              <w:jc w:val="right"/>
              <w:rPr>
                <w:rFonts w:ascii="Arial Narrow" w:hAnsi="Arial Narrow" w:cs="Arial Narrow" w:eastAsia="Arial Narrow" w:hint="default"/>
                <w:sz w:val="20"/>
                <w:szCs w:val="20"/>
              </w:rPr>
            </w:pPr>
            <w:r>
              <w:rPr>
                <w:rFonts w:ascii="Arial Narrow"/>
                <w:spacing w:val="-1"/>
                <w:sz w:val="20"/>
              </w:rPr>
              <w:t>1,356,956.00</w:t>
            </w:r>
            <w:r>
              <w:rPr>
                <w:rFonts w:ascii="Arial Narrow"/>
                <w:sz w:val="20"/>
              </w:rPr>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523"/>
              <w:jc w:val="righ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年内</w:t>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4"/>
              <w:jc w:val="center"/>
              <w:rPr>
                <w:rFonts w:ascii="宋体" w:hAnsi="宋体" w:cs="宋体" w:eastAsia="宋体" w:hint="default"/>
                <w:sz w:val="21"/>
                <w:szCs w:val="21"/>
              </w:rPr>
            </w:pPr>
            <w:r>
              <w:rPr>
                <w:rFonts w:ascii="宋体" w:hAnsi="宋体" w:cs="宋体" w:eastAsia="宋体" w:hint="default"/>
                <w:sz w:val="21"/>
                <w:szCs w:val="21"/>
              </w:rPr>
              <w:t>预付购房款</w:t>
            </w:r>
          </w:p>
        </w:tc>
      </w:tr>
      <w:tr>
        <w:trPr>
          <w:trHeight w:val="550" w:hRule="exact"/>
        </w:trPr>
        <w:tc>
          <w:tcPr>
            <w:tcW w:w="32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8"/>
              <w:ind w:left="122" w:right="0"/>
              <w:jc w:val="left"/>
              <w:rPr>
                <w:rFonts w:ascii="宋体" w:hAnsi="宋体" w:cs="宋体" w:eastAsia="宋体" w:hint="default"/>
                <w:sz w:val="20"/>
                <w:szCs w:val="20"/>
              </w:rPr>
            </w:pPr>
            <w:r>
              <w:rPr>
                <w:rFonts w:ascii="宋体" w:hAnsi="宋体" w:cs="宋体" w:eastAsia="宋体" w:hint="default"/>
                <w:sz w:val="20"/>
                <w:szCs w:val="20"/>
              </w:rPr>
              <w:t>万科（重庆）房地产有限公司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本公司供应商</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101"/>
              <w:jc w:val="right"/>
              <w:rPr>
                <w:rFonts w:ascii="Arial Narrow" w:hAnsi="Arial Narrow" w:cs="Arial Narrow" w:eastAsia="Arial Narrow" w:hint="default"/>
                <w:sz w:val="20"/>
                <w:szCs w:val="20"/>
              </w:rPr>
            </w:pPr>
            <w:r>
              <w:rPr>
                <w:rFonts w:ascii="Arial Narrow"/>
                <w:spacing w:val="-1"/>
                <w:sz w:val="20"/>
              </w:rPr>
              <w:t>1,231,992.00</w:t>
            </w:r>
            <w:r>
              <w:rPr>
                <w:rFonts w:ascii="Arial Narrow"/>
                <w:sz w:val="20"/>
              </w:rPr>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523"/>
              <w:jc w:val="righ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年内</w:t>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4"/>
              <w:jc w:val="center"/>
              <w:rPr>
                <w:rFonts w:ascii="宋体" w:hAnsi="宋体" w:cs="宋体" w:eastAsia="宋体" w:hint="default"/>
                <w:sz w:val="21"/>
                <w:szCs w:val="21"/>
              </w:rPr>
            </w:pPr>
            <w:r>
              <w:rPr>
                <w:rFonts w:ascii="宋体" w:hAnsi="宋体" w:cs="宋体" w:eastAsia="宋体" w:hint="default"/>
                <w:sz w:val="21"/>
                <w:szCs w:val="21"/>
              </w:rPr>
              <w:t>预付购房款</w:t>
            </w:r>
          </w:p>
        </w:tc>
      </w:tr>
      <w:tr>
        <w:trPr>
          <w:trHeight w:val="551" w:hRule="exact"/>
        </w:trPr>
        <w:tc>
          <w:tcPr>
            <w:tcW w:w="32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8"/>
              <w:ind w:left="122" w:right="0"/>
              <w:jc w:val="left"/>
              <w:rPr>
                <w:rFonts w:ascii="宋体" w:hAnsi="宋体" w:cs="宋体" w:eastAsia="宋体" w:hint="default"/>
                <w:sz w:val="20"/>
                <w:szCs w:val="20"/>
              </w:rPr>
            </w:pPr>
            <w:r>
              <w:rPr>
                <w:rFonts w:ascii="宋体" w:hAnsi="宋体" w:cs="宋体" w:eastAsia="宋体" w:hint="default"/>
                <w:sz w:val="20"/>
                <w:szCs w:val="20"/>
              </w:rPr>
              <w:t>深圳市拓欧电子有限公司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本公司供应商</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101"/>
              <w:jc w:val="right"/>
              <w:rPr>
                <w:rFonts w:ascii="Arial Narrow" w:hAnsi="Arial Narrow" w:cs="Arial Narrow" w:eastAsia="Arial Narrow" w:hint="default"/>
                <w:sz w:val="20"/>
                <w:szCs w:val="20"/>
              </w:rPr>
            </w:pPr>
            <w:r>
              <w:rPr>
                <w:rFonts w:ascii="Arial Narrow"/>
                <w:spacing w:val="-1"/>
                <w:sz w:val="20"/>
              </w:rPr>
              <w:t>928,942.20</w:t>
            </w:r>
            <w:r>
              <w:rPr>
                <w:rFonts w:ascii="Arial Narrow"/>
                <w:sz w:val="20"/>
              </w:rPr>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523"/>
              <w:jc w:val="righ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年内</w:t>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4"/>
              <w:jc w:val="center"/>
              <w:rPr>
                <w:rFonts w:ascii="宋体" w:hAnsi="宋体" w:cs="宋体" w:eastAsia="宋体" w:hint="default"/>
                <w:sz w:val="21"/>
                <w:szCs w:val="21"/>
              </w:rPr>
            </w:pPr>
            <w:r>
              <w:rPr>
                <w:rFonts w:ascii="宋体" w:hAnsi="宋体" w:cs="宋体" w:eastAsia="宋体" w:hint="default"/>
                <w:sz w:val="21"/>
                <w:szCs w:val="21"/>
              </w:rPr>
              <w:t>预付材料款</w:t>
            </w:r>
          </w:p>
        </w:tc>
      </w:tr>
      <w:tr>
        <w:trPr>
          <w:trHeight w:val="550" w:hRule="exact"/>
        </w:trPr>
        <w:tc>
          <w:tcPr>
            <w:tcW w:w="32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8"/>
              <w:ind w:left="122" w:right="0"/>
              <w:jc w:val="left"/>
              <w:rPr>
                <w:rFonts w:ascii="宋体" w:hAnsi="宋体" w:cs="宋体" w:eastAsia="宋体" w:hint="default"/>
                <w:sz w:val="20"/>
                <w:szCs w:val="20"/>
              </w:rPr>
            </w:pPr>
            <w:r>
              <w:rPr>
                <w:rFonts w:ascii="宋体" w:hAnsi="宋体" w:cs="宋体" w:eastAsia="宋体" w:hint="default"/>
                <w:sz w:val="20"/>
                <w:szCs w:val="20"/>
              </w:rPr>
              <w:t>新疆广汇信邦房地产开发有限公司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本公司供应商</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101"/>
              <w:jc w:val="right"/>
              <w:rPr>
                <w:rFonts w:ascii="Arial Narrow" w:hAnsi="Arial Narrow" w:cs="Arial Narrow" w:eastAsia="Arial Narrow" w:hint="default"/>
                <w:sz w:val="20"/>
                <w:szCs w:val="20"/>
              </w:rPr>
            </w:pPr>
            <w:r>
              <w:rPr>
                <w:rFonts w:ascii="Arial Narrow"/>
                <w:spacing w:val="-1"/>
                <w:sz w:val="20"/>
              </w:rPr>
              <w:t>901,468.00</w:t>
            </w:r>
            <w:r>
              <w:rPr>
                <w:rFonts w:ascii="Arial Narrow"/>
                <w:sz w:val="20"/>
              </w:rPr>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523"/>
              <w:jc w:val="righ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年内</w:t>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4"/>
              <w:jc w:val="center"/>
              <w:rPr>
                <w:rFonts w:ascii="宋体" w:hAnsi="宋体" w:cs="宋体" w:eastAsia="宋体" w:hint="default"/>
                <w:sz w:val="21"/>
                <w:szCs w:val="21"/>
              </w:rPr>
            </w:pPr>
            <w:r>
              <w:rPr>
                <w:rFonts w:ascii="宋体" w:hAnsi="宋体" w:cs="宋体" w:eastAsia="宋体" w:hint="default"/>
                <w:sz w:val="21"/>
                <w:szCs w:val="21"/>
              </w:rPr>
              <w:t>预付购房款</w:t>
            </w:r>
          </w:p>
        </w:tc>
      </w:tr>
      <w:tr>
        <w:trPr>
          <w:trHeight w:val="551" w:hRule="exact"/>
        </w:trPr>
        <w:tc>
          <w:tcPr>
            <w:tcW w:w="32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60" w:type="dxa"/>
            <w:tcBorders>
              <w:top w:val="single" w:sz="4" w:space="0" w:color="000000"/>
              <w:left w:val="single" w:sz="4" w:space="0" w:color="000000"/>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pacing w:val="-1"/>
                <w:sz w:val="18"/>
              </w:rPr>
              <w:t>5,891,135.20</w:t>
            </w:r>
            <w:r>
              <w:rPr>
                <w:rFonts w:ascii="Arial Narrow"/>
                <w:sz w:val="18"/>
              </w:rPr>
            </w:r>
          </w:p>
        </w:tc>
        <w:tc>
          <w:tcPr>
            <w:tcW w:w="1640" w:type="dxa"/>
            <w:tcBorders>
              <w:top w:val="single" w:sz="4" w:space="0" w:color="000000"/>
              <w:left w:val="single" w:sz="4" w:space="0" w:color="000000"/>
              <w:bottom w:val="single" w:sz="4" w:space="0" w:color="000000"/>
              <w:right w:val="single" w:sz="4" w:space="0" w:color="000000"/>
            </w:tcBorders>
          </w:tcPr>
          <w:p>
            <w:pPr/>
          </w:p>
        </w:tc>
        <w:tc>
          <w:tcPr>
            <w:tcW w:w="1524" w:type="dxa"/>
            <w:tcBorders>
              <w:top w:val="single" w:sz="4" w:space="0" w:color="000000"/>
              <w:left w:val="single" w:sz="4" w:space="0" w:color="000000"/>
              <w:bottom w:val="single" w:sz="4"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6"/>
          <w:szCs w:val="16"/>
        </w:rPr>
      </w:pPr>
    </w:p>
    <w:p>
      <w:pPr>
        <w:spacing w:line="446" w:lineRule="auto" w:before="35"/>
        <w:ind w:left="134" w:right="107"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）截止</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日，预付款项余额中无预付持有本公司</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％）以上表决权股份的股东 单位款项。</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7"/>
          <w:szCs w:val="27"/>
        </w:rPr>
      </w:pPr>
    </w:p>
    <w:p>
      <w:pPr>
        <w:spacing w:before="0"/>
        <w:ind w:left="134" w:right="91" w:firstLine="0"/>
        <w:jc w:val="left"/>
        <w:rPr>
          <w:rFonts w:ascii="黑体" w:hAnsi="黑体" w:cs="黑体" w:eastAsia="黑体" w:hint="default"/>
          <w:sz w:val="21"/>
          <w:szCs w:val="21"/>
        </w:rPr>
      </w:pPr>
      <w:bookmarkStart w:name="5、其他应收款 " w:id="86"/>
      <w:bookmarkEnd w:id="86"/>
      <w:r>
        <w:rPr/>
      </w:r>
      <w:r>
        <w:rPr>
          <w:rFonts w:ascii="Times New Roman" w:hAnsi="Times New Roman" w:cs="Times New Roman" w:eastAsia="Times New Roman" w:hint="default"/>
          <w:b/>
          <w:bCs/>
          <w:sz w:val="21"/>
          <w:szCs w:val="21"/>
        </w:rPr>
        <w:t>5</w:t>
      </w:r>
      <w:r>
        <w:rPr>
          <w:rFonts w:ascii="黑体" w:hAnsi="黑体" w:cs="黑体" w:eastAsia="黑体" w:hint="default"/>
          <w:b/>
          <w:bCs/>
          <w:sz w:val="21"/>
          <w:szCs w:val="21"/>
        </w:rPr>
        <w:t>、其他应收款</w:t>
      </w:r>
      <w:r>
        <w:rPr>
          <w:rFonts w:ascii="黑体" w:hAnsi="黑体" w:cs="黑体" w:eastAsia="黑体" w:hint="default"/>
          <w:sz w:val="21"/>
          <w:szCs w:val="21"/>
        </w:rPr>
      </w:r>
    </w:p>
    <w:p>
      <w:pPr>
        <w:spacing w:line="240" w:lineRule="auto" w:before="1"/>
        <w:rPr>
          <w:rFonts w:ascii="黑体" w:hAnsi="黑体" w:cs="黑体" w:eastAsia="黑体" w:hint="default"/>
          <w:b/>
          <w:bCs/>
          <w:sz w:val="19"/>
          <w:szCs w:val="19"/>
        </w:rPr>
      </w:pPr>
    </w:p>
    <w:p>
      <w:pPr>
        <w:spacing w:before="0"/>
        <w:ind w:left="134"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）其他应收款按种类披露：</w:t>
      </w:r>
    </w:p>
    <w:p>
      <w:pPr>
        <w:spacing w:line="240" w:lineRule="auto" w:before="1"/>
        <w:rPr>
          <w:rFonts w:ascii="宋体" w:hAnsi="宋体" w:cs="宋体" w:eastAsia="宋体" w:hint="default"/>
          <w:sz w:val="19"/>
          <w:szCs w:val="19"/>
        </w:rPr>
      </w:pPr>
    </w:p>
    <w:p>
      <w:pPr>
        <w:tabs>
          <w:tab w:pos="1049" w:val="left" w:leader="none"/>
        </w:tabs>
        <w:spacing w:before="0"/>
        <w:ind w:left="0" w:right="109"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4834"/>
        <w:gridCol w:w="1319"/>
        <w:gridCol w:w="1093"/>
        <w:gridCol w:w="1417"/>
        <w:gridCol w:w="991"/>
      </w:tblGrid>
      <w:tr>
        <w:trPr>
          <w:trHeight w:val="550" w:hRule="exact"/>
        </w:trPr>
        <w:tc>
          <w:tcPr>
            <w:tcW w:w="4834"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4820" w:type="dxa"/>
            <w:gridSpan w:val="4"/>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3"/>
              <w:jc w:val="center"/>
              <w:rPr>
                <w:rFonts w:ascii="Times New Roman" w:hAnsi="Times New Roman" w:cs="Times New Roman" w:eastAsia="Times New Roman" w:hint="default"/>
                <w:sz w:val="18"/>
                <w:szCs w:val="18"/>
              </w:rPr>
            </w:pPr>
            <w:r>
              <w:rPr>
                <w:rFonts w:ascii="Times New Roman"/>
                <w:sz w:val="18"/>
              </w:rPr>
              <w:t>2011-12-31</w:t>
            </w:r>
          </w:p>
        </w:tc>
      </w:tr>
      <w:tr>
        <w:trPr>
          <w:trHeight w:val="550" w:hRule="exact"/>
        </w:trPr>
        <w:tc>
          <w:tcPr>
            <w:tcW w:w="4834" w:type="dxa"/>
            <w:vMerge/>
            <w:tcBorders>
              <w:left w:val="nil" w:sz="6" w:space="0" w:color="auto"/>
              <w:right w:val="single" w:sz="4" w:space="0" w:color="000000"/>
            </w:tcBorders>
          </w:tcPr>
          <w:p>
            <w:pPr/>
          </w:p>
        </w:tc>
        <w:tc>
          <w:tcPr>
            <w:tcW w:w="2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408"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551" w:hRule="exact"/>
        </w:trPr>
        <w:tc>
          <w:tcPr>
            <w:tcW w:w="4834" w:type="dxa"/>
            <w:vMerge/>
            <w:tcBorders>
              <w:left w:val="nil" w:sz="6" w:space="0" w:color="auto"/>
              <w:bottom w:val="single" w:sz="4" w:space="0" w:color="000000"/>
              <w:right w:val="single" w:sz="4" w:space="0" w:color="000000"/>
            </w:tcBorders>
          </w:tcPr>
          <w:p>
            <w:pP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22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99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7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r>
      <w:tr>
        <w:trPr>
          <w:trHeight w:val="550"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单项金额重大并单项计提坏账准备的应收账款</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706,324.51</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6.25</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706,324.51</w:t>
            </w:r>
          </w:p>
        </w:tc>
        <w:tc>
          <w:tcPr>
            <w:tcW w:w="99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23.44</w:t>
            </w:r>
          </w:p>
        </w:tc>
      </w:tr>
      <w:tr>
        <w:trPr>
          <w:trHeight w:val="550"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按组合计提坏账准备的应收账款</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093"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991" w:type="dxa"/>
            <w:tcBorders>
              <w:top w:val="single" w:sz="4" w:space="0" w:color="000000"/>
              <w:left w:val="single" w:sz="4" w:space="0" w:color="000000"/>
              <w:bottom w:val="single" w:sz="4" w:space="0" w:color="000000"/>
              <w:right w:val="nil" w:sz="6" w:space="0" w:color="auto"/>
            </w:tcBorders>
          </w:tcPr>
          <w:p>
            <w:pPr/>
          </w:p>
        </w:tc>
      </w:tr>
      <w:tr>
        <w:trPr>
          <w:trHeight w:val="551"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①单项金额重大并按账龄组合计提坏账准备的应收账款</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3,139,385.33</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27.76</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601,416.37</w:t>
            </w:r>
          </w:p>
        </w:tc>
        <w:tc>
          <w:tcPr>
            <w:tcW w:w="99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19.96</w:t>
            </w:r>
          </w:p>
        </w:tc>
      </w:tr>
      <w:tr>
        <w:trPr>
          <w:trHeight w:val="550"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②单项金额不重大并按账龄组合计提坏账准备的应收账款</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7,087,514.24</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62.67</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1,330,036.32</w:t>
            </w:r>
          </w:p>
        </w:tc>
        <w:tc>
          <w:tcPr>
            <w:tcW w:w="99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44.14</w:t>
            </w:r>
          </w:p>
        </w:tc>
      </w:tr>
      <w:tr>
        <w:trPr>
          <w:trHeight w:val="550"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组合小计</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10,226,899.57</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90.44</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1,931,452.69</w:t>
            </w:r>
          </w:p>
        </w:tc>
        <w:tc>
          <w:tcPr>
            <w:tcW w:w="99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64.10</w:t>
            </w:r>
          </w:p>
        </w:tc>
      </w:tr>
      <w:tr>
        <w:trPr>
          <w:trHeight w:val="551"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单项金额虽不重大但单项计提坏账准备的应收账款</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375,170.56</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3.31</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375,170.56</w:t>
            </w:r>
          </w:p>
        </w:tc>
        <w:tc>
          <w:tcPr>
            <w:tcW w:w="99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12.46</w:t>
            </w:r>
          </w:p>
        </w:tc>
      </w:tr>
      <w:tr>
        <w:trPr>
          <w:trHeight w:val="550"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11,308,394.64</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3,012,947.76</w:t>
            </w:r>
          </w:p>
        </w:tc>
        <w:tc>
          <w:tcPr>
            <w:tcW w:w="99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100.00</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840" w:top="1360" w:bottom="1040" w:left="1000" w:right="1020"/>
        </w:sectPr>
      </w:pPr>
    </w:p>
    <w:p>
      <w:pPr>
        <w:spacing w:line="240" w:lineRule="auto" w:before="9"/>
        <w:rPr>
          <w:rFonts w:ascii="宋体" w:hAnsi="宋体" w:cs="宋体" w:eastAsia="宋体" w:hint="default"/>
          <w:sz w:val="5"/>
          <w:szCs w:val="5"/>
        </w:rPr>
      </w:pPr>
    </w:p>
    <w:tbl>
      <w:tblPr>
        <w:tblW w:w="0" w:type="auto"/>
        <w:jc w:val="left"/>
        <w:tblInd w:w="114" w:type="dxa"/>
        <w:tblLayout w:type="fixed"/>
        <w:tblCellMar>
          <w:top w:w="0" w:type="dxa"/>
          <w:left w:w="0" w:type="dxa"/>
          <w:bottom w:w="0" w:type="dxa"/>
          <w:right w:w="0" w:type="dxa"/>
        </w:tblCellMar>
        <w:tblLook w:val="01E0"/>
      </w:tblPr>
      <w:tblGrid>
        <w:gridCol w:w="4836"/>
        <w:gridCol w:w="1339"/>
        <w:gridCol w:w="1070"/>
        <w:gridCol w:w="1340"/>
        <w:gridCol w:w="1068"/>
      </w:tblGrid>
      <w:tr>
        <w:trPr>
          <w:trHeight w:val="510" w:hRule="exact"/>
        </w:trPr>
        <w:tc>
          <w:tcPr>
            <w:tcW w:w="4836"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4818" w:type="dxa"/>
            <w:gridSpan w:val="4"/>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3"/>
              <w:jc w:val="center"/>
              <w:rPr>
                <w:rFonts w:ascii="Times New Roman" w:hAnsi="Times New Roman" w:cs="Times New Roman" w:eastAsia="Times New Roman" w:hint="default"/>
                <w:sz w:val="18"/>
                <w:szCs w:val="18"/>
              </w:rPr>
            </w:pPr>
            <w:r>
              <w:rPr>
                <w:rFonts w:ascii="Times New Roman"/>
                <w:sz w:val="18"/>
              </w:rPr>
              <w:t>2010-12-31</w:t>
            </w:r>
          </w:p>
        </w:tc>
      </w:tr>
      <w:tr>
        <w:trPr>
          <w:trHeight w:val="510" w:hRule="exact"/>
        </w:trPr>
        <w:tc>
          <w:tcPr>
            <w:tcW w:w="4836" w:type="dxa"/>
            <w:vMerge/>
            <w:tcBorders>
              <w:left w:val="nil" w:sz="6" w:space="0" w:color="auto"/>
              <w:right w:val="single" w:sz="4" w:space="0" w:color="000000"/>
            </w:tcBorders>
          </w:tcPr>
          <w:p>
            <w:pPr/>
          </w:p>
        </w:tc>
        <w:tc>
          <w:tcPr>
            <w:tcW w:w="24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408"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510" w:hRule="exact"/>
        </w:trPr>
        <w:tc>
          <w:tcPr>
            <w:tcW w:w="4836" w:type="dxa"/>
            <w:vMerge/>
            <w:tcBorders>
              <w:left w:val="nil" w:sz="6" w:space="0" w:color="auto"/>
              <w:bottom w:val="single" w:sz="4" w:space="0" w:color="000000"/>
              <w:right w:val="single" w:sz="4" w:space="0" w:color="000000"/>
            </w:tcBorders>
          </w:tcPr>
          <w:p>
            <w:pP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1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0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1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r>
      <w:tr>
        <w:trPr>
          <w:trHeight w:val="510" w:hRule="exact"/>
        </w:trPr>
        <w:tc>
          <w:tcPr>
            <w:tcW w:w="483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单项金额重大并单项计提坏账准备的应收账款</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0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510" w:hRule="exact"/>
        </w:trPr>
        <w:tc>
          <w:tcPr>
            <w:tcW w:w="483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按组合计提坏账准备的应收账款</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0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550" w:hRule="exact"/>
        </w:trPr>
        <w:tc>
          <w:tcPr>
            <w:tcW w:w="483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①单项金额重大并按账龄组合计提坏账准备的应收账款</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7,387,281.48</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54.57</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1,000,996.68</w:t>
            </w:r>
          </w:p>
        </w:tc>
        <w:tc>
          <w:tcPr>
            <w:tcW w:w="10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56.01</w:t>
            </w:r>
          </w:p>
        </w:tc>
      </w:tr>
      <w:tr>
        <w:trPr>
          <w:trHeight w:val="550" w:hRule="exact"/>
        </w:trPr>
        <w:tc>
          <w:tcPr>
            <w:tcW w:w="483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②单项金额不重大并按账龄组合计提坏账准备的应收账款</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6,149,454.49</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45.43</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786,218.58</w:t>
            </w:r>
          </w:p>
        </w:tc>
        <w:tc>
          <w:tcPr>
            <w:tcW w:w="10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43.99</w:t>
            </w:r>
          </w:p>
        </w:tc>
      </w:tr>
      <w:tr>
        <w:trPr>
          <w:trHeight w:val="551" w:hRule="exact"/>
        </w:trPr>
        <w:tc>
          <w:tcPr>
            <w:tcW w:w="483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组合小计</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13,536,735.97</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1,787,215.26</w:t>
            </w:r>
          </w:p>
        </w:tc>
        <w:tc>
          <w:tcPr>
            <w:tcW w:w="10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100.00</w:t>
            </w:r>
          </w:p>
        </w:tc>
      </w:tr>
      <w:tr>
        <w:trPr>
          <w:trHeight w:val="550" w:hRule="exact"/>
        </w:trPr>
        <w:tc>
          <w:tcPr>
            <w:tcW w:w="483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单项金额虽不重大但单项计提坏账准备的应收账款</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0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551" w:hRule="exact"/>
        </w:trPr>
        <w:tc>
          <w:tcPr>
            <w:tcW w:w="483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13,536,735.97</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1,787,215.26</w:t>
            </w:r>
          </w:p>
        </w:tc>
        <w:tc>
          <w:tcPr>
            <w:tcW w:w="10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100.00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8"/>
        <w:ind w:left="134" w:right="0" w:firstLine="0"/>
        <w:jc w:val="left"/>
        <w:rPr>
          <w:rFonts w:ascii="宋体" w:hAnsi="宋体" w:cs="宋体" w:eastAsia="宋体" w:hint="default"/>
          <w:sz w:val="21"/>
          <w:szCs w:val="21"/>
        </w:rPr>
      </w:pPr>
      <w:r>
        <w:rPr>
          <w:rFonts w:ascii="宋体" w:hAnsi="宋体" w:cs="宋体" w:eastAsia="宋体" w:hint="default"/>
          <w:sz w:val="21"/>
          <w:szCs w:val="21"/>
        </w:rPr>
        <w:t>其他应收款种类的说明：</w:t>
      </w:r>
    </w:p>
    <w:p>
      <w:pPr>
        <w:spacing w:line="240" w:lineRule="auto" w:before="3"/>
        <w:rPr>
          <w:rFonts w:ascii="宋体" w:hAnsi="宋体" w:cs="宋体" w:eastAsia="宋体" w:hint="default"/>
          <w:sz w:val="17"/>
          <w:szCs w:val="17"/>
        </w:rPr>
      </w:pPr>
    </w:p>
    <w:p>
      <w:pPr>
        <w:spacing w:line="436" w:lineRule="auto" w:before="0"/>
        <w:ind w:left="241" w:right="0" w:firstLine="420"/>
        <w:jc w:val="left"/>
        <w:rPr>
          <w:rFonts w:ascii="宋体" w:hAnsi="宋体" w:cs="宋体" w:eastAsia="宋体" w:hint="default"/>
          <w:sz w:val="21"/>
          <w:szCs w:val="21"/>
        </w:rPr>
      </w:pPr>
      <w:r>
        <w:rPr>
          <w:rFonts w:ascii="宋体" w:hAnsi="宋体" w:cs="宋体" w:eastAsia="宋体" w:hint="default"/>
          <w:sz w:val="21"/>
          <w:szCs w:val="21"/>
        </w:rPr>
        <w:t>①本公司根据公司经营规模、业务性质及客户结算状况等确定单项金额重大的其他应收款标准是指</w:t>
      </w:r>
      <w:r>
        <w:rPr>
          <w:rFonts w:ascii="宋体" w:hAnsi="宋体" w:cs="宋体" w:eastAsia="宋体" w:hint="default"/>
          <w:spacing w:val="2"/>
          <w:sz w:val="21"/>
          <w:szCs w:val="21"/>
        </w:rPr>
        <w:t> </w:t>
      </w:r>
      <w:r>
        <w:rPr>
          <w:rFonts w:ascii="宋体" w:hAnsi="宋体" w:cs="宋体" w:eastAsia="宋体" w:hint="default"/>
          <w:sz w:val="21"/>
          <w:szCs w:val="21"/>
        </w:rPr>
        <w:t>单笔金额为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万元以上的应收款项，经减值测试后不存在减值，公司按账龄计提坏账准备。</w:t>
      </w:r>
    </w:p>
    <w:p>
      <w:pPr>
        <w:spacing w:before="17"/>
        <w:ind w:left="661"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②单项金额不重大但按信用风险特征组合后该组合的风险较大的其他应收款标准是指单笔金额为</w:t>
      </w:r>
      <w:r>
        <w:rPr>
          <w:rFonts w:ascii="宋体" w:hAnsi="宋体" w:cs="宋体" w:eastAsia="宋体" w:hint="default"/>
          <w:spacing w:val="-25"/>
          <w:sz w:val="21"/>
          <w:szCs w:val="21"/>
        </w:rPr>
        <w:t> </w:t>
      </w:r>
      <w:r>
        <w:rPr>
          <w:rFonts w:ascii="Times New Roman" w:hAnsi="Times New Roman" w:cs="Times New Roman" w:eastAsia="Times New Roman" w:hint="default"/>
          <w:sz w:val="21"/>
          <w:szCs w:val="21"/>
        </w:rPr>
        <w:t>30</w:t>
      </w:r>
    </w:p>
    <w:p>
      <w:pPr>
        <w:spacing w:line="240" w:lineRule="auto" w:before="3"/>
        <w:rPr>
          <w:rFonts w:ascii="Times New Roman" w:hAnsi="Times New Roman" w:cs="Times New Roman" w:eastAsia="Times New Roman" w:hint="default"/>
          <w:sz w:val="18"/>
          <w:szCs w:val="18"/>
        </w:rPr>
      </w:pPr>
    </w:p>
    <w:p>
      <w:pPr>
        <w:spacing w:before="0"/>
        <w:ind w:left="241" w:right="0" w:firstLine="0"/>
        <w:jc w:val="left"/>
        <w:rPr>
          <w:rFonts w:ascii="宋体" w:hAnsi="宋体" w:cs="宋体" w:eastAsia="宋体" w:hint="default"/>
          <w:sz w:val="21"/>
          <w:szCs w:val="21"/>
        </w:rPr>
      </w:pPr>
      <w:r>
        <w:rPr>
          <w:rFonts w:ascii="宋体" w:hAnsi="宋体" w:cs="宋体" w:eastAsia="宋体" w:hint="default"/>
          <w:sz w:val="21"/>
          <w:szCs w:val="21"/>
        </w:rPr>
        <w:t>万元以下的应收款项、账龄超过</w:t>
      </w:r>
      <w:r>
        <w:rPr>
          <w:rFonts w:ascii="宋体" w:hAnsi="宋体" w:cs="宋体" w:eastAsia="宋体" w:hint="default"/>
          <w:spacing w:val="-67"/>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年的应收款项，经减值测试后不存在减值，公司按账龄计提坏账准备。</w:t>
      </w:r>
    </w:p>
    <w:p>
      <w:pPr>
        <w:spacing w:line="240" w:lineRule="auto" w:before="0"/>
        <w:rPr>
          <w:rFonts w:ascii="宋体" w:hAnsi="宋体" w:cs="宋体" w:eastAsia="宋体" w:hint="default"/>
          <w:sz w:val="16"/>
          <w:szCs w:val="16"/>
        </w:rPr>
      </w:pPr>
    </w:p>
    <w:p>
      <w:pPr>
        <w:spacing w:line="412" w:lineRule="auto" w:before="0"/>
        <w:ind w:left="241" w:right="197" w:firstLine="420"/>
        <w:jc w:val="left"/>
        <w:rPr>
          <w:rFonts w:ascii="宋体" w:hAnsi="宋体" w:cs="宋体" w:eastAsia="宋体" w:hint="default"/>
          <w:sz w:val="21"/>
          <w:szCs w:val="21"/>
        </w:rPr>
      </w:pPr>
      <w:r>
        <w:rPr>
          <w:rFonts w:ascii="宋体" w:hAnsi="宋体" w:cs="宋体" w:eastAsia="宋体" w:hint="default"/>
          <w:sz w:val="21"/>
          <w:szCs w:val="21"/>
        </w:rPr>
        <w:t>③其他单项金额不重大的其他应收款标准是指单笔金额为</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万元以下的应收款项、账龄不超过</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 的应收款项，公司按账龄计提坏账准备。</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spacing w:before="0"/>
        <w:ind w:left="133"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）组合中，按账龄分析法计提坏账准备的其他应收款：</w:t>
      </w:r>
    </w:p>
    <w:p>
      <w:pPr>
        <w:spacing w:line="240" w:lineRule="auto" w:before="12"/>
        <w:rPr>
          <w:rFonts w:ascii="宋体" w:hAnsi="宋体" w:cs="宋体" w:eastAsia="宋体" w:hint="default"/>
          <w:sz w:val="15"/>
          <w:szCs w:val="15"/>
        </w:rPr>
      </w:pPr>
    </w:p>
    <w:p>
      <w:pPr>
        <w:tabs>
          <w:tab w:pos="1049" w:val="left" w:leader="none"/>
        </w:tabs>
        <w:spacing w:before="0"/>
        <w:ind w:left="0" w:right="21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1286"/>
        <w:gridCol w:w="1475"/>
        <w:gridCol w:w="1382"/>
        <w:gridCol w:w="1384"/>
        <w:gridCol w:w="1426"/>
        <w:gridCol w:w="1381"/>
        <w:gridCol w:w="1320"/>
      </w:tblGrid>
      <w:tr>
        <w:trPr>
          <w:trHeight w:val="510" w:hRule="exact"/>
        </w:trPr>
        <w:tc>
          <w:tcPr>
            <w:tcW w:w="1286"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4"/>
              <w:ind w:left="440" w:right="0"/>
              <w:jc w:val="left"/>
              <w:rPr>
                <w:rFonts w:ascii="宋体" w:hAnsi="宋体" w:cs="宋体" w:eastAsia="宋体" w:hint="default"/>
                <w:sz w:val="21"/>
                <w:szCs w:val="21"/>
              </w:rPr>
            </w:pPr>
            <w:r>
              <w:rPr>
                <w:rFonts w:ascii="宋体" w:hAnsi="宋体" w:cs="宋体" w:eastAsia="宋体" w:hint="default"/>
                <w:sz w:val="21"/>
                <w:szCs w:val="21"/>
              </w:rPr>
              <w:t>账龄</w:t>
            </w:r>
          </w:p>
        </w:tc>
        <w:tc>
          <w:tcPr>
            <w:tcW w:w="424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4127" w:type="dxa"/>
            <w:gridSpan w:val="3"/>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6"/>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10" w:hRule="exact"/>
        </w:trPr>
        <w:tc>
          <w:tcPr>
            <w:tcW w:w="1286" w:type="dxa"/>
            <w:vMerge/>
            <w:tcBorders>
              <w:left w:val="nil" w:sz="6" w:space="0" w:color="auto"/>
              <w:right w:val="single" w:sz="4" w:space="0" w:color="000000"/>
            </w:tcBorders>
          </w:tcPr>
          <w:p>
            <w:pPr/>
          </w:p>
        </w:tc>
        <w:tc>
          <w:tcPr>
            <w:tcW w:w="28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38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266"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8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320"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234"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510" w:hRule="exact"/>
        </w:trPr>
        <w:tc>
          <w:tcPr>
            <w:tcW w:w="1286" w:type="dxa"/>
            <w:vMerge/>
            <w:tcBorders>
              <w:left w:val="nil" w:sz="6" w:space="0" w:color="auto"/>
              <w:bottom w:val="single" w:sz="4" w:space="0" w:color="000000"/>
              <w:right w:val="single" w:sz="4" w:space="0" w:color="000000"/>
            </w:tcBorders>
          </w:tcPr>
          <w:p>
            <w:pP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比例</w:t>
            </w:r>
          </w:p>
        </w:tc>
        <w:tc>
          <w:tcPr>
            <w:tcW w:w="1384" w:type="dxa"/>
            <w:vMerge/>
            <w:tcBorders>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比例</w:t>
            </w:r>
          </w:p>
        </w:tc>
        <w:tc>
          <w:tcPr>
            <w:tcW w:w="1320" w:type="dxa"/>
            <w:vMerge/>
            <w:tcBorders>
              <w:left w:val="single" w:sz="4" w:space="0" w:color="000000"/>
              <w:bottom w:val="single" w:sz="4" w:space="0" w:color="000000"/>
              <w:right w:val="nil" w:sz="6" w:space="0" w:color="auto"/>
            </w:tcBorders>
          </w:tcPr>
          <w:p>
            <w:pPr/>
          </w:p>
        </w:tc>
      </w:tr>
      <w:tr>
        <w:trPr>
          <w:trHeight w:val="510" w:hRule="exact"/>
        </w:trPr>
        <w:tc>
          <w:tcPr>
            <w:tcW w:w="128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3,474,133.55</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33.97%</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274,579.00</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8,462,171.07</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62.51%</w:t>
            </w:r>
          </w:p>
        </w:tc>
        <w:tc>
          <w:tcPr>
            <w:tcW w:w="13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pacing w:val="-1"/>
                <w:sz w:val="21"/>
              </w:rPr>
              <w:t>570,976.53</w:t>
            </w:r>
          </w:p>
        </w:tc>
      </w:tr>
      <w:tr>
        <w:trPr>
          <w:trHeight w:val="510" w:hRule="exact"/>
        </w:trPr>
        <w:tc>
          <w:tcPr>
            <w:tcW w:w="128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 </w:t>
            </w:r>
            <w:r>
              <w:rPr>
                <w:rFonts w:ascii="宋体" w:hAnsi="宋体" w:cs="宋体" w:eastAsia="宋体" w:hint="default"/>
                <w:sz w:val="21"/>
                <w:szCs w:val="21"/>
              </w:rPr>
              <w:t>年</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3,437,600.05</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33.61%</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142,045.35</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2,379,954.69</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17.58%</w:t>
            </w:r>
          </w:p>
        </w:tc>
        <w:tc>
          <w:tcPr>
            <w:tcW w:w="13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pacing w:val="-1"/>
                <w:sz w:val="21"/>
              </w:rPr>
              <w:t>237,995.46</w:t>
            </w:r>
          </w:p>
        </w:tc>
      </w:tr>
      <w:tr>
        <w:trPr>
          <w:trHeight w:val="510" w:hRule="exact"/>
        </w:trPr>
        <w:tc>
          <w:tcPr>
            <w:tcW w:w="128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 </w:t>
            </w:r>
            <w:r>
              <w:rPr>
                <w:rFonts w:ascii="宋体" w:hAnsi="宋体" w:cs="宋体" w:eastAsia="宋体" w:hint="default"/>
                <w:sz w:val="21"/>
                <w:szCs w:val="21"/>
              </w:rPr>
              <w:t>年</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1,514,833.40</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14.81%</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302,966.68</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1,230,206.14</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9.09%</w:t>
            </w:r>
          </w:p>
        </w:tc>
        <w:tc>
          <w:tcPr>
            <w:tcW w:w="13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9"/>
              <w:jc w:val="right"/>
              <w:rPr>
                <w:rFonts w:ascii="Times New Roman" w:hAnsi="Times New Roman" w:cs="Times New Roman" w:eastAsia="Times New Roman" w:hint="default"/>
                <w:sz w:val="21"/>
                <w:szCs w:val="21"/>
              </w:rPr>
            </w:pPr>
            <w:r>
              <w:rPr>
                <w:rFonts w:ascii="Times New Roman"/>
                <w:spacing w:val="-1"/>
                <w:sz w:val="21"/>
              </w:rPr>
              <w:t>246,041.23</w:t>
            </w:r>
          </w:p>
        </w:tc>
      </w:tr>
    </w:tbl>
    <w:p>
      <w:pPr>
        <w:spacing w:after="0" w:line="240" w:lineRule="auto"/>
        <w:jc w:val="right"/>
        <w:rPr>
          <w:rFonts w:ascii="Times New Roman" w:hAnsi="Times New Roman" w:cs="Times New Roman" w:eastAsia="Times New Roman" w:hint="default"/>
          <w:sz w:val="21"/>
          <w:szCs w:val="21"/>
        </w:rPr>
        <w:sectPr>
          <w:pgSz w:w="11910" w:h="16840"/>
          <w:pgMar w:header="0" w:footer="840" w:top="1560" w:bottom="1040" w:left="1000" w:right="920"/>
        </w:sectPr>
      </w:pPr>
    </w:p>
    <w:p>
      <w:pPr>
        <w:spacing w:line="240" w:lineRule="auto" w:before="9"/>
        <w:rPr>
          <w:rFonts w:ascii="宋体" w:hAnsi="宋体" w:cs="宋体" w:eastAsia="宋体" w:hint="default"/>
          <w:sz w:val="5"/>
          <w:szCs w:val="5"/>
        </w:rPr>
      </w:pPr>
    </w:p>
    <w:tbl>
      <w:tblPr>
        <w:tblW w:w="0" w:type="auto"/>
        <w:jc w:val="left"/>
        <w:tblInd w:w="114" w:type="dxa"/>
        <w:tblLayout w:type="fixed"/>
        <w:tblCellMar>
          <w:top w:w="0" w:type="dxa"/>
          <w:left w:w="0" w:type="dxa"/>
          <w:bottom w:w="0" w:type="dxa"/>
          <w:right w:w="0" w:type="dxa"/>
        </w:tblCellMar>
        <w:tblLook w:val="01E0"/>
      </w:tblPr>
      <w:tblGrid>
        <w:gridCol w:w="1286"/>
        <w:gridCol w:w="1475"/>
        <w:gridCol w:w="1382"/>
        <w:gridCol w:w="1384"/>
        <w:gridCol w:w="1426"/>
        <w:gridCol w:w="1381"/>
        <w:gridCol w:w="1320"/>
      </w:tblGrid>
      <w:tr>
        <w:trPr>
          <w:trHeight w:val="510" w:hRule="exact"/>
        </w:trPr>
        <w:tc>
          <w:tcPr>
            <w:tcW w:w="1286"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4"/>
              <w:ind w:left="440" w:right="0"/>
              <w:jc w:val="left"/>
              <w:rPr>
                <w:rFonts w:ascii="宋体" w:hAnsi="宋体" w:cs="宋体" w:eastAsia="宋体" w:hint="default"/>
                <w:sz w:val="21"/>
                <w:szCs w:val="21"/>
              </w:rPr>
            </w:pPr>
            <w:r>
              <w:rPr>
                <w:rFonts w:ascii="宋体" w:hAnsi="宋体" w:cs="宋体" w:eastAsia="宋体" w:hint="default"/>
                <w:sz w:val="21"/>
                <w:szCs w:val="21"/>
              </w:rPr>
              <w:t>账龄</w:t>
            </w:r>
          </w:p>
        </w:tc>
        <w:tc>
          <w:tcPr>
            <w:tcW w:w="424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期末数</w:t>
            </w:r>
          </w:p>
        </w:tc>
        <w:tc>
          <w:tcPr>
            <w:tcW w:w="4127" w:type="dxa"/>
            <w:gridSpan w:val="3"/>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5"/>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10" w:hRule="exact"/>
        </w:trPr>
        <w:tc>
          <w:tcPr>
            <w:tcW w:w="1286" w:type="dxa"/>
            <w:vMerge/>
            <w:tcBorders>
              <w:left w:val="nil" w:sz="6" w:space="0" w:color="auto"/>
              <w:right w:val="single" w:sz="4" w:space="0" w:color="000000"/>
            </w:tcBorders>
          </w:tcPr>
          <w:p>
            <w:pPr/>
          </w:p>
        </w:tc>
        <w:tc>
          <w:tcPr>
            <w:tcW w:w="28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38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266"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8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320"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234"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510" w:hRule="exact"/>
        </w:trPr>
        <w:tc>
          <w:tcPr>
            <w:tcW w:w="1286" w:type="dxa"/>
            <w:vMerge/>
            <w:tcBorders>
              <w:left w:val="nil" w:sz="6" w:space="0" w:color="auto"/>
              <w:bottom w:val="single" w:sz="4" w:space="0" w:color="000000"/>
              <w:right w:val="single" w:sz="4" w:space="0" w:color="000000"/>
            </w:tcBorders>
          </w:tcPr>
          <w:p>
            <w:pP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比例</w:t>
            </w:r>
          </w:p>
        </w:tc>
        <w:tc>
          <w:tcPr>
            <w:tcW w:w="1384" w:type="dxa"/>
            <w:vMerge/>
            <w:tcBorders>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比例</w:t>
            </w:r>
          </w:p>
        </w:tc>
        <w:tc>
          <w:tcPr>
            <w:tcW w:w="1320" w:type="dxa"/>
            <w:vMerge/>
            <w:tcBorders>
              <w:left w:val="single" w:sz="4" w:space="0" w:color="000000"/>
              <w:bottom w:val="single" w:sz="4" w:space="0" w:color="000000"/>
              <w:right w:val="nil" w:sz="6" w:space="0" w:color="auto"/>
            </w:tcBorders>
          </w:tcPr>
          <w:p>
            <w:pPr/>
          </w:p>
        </w:tc>
      </w:tr>
      <w:tr>
        <w:trPr>
          <w:trHeight w:val="510" w:hRule="exact"/>
        </w:trPr>
        <w:tc>
          <w:tcPr>
            <w:tcW w:w="128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2"/>
              <w:ind w:right="368"/>
              <w:jc w:val="right"/>
              <w:rPr>
                <w:rFonts w:ascii="宋体" w:hAnsi="宋体" w:cs="宋体" w:eastAsia="宋体" w:hint="default"/>
                <w:sz w:val="21"/>
                <w:szCs w:val="21"/>
              </w:rPr>
            </w:pPr>
            <w:r>
              <w:rPr>
                <w:rFonts w:ascii="Times New Roman" w:hAnsi="Times New Roman" w:cs="Times New Roman" w:eastAsia="Times New Roman" w:hint="default"/>
                <w:sz w:val="21"/>
                <w:szCs w:val="21"/>
              </w:rPr>
              <w:t>3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 </w:t>
            </w:r>
            <w:r>
              <w:rPr>
                <w:rFonts w:ascii="宋体" w:hAnsi="宋体" w:cs="宋体" w:eastAsia="宋体" w:hint="default"/>
                <w:sz w:val="21"/>
                <w:szCs w:val="21"/>
              </w:rPr>
              <w:t>年</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761,348.00</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7.44%</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380,674.00</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1,464,404.07</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10.82%</w:t>
            </w:r>
          </w:p>
        </w:tc>
        <w:tc>
          <w:tcPr>
            <w:tcW w:w="13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spacing w:val="-1"/>
                <w:sz w:val="21"/>
              </w:rPr>
              <w:t>732,202.04</w:t>
            </w:r>
          </w:p>
        </w:tc>
      </w:tr>
      <w:tr>
        <w:trPr>
          <w:trHeight w:val="510" w:hRule="exact"/>
        </w:trPr>
        <w:tc>
          <w:tcPr>
            <w:tcW w:w="128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2"/>
              <w:ind w:right="368"/>
              <w:jc w:val="right"/>
              <w:rPr>
                <w:rFonts w:ascii="宋体" w:hAnsi="宋体" w:cs="宋体" w:eastAsia="宋体" w:hint="default"/>
                <w:sz w:val="21"/>
                <w:szCs w:val="21"/>
              </w:rPr>
            </w:pPr>
            <w:r>
              <w:rPr>
                <w:rFonts w:ascii="Times New Roman" w:hAnsi="Times New Roman" w:cs="Times New Roman" w:eastAsia="Times New Roman" w:hint="default"/>
                <w:sz w:val="21"/>
                <w:szCs w:val="21"/>
              </w:rPr>
              <w:t>4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 </w:t>
            </w:r>
            <w:r>
              <w:rPr>
                <w:rFonts w:ascii="宋体" w:hAnsi="宋体" w:cs="宋体" w:eastAsia="宋体" w:hint="default"/>
                <w:sz w:val="21"/>
                <w:szCs w:val="21"/>
              </w:rPr>
              <w:t>年</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1,038,984.57</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10.16%</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831,187.66</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z w:val="21"/>
              </w:rPr>
              <w:t>-</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w:t>
            </w:r>
          </w:p>
        </w:tc>
        <w:tc>
          <w:tcPr>
            <w:tcW w:w="13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128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2"/>
              <w:ind w:right="368"/>
              <w:jc w:val="right"/>
              <w:rPr>
                <w:rFonts w:ascii="宋体" w:hAnsi="宋体" w:cs="宋体" w:eastAsia="宋体" w:hint="default"/>
                <w:sz w:val="21"/>
                <w:szCs w:val="21"/>
              </w:rPr>
            </w:pPr>
            <w:r>
              <w:rPr>
                <w:rFonts w:ascii="Times New Roman" w:hAnsi="Times New Roman" w:cs="Times New Roman" w:eastAsia="Times New Roman" w:hint="default"/>
                <w:sz w:val="21"/>
                <w:szCs w:val="21"/>
              </w:rPr>
              <w:t>5 </w:t>
            </w:r>
            <w:r>
              <w:rPr>
                <w:rFonts w:ascii="宋体" w:hAnsi="宋体" w:cs="宋体" w:eastAsia="宋体" w:hint="default"/>
                <w:sz w:val="21"/>
                <w:szCs w:val="21"/>
              </w:rPr>
              <w:t>年以上</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z w:val="21"/>
              </w:rPr>
              <w:t>-</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w:t>
            </w:r>
          </w:p>
        </w:tc>
        <w:tc>
          <w:tcPr>
            <w:tcW w:w="13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128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419"/>
              <w:jc w:val="right"/>
              <w:rPr>
                <w:rFonts w:ascii="宋体" w:hAnsi="宋体" w:cs="宋体" w:eastAsia="宋体" w:hint="default"/>
                <w:sz w:val="21"/>
                <w:szCs w:val="21"/>
              </w:rPr>
            </w:pPr>
            <w:r>
              <w:rPr>
                <w:rFonts w:ascii="宋体" w:hAnsi="宋体" w:cs="宋体" w:eastAsia="宋体" w:hint="default"/>
                <w:sz w:val="21"/>
                <w:szCs w:val="21"/>
              </w:rPr>
              <w:t>合计</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10,226,899.57</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100.00%</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1,931,452.69</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13,536,735.97</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100.00%</w:t>
            </w:r>
          </w:p>
        </w:tc>
        <w:tc>
          <w:tcPr>
            <w:tcW w:w="13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spacing w:val="-1"/>
                <w:sz w:val="21"/>
              </w:rPr>
              <w:t>1,787,215.26</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412" w:lineRule="auto" w:before="169"/>
        <w:ind w:left="133" w:right="0" w:firstLine="105"/>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）截止</w:t>
      </w:r>
      <w:r>
        <w:rPr>
          <w:rFonts w:ascii="宋体" w:hAnsi="宋体" w:cs="宋体" w:eastAsia="宋体" w:hint="default"/>
          <w:spacing w:val="-56"/>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日，其他应收款余额中无应收持有本公司</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％）以上表决权股份的股 东单位款项。</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3"/>
          <w:szCs w:val="23"/>
        </w:rPr>
      </w:pPr>
    </w:p>
    <w:p>
      <w:pPr>
        <w:spacing w:before="0"/>
        <w:ind w:left="239"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）其他应收款金额前五名单位情况</w:t>
      </w:r>
    </w:p>
    <w:p>
      <w:pPr>
        <w:spacing w:line="240" w:lineRule="auto" w:before="0"/>
        <w:rPr>
          <w:rFonts w:ascii="宋体" w:hAnsi="宋体" w:cs="宋体" w:eastAsia="宋体" w:hint="default"/>
          <w:sz w:val="16"/>
          <w:szCs w:val="16"/>
        </w:rPr>
      </w:pPr>
    </w:p>
    <w:p>
      <w:pPr>
        <w:tabs>
          <w:tab w:pos="1049" w:val="left" w:leader="none"/>
        </w:tabs>
        <w:spacing w:before="0"/>
        <w:ind w:left="0" w:right="23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3414"/>
        <w:gridCol w:w="1588"/>
        <w:gridCol w:w="1586"/>
        <w:gridCol w:w="1588"/>
        <w:gridCol w:w="1585"/>
      </w:tblGrid>
      <w:tr>
        <w:trPr>
          <w:trHeight w:val="718" w:hRule="exact"/>
        </w:trPr>
        <w:tc>
          <w:tcPr>
            <w:tcW w:w="341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354" w:lineRule="exact" w:before="16"/>
              <w:ind w:left="608" w:right="157" w:hanging="450"/>
              <w:jc w:val="left"/>
              <w:rPr>
                <w:rFonts w:ascii="宋体" w:hAnsi="宋体" w:cs="宋体" w:eastAsia="宋体" w:hint="default"/>
                <w:sz w:val="18"/>
                <w:szCs w:val="18"/>
              </w:rPr>
            </w:pPr>
            <w:r>
              <w:rPr>
                <w:rFonts w:ascii="宋体" w:hAnsi="宋体" w:cs="宋体" w:eastAsia="宋体" w:hint="default"/>
                <w:sz w:val="18"/>
                <w:szCs w:val="18"/>
              </w:rPr>
              <w:t>与本公司关系及 内容</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left="608"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年限</w:t>
            </w:r>
          </w:p>
        </w:tc>
        <w:tc>
          <w:tcPr>
            <w:tcW w:w="1585" w:type="dxa"/>
            <w:tcBorders>
              <w:top w:val="single" w:sz="4" w:space="0" w:color="000000"/>
              <w:left w:val="single" w:sz="4" w:space="0" w:color="000000"/>
              <w:bottom w:val="single" w:sz="4" w:space="0" w:color="000000"/>
              <w:right w:val="nil" w:sz="6" w:space="0" w:color="auto"/>
            </w:tcBorders>
          </w:tcPr>
          <w:p>
            <w:pPr>
              <w:pStyle w:val="TableParagraph"/>
              <w:spacing w:line="354" w:lineRule="exact" w:before="16"/>
              <w:ind w:left="337" w:right="251" w:hanging="90"/>
              <w:jc w:val="left"/>
              <w:rPr>
                <w:rFonts w:ascii="宋体" w:hAnsi="宋体" w:cs="宋体" w:eastAsia="宋体" w:hint="default"/>
                <w:sz w:val="18"/>
                <w:szCs w:val="18"/>
              </w:rPr>
            </w:pPr>
            <w:r>
              <w:rPr>
                <w:rFonts w:ascii="宋体" w:hAnsi="宋体" w:cs="宋体" w:eastAsia="宋体" w:hint="default"/>
                <w:sz w:val="18"/>
                <w:szCs w:val="18"/>
              </w:rPr>
              <w:t>占其他应收款 总额的比例</w:t>
            </w:r>
          </w:p>
        </w:tc>
      </w:tr>
      <w:tr>
        <w:trPr>
          <w:trHeight w:val="510" w:hRule="exact"/>
        </w:trPr>
        <w:tc>
          <w:tcPr>
            <w:tcW w:w="341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3"/>
              <w:ind w:left="122" w:right="0"/>
              <w:jc w:val="left"/>
              <w:rPr>
                <w:rFonts w:ascii="宋体" w:hAnsi="宋体" w:cs="宋体" w:eastAsia="宋体" w:hint="default"/>
                <w:sz w:val="18"/>
                <w:szCs w:val="18"/>
              </w:rPr>
            </w:pPr>
            <w:r>
              <w:rPr>
                <w:rFonts w:ascii="宋体" w:hAnsi="宋体" w:cs="宋体" w:eastAsia="宋体" w:hint="default"/>
                <w:sz w:val="18"/>
                <w:szCs w:val="18"/>
              </w:rPr>
              <w:t>中国建设银行股份有限公司湖北省分行</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
              <w:jc w:val="center"/>
              <w:rPr>
                <w:rFonts w:ascii="宋体" w:hAnsi="宋体" w:cs="宋体" w:eastAsia="宋体" w:hint="default"/>
                <w:sz w:val="18"/>
                <w:szCs w:val="18"/>
              </w:rPr>
            </w:pPr>
            <w:r>
              <w:rPr>
                <w:rFonts w:ascii="宋体" w:hAnsi="宋体" w:cs="宋体" w:eastAsia="宋体" w:hint="default"/>
                <w:sz w:val="18"/>
                <w:szCs w:val="18"/>
              </w:rPr>
              <w:t>客户</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653" w:right="0"/>
              <w:jc w:val="left"/>
              <w:rPr>
                <w:rFonts w:ascii="Arial Narrow" w:hAnsi="Arial Narrow" w:cs="Arial Narrow" w:eastAsia="Arial Narrow" w:hint="default"/>
                <w:sz w:val="20"/>
                <w:szCs w:val="20"/>
              </w:rPr>
            </w:pPr>
            <w:r>
              <w:rPr>
                <w:rFonts w:ascii="Arial Narrow"/>
                <w:sz w:val="20"/>
              </w:rPr>
              <w:t>731,700.00</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2"/>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1-4 </w:t>
            </w:r>
            <w:r>
              <w:rPr>
                <w:rFonts w:ascii="宋体" w:hAnsi="宋体" w:cs="宋体" w:eastAsia="宋体" w:hint="default"/>
                <w:sz w:val="21"/>
                <w:szCs w:val="21"/>
              </w:rPr>
              <w:t>年</w:t>
            </w:r>
          </w:p>
        </w:tc>
        <w:tc>
          <w:tcPr>
            <w:tcW w:w="15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8"/>
              <w:ind w:right="3"/>
              <w:jc w:val="center"/>
              <w:rPr>
                <w:rFonts w:ascii="Times New Roman" w:hAnsi="Times New Roman" w:cs="Times New Roman" w:eastAsia="Times New Roman" w:hint="default"/>
                <w:sz w:val="21"/>
                <w:szCs w:val="21"/>
              </w:rPr>
            </w:pPr>
            <w:r>
              <w:rPr>
                <w:rFonts w:ascii="Times New Roman"/>
                <w:sz w:val="21"/>
              </w:rPr>
              <w:t>6.47%</w:t>
            </w:r>
          </w:p>
        </w:tc>
      </w:tr>
      <w:tr>
        <w:trPr>
          <w:trHeight w:val="510" w:hRule="exact"/>
        </w:trPr>
        <w:tc>
          <w:tcPr>
            <w:tcW w:w="341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3"/>
              <w:ind w:left="122" w:right="0"/>
              <w:jc w:val="left"/>
              <w:rPr>
                <w:rFonts w:ascii="宋体" w:hAnsi="宋体" w:cs="宋体" w:eastAsia="宋体" w:hint="default"/>
                <w:sz w:val="18"/>
                <w:szCs w:val="18"/>
              </w:rPr>
            </w:pPr>
            <w:r>
              <w:rPr>
                <w:rFonts w:ascii="宋体" w:hAnsi="宋体" w:cs="宋体" w:eastAsia="宋体" w:hint="default"/>
                <w:sz w:val="18"/>
                <w:szCs w:val="18"/>
              </w:rPr>
              <w:t>中国航空技术进出口深圳公司</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
              <w:jc w:val="center"/>
              <w:rPr>
                <w:rFonts w:ascii="宋体" w:hAnsi="宋体" w:cs="宋体" w:eastAsia="宋体" w:hint="default"/>
                <w:sz w:val="18"/>
                <w:szCs w:val="18"/>
              </w:rPr>
            </w:pPr>
            <w:r>
              <w:rPr>
                <w:rFonts w:ascii="宋体" w:hAnsi="宋体" w:cs="宋体" w:eastAsia="宋体" w:hint="default"/>
                <w:sz w:val="18"/>
                <w:szCs w:val="18"/>
              </w:rPr>
              <w:t>客户</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653" w:right="0"/>
              <w:jc w:val="left"/>
              <w:rPr>
                <w:rFonts w:ascii="Arial Narrow" w:hAnsi="Arial Narrow" w:cs="Arial Narrow" w:eastAsia="Arial Narrow" w:hint="default"/>
                <w:sz w:val="20"/>
                <w:szCs w:val="20"/>
              </w:rPr>
            </w:pPr>
            <w:r>
              <w:rPr>
                <w:rFonts w:ascii="Arial Narrow"/>
                <w:sz w:val="20"/>
              </w:rPr>
              <w:t>558,458.33</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8"/>
              <w:ind w:right="3"/>
              <w:jc w:val="center"/>
              <w:rPr>
                <w:rFonts w:ascii="Times New Roman" w:hAnsi="Times New Roman" w:cs="Times New Roman" w:eastAsia="Times New Roman" w:hint="default"/>
                <w:sz w:val="21"/>
                <w:szCs w:val="21"/>
              </w:rPr>
            </w:pPr>
            <w:r>
              <w:rPr>
                <w:rFonts w:ascii="Times New Roman"/>
                <w:sz w:val="21"/>
              </w:rPr>
              <w:t>4.94%</w:t>
            </w:r>
          </w:p>
        </w:tc>
      </w:tr>
      <w:tr>
        <w:trPr>
          <w:trHeight w:val="510" w:hRule="exact"/>
        </w:trPr>
        <w:tc>
          <w:tcPr>
            <w:tcW w:w="341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3"/>
              <w:ind w:left="122" w:right="0"/>
              <w:jc w:val="left"/>
              <w:rPr>
                <w:rFonts w:ascii="宋体" w:hAnsi="宋体" w:cs="宋体" w:eastAsia="宋体" w:hint="default"/>
                <w:sz w:val="18"/>
                <w:szCs w:val="18"/>
              </w:rPr>
            </w:pPr>
            <w:r>
              <w:rPr>
                <w:rFonts w:ascii="宋体" w:hAnsi="宋体" w:cs="宋体" w:eastAsia="宋体" w:hint="default"/>
                <w:sz w:val="18"/>
                <w:szCs w:val="18"/>
              </w:rPr>
              <w:t>海南省农村信用联社合社</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
              <w:jc w:val="center"/>
              <w:rPr>
                <w:rFonts w:ascii="宋体" w:hAnsi="宋体" w:cs="宋体" w:eastAsia="宋体" w:hint="default"/>
                <w:sz w:val="18"/>
                <w:szCs w:val="18"/>
              </w:rPr>
            </w:pPr>
            <w:r>
              <w:rPr>
                <w:rFonts w:ascii="宋体" w:hAnsi="宋体" w:cs="宋体" w:eastAsia="宋体" w:hint="default"/>
                <w:sz w:val="18"/>
                <w:szCs w:val="18"/>
              </w:rPr>
              <w:t>客户</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653" w:right="0"/>
              <w:jc w:val="left"/>
              <w:rPr>
                <w:rFonts w:ascii="Arial Narrow" w:hAnsi="Arial Narrow" w:cs="Arial Narrow" w:eastAsia="Arial Narrow" w:hint="default"/>
                <w:sz w:val="20"/>
                <w:szCs w:val="20"/>
              </w:rPr>
            </w:pPr>
            <w:r>
              <w:rPr>
                <w:rFonts w:ascii="Arial Narrow"/>
                <w:sz w:val="20"/>
              </w:rPr>
              <w:t>350,000.00</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年内</w:t>
            </w:r>
          </w:p>
        </w:tc>
        <w:tc>
          <w:tcPr>
            <w:tcW w:w="15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8"/>
              <w:ind w:right="3"/>
              <w:jc w:val="center"/>
              <w:rPr>
                <w:rFonts w:ascii="Times New Roman" w:hAnsi="Times New Roman" w:cs="Times New Roman" w:eastAsia="Times New Roman" w:hint="default"/>
                <w:sz w:val="21"/>
                <w:szCs w:val="21"/>
              </w:rPr>
            </w:pPr>
            <w:r>
              <w:rPr>
                <w:rFonts w:ascii="Times New Roman"/>
                <w:sz w:val="21"/>
              </w:rPr>
              <w:t>3.10%</w:t>
            </w:r>
          </w:p>
        </w:tc>
      </w:tr>
      <w:tr>
        <w:trPr>
          <w:trHeight w:val="510" w:hRule="exact"/>
        </w:trPr>
        <w:tc>
          <w:tcPr>
            <w:tcW w:w="341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3"/>
              <w:ind w:left="122" w:right="0"/>
              <w:jc w:val="left"/>
              <w:rPr>
                <w:rFonts w:ascii="宋体" w:hAnsi="宋体" w:cs="宋体" w:eastAsia="宋体" w:hint="default"/>
                <w:sz w:val="18"/>
                <w:szCs w:val="18"/>
              </w:rPr>
            </w:pPr>
            <w:r>
              <w:rPr>
                <w:rFonts w:ascii="宋体" w:hAnsi="宋体" w:cs="宋体" w:eastAsia="宋体" w:hint="default"/>
                <w:sz w:val="18"/>
                <w:szCs w:val="18"/>
              </w:rPr>
              <w:t>聂大鹏</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
              <w:jc w:val="center"/>
              <w:rPr>
                <w:rFonts w:ascii="宋体" w:hAnsi="宋体" w:cs="宋体" w:eastAsia="宋体" w:hint="default"/>
                <w:sz w:val="18"/>
                <w:szCs w:val="18"/>
              </w:rPr>
            </w:pPr>
            <w:r>
              <w:rPr>
                <w:rFonts w:ascii="宋体" w:hAnsi="宋体" w:cs="宋体" w:eastAsia="宋体" w:hint="default"/>
                <w:sz w:val="18"/>
                <w:szCs w:val="18"/>
              </w:rPr>
              <w:t>公司员工</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653" w:right="0"/>
              <w:jc w:val="left"/>
              <w:rPr>
                <w:rFonts w:ascii="Arial Narrow" w:hAnsi="Arial Narrow" w:cs="Arial Narrow" w:eastAsia="Arial Narrow" w:hint="default"/>
                <w:sz w:val="20"/>
                <w:szCs w:val="20"/>
              </w:rPr>
            </w:pPr>
            <w:r>
              <w:rPr>
                <w:rFonts w:ascii="Arial Narrow"/>
                <w:sz w:val="20"/>
              </w:rPr>
              <w:t>308,147.00</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8"/>
              <w:ind w:right="3"/>
              <w:jc w:val="center"/>
              <w:rPr>
                <w:rFonts w:ascii="Times New Roman" w:hAnsi="Times New Roman" w:cs="Times New Roman" w:eastAsia="Times New Roman" w:hint="default"/>
                <w:sz w:val="21"/>
                <w:szCs w:val="21"/>
              </w:rPr>
            </w:pPr>
            <w:r>
              <w:rPr>
                <w:rFonts w:ascii="Times New Roman"/>
                <w:sz w:val="21"/>
              </w:rPr>
              <w:t>2.72%</w:t>
            </w:r>
          </w:p>
        </w:tc>
      </w:tr>
      <w:tr>
        <w:trPr>
          <w:trHeight w:val="510" w:hRule="exact"/>
        </w:trPr>
        <w:tc>
          <w:tcPr>
            <w:tcW w:w="341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3"/>
              <w:ind w:left="122" w:right="0"/>
              <w:jc w:val="left"/>
              <w:rPr>
                <w:rFonts w:ascii="宋体" w:hAnsi="宋体" w:cs="宋体" w:eastAsia="宋体" w:hint="default"/>
                <w:sz w:val="18"/>
                <w:szCs w:val="18"/>
              </w:rPr>
            </w:pPr>
            <w:r>
              <w:rPr>
                <w:rFonts w:ascii="宋体" w:hAnsi="宋体" w:cs="宋体" w:eastAsia="宋体" w:hint="default"/>
                <w:sz w:val="18"/>
                <w:szCs w:val="18"/>
              </w:rPr>
              <w:t>建行广东省分行</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
              <w:jc w:val="center"/>
              <w:rPr>
                <w:rFonts w:ascii="宋体" w:hAnsi="宋体" w:cs="宋体" w:eastAsia="宋体" w:hint="default"/>
                <w:sz w:val="18"/>
                <w:szCs w:val="18"/>
              </w:rPr>
            </w:pPr>
            <w:r>
              <w:rPr>
                <w:rFonts w:ascii="宋体" w:hAnsi="宋体" w:cs="宋体" w:eastAsia="宋体" w:hint="default"/>
                <w:sz w:val="18"/>
                <w:szCs w:val="18"/>
              </w:rPr>
              <w:t>客户</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653" w:right="0"/>
              <w:jc w:val="left"/>
              <w:rPr>
                <w:rFonts w:ascii="Arial Narrow" w:hAnsi="Arial Narrow" w:cs="Arial Narrow" w:eastAsia="Arial Narrow" w:hint="default"/>
                <w:sz w:val="20"/>
                <w:szCs w:val="20"/>
              </w:rPr>
            </w:pPr>
            <w:r>
              <w:rPr>
                <w:rFonts w:ascii="Arial Narrow"/>
                <w:sz w:val="20"/>
              </w:rPr>
              <w:t>300,000.00</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8"/>
              <w:ind w:right="3"/>
              <w:jc w:val="center"/>
              <w:rPr>
                <w:rFonts w:ascii="Times New Roman" w:hAnsi="Times New Roman" w:cs="Times New Roman" w:eastAsia="Times New Roman" w:hint="default"/>
                <w:sz w:val="21"/>
                <w:szCs w:val="21"/>
              </w:rPr>
            </w:pPr>
            <w:r>
              <w:rPr>
                <w:rFonts w:ascii="Times New Roman"/>
                <w:sz w:val="21"/>
              </w:rPr>
              <w:t>2.65%</w:t>
            </w:r>
          </w:p>
        </w:tc>
      </w:tr>
      <w:tr>
        <w:trPr>
          <w:trHeight w:val="510" w:hRule="exact"/>
        </w:trPr>
        <w:tc>
          <w:tcPr>
            <w:tcW w:w="341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88" w:type="dxa"/>
            <w:tcBorders>
              <w:top w:val="single" w:sz="4" w:space="0" w:color="000000"/>
              <w:left w:val="single" w:sz="4" w:space="0" w:color="000000"/>
              <w:bottom w:val="single" w:sz="4" w:space="0" w:color="000000"/>
              <w:right w:val="single" w:sz="4" w:space="0" w:color="000000"/>
            </w:tcBorders>
          </w:tcPr>
          <w:p>
            <w:pP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614" w:right="0"/>
              <w:jc w:val="left"/>
              <w:rPr>
                <w:rFonts w:ascii="Arial Narrow" w:hAnsi="Arial Narrow" w:cs="Arial Narrow" w:eastAsia="Arial Narrow" w:hint="default"/>
                <w:sz w:val="18"/>
                <w:szCs w:val="18"/>
              </w:rPr>
            </w:pPr>
            <w:r>
              <w:rPr>
                <w:rFonts w:ascii="Arial Narrow"/>
                <w:sz w:val="18"/>
              </w:rPr>
              <w:t>2,248,305.33</w:t>
            </w:r>
          </w:p>
        </w:tc>
        <w:tc>
          <w:tcPr>
            <w:tcW w:w="1588" w:type="dxa"/>
            <w:tcBorders>
              <w:top w:val="single" w:sz="4" w:space="0" w:color="000000"/>
              <w:left w:val="single" w:sz="4" w:space="0" w:color="000000"/>
              <w:bottom w:val="single" w:sz="4" w:space="0" w:color="000000"/>
              <w:right w:val="single" w:sz="4" w:space="0" w:color="000000"/>
            </w:tcBorders>
          </w:tcPr>
          <w:p>
            <w:pPr/>
          </w:p>
        </w:tc>
        <w:tc>
          <w:tcPr>
            <w:tcW w:w="15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8"/>
              <w:ind w:right="2"/>
              <w:jc w:val="center"/>
              <w:rPr>
                <w:rFonts w:ascii="Times New Roman" w:hAnsi="Times New Roman" w:cs="Times New Roman" w:eastAsia="Times New Roman" w:hint="default"/>
                <w:sz w:val="21"/>
                <w:szCs w:val="21"/>
              </w:rPr>
            </w:pPr>
            <w:r>
              <w:rPr>
                <w:rFonts w:ascii="Times New Roman"/>
                <w:sz w:val="21"/>
              </w:rPr>
              <w:t>19.88%</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34"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）本报告期末无应收关联方款项。</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spacing w:before="0"/>
        <w:ind w:left="133"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6</w:t>
      </w:r>
      <w:r>
        <w:rPr>
          <w:rFonts w:ascii="宋体" w:hAnsi="宋体" w:cs="宋体" w:eastAsia="宋体" w:hint="default"/>
          <w:sz w:val="21"/>
          <w:szCs w:val="21"/>
        </w:rPr>
        <w:t>）本报告期无终止确认的其他应收款项情况。</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spacing w:before="0"/>
        <w:ind w:left="133"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7</w:t>
      </w:r>
      <w:r>
        <w:rPr>
          <w:rFonts w:ascii="宋体" w:hAnsi="宋体" w:cs="宋体" w:eastAsia="宋体" w:hint="default"/>
          <w:sz w:val="21"/>
          <w:szCs w:val="21"/>
        </w:rPr>
        <w:t>）本报告期无以其他应收款项为标的进行证券化的情况。</w:t>
      </w:r>
    </w:p>
    <w:p>
      <w:pPr>
        <w:spacing w:before="149"/>
        <w:ind w:left="133" w:right="0" w:firstLine="0"/>
        <w:jc w:val="left"/>
        <w:rPr>
          <w:rFonts w:ascii="黑体" w:hAnsi="黑体" w:cs="黑体" w:eastAsia="黑体" w:hint="default"/>
          <w:sz w:val="21"/>
          <w:szCs w:val="21"/>
        </w:rPr>
      </w:pPr>
      <w:bookmarkStart w:name="6、存货 " w:id="87"/>
      <w:bookmarkEnd w:id="87"/>
      <w:r>
        <w:rPr/>
      </w:r>
      <w:r>
        <w:rPr>
          <w:rFonts w:ascii="Times New Roman" w:hAnsi="Times New Roman" w:cs="Times New Roman" w:eastAsia="Times New Roman" w:hint="default"/>
          <w:b/>
          <w:bCs/>
          <w:sz w:val="21"/>
          <w:szCs w:val="21"/>
        </w:rPr>
        <w:t>6</w:t>
      </w:r>
      <w:r>
        <w:rPr>
          <w:rFonts w:ascii="黑体" w:hAnsi="黑体" w:cs="黑体" w:eastAsia="黑体" w:hint="default"/>
          <w:b/>
          <w:bCs/>
          <w:sz w:val="21"/>
          <w:szCs w:val="21"/>
        </w:rPr>
        <w:t>、存货</w:t>
      </w:r>
      <w:r>
        <w:rPr>
          <w:rFonts w:ascii="黑体" w:hAnsi="黑体" w:cs="黑体" w:eastAsia="黑体" w:hint="default"/>
          <w:sz w:val="21"/>
          <w:szCs w:val="21"/>
        </w:rPr>
      </w:r>
    </w:p>
    <w:p>
      <w:pPr>
        <w:spacing w:before="149"/>
        <w:ind w:left="133"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）存货分类</w:t>
      </w:r>
    </w:p>
    <w:p>
      <w:pPr>
        <w:spacing w:after="0"/>
        <w:jc w:val="left"/>
        <w:rPr>
          <w:rFonts w:ascii="宋体" w:hAnsi="宋体" w:cs="宋体" w:eastAsia="宋体" w:hint="default"/>
          <w:sz w:val="21"/>
          <w:szCs w:val="21"/>
        </w:rPr>
        <w:sectPr>
          <w:pgSz w:w="11910" w:h="16840"/>
          <w:pgMar w:header="0" w:footer="840" w:top="1060" w:bottom="1040" w:left="1000" w:right="900"/>
        </w:sectPr>
      </w:pPr>
    </w:p>
    <w:p>
      <w:pPr>
        <w:tabs>
          <w:tab w:pos="1049" w:val="left" w:leader="none"/>
        </w:tabs>
        <w:spacing w:before="6"/>
        <w:ind w:left="0" w:right="151"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1618"/>
        <w:gridCol w:w="1350"/>
        <w:gridCol w:w="1352"/>
        <w:gridCol w:w="1351"/>
        <w:gridCol w:w="1350"/>
        <w:gridCol w:w="1352"/>
        <w:gridCol w:w="1342"/>
      </w:tblGrid>
      <w:tr>
        <w:trPr>
          <w:trHeight w:val="450" w:hRule="exact"/>
        </w:trPr>
        <w:tc>
          <w:tcPr>
            <w:tcW w:w="1618"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0"/>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05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4044" w:type="dxa"/>
            <w:gridSpan w:val="3"/>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450" w:hRule="exact"/>
        </w:trPr>
        <w:tc>
          <w:tcPr>
            <w:tcW w:w="1618" w:type="dxa"/>
            <w:vMerge/>
            <w:tcBorders>
              <w:left w:val="nil" w:sz="6" w:space="0" w:color="auto"/>
              <w:bottom w:val="single" w:sz="4" w:space="0" w:color="000000"/>
              <w:right w:val="single" w:sz="4" w:space="0" w:color="000000"/>
            </w:tcBorders>
          </w:tcPr>
          <w:p>
            <w:pP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30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310"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310"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30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310"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306"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50" w:hRule="exact"/>
        </w:trPr>
        <w:tc>
          <w:tcPr>
            <w:tcW w:w="16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79,413,412.79</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1,162,837.10</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78,250,575.69</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52,271,714.12</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1,067,422.95</w:t>
            </w:r>
          </w:p>
        </w:tc>
        <w:tc>
          <w:tcPr>
            <w:tcW w:w="13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30"/>
              <w:jc w:val="right"/>
              <w:rPr>
                <w:rFonts w:ascii="Times New Roman" w:hAnsi="Times New Roman" w:cs="Times New Roman" w:eastAsia="Times New Roman" w:hint="default"/>
                <w:sz w:val="18"/>
                <w:szCs w:val="18"/>
              </w:rPr>
            </w:pPr>
            <w:r>
              <w:rPr>
                <w:rFonts w:ascii="Times New Roman"/>
                <w:spacing w:val="-1"/>
                <w:sz w:val="18"/>
              </w:rPr>
              <w:t>51,204,291.17</w:t>
            </w:r>
          </w:p>
        </w:tc>
      </w:tr>
      <w:tr>
        <w:trPr>
          <w:trHeight w:val="450" w:hRule="exact"/>
        </w:trPr>
        <w:tc>
          <w:tcPr>
            <w:tcW w:w="16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23,144,139.09</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z w:val="18"/>
              </w:rPr>
              <w:t>-</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23,144,139.09</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15,410,784.31</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z w:val="18"/>
              </w:rPr>
              <w:t>-</w:t>
            </w:r>
          </w:p>
        </w:tc>
        <w:tc>
          <w:tcPr>
            <w:tcW w:w="13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spacing w:val="-1"/>
                <w:sz w:val="18"/>
              </w:rPr>
              <w:t>15,410,784.31</w:t>
            </w:r>
          </w:p>
        </w:tc>
      </w:tr>
      <w:tr>
        <w:trPr>
          <w:trHeight w:val="450" w:hRule="exact"/>
        </w:trPr>
        <w:tc>
          <w:tcPr>
            <w:tcW w:w="16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68,469,107.87</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z w:val="18"/>
              </w:rPr>
              <w:t>685,022.02</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67,784,085.85</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57,762,907.62</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2,821,426.37</w:t>
            </w:r>
          </w:p>
        </w:tc>
        <w:tc>
          <w:tcPr>
            <w:tcW w:w="13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30"/>
              <w:jc w:val="right"/>
              <w:rPr>
                <w:rFonts w:ascii="Times New Roman" w:hAnsi="Times New Roman" w:cs="Times New Roman" w:eastAsia="Times New Roman" w:hint="default"/>
                <w:sz w:val="18"/>
                <w:szCs w:val="18"/>
              </w:rPr>
            </w:pPr>
            <w:r>
              <w:rPr>
                <w:rFonts w:ascii="Times New Roman"/>
                <w:spacing w:val="-1"/>
                <w:sz w:val="18"/>
              </w:rPr>
              <w:t>54,941,481.25</w:t>
            </w:r>
          </w:p>
        </w:tc>
      </w:tr>
      <w:tr>
        <w:trPr>
          <w:trHeight w:val="450" w:hRule="exact"/>
        </w:trPr>
        <w:tc>
          <w:tcPr>
            <w:tcW w:w="16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产成品</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7,627,046.75</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z w:val="18"/>
              </w:rPr>
              <w:t>161,696.91</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7,465,349.84</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10,613,895.32</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2,235,373.13</w:t>
            </w:r>
          </w:p>
        </w:tc>
        <w:tc>
          <w:tcPr>
            <w:tcW w:w="13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30"/>
              <w:jc w:val="right"/>
              <w:rPr>
                <w:rFonts w:ascii="Times New Roman" w:hAnsi="Times New Roman" w:cs="Times New Roman" w:eastAsia="Times New Roman" w:hint="default"/>
                <w:sz w:val="18"/>
                <w:szCs w:val="18"/>
              </w:rPr>
            </w:pPr>
            <w:r>
              <w:rPr>
                <w:rFonts w:ascii="Times New Roman"/>
                <w:spacing w:val="-1"/>
                <w:sz w:val="18"/>
              </w:rPr>
              <w:t>8,378,522.19</w:t>
            </w:r>
          </w:p>
        </w:tc>
      </w:tr>
      <w:tr>
        <w:trPr>
          <w:trHeight w:val="450" w:hRule="exact"/>
        </w:trPr>
        <w:tc>
          <w:tcPr>
            <w:tcW w:w="16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委托加工材料</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18,126,513.40</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z w:val="18"/>
              </w:rPr>
              <w:t>-</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18,126,513.40</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13,739,752.70</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z w:val="18"/>
              </w:rPr>
              <w:t>-</w:t>
            </w:r>
          </w:p>
        </w:tc>
        <w:tc>
          <w:tcPr>
            <w:tcW w:w="13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spacing w:val="-1"/>
                <w:sz w:val="18"/>
              </w:rPr>
              <w:t>13,739,752.70</w:t>
            </w:r>
          </w:p>
        </w:tc>
      </w:tr>
      <w:tr>
        <w:trPr>
          <w:trHeight w:val="450" w:hRule="exact"/>
        </w:trPr>
        <w:tc>
          <w:tcPr>
            <w:tcW w:w="16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69,359,775.01</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z w:val="18"/>
              </w:rPr>
              <w:t>-</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69,359,775.01</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63,614,652.52</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z w:val="18"/>
              </w:rPr>
              <w:t>-</w:t>
            </w:r>
          </w:p>
        </w:tc>
        <w:tc>
          <w:tcPr>
            <w:tcW w:w="13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spacing w:val="-1"/>
                <w:sz w:val="18"/>
              </w:rPr>
              <w:t>63,614,652.52</w:t>
            </w:r>
          </w:p>
        </w:tc>
      </w:tr>
      <w:tr>
        <w:trPr>
          <w:trHeight w:val="450" w:hRule="exact"/>
        </w:trPr>
        <w:tc>
          <w:tcPr>
            <w:tcW w:w="16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266,139,994.91</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2,009,556.03</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264,130,438.88</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213,413,706.59</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6,124,222.45</w:t>
            </w:r>
          </w:p>
        </w:tc>
        <w:tc>
          <w:tcPr>
            <w:tcW w:w="13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pacing w:val="-1"/>
                <w:sz w:val="18"/>
              </w:rPr>
              <w:t>207,289,484.14</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1"/>
          <w:szCs w:val="21"/>
        </w:rPr>
      </w:pPr>
    </w:p>
    <w:p>
      <w:pPr>
        <w:spacing w:before="35"/>
        <w:ind w:left="154" w:right="2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）存货跌价准备</w:t>
      </w:r>
    </w:p>
    <w:p>
      <w:pPr>
        <w:spacing w:line="240" w:lineRule="auto" w:before="9"/>
        <w:rPr>
          <w:rFonts w:ascii="宋体" w:hAnsi="宋体" w:cs="宋体" w:eastAsia="宋体" w:hint="default"/>
          <w:sz w:val="8"/>
          <w:szCs w:val="8"/>
        </w:rPr>
      </w:pPr>
    </w:p>
    <w:p>
      <w:pPr>
        <w:tabs>
          <w:tab w:pos="1049" w:val="left" w:leader="none"/>
        </w:tabs>
        <w:spacing w:before="35"/>
        <w:ind w:left="0" w:right="15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34" w:type="dxa"/>
        <w:tblLayout w:type="fixed"/>
        <w:tblCellMar>
          <w:top w:w="0" w:type="dxa"/>
          <w:left w:w="0" w:type="dxa"/>
          <w:bottom w:w="0" w:type="dxa"/>
          <w:right w:w="0" w:type="dxa"/>
        </w:tblCellMar>
        <w:tblLook w:val="01E0"/>
      </w:tblPr>
      <w:tblGrid>
        <w:gridCol w:w="1858"/>
        <w:gridCol w:w="1559"/>
        <w:gridCol w:w="1702"/>
        <w:gridCol w:w="1488"/>
        <w:gridCol w:w="1488"/>
        <w:gridCol w:w="1560"/>
      </w:tblGrid>
      <w:tr>
        <w:trPr>
          <w:trHeight w:val="450" w:hRule="exact"/>
        </w:trPr>
        <w:tc>
          <w:tcPr>
            <w:tcW w:w="1858" w:type="dxa"/>
            <w:vMerge w:val="restart"/>
            <w:tcBorders>
              <w:top w:val="single" w:sz="4" w:space="0" w:color="000000"/>
              <w:left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516" w:right="0"/>
              <w:jc w:val="left"/>
              <w:rPr>
                <w:rFonts w:ascii="宋体" w:hAnsi="宋体" w:cs="宋体" w:eastAsia="宋体" w:hint="default"/>
                <w:sz w:val="21"/>
                <w:szCs w:val="21"/>
              </w:rPr>
            </w:pPr>
            <w:r>
              <w:rPr>
                <w:rFonts w:ascii="宋体" w:hAnsi="宋体" w:cs="宋体" w:eastAsia="宋体" w:hint="default"/>
                <w:sz w:val="21"/>
                <w:szCs w:val="21"/>
              </w:rPr>
              <w:t>存货种类</w:t>
            </w:r>
          </w:p>
        </w:tc>
        <w:tc>
          <w:tcPr>
            <w:tcW w:w="1559"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143" w:right="0"/>
              <w:jc w:val="left"/>
              <w:rPr>
                <w:rFonts w:ascii="宋体" w:hAnsi="宋体" w:cs="宋体" w:eastAsia="宋体" w:hint="default"/>
                <w:sz w:val="21"/>
                <w:szCs w:val="21"/>
              </w:rPr>
            </w:pPr>
            <w:r>
              <w:rPr>
                <w:rFonts w:ascii="宋体" w:hAnsi="宋体" w:cs="宋体" w:eastAsia="宋体" w:hint="default"/>
                <w:sz w:val="21"/>
                <w:szCs w:val="21"/>
              </w:rPr>
              <w:t>期初账面余额</w:t>
            </w:r>
          </w:p>
        </w:tc>
        <w:tc>
          <w:tcPr>
            <w:tcW w:w="170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320" w:right="0"/>
              <w:jc w:val="left"/>
              <w:rPr>
                <w:rFonts w:ascii="宋体" w:hAnsi="宋体" w:cs="宋体" w:eastAsia="宋体" w:hint="default"/>
                <w:sz w:val="21"/>
                <w:szCs w:val="21"/>
              </w:rPr>
            </w:pPr>
            <w:r>
              <w:rPr>
                <w:rFonts w:ascii="宋体" w:hAnsi="宋体" w:cs="宋体" w:eastAsia="宋体" w:hint="default"/>
                <w:sz w:val="21"/>
                <w:szCs w:val="21"/>
              </w:rPr>
              <w:t>本期计提额</w:t>
            </w:r>
          </w:p>
        </w:tc>
        <w:tc>
          <w:tcPr>
            <w:tcW w:w="297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right="0"/>
              <w:jc w:val="center"/>
              <w:rPr>
                <w:rFonts w:ascii="宋体" w:hAnsi="宋体" w:cs="宋体" w:eastAsia="宋体" w:hint="default"/>
                <w:sz w:val="21"/>
                <w:szCs w:val="21"/>
              </w:rPr>
            </w:pPr>
            <w:r>
              <w:rPr>
                <w:rFonts w:ascii="宋体" w:hAnsi="宋体" w:cs="宋体" w:eastAsia="宋体" w:hint="default"/>
                <w:sz w:val="21"/>
                <w:szCs w:val="21"/>
              </w:rPr>
              <w:t>本期减少</w:t>
            </w:r>
          </w:p>
        </w:tc>
        <w:tc>
          <w:tcPr>
            <w:tcW w:w="1560" w:type="dxa"/>
            <w:vMerge w:val="restart"/>
            <w:tcBorders>
              <w:top w:val="single" w:sz="4" w:space="0" w:color="000000"/>
              <w:left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143" w:right="0"/>
              <w:jc w:val="left"/>
              <w:rPr>
                <w:rFonts w:ascii="宋体" w:hAnsi="宋体" w:cs="宋体" w:eastAsia="宋体" w:hint="default"/>
                <w:sz w:val="21"/>
                <w:szCs w:val="21"/>
              </w:rPr>
            </w:pPr>
            <w:r>
              <w:rPr>
                <w:rFonts w:ascii="宋体" w:hAnsi="宋体" w:cs="宋体" w:eastAsia="宋体" w:hint="default"/>
                <w:sz w:val="21"/>
                <w:szCs w:val="21"/>
              </w:rPr>
              <w:t>期末账面余额</w:t>
            </w:r>
          </w:p>
        </w:tc>
      </w:tr>
      <w:tr>
        <w:trPr>
          <w:trHeight w:val="450" w:hRule="exact"/>
        </w:trPr>
        <w:tc>
          <w:tcPr>
            <w:tcW w:w="1858" w:type="dxa"/>
            <w:vMerge/>
            <w:tcBorders>
              <w:left w:val="nil" w:sz="6" w:space="0" w:color="auto"/>
              <w:bottom w:val="single" w:sz="4" w:space="0" w:color="000000"/>
              <w:right w:val="single" w:sz="4" w:space="0" w:color="000000"/>
            </w:tcBorders>
          </w:tcPr>
          <w:p>
            <w:pPr/>
          </w:p>
        </w:tc>
        <w:tc>
          <w:tcPr>
            <w:tcW w:w="1559" w:type="dxa"/>
            <w:vMerge/>
            <w:tcBorders>
              <w:left w:val="single" w:sz="4" w:space="0" w:color="000000"/>
              <w:bottom w:val="single" w:sz="4" w:space="0" w:color="000000"/>
              <w:right w:val="single" w:sz="4" w:space="0" w:color="000000"/>
            </w:tcBorders>
          </w:tcPr>
          <w:p>
            <w:pPr/>
          </w:p>
        </w:tc>
        <w:tc>
          <w:tcPr>
            <w:tcW w:w="1702" w:type="dxa"/>
            <w:vMerge/>
            <w:tcBorders>
              <w:left w:val="single" w:sz="4" w:space="0" w:color="000000"/>
              <w:bottom w:val="single" w:sz="4" w:space="0" w:color="000000"/>
              <w:right w:val="single" w:sz="4" w:space="0" w:color="000000"/>
            </w:tcBorders>
          </w:tcPr>
          <w:p>
            <w:pP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right="0"/>
              <w:jc w:val="center"/>
              <w:rPr>
                <w:rFonts w:ascii="宋体" w:hAnsi="宋体" w:cs="宋体" w:eastAsia="宋体" w:hint="default"/>
                <w:sz w:val="21"/>
                <w:szCs w:val="21"/>
              </w:rPr>
            </w:pPr>
            <w:r>
              <w:rPr>
                <w:rFonts w:ascii="宋体" w:hAnsi="宋体" w:cs="宋体" w:eastAsia="宋体" w:hint="default"/>
                <w:sz w:val="21"/>
                <w:szCs w:val="21"/>
              </w:rPr>
              <w:t>转回</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right="0"/>
              <w:jc w:val="center"/>
              <w:rPr>
                <w:rFonts w:ascii="宋体" w:hAnsi="宋体" w:cs="宋体" w:eastAsia="宋体" w:hint="default"/>
                <w:sz w:val="21"/>
                <w:szCs w:val="21"/>
              </w:rPr>
            </w:pPr>
            <w:r>
              <w:rPr>
                <w:rFonts w:ascii="宋体" w:hAnsi="宋体" w:cs="宋体" w:eastAsia="宋体" w:hint="default"/>
                <w:sz w:val="21"/>
                <w:szCs w:val="21"/>
              </w:rPr>
              <w:t>转销</w:t>
            </w:r>
          </w:p>
        </w:tc>
        <w:tc>
          <w:tcPr>
            <w:tcW w:w="1560" w:type="dxa"/>
            <w:vMerge/>
            <w:tcBorders>
              <w:left w:val="single" w:sz="4" w:space="0" w:color="000000"/>
              <w:bottom w:val="single" w:sz="4" w:space="0" w:color="000000"/>
              <w:right w:val="nil" w:sz="6" w:space="0" w:color="auto"/>
            </w:tcBorders>
          </w:tcPr>
          <w:p>
            <w:pPr/>
          </w:p>
        </w:tc>
      </w:tr>
      <w:tr>
        <w:trPr>
          <w:trHeight w:val="450" w:hRule="exact"/>
        </w:trPr>
        <w:tc>
          <w:tcPr>
            <w:tcW w:w="185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2"/>
              <w:ind w:left="122" w:right="0"/>
              <w:jc w:val="left"/>
              <w:rPr>
                <w:rFonts w:ascii="宋体" w:hAnsi="宋体" w:cs="宋体" w:eastAsia="宋体" w:hint="default"/>
                <w:sz w:val="21"/>
                <w:szCs w:val="21"/>
              </w:rPr>
            </w:pPr>
            <w:r>
              <w:rPr>
                <w:rFonts w:ascii="宋体" w:hAnsi="宋体" w:cs="宋体" w:eastAsia="宋体" w:hint="default"/>
                <w:sz w:val="21"/>
                <w:szCs w:val="21"/>
              </w:rPr>
              <w:t>原材料</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01"/>
              <w:jc w:val="right"/>
              <w:rPr>
                <w:rFonts w:ascii="Arial Narrow" w:hAnsi="Arial Narrow" w:cs="Arial Narrow" w:eastAsia="Arial Narrow" w:hint="default"/>
                <w:sz w:val="18"/>
                <w:szCs w:val="18"/>
              </w:rPr>
            </w:pPr>
            <w:r>
              <w:rPr>
                <w:rFonts w:ascii="Arial Narrow"/>
                <w:spacing w:val="-1"/>
                <w:sz w:val="18"/>
              </w:rPr>
              <w:t>1,067,422.95</w:t>
            </w:r>
            <w:r>
              <w:rPr>
                <w:rFonts w:ascii="Arial Narrow"/>
                <w:sz w:val="18"/>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01"/>
              <w:jc w:val="right"/>
              <w:rPr>
                <w:rFonts w:ascii="Arial Narrow" w:hAnsi="Arial Narrow" w:cs="Arial Narrow" w:eastAsia="Arial Narrow" w:hint="default"/>
                <w:sz w:val="18"/>
                <w:szCs w:val="18"/>
              </w:rPr>
            </w:pPr>
            <w:r>
              <w:rPr>
                <w:rFonts w:ascii="Arial Narrow"/>
                <w:spacing w:val="-1"/>
                <w:sz w:val="18"/>
              </w:rPr>
              <w:t>95,414.15</w:t>
            </w:r>
            <w:r>
              <w:rPr>
                <w:rFonts w:ascii="Arial Narrow"/>
                <w:sz w:val="18"/>
              </w:rPr>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01"/>
              <w:jc w:val="right"/>
              <w:rPr>
                <w:rFonts w:ascii="Arial Narrow" w:hAnsi="Arial Narrow" w:cs="Arial Narrow" w:eastAsia="Arial Narrow" w:hint="default"/>
                <w:sz w:val="18"/>
                <w:szCs w:val="18"/>
              </w:rPr>
            </w:pPr>
            <w:r>
              <w:rPr>
                <w:rFonts w:ascii="Arial Narrow"/>
                <w:sz w:val="18"/>
              </w:rPr>
              <w:t>-</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00"/>
              <w:jc w:val="right"/>
              <w:rPr>
                <w:rFonts w:ascii="Arial Narrow" w:hAnsi="Arial Narrow" w:cs="Arial Narrow" w:eastAsia="Arial Narrow" w:hint="default"/>
                <w:sz w:val="18"/>
                <w:szCs w:val="18"/>
              </w:rPr>
            </w:pPr>
            <w:r>
              <w:rPr>
                <w:rFonts w:ascii="Arial Narrow"/>
                <w:sz w:val="18"/>
              </w:rPr>
              <w:t>-</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3"/>
              <w:ind w:right="107"/>
              <w:jc w:val="right"/>
              <w:rPr>
                <w:rFonts w:ascii="Arial Narrow" w:hAnsi="Arial Narrow" w:cs="Arial Narrow" w:eastAsia="Arial Narrow" w:hint="default"/>
                <w:sz w:val="18"/>
                <w:szCs w:val="18"/>
              </w:rPr>
            </w:pPr>
            <w:r>
              <w:rPr>
                <w:rFonts w:ascii="Arial Narrow"/>
                <w:spacing w:val="-1"/>
                <w:sz w:val="18"/>
              </w:rPr>
              <w:t>1,162,837.10</w:t>
            </w:r>
            <w:r>
              <w:rPr>
                <w:rFonts w:ascii="Arial Narrow"/>
                <w:sz w:val="18"/>
              </w:rPr>
            </w:r>
          </w:p>
        </w:tc>
      </w:tr>
      <w:tr>
        <w:trPr>
          <w:trHeight w:val="450" w:hRule="exact"/>
        </w:trPr>
        <w:tc>
          <w:tcPr>
            <w:tcW w:w="185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2"/>
              <w:ind w:left="122"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01"/>
              <w:jc w:val="right"/>
              <w:rPr>
                <w:rFonts w:ascii="Arial Narrow" w:hAnsi="Arial Narrow" w:cs="Arial Narrow" w:eastAsia="Arial Narrow" w:hint="default"/>
                <w:sz w:val="18"/>
                <w:szCs w:val="18"/>
              </w:rPr>
            </w:pPr>
            <w:r>
              <w:rPr>
                <w:rFonts w:ascii="Arial Narrow"/>
                <w:spacing w:val="-1"/>
                <w:sz w:val="18"/>
              </w:rPr>
              <w:t>2,821,426.37</w:t>
            </w:r>
            <w:r>
              <w:rPr>
                <w:rFonts w:ascii="Arial Narrow"/>
                <w:sz w:val="18"/>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01"/>
              <w:jc w:val="right"/>
              <w:rPr>
                <w:rFonts w:ascii="Arial Narrow" w:hAnsi="Arial Narrow" w:cs="Arial Narrow" w:eastAsia="Arial Narrow" w:hint="default"/>
                <w:sz w:val="18"/>
                <w:szCs w:val="18"/>
              </w:rPr>
            </w:pPr>
            <w:r>
              <w:rPr>
                <w:rFonts w:ascii="Arial Narrow"/>
                <w:spacing w:val="-1"/>
                <w:sz w:val="18"/>
              </w:rPr>
              <w:t>685,022.02</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01"/>
              <w:jc w:val="right"/>
              <w:rPr>
                <w:rFonts w:ascii="Arial Narrow" w:hAnsi="Arial Narrow" w:cs="Arial Narrow" w:eastAsia="Arial Narrow" w:hint="default"/>
                <w:sz w:val="18"/>
                <w:szCs w:val="18"/>
              </w:rPr>
            </w:pPr>
            <w:r>
              <w:rPr>
                <w:rFonts w:ascii="Arial Narrow"/>
                <w:sz w:val="18"/>
              </w:rPr>
              <w:t>-</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00"/>
              <w:jc w:val="right"/>
              <w:rPr>
                <w:rFonts w:ascii="Arial Narrow" w:hAnsi="Arial Narrow" w:cs="Arial Narrow" w:eastAsia="Arial Narrow" w:hint="default"/>
                <w:sz w:val="18"/>
                <w:szCs w:val="18"/>
              </w:rPr>
            </w:pPr>
            <w:r>
              <w:rPr>
                <w:rFonts w:ascii="Arial Narrow"/>
                <w:spacing w:val="-1"/>
                <w:sz w:val="18"/>
              </w:rPr>
              <w:t>2,821,426.37</w:t>
            </w:r>
            <w:r>
              <w:rPr>
                <w:rFonts w:ascii="Arial Narrow"/>
                <w:sz w:val="18"/>
              </w:rPr>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3"/>
              <w:ind w:right="107"/>
              <w:jc w:val="right"/>
              <w:rPr>
                <w:rFonts w:ascii="Arial Narrow" w:hAnsi="Arial Narrow" w:cs="Arial Narrow" w:eastAsia="Arial Narrow" w:hint="default"/>
                <w:sz w:val="18"/>
                <w:szCs w:val="18"/>
              </w:rPr>
            </w:pPr>
            <w:r>
              <w:rPr>
                <w:rFonts w:ascii="Arial Narrow"/>
                <w:spacing w:val="-1"/>
                <w:sz w:val="18"/>
              </w:rPr>
              <w:t>685,022.02</w:t>
            </w:r>
          </w:p>
        </w:tc>
      </w:tr>
      <w:tr>
        <w:trPr>
          <w:trHeight w:val="450" w:hRule="exact"/>
        </w:trPr>
        <w:tc>
          <w:tcPr>
            <w:tcW w:w="185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2"/>
              <w:ind w:left="122" w:right="0"/>
              <w:jc w:val="left"/>
              <w:rPr>
                <w:rFonts w:ascii="宋体" w:hAnsi="宋体" w:cs="宋体" w:eastAsia="宋体" w:hint="default"/>
                <w:sz w:val="21"/>
                <w:szCs w:val="21"/>
              </w:rPr>
            </w:pPr>
            <w:r>
              <w:rPr>
                <w:rFonts w:ascii="宋体" w:hAnsi="宋体" w:cs="宋体" w:eastAsia="宋体" w:hint="default"/>
                <w:sz w:val="21"/>
                <w:szCs w:val="21"/>
              </w:rPr>
              <w:t>产成品</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01"/>
              <w:jc w:val="right"/>
              <w:rPr>
                <w:rFonts w:ascii="Arial Narrow" w:hAnsi="Arial Narrow" w:cs="Arial Narrow" w:eastAsia="Arial Narrow" w:hint="default"/>
                <w:sz w:val="18"/>
                <w:szCs w:val="18"/>
              </w:rPr>
            </w:pPr>
            <w:r>
              <w:rPr>
                <w:rFonts w:ascii="Arial Narrow"/>
                <w:spacing w:val="-1"/>
                <w:sz w:val="18"/>
              </w:rPr>
              <w:t>2,235,373.13</w:t>
            </w:r>
            <w:r>
              <w:rPr>
                <w:rFonts w:ascii="Arial Narrow"/>
                <w:sz w:val="18"/>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01"/>
              <w:jc w:val="right"/>
              <w:rPr>
                <w:rFonts w:ascii="Arial Narrow" w:hAnsi="Arial Narrow" w:cs="Arial Narrow" w:eastAsia="Arial Narrow" w:hint="default"/>
                <w:sz w:val="18"/>
                <w:szCs w:val="18"/>
              </w:rPr>
            </w:pPr>
            <w:r>
              <w:rPr>
                <w:rFonts w:ascii="Arial Narrow"/>
                <w:sz w:val="18"/>
              </w:rPr>
              <w:t>-</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01"/>
              <w:jc w:val="right"/>
              <w:rPr>
                <w:rFonts w:ascii="Arial Narrow" w:hAnsi="Arial Narrow" w:cs="Arial Narrow" w:eastAsia="Arial Narrow" w:hint="default"/>
                <w:sz w:val="18"/>
                <w:szCs w:val="18"/>
              </w:rPr>
            </w:pPr>
            <w:r>
              <w:rPr>
                <w:rFonts w:ascii="Arial Narrow"/>
                <w:spacing w:val="-1"/>
                <w:sz w:val="18"/>
              </w:rPr>
              <w:t>62,988.90</w:t>
            </w:r>
            <w:r>
              <w:rPr>
                <w:rFonts w:ascii="Arial Narrow"/>
                <w:sz w:val="18"/>
              </w:rPr>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00"/>
              <w:jc w:val="right"/>
              <w:rPr>
                <w:rFonts w:ascii="Arial Narrow" w:hAnsi="Arial Narrow" w:cs="Arial Narrow" w:eastAsia="Arial Narrow" w:hint="default"/>
                <w:sz w:val="18"/>
                <w:szCs w:val="18"/>
              </w:rPr>
            </w:pPr>
            <w:r>
              <w:rPr>
                <w:rFonts w:ascii="Arial Narrow"/>
                <w:spacing w:val="-1"/>
                <w:sz w:val="18"/>
              </w:rPr>
              <w:t>2,010,687.32</w:t>
            </w:r>
            <w:r>
              <w:rPr>
                <w:rFonts w:ascii="Arial Narrow"/>
                <w:sz w:val="18"/>
              </w:rPr>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3"/>
              <w:ind w:right="107"/>
              <w:jc w:val="right"/>
              <w:rPr>
                <w:rFonts w:ascii="Arial Narrow" w:hAnsi="Arial Narrow" w:cs="Arial Narrow" w:eastAsia="Arial Narrow" w:hint="default"/>
                <w:sz w:val="18"/>
                <w:szCs w:val="18"/>
              </w:rPr>
            </w:pPr>
            <w:r>
              <w:rPr>
                <w:rFonts w:ascii="Arial Narrow"/>
                <w:spacing w:val="-1"/>
                <w:sz w:val="18"/>
              </w:rPr>
              <w:t>161,696.91</w:t>
            </w:r>
          </w:p>
        </w:tc>
      </w:tr>
      <w:tr>
        <w:trPr>
          <w:trHeight w:val="450" w:hRule="exact"/>
        </w:trPr>
        <w:tc>
          <w:tcPr>
            <w:tcW w:w="185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2"/>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01"/>
              <w:jc w:val="right"/>
              <w:rPr>
                <w:rFonts w:ascii="Arial Narrow" w:hAnsi="Arial Narrow" w:cs="Arial Narrow" w:eastAsia="Arial Narrow" w:hint="default"/>
                <w:sz w:val="18"/>
                <w:szCs w:val="18"/>
              </w:rPr>
            </w:pPr>
            <w:r>
              <w:rPr>
                <w:rFonts w:ascii="Arial Narrow"/>
                <w:spacing w:val="-1"/>
                <w:sz w:val="18"/>
              </w:rPr>
              <w:t>6,124,222.45</w:t>
            </w:r>
            <w:r>
              <w:rPr>
                <w:rFonts w:ascii="Arial Narrow"/>
                <w:sz w:val="18"/>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01"/>
              <w:jc w:val="right"/>
              <w:rPr>
                <w:rFonts w:ascii="Arial Narrow" w:hAnsi="Arial Narrow" w:cs="Arial Narrow" w:eastAsia="Arial Narrow" w:hint="default"/>
                <w:sz w:val="18"/>
                <w:szCs w:val="18"/>
              </w:rPr>
            </w:pPr>
            <w:r>
              <w:rPr>
                <w:rFonts w:ascii="Arial Narrow"/>
                <w:spacing w:val="-1"/>
                <w:sz w:val="18"/>
              </w:rPr>
              <w:t>780,436.17</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01"/>
              <w:jc w:val="right"/>
              <w:rPr>
                <w:rFonts w:ascii="Arial Narrow" w:hAnsi="Arial Narrow" w:cs="Arial Narrow" w:eastAsia="Arial Narrow" w:hint="default"/>
                <w:sz w:val="18"/>
                <w:szCs w:val="18"/>
              </w:rPr>
            </w:pPr>
            <w:r>
              <w:rPr>
                <w:rFonts w:ascii="Arial Narrow"/>
                <w:spacing w:val="-1"/>
                <w:sz w:val="18"/>
              </w:rPr>
              <w:t>62,988.90</w:t>
            </w:r>
            <w:r>
              <w:rPr>
                <w:rFonts w:ascii="Arial Narrow"/>
                <w:sz w:val="18"/>
              </w:rPr>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00"/>
              <w:jc w:val="right"/>
              <w:rPr>
                <w:rFonts w:ascii="Arial Narrow" w:hAnsi="Arial Narrow" w:cs="Arial Narrow" w:eastAsia="Arial Narrow" w:hint="default"/>
                <w:sz w:val="18"/>
                <w:szCs w:val="18"/>
              </w:rPr>
            </w:pPr>
            <w:r>
              <w:rPr>
                <w:rFonts w:ascii="Arial Narrow"/>
                <w:spacing w:val="-2"/>
                <w:sz w:val="18"/>
              </w:rPr>
              <w:t>4,832,113.69</w:t>
            </w:r>
            <w:r>
              <w:rPr>
                <w:rFonts w:ascii="Arial Narrow"/>
                <w:sz w:val="18"/>
              </w:rPr>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3"/>
              <w:ind w:right="107"/>
              <w:jc w:val="right"/>
              <w:rPr>
                <w:rFonts w:ascii="Arial Narrow" w:hAnsi="Arial Narrow" w:cs="Arial Narrow" w:eastAsia="Arial Narrow" w:hint="default"/>
                <w:sz w:val="18"/>
                <w:szCs w:val="18"/>
              </w:rPr>
            </w:pPr>
            <w:r>
              <w:rPr>
                <w:rFonts w:ascii="Arial Narrow"/>
                <w:spacing w:val="-1"/>
                <w:sz w:val="18"/>
              </w:rPr>
              <w:t>2,009,556.03</w:t>
            </w:r>
            <w:r>
              <w:rPr>
                <w:rFonts w:ascii="Arial Narrow"/>
                <w:sz w:val="18"/>
              </w:rPr>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1"/>
          <w:szCs w:val="21"/>
        </w:rPr>
      </w:pPr>
    </w:p>
    <w:p>
      <w:pPr>
        <w:spacing w:before="35"/>
        <w:ind w:left="154" w:right="2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）本公司期末存货存在可变现净值低于账面成本的情况，已计提跌价准备。</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3"/>
          <w:szCs w:val="23"/>
        </w:rPr>
      </w:pPr>
    </w:p>
    <w:p>
      <w:pPr>
        <w:spacing w:before="0"/>
        <w:ind w:left="153" w:right="2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）期末存货余额中无利息资本化金额。</w:t>
      </w: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23"/>
          <w:szCs w:val="23"/>
        </w:rPr>
      </w:pPr>
    </w:p>
    <w:p>
      <w:pPr>
        <w:spacing w:before="0"/>
        <w:ind w:left="153" w:right="2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）期末存货余额中无抵押质押情况。</w:t>
      </w:r>
    </w:p>
    <w:p>
      <w:pPr>
        <w:spacing w:after="0"/>
        <w:jc w:val="left"/>
        <w:rPr>
          <w:rFonts w:ascii="宋体" w:hAnsi="宋体" w:cs="宋体" w:eastAsia="宋体" w:hint="default"/>
          <w:sz w:val="21"/>
          <w:szCs w:val="21"/>
        </w:rPr>
        <w:sectPr>
          <w:pgSz w:w="11910" w:h="16840"/>
          <w:pgMar w:header="0" w:footer="840" w:top="1260" w:bottom="1040" w:left="980" w:right="980"/>
        </w:sectPr>
      </w:pPr>
    </w:p>
    <w:p>
      <w:pPr>
        <w:spacing w:line="240" w:lineRule="auto" w:before="4"/>
        <w:rPr>
          <w:rFonts w:ascii="宋体" w:hAnsi="宋体" w:cs="宋体" w:eastAsia="宋体" w:hint="default"/>
          <w:sz w:val="14"/>
          <w:szCs w:val="14"/>
        </w:rPr>
      </w:pPr>
    </w:p>
    <w:p>
      <w:pPr>
        <w:spacing w:before="35"/>
        <w:ind w:left="133" w:right="0" w:firstLine="0"/>
        <w:jc w:val="left"/>
        <w:rPr>
          <w:rFonts w:ascii="黑体" w:hAnsi="黑体" w:cs="黑体" w:eastAsia="黑体" w:hint="default"/>
          <w:sz w:val="21"/>
          <w:szCs w:val="21"/>
        </w:rPr>
      </w:pPr>
      <w:r>
        <w:rPr>
          <w:rFonts w:ascii="Times New Roman" w:hAnsi="Times New Roman" w:cs="Times New Roman" w:eastAsia="Times New Roman" w:hint="default"/>
          <w:b/>
          <w:bCs/>
          <w:sz w:val="21"/>
          <w:szCs w:val="21"/>
        </w:rPr>
        <w:t>7</w:t>
      </w:r>
      <w:r>
        <w:rPr>
          <w:rFonts w:ascii="黑体" w:hAnsi="黑体" w:cs="黑体" w:eastAsia="黑体" w:hint="default"/>
          <w:b/>
          <w:bCs/>
          <w:sz w:val="21"/>
          <w:szCs w:val="21"/>
        </w:rPr>
        <w:t>、对合营企业投资和联营企业投资</w:t>
      </w:r>
      <w:r>
        <w:rPr>
          <w:rFonts w:ascii="黑体" w:hAnsi="黑体" w:cs="黑体" w:eastAsia="黑体" w:hint="default"/>
          <w:sz w:val="21"/>
          <w:szCs w:val="21"/>
        </w:rPr>
      </w:r>
    </w:p>
    <w:p>
      <w:pPr>
        <w:spacing w:line="240" w:lineRule="auto" w:before="4"/>
        <w:rPr>
          <w:rFonts w:ascii="黑体" w:hAnsi="黑体" w:cs="黑体" w:eastAsia="黑体" w:hint="default"/>
          <w:b/>
          <w:bCs/>
          <w:sz w:val="13"/>
          <w:szCs w:val="13"/>
        </w:rPr>
      </w:pPr>
    </w:p>
    <w:p>
      <w:pPr>
        <w:tabs>
          <w:tab w:pos="1049" w:val="left" w:leader="none"/>
        </w:tabs>
        <w:spacing w:before="35"/>
        <w:ind w:left="0" w:right="122" w:firstLine="0"/>
        <w:jc w:val="right"/>
        <w:rPr>
          <w:rFonts w:ascii="宋体" w:hAnsi="宋体" w:cs="宋体" w:eastAsia="宋体" w:hint="default"/>
          <w:sz w:val="21"/>
          <w:szCs w:val="21"/>
        </w:rPr>
      </w:pPr>
      <w:bookmarkStart w:name="7、对合营企业投资和联营企业投资 " w:id="88"/>
      <w:bookmarkEnd w:id="88"/>
      <w:r>
        <w:rPr/>
      </w:r>
      <w:bookmarkStart w:name="8、长期股权投资 " w:id="89"/>
      <w:bookmarkEnd w:id="89"/>
      <w:r>
        <w:rPr/>
      </w:r>
      <w:r>
        <w:rPr>
          <w:rFonts w:ascii="宋体" w:hAnsi="宋体" w:cs="宋体" w:eastAsia="宋体" w:hint="default"/>
          <w:sz w:val="21"/>
          <w:szCs w:val="21"/>
        </w:rPr>
        <w:t>单位：元</w:t>
        <w:tab/>
        <w:t>币种：人民币</w:t>
      </w:r>
    </w:p>
    <w:p>
      <w:pPr>
        <w:spacing w:line="240" w:lineRule="auto" w:before="5"/>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1278"/>
        <w:gridCol w:w="1141"/>
        <w:gridCol w:w="786"/>
        <w:gridCol w:w="911"/>
        <w:gridCol w:w="778"/>
        <w:gridCol w:w="1212"/>
        <w:gridCol w:w="853"/>
        <w:gridCol w:w="1754"/>
        <w:gridCol w:w="1277"/>
        <w:gridCol w:w="1118"/>
        <w:gridCol w:w="1294"/>
        <w:gridCol w:w="1081"/>
        <w:gridCol w:w="1133"/>
      </w:tblGrid>
      <w:tr>
        <w:trPr>
          <w:trHeight w:val="718" w:hRule="exact"/>
        </w:trPr>
        <w:tc>
          <w:tcPr>
            <w:tcW w:w="127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553" w:right="88" w:hanging="450"/>
              <w:jc w:val="left"/>
              <w:rPr>
                <w:rFonts w:ascii="宋体" w:hAnsi="宋体" w:cs="宋体" w:eastAsia="宋体" w:hint="default"/>
                <w:sz w:val="18"/>
                <w:szCs w:val="18"/>
              </w:rPr>
            </w:pPr>
            <w:r>
              <w:rPr>
                <w:rFonts w:ascii="宋体" w:hAnsi="宋体" w:cs="宋体" w:eastAsia="宋体" w:hint="default"/>
                <w:sz w:val="18"/>
                <w:szCs w:val="18"/>
              </w:rPr>
              <w:t>被投资单位名 称</w:t>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04"/>
              <w:jc w:val="right"/>
              <w:rPr>
                <w:rFonts w:ascii="宋体" w:hAnsi="宋体" w:cs="宋体" w:eastAsia="宋体" w:hint="default"/>
                <w:sz w:val="18"/>
                <w:szCs w:val="18"/>
              </w:rPr>
            </w:pPr>
            <w:r>
              <w:rPr>
                <w:rFonts w:ascii="宋体" w:hAnsi="宋体" w:cs="宋体" w:eastAsia="宋体" w:hint="default"/>
                <w:sz w:val="18"/>
                <w:szCs w:val="18"/>
              </w:rPr>
              <w:t>企业类型</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16"/>
              <w:jc w:val="right"/>
              <w:rPr>
                <w:rFonts w:ascii="宋体" w:hAnsi="宋体" w:cs="宋体" w:eastAsia="宋体" w:hint="default"/>
                <w:sz w:val="18"/>
                <w:szCs w:val="18"/>
              </w:rPr>
            </w:pPr>
            <w:r>
              <w:rPr>
                <w:rFonts w:ascii="宋体" w:hAnsi="宋体" w:cs="宋体" w:eastAsia="宋体" w:hint="default"/>
                <w:sz w:val="18"/>
                <w:szCs w:val="18"/>
              </w:rPr>
              <w:t>注册地</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业务性质</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注册资本</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150" w:right="60" w:hanging="90"/>
              <w:jc w:val="left"/>
              <w:rPr>
                <w:rFonts w:ascii="宋体" w:hAnsi="宋体" w:cs="宋体" w:eastAsia="宋体" w:hint="default"/>
                <w:sz w:val="18"/>
                <w:szCs w:val="18"/>
              </w:rPr>
            </w:pPr>
            <w:r>
              <w:rPr>
                <w:rFonts w:ascii="宋体" w:hAnsi="宋体" w:cs="宋体" w:eastAsia="宋体" w:hint="default"/>
                <w:sz w:val="18"/>
                <w:szCs w:val="18"/>
              </w:rPr>
              <w:t>本企业持 股比例</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422" w:right="60" w:hanging="360"/>
              <w:jc w:val="left"/>
              <w:rPr>
                <w:rFonts w:ascii="宋体" w:hAnsi="宋体" w:cs="宋体" w:eastAsia="宋体" w:hint="default"/>
                <w:sz w:val="18"/>
                <w:szCs w:val="18"/>
              </w:rPr>
            </w:pPr>
            <w:r>
              <w:rPr>
                <w:rFonts w:ascii="宋体" w:hAnsi="宋体" w:cs="宋体" w:eastAsia="宋体" w:hint="default"/>
                <w:sz w:val="18"/>
                <w:szCs w:val="18"/>
              </w:rPr>
              <w:t>本企业在被投资单位 表决权比例</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期末资产总额</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2"/>
              <w:jc w:val="right"/>
              <w:rPr>
                <w:rFonts w:ascii="宋体" w:hAnsi="宋体" w:cs="宋体" w:eastAsia="宋体" w:hint="default"/>
                <w:sz w:val="18"/>
                <w:szCs w:val="18"/>
              </w:rPr>
            </w:pPr>
            <w:r>
              <w:rPr>
                <w:rFonts w:ascii="宋体" w:hAnsi="宋体" w:cs="宋体" w:eastAsia="宋体" w:hint="default"/>
                <w:sz w:val="18"/>
                <w:szCs w:val="18"/>
              </w:rPr>
              <w:t>期末负债总额</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0"/>
              <w:jc w:val="right"/>
              <w:rPr>
                <w:rFonts w:ascii="宋体" w:hAnsi="宋体" w:cs="宋体" w:eastAsia="宋体" w:hint="default"/>
                <w:sz w:val="18"/>
                <w:szCs w:val="18"/>
              </w:rPr>
            </w:pPr>
            <w:r>
              <w:rPr>
                <w:rFonts w:ascii="宋体" w:hAnsi="宋体" w:cs="宋体" w:eastAsia="宋体" w:hint="default"/>
                <w:sz w:val="18"/>
                <w:szCs w:val="18"/>
              </w:rPr>
              <w:t>期末净资产总额</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64" w:right="84" w:hanging="180"/>
              <w:jc w:val="left"/>
              <w:rPr>
                <w:rFonts w:ascii="宋体" w:hAnsi="宋体" w:cs="宋体" w:eastAsia="宋体" w:hint="default"/>
                <w:sz w:val="18"/>
                <w:szCs w:val="18"/>
              </w:rPr>
            </w:pPr>
            <w:r>
              <w:rPr>
                <w:rFonts w:ascii="宋体" w:hAnsi="宋体" w:cs="宋体" w:eastAsia="宋体" w:hint="default"/>
                <w:sz w:val="18"/>
                <w:szCs w:val="18"/>
              </w:rPr>
              <w:t>本期营业收 入总额</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13" w:right="0"/>
              <w:jc w:val="left"/>
              <w:rPr>
                <w:rFonts w:ascii="宋体" w:hAnsi="宋体" w:cs="宋体" w:eastAsia="宋体" w:hint="default"/>
                <w:sz w:val="18"/>
                <w:szCs w:val="18"/>
              </w:rPr>
            </w:pPr>
            <w:r>
              <w:rPr>
                <w:rFonts w:ascii="宋体" w:hAnsi="宋体" w:cs="宋体" w:eastAsia="宋体" w:hint="default"/>
                <w:sz w:val="18"/>
                <w:szCs w:val="18"/>
              </w:rPr>
              <w:t>本期净利润</w:t>
            </w:r>
          </w:p>
        </w:tc>
      </w:tr>
      <w:tr>
        <w:trPr>
          <w:trHeight w:val="716" w:hRule="exact"/>
        </w:trPr>
        <w:tc>
          <w:tcPr>
            <w:tcW w:w="127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32" w:lineRule="exact"/>
              <w:ind w:left="14" w:right="0"/>
              <w:jc w:val="left"/>
              <w:rPr>
                <w:rFonts w:ascii="宋体" w:hAnsi="宋体" w:cs="宋体" w:eastAsia="宋体" w:hint="default"/>
                <w:sz w:val="18"/>
                <w:szCs w:val="18"/>
              </w:rPr>
            </w:pPr>
            <w:r>
              <w:rPr>
                <w:rFonts w:ascii="宋体" w:hAnsi="宋体" w:cs="宋体" w:eastAsia="宋体" w:hint="default"/>
                <w:spacing w:val="28"/>
                <w:sz w:val="18"/>
                <w:szCs w:val="18"/>
              </w:rPr>
              <w:t>深圳市兵港</w:t>
            </w:r>
            <w:r>
              <w:rPr>
                <w:rFonts w:ascii="宋体" w:hAnsi="宋体" w:cs="宋体" w:eastAsia="宋体" w:hint="default"/>
                <w:spacing w:val="-53"/>
                <w:sz w:val="18"/>
                <w:szCs w:val="18"/>
              </w:rPr>
              <w:t> </w:t>
            </w:r>
            <w:r>
              <w:rPr>
                <w:rFonts w:ascii="宋体" w:hAnsi="宋体" w:cs="宋体" w:eastAsia="宋体" w:hint="default"/>
                <w:sz w:val="18"/>
                <w:szCs w:val="18"/>
              </w:rPr>
              <w:t>科</w:t>
            </w:r>
            <w:r>
              <w:rPr>
                <w:rFonts w:ascii="宋体" w:hAnsi="宋体" w:cs="宋体" w:eastAsia="宋体" w:hint="default"/>
                <w:sz w:val="18"/>
                <w:szCs w:val="18"/>
              </w:rPr>
              <w:t> 技有限公司</w:t>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04"/>
              <w:jc w:val="right"/>
              <w:rPr>
                <w:rFonts w:ascii="宋体" w:hAnsi="宋体" w:cs="宋体" w:eastAsia="宋体" w:hint="default"/>
                <w:sz w:val="18"/>
                <w:szCs w:val="18"/>
              </w:rPr>
            </w:pPr>
            <w:r>
              <w:rPr>
                <w:rFonts w:ascii="宋体" w:hAnsi="宋体" w:cs="宋体" w:eastAsia="宋体" w:hint="default"/>
                <w:sz w:val="18"/>
                <w:szCs w:val="18"/>
              </w:rPr>
              <w:t>有限公司</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16"/>
              <w:jc w:val="right"/>
              <w:rPr>
                <w:rFonts w:ascii="宋体" w:hAnsi="宋体" w:cs="宋体" w:eastAsia="宋体" w:hint="default"/>
                <w:sz w:val="18"/>
                <w:szCs w:val="18"/>
              </w:rPr>
            </w:pPr>
            <w:r>
              <w:rPr>
                <w:rFonts w:ascii="宋体" w:hAnsi="宋体" w:cs="宋体" w:eastAsia="宋体" w:hint="default"/>
                <w:sz w:val="18"/>
                <w:szCs w:val="18"/>
              </w:rPr>
              <w:t>深圳市</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史建中</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电子</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0"/>
              <w:jc w:val="center"/>
              <w:rPr>
                <w:rFonts w:ascii="Times New Roman" w:hAnsi="Times New Roman" w:cs="Times New Roman" w:eastAsia="Times New Roman" w:hint="default"/>
                <w:sz w:val="18"/>
                <w:szCs w:val="18"/>
              </w:rPr>
            </w:pPr>
            <w:r>
              <w:rPr>
                <w:rFonts w:ascii="Times New Roman"/>
                <w:sz w:val="18"/>
              </w:rPr>
              <w:t>1,000,000.00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
              <w:jc w:val="center"/>
              <w:rPr>
                <w:rFonts w:ascii="Times New Roman" w:hAnsi="Times New Roman" w:cs="Times New Roman" w:eastAsia="Times New Roman" w:hint="default"/>
                <w:sz w:val="18"/>
                <w:szCs w:val="18"/>
              </w:rPr>
            </w:pPr>
            <w:r>
              <w:rPr>
                <w:rFonts w:ascii="Times New Roman"/>
                <w:sz w:val="18"/>
              </w:rPr>
              <w:t>15%</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
              <w:jc w:val="center"/>
              <w:rPr>
                <w:rFonts w:ascii="Times New Roman" w:hAnsi="Times New Roman" w:cs="Times New Roman" w:eastAsia="Times New Roman" w:hint="default"/>
                <w:sz w:val="18"/>
                <w:szCs w:val="18"/>
              </w:rPr>
            </w:pPr>
            <w:r>
              <w:rPr>
                <w:rFonts w:ascii="Times New Roman"/>
                <w:sz w:val="18"/>
              </w:rPr>
              <w:t>15%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0"/>
              <w:jc w:val="right"/>
              <w:rPr>
                <w:rFonts w:ascii="Times New Roman" w:hAnsi="Times New Roman" w:cs="Times New Roman" w:eastAsia="Times New Roman" w:hint="default"/>
                <w:sz w:val="18"/>
                <w:szCs w:val="18"/>
              </w:rPr>
            </w:pPr>
            <w:r>
              <w:rPr>
                <w:rFonts w:ascii="Times New Roman"/>
                <w:sz w:val="18"/>
              </w:rPr>
              <w:t>924,664.42</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0"/>
              <w:jc w:val="right"/>
              <w:rPr>
                <w:rFonts w:ascii="Times New Roman" w:hAnsi="Times New Roman" w:cs="Times New Roman" w:eastAsia="Times New Roman" w:hint="default"/>
                <w:sz w:val="18"/>
                <w:szCs w:val="18"/>
              </w:rPr>
            </w:pPr>
            <w:r>
              <w:rPr>
                <w:rFonts w:ascii="Times New Roman"/>
                <w:sz w:val="18"/>
              </w:rPr>
              <w:t>2,938.70</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0"/>
              <w:jc w:val="right"/>
              <w:rPr>
                <w:rFonts w:ascii="Times New Roman" w:hAnsi="Times New Roman" w:cs="Times New Roman" w:eastAsia="Times New Roman" w:hint="default"/>
                <w:sz w:val="18"/>
                <w:szCs w:val="18"/>
              </w:rPr>
            </w:pPr>
            <w:r>
              <w:rPr>
                <w:rFonts w:ascii="Times New Roman"/>
                <w:sz w:val="18"/>
              </w:rPr>
              <w:t>921,725.72</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0"/>
              <w:jc w:val="right"/>
              <w:rPr>
                <w:rFonts w:ascii="Times New Roman" w:hAnsi="Times New Roman" w:cs="Times New Roman" w:eastAsia="Times New Roman" w:hint="default"/>
                <w:sz w:val="18"/>
                <w:szCs w:val="18"/>
              </w:rPr>
            </w:pPr>
            <w:r>
              <w:rPr>
                <w:rFonts w:ascii="Times New Roman"/>
                <w:sz w:val="18"/>
              </w:rPr>
              <w:t>-</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346" w:right="0"/>
              <w:jc w:val="left"/>
              <w:rPr>
                <w:rFonts w:ascii="Times New Roman" w:hAnsi="Times New Roman" w:cs="Times New Roman" w:eastAsia="Times New Roman" w:hint="default"/>
                <w:sz w:val="18"/>
                <w:szCs w:val="18"/>
              </w:rPr>
            </w:pPr>
            <w:r>
              <w:rPr>
                <w:rFonts w:ascii="Times New Roman"/>
                <w:sz w:val="18"/>
              </w:rPr>
              <w:t>-3,971.05</w:t>
            </w:r>
          </w:p>
        </w:tc>
      </w:tr>
      <w:tr>
        <w:trPr>
          <w:trHeight w:val="950" w:hRule="exact"/>
        </w:trPr>
        <w:tc>
          <w:tcPr>
            <w:tcW w:w="127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37" w:lineRule="auto"/>
              <w:ind w:left="14" w:right="0"/>
              <w:jc w:val="both"/>
              <w:rPr>
                <w:rFonts w:ascii="宋体" w:hAnsi="宋体" w:cs="宋体" w:eastAsia="宋体" w:hint="default"/>
                <w:sz w:val="18"/>
                <w:szCs w:val="18"/>
              </w:rPr>
            </w:pPr>
            <w:r>
              <w:rPr>
                <w:rFonts w:ascii="宋体" w:hAnsi="宋体" w:cs="宋体" w:eastAsia="宋体" w:hint="default"/>
                <w:spacing w:val="28"/>
                <w:sz w:val="18"/>
                <w:szCs w:val="18"/>
              </w:rPr>
              <w:t>深圳市通新</w:t>
            </w:r>
            <w:r>
              <w:rPr>
                <w:rFonts w:ascii="宋体" w:hAnsi="宋体" w:cs="宋体" w:eastAsia="宋体" w:hint="default"/>
                <w:spacing w:val="-53"/>
                <w:sz w:val="18"/>
                <w:szCs w:val="18"/>
              </w:rPr>
              <w:t> </w:t>
            </w:r>
            <w:r>
              <w:rPr>
                <w:rFonts w:ascii="宋体" w:hAnsi="宋体" w:cs="宋体" w:eastAsia="宋体" w:hint="default"/>
                <w:sz w:val="18"/>
                <w:szCs w:val="18"/>
              </w:rPr>
              <w:t>源</w:t>
            </w:r>
            <w:r>
              <w:rPr>
                <w:rFonts w:ascii="宋体" w:hAnsi="宋体" w:cs="宋体" w:eastAsia="宋体" w:hint="default"/>
                <w:sz w:val="18"/>
                <w:szCs w:val="18"/>
              </w:rPr>
              <w:t> </w:t>
            </w:r>
            <w:r>
              <w:rPr>
                <w:rFonts w:ascii="宋体" w:hAnsi="宋体" w:cs="宋体" w:eastAsia="宋体" w:hint="default"/>
                <w:spacing w:val="28"/>
                <w:sz w:val="18"/>
                <w:szCs w:val="18"/>
              </w:rPr>
              <w:t>物业管理有</w:t>
            </w:r>
            <w:r>
              <w:rPr>
                <w:rFonts w:ascii="宋体" w:hAnsi="宋体" w:cs="宋体" w:eastAsia="宋体" w:hint="default"/>
                <w:spacing w:val="-53"/>
                <w:sz w:val="18"/>
                <w:szCs w:val="18"/>
              </w:rPr>
              <w:t> </w:t>
            </w:r>
            <w:r>
              <w:rPr>
                <w:rFonts w:ascii="宋体" w:hAnsi="宋体" w:cs="宋体" w:eastAsia="宋体" w:hint="default"/>
                <w:sz w:val="18"/>
                <w:szCs w:val="18"/>
              </w:rPr>
              <w:t>限</w:t>
            </w:r>
            <w:r>
              <w:rPr>
                <w:rFonts w:ascii="宋体" w:hAnsi="宋体" w:cs="宋体" w:eastAsia="宋体" w:hint="default"/>
                <w:sz w:val="18"/>
                <w:szCs w:val="18"/>
              </w:rPr>
              <w:t> 公司</w:t>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4"/>
              <w:jc w:val="right"/>
              <w:rPr>
                <w:rFonts w:ascii="宋体" w:hAnsi="宋体" w:cs="宋体" w:eastAsia="宋体" w:hint="default"/>
                <w:sz w:val="18"/>
                <w:szCs w:val="18"/>
              </w:rPr>
            </w:pPr>
            <w:r>
              <w:rPr>
                <w:rFonts w:ascii="宋体" w:hAnsi="宋体" w:cs="宋体" w:eastAsia="宋体" w:hint="default"/>
                <w:sz w:val="18"/>
                <w:szCs w:val="18"/>
              </w:rPr>
              <w:t>有限公司</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16"/>
              <w:jc w:val="right"/>
              <w:rPr>
                <w:rFonts w:ascii="宋体" w:hAnsi="宋体" w:cs="宋体" w:eastAsia="宋体" w:hint="default"/>
                <w:sz w:val="18"/>
                <w:szCs w:val="18"/>
              </w:rPr>
            </w:pPr>
            <w:r>
              <w:rPr>
                <w:rFonts w:ascii="宋体" w:hAnsi="宋体" w:cs="宋体" w:eastAsia="宋体" w:hint="default"/>
                <w:sz w:val="18"/>
                <w:szCs w:val="18"/>
              </w:rPr>
              <w:t>深圳市</w:t>
            </w:r>
          </w:p>
        </w:tc>
        <w:tc>
          <w:tcPr>
            <w:tcW w:w="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曾胜强</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37" w:lineRule="auto"/>
              <w:ind w:left="22" w:right="23"/>
              <w:jc w:val="center"/>
              <w:rPr>
                <w:rFonts w:ascii="宋体" w:hAnsi="宋体" w:cs="宋体" w:eastAsia="宋体" w:hint="default"/>
                <w:sz w:val="18"/>
                <w:szCs w:val="18"/>
              </w:rPr>
            </w:pPr>
            <w:r>
              <w:rPr>
                <w:rFonts w:ascii="宋体" w:hAnsi="宋体" w:cs="宋体" w:eastAsia="宋体" w:hint="default"/>
                <w:sz w:val="18"/>
                <w:szCs w:val="18"/>
              </w:rPr>
              <w:t>物业管理 房地产开 发</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20,000,000.00</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29.41%</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29.41%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19,616,026.24</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40,531.83-</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19,575,494.41</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256" w:right="0"/>
              <w:jc w:val="left"/>
              <w:rPr>
                <w:rFonts w:ascii="Times New Roman" w:hAnsi="Times New Roman" w:cs="Times New Roman" w:eastAsia="Times New Roman" w:hint="default"/>
                <w:sz w:val="18"/>
                <w:szCs w:val="18"/>
              </w:rPr>
            </w:pPr>
            <w:r>
              <w:rPr>
                <w:rFonts w:ascii="Times New Roman"/>
                <w:sz w:val="18"/>
              </w:rPr>
              <w:t>-425,518.88</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33" w:right="0" w:firstLine="0"/>
        <w:jc w:val="left"/>
        <w:rPr>
          <w:rFonts w:ascii="黑体" w:hAnsi="黑体" w:cs="黑体" w:eastAsia="黑体" w:hint="default"/>
          <w:sz w:val="21"/>
          <w:szCs w:val="21"/>
        </w:rPr>
      </w:pPr>
      <w:r>
        <w:rPr>
          <w:rFonts w:ascii="Times New Roman" w:hAnsi="Times New Roman" w:cs="Times New Roman" w:eastAsia="Times New Roman" w:hint="default"/>
          <w:b/>
          <w:bCs/>
          <w:sz w:val="21"/>
          <w:szCs w:val="21"/>
        </w:rPr>
        <w:t>8</w:t>
      </w:r>
      <w:r>
        <w:rPr>
          <w:rFonts w:ascii="黑体" w:hAnsi="黑体" w:cs="黑体" w:eastAsia="黑体" w:hint="default"/>
          <w:b/>
          <w:bCs/>
          <w:sz w:val="21"/>
          <w:szCs w:val="21"/>
        </w:rPr>
        <w:t>、长期股权投资</w:t>
      </w:r>
      <w:r>
        <w:rPr>
          <w:rFonts w:ascii="黑体" w:hAnsi="黑体" w:cs="黑体" w:eastAsia="黑体" w:hint="default"/>
          <w:sz w:val="21"/>
          <w:szCs w:val="21"/>
        </w:rPr>
      </w:r>
    </w:p>
    <w:p>
      <w:pPr>
        <w:spacing w:line="240" w:lineRule="auto" w:before="0"/>
        <w:rPr>
          <w:rFonts w:ascii="黑体" w:hAnsi="黑体" w:cs="黑体" w:eastAsia="黑体" w:hint="default"/>
          <w:b/>
          <w:bCs/>
          <w:sz w:val="16"/>
          <w:szCs w:val="16"/>
        </w:rPr>
      </w:pPr>
    </w:p>
    <w:p>
      <w:pPr>
        <w:spacing w:before="0"/>
        <w:ind w:left="134"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）长期投资分类</w:t>
      </w:r>
    </w:p>
    <w:p>
      <w:pPr>
        <w:spacing w:line="240" w:lineRule="auto" w:before="3"/>
        <w:rPr>
          <w:rFonts w:ascii="宋体" w:hAnsi="宋体" w:cs="宋体" w:eastAsia="宋体" w:hint="default"/>
          <w:sz w:val="13"/>
          <w:szCs w:val="13"/>
        </w:rPr>
      </w:pPr>
    </w:p>
    <w:p>
      <w:pPr>
        <w:tabs>
          <w:tab w:pos="1049" w:val="left" w:leader="none"/>
        </w:tabs>
        <w:spacing w:before="35"/>
        <w:ind w:left="0" w:right="122"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1574"/>
        <w:gridCol w:w="992"/>
        <w:gridCol w:w="1417"/>
        <w:gridCol w:w="1276"/>
        <w:gridCol w:w="1418"/>
        <w:gridCol w:w="1274"/>
        <w:gridCol w:w="1135"/>
        <w:gridCol w:w="1418"/>
        <w:gridCol w:w="1700"/>
        <w:gridCol w:w="708"/>
        <w:gridCol w:w="992"/>
        <w:gridCol w:w="709"/>
      </w:tblGrid>
      <w:tr>
        <w:trPr>
          <w:trHeight w:val="950"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29"/>
              <w:jc w:val="right"/>
              <w:rPr>
                <w:rFonts w:ascii="宋体" w:hAnsi="宋体" w:cs="宋体" w:eastAsia="宋体" w:hint="default"/>
                <w:sz w:val="18"/>
                <w:szCs w:val="18"/>
              </w:rPr>
            </w:pPr>
            <w:r>
              <w:rPr>
                <w:rFonts w:ascii="宋体" w:hAnsi="宋体" w:cs="宋体" w:eastAsia="宋体" w:hint="default"/>
                <w:sz w:val="18"/>
                <w:szCs w:val="18"/>
              </w:rPr>
              <w:t>核算方法</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62"/>
              <w:jc w:val="right"/>
              <w:rPr>
                <w:rFonts w:ascii="宋体" w:hAnsi="宋体" w:cs="宋体" w:eastAsia="宋体" w:hint="default"/>
                <w:sz w:val="18"/>
                <w:szCs w:val="18"/>
              </w:rPr>
            </w:pPr>
            <w:r>
              <w:rPr>
                <w:rFonts w:ascii="宋体" w:hAnsi="宋体" w:cs="宋体" w:eastAsia="宋体" w:hint="default"/>
                <w:sz w:val="18"/>
                <w:szCs w:val="18"/>
              </w:rPr>
              <w:t>初始投资成本</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7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44" w:right="0"/>
              <w:jc w:val="left"/>
              <w:rPr>
                <w:rFonts w:ascii="宋体" w:hAnsi="宋体" w:cs="宋体" w:eastAsia="宋体" w:hint="default"/>
                <w:sz w:val="18"/>
                <w:szCs w:val="18"/>
              </w:rPr>
            </w:pPr>
            <w:r>
              <w:rPr>
                <w:rFonts w:ascii="宋体" w:hAnsi="宋体" w:cs="宋体" w:eastAsia="宋体" w:hint="default"/>
                <w:sz w:val="18"/>
                <w:szCs w:val="18"/>
              </w:rPr>
              <w:t>增减变动</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7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12" w:right="110"/>
              <w:jc w:val="left"/>
              <w:rPr>
                <w:rFonts w:ascii="宋体" w:hAnsi="宋体" w:cs="宋体" w:eastAsia="宋体" w:hint="default"/>
                <w:sz w:val="18"/>
                <w:szCs w:val="18"/>
              </w:rPr>
            </w:pPr>
            <w:r>
              <w:rPr>
                <w:rFonts w:ascii="宋体" w:hAnsi="宋体" w:cs="宋体" w:eastAsia="宋体" w:hint="default"/>
                <w:sz w:val="18"/>
                <w:szCs w:val="18"/>
              </w:rPr>
              <w:t>在被投资单 位持股比例</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254" w:right="162" w:hanging="90"/>
              <w:jc w:val="left"/>
              <w:rPr>
                <w:rFonts w:ascii="宋体" w:hAnsi="宋体" w:cs="宋体" w:eastAsia="宋体" w:hint="default"/>
                <w:sz w:val="18"/>
                <w:szCs w:val="18"/>
              </w:rPr>
            </w:pPr>
            <w:r>
              <w:rPr>
                <w:rFonts w:ascii="宋体" w:hAnsi="宋体" w:cs="宋体" w:eastAsia="宋体" w:hint="default"/>
                <w:sz w:val="18"/>
                <w:szCs w:val="18"/>
              </w:rPr>
              <w:t>在被投资单位 表决权比例</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37" w:lineRule="auto"/>
              <w:ind w:left="125" w:right="122"/>
              <w:jc w:val="center"/>
              <w:rPr>
                <w:rFonts w:ascii="宋体" w:hAnsi="宋体" w:cs="宋体" w:eastAsia="宋体" w:hint="default"/>
                <w:sz w:val="18"/>
                <w:szCs w:val="18"/>
              </w:rPr>
            </w:pPr>
            <w:r>
              <w:rPr>
                <w:rFonts w:ascii="宋体" w:hAnsi="宋体" w:cs="宋体" w:eastAsia="宋体" w:hint="default"/>
                <w:sz w:val="18"/>
                <w:szCs w:val="18"/>
              </w:rPr>
              <w:t>在被投资单位持股 比例与表决权比例 不一致的说明</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69" w:right="167"/>
              <w:jc w:val="left"/>
              <w:rPr>
                <w:rFonts w:ascii="宋体" w:hAnsi="宋体" w:cs="宋体" w:eastAsia="宋体" w:hint="default"/>
                <w:sz w:val="18"/>
                <w:szCs w:val="18"/>
              </w:rPr>
            </w:pPr>
            <w:r>
              <w:rPr>
                <w:rFonts w:ascii="宋体" w:hAnsi="宋体" w:cs="宋体" w:eastAsia="宋体" w:hint="default"/>
                <w:sz w:val="18"/>
                <w:szCs w:val="18"/>
              </w:rPr>
              <w:t>减值 准备</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30" w:right="129"/>
              <w:jc w:val="left"/>
              <w:rPr>
                <w:rFonts w:ascii="宋体" w:hAnsi="宋体" w:cs="宋体" w:eastAsia="宋体" w:hint="default"/>
                <w:sz w:val="18"/>
                <w:szCs w:val="18"/>
              </w:rPr>
            </w:pPr>
            <w:r>
              <w:rPr>
                <w:rFonts w:ascii="宋体" w:hAnsi="宋体" w:cs="宋体" w:eastAsia="宋体" w:hint="default"/>
                <w:sz w:val="18"/>
                <w:szCs w:val="18"/>
              </w:rPr>
              <w:t>本期计提 减值准备</w:t>
            </w:r>
          </w:p>
        </w:tc>
        <w:tc>
          <w:tcPr>
            <w:tcW w:w="70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37" w:lineRule="auto"/>
              <w:ind w:left="169" w:right="173"/>
              <w:jc w:val="both"/>
              <w:rPr>
                <w:rFonts w:ascii="宋体" w:hAnsi="宋体" w:cs="宋体" w:eastAsia="宋体" w:hint="default"/>
                <w:sz w:val="18"/>
                <w:szCs w:val="18"/>
              </w:rPr>
            </w:pPr>
            <w:r>
              <w:rPr>
                <w:rFonts w:ascii="宋体" w:hAnsi="宋体" w:cs="宋体" w:eastAsia="宋体" w:hint="default"/>
                <w:sz w:val="18"/>
                <w:szCs w:val="18"/>
              </w:rPr>
              <w:t>本期 现金 红利</w:t>
            </w:r>
          </w:p>
        </w:tc>
      </w:tr>
      <w:tr>
        <w:trPr>
          <w:trHeight w:val="529"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28" w:lineRule="exact"/>
              <w:ind w:left="122" w:right="0"/>
              <w:jc w:val="left"/>
              <w:rPr>
                <w:rFonts w:ascii="宋体" w:hAnsi="宋体" w:cs="宋体" w:eastAsia="宋体" w:hint="default"/>
                <w:sz w:val="20"/>
                <w:szCs w:val="20"/>
              </w:rPr>
            </w:pPr>
            <w:r>
              <w:rPr>
                <w:rFonts w:ascii="宋体" w:hAnsi="宋体" w:cs="宋体" w:eastAsia="宋体" w:hint="default"/>
                <w:spacing w:val="20"/>
                <w:sz w:val="20"/>
                <w:szCs w:val="20"/>
              </w:rPr>
              <w:t>深圳市兵</w:t>
            </w:r>
            <w:r>
              <w:rPr>
                <w:rFonts w:ascii="宋体" w:hAnsi="宋体" w:cs="宋体" w:eastAsia="宋体" w:hint="default"/>
                <w:spacing w:val="-70"/>
                <w:sz w:val="20"/>
                <w:szCs w:val="20"/>
              </w:rPr>
              <w:t> </w:t>
            </w:r>
            <w:r>
              <w:rPr>
                <w:rFonts w:ascii="宋体" w:hAnsi="宋体" w:cs="宋体" w:eastAsia="宋体" w:hint="default"/>
                <w:sz w:val="20"/>
                <w:szCs w:val="20"/>
              </w:rPr>
              <w:t>港</w:t>
            </w:r>
            <w:r>
              <w:rPr>
                <w:rFonts w:ascii="宋体" w:hAnsi="宋体" w:cs="宋体" w:eastAsia="宋体" w:hint="default"/>
                <w:spacing w:val="-70"/>
                <w:sz w:val="20"/>
                <w:szCs w:val="20"/>
              </w:rPr>
              <w:t> </w:t>
            </w:r>
            <w:r>
              <w:rPr>
                <w:rFonts w:ascii="宋体" w:hAnsi="宋体" w:cs="宋体" w:eastAsia="宋体" w:hint="default"/>
                <w:sz w:val="20"/>
                <w:szCs w:val="20"/>
              </w:rPr>
              <w:t>科</w:t>
            </w:r>
          </w:p>
          <w:p>
            <w:pPr>
              <w:pStyle w:val="TableParagraph"/>
              <w:spacing w:line="260" w:lineRule="exact"/>
              <w:ind w:left="122" w:right="0"/>
              <w:jc w:val="left"/>
              <w:rPr>
                <w:rFonts w:ascii="宋体" w:hAnsi="宋体" w:cs="宋体" w:eastAsia="宋体" w:hint="default"/>
                <w:sz w:val="20"/>
                <w:szCs w:val="20"/>
              </w:rPr>
            </w:pPr>
            <w:r>
              <w:rPr>
                <w:rFonts w:ascii="宋体" w:hAnsi="宋体" w:cs="宋体" w:eastAsia="宋体" w:hint="default"/>
                <w:sz w:val="20"/>
                <w:szCs w:val="20"/>
              </w:rPr>
              <w:t>技有限公司</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88"/>
              <w:jc w:val="right"/>
              <w:rPr>
                <w:rFonts w:ascii="宋体" w:hAnsi="宋体" w:cs="宋体" w:eastAsia="宋体" w:hint="default"/>
                <w:sz w:val="20"/>
                <w:szCs w:val="20"/>
              </w:rPr>
            </w:pPr>
            <w:r>
              <w:rPr>
                <w:rFonts w:ascii="宋体" w:hAnsi="宋体" w:cs="宋体" w:eastAsia="宋体" w:hint="default"/>
                <w:sz w:val="20"/>
                <w:szCs w:val="20"/>
              </w:rPr>
              <w:t>权益法</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01"/>
              <w:jc w:val="right"/>
              <w:rPr>
                <w:rFonts w:ascii="Arial Narrow" w:hAnsi="Arial Narrow" w:cs="Arial Narrow" w:eastAsia="Arial Narrow" w:hint="default"/>
                <w:sz w:val="20"/>
                <w:szCs w:val="20"/>
              </w:rPr>
            </w:pPr>
            <w:r>
              <w:rPr>
                <w:rFonts w:ascii="Arial Narrow"/>
                <w:spacing w:val="-1"/>
                <w:sz w:val="20"/>
              </w:rPr>
              <w:t>150,000.00</w:t>
            </w:r>
            <w:r>
              <w:rPr>
                <w:rFonts w:ascii="Arial Narrow"/>
                <w:sz w:val="20"/>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01"/>
              <w:jc w:val="right"/>
              <w:rPr>
                <w:rFonts w:ascii="Arial Narrow" w:hAnsi="Arial Narrow" w:cs="Arial Narrow" w:eastAsia="Arial Narrow" w:hint="default"/>
                <w:sz w:val="20"/>
                <w:szCs w:val="20"/>
              </w:rPr>
            </w:pPr>
            <w:r>
              <w:rPr>
                <w:rFonts w:ascii="Arial Narrow"/>
                <w:spacing w:val="-1"/>
                <w:sz w:val="20"/>
              </w:rPr>
              <w:t>138,854.52</w:t>
            </w:r>
            <w:r>
              <w:rPr>
                <w:rFonts w:ascii="Arial Narrow"/>
                <w:sz w:val="20"/>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01"/>
              <w:jc w:val="right"/>
              <w:rPr>
                <w:rFonts w:ascii="Times New Roman" w:hAnsi="Times New Roman" w:cs="Times New Roman" w:eastAsia="Times New Roman" w:hint="default"/>
                <w:sz w:val="20"/>
                <w:szCs w:val="20"/>
              </w:rPr>
            </w:pPr>
            <w:r>
              <w:rPr>
                <w:rFonts w:ascii="Times New Roman"/>
                <w:spacing w:val="-1"/>
                <w:sz w:val="20"/>
              </w:rPr>
              <w:t>-595.66</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01"/>
              <w:jc w:val="right"/>
              <w:rPr>
                <w:rFonts w:ascii="Arial Narrow" w:hAnsi="Arial Narrow" w:cs="Arial Narrow" w:eastAsia="Arial Narrow" w:hint="default"/>
                <w:sz w:val="20"/>
                <w:szCs w:val="20"/>
              </w:rPr>
            </w:pPr>
            <w:r>
              <w:rPr>
                <w:rFonts w:ascii="Arial Narrow"/>
                <w:spacing w:val="-1"/>
                <w:sz w:val="20"/>
              </w:rPr>
              <w:t>138,258.86</w:t>
            </w:r>
            <w:r>
              <w:rPr>
                <w:rFonts w:ascii="Arial Narrow"/>
                <w:sz w:val="20"/>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99"/>
              <w:jc w:val="right"/>
              <w:rPr>
                <w:rFonts w:ascii="Arial Narrow" w:hAnsi="Arial Narrow" w:cs="Arial Narrow" w:eastAsia="Arial Narrow" w:hint="default"/>
                <w:sz w:val="20"/>
                <w:szCs w:val="20"/>
              </w:rPr>
            </w:pPr>
            <w:r>
              <w:rPr>
                <w:rFonts w:ascii="Arial Narrow"/>
                <w:spacing w:val="-1"/>
                <w:sz w:val="20"/>
              </w:rPr>
              <w:t>15.00%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99"/>
              <w:jc w:val="right"/>
              <w:rPr>
                <w:rFonts w:ascii="Arial Narrow" w:hAnsi="Arial Narrow" w:cs="Arial Narrow" w:eastAsia="Arial Narrow" w:hint="default"/>
                <w:sz w:val="20"/>
                <w:szCs w:val="20"/>
              </w:rPr>
            </w:pPr>
            <w:r>
              <w:rPr>
                <w:rFonts w:ascii="Arial Narrow"/>
                <w:spacing w:val="-1"/>
                <w:sz w:val="20"/>
              </w:rPr>
              <w:t>15.00%</w:t>
            </w:r>
          </w:p>
        </w:tc>
        <w:tc>
          <w:tcPr>
            <w:tcW w:w="170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70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264" w:hRule="exact"/>
        </w:trPr>
        <w:tc>
          <w:tcPr>
            <w:tcW w:w="1574" w:type="dxa"/>
            <w:tcBorders>
              <w:top w:val="single" w:sz="4" w:space="0" w:color="000000"/>
              <w:left w:val="nil" w:sz="6" w:space="0" w:color="auto"/>
              <w:bottom w:val="nil" w:sz="6" w:space="0" w:color="auto"/>
              <w:right w:val="single" w:sz="4" w:space="0" w:color="000000"/>
            </w:tcBorders>
          </w:tcPr>
          <w:p>
            <w:pPr>
              <w:pStyle w:val="TableParagraph"/>
              <w:spacing w:line="230" w:lineRule="exact"/>
              <w:ind w:left="19" w:right="0"/>
              <w:jc w:val="center"/>
              <w:rPr>
                <w:rFonts w:ascii="宋体" w:hAnsi="宋体" w:cs="宋体" w:eastAsia="宋体" w:hint="default"/>
                <w:sz w:val="20"/>
                <w:szCs w:val="20"/>
              </w:rPr>
            </w:pPr>
            <w:r>
              <w:rPr>
                <w:rFonts w:ascii="宋体" w:hAnsi="宋体" w:cs="宋体" w:eastAsia="宋体" w:hint="default"/>
                <w:spacing w:val="20"/>
                <w:sz w:val="20"/>
                <w:szCs w:val="20"/>
              </w:rPr>
              <w:t>湖南中科</w:t>
            </w:r>
            <w:r>
              <w:rPr>
                <w:rFonts w:ascii="宋体" w:hAnsi="宋体" w:cs="宋体" w:eastAsia="宋体" w:hint="default"/>
                <w:spacing w:val="-70"/>
                <w:sz w:val="20"/>
                <w:szCs w:val="20"/>
              </w:rPr>
              <w:t> </w:t>
            </w:r>
            <w:r>
              <w:rPr>
                <w:rFonts w:ascii="宋体" w:hAnsi="宋体" w:cs="宋体" w:eastAsia="宋体" w:hint="default"/>
                <w:sz w:val="20"/>
                <w:szCs w:val="20"/>
              </w:rPr>
              <w:t>恒</w:t>
            </w:r>
            <w:r>
              <w:rPr>
                <w:rFonts w:ascii="宋体" w:hAnsi="宋体" w:cs="宋体" w:eastAsia="宋体" w:hint="default"/>
                <w:spacing w:val="-70"/>
                <w:sz w:val="20"/>
                <w:szCs w:val="20"/>
              </w:rPr>
              <w:t> </w:t>
            </w:r>
            <w:r>
              <w:rPr>
                <w:rFonts w:ascii="宋体" w:hAnsi="宋体" w:cs="宋体" w:eastAsia="宋体" w:hint="default"/>
                <w:sz w:val="20"/>
                <w:szCs w:val="20"/>
              </w:rPr>
              <w:t>源</w:t>
            </w:r>
          </w:p>
        </w:tc>
        <w:tc>
          <w:tcPr>
            <w:tcW w:w="992" w:type="dxa"/>
            <w:tcBorders>
              <w:top w:val="single" w:sz="4" w:space="0" w:color="000000"/>
              <w:left w:val="single" w:sz="4" w:space="0" w:color="000000"/>
              <w:bottom w:val="nil" w:sz="6" w:space="0" w:color="auto"/>
              <w:right w:val="single" w:sz="4" w:space="0" w:color="000000"/>
            </w:tcBorders>
          </w:tcPr>
          <w:p>
            <w:pPr/>
          </w:p>
        </w:tc>
        <w:tc>
          <w:tcPr>
            <w:tcW w:w="1417" w:type="dxa"/>
            <w:tcBorders>
              <w:top w:val="single" w:sz="4" w:space="0" w:color="000000"/>
              <w:left w:val="single" w:sz="4" w:space="0" w:color="000000"/>
              <w:bottom w:val="nil" w:sz="6" w:space="0" w:color="auto"/>
              <w:right w:val="single" w:sz="4" w:space="0" w:color="000000"/>
            </w:tcBorders>
          </w:tcPr>
          <w:p>
            <w:pPr/>
          </w:p>
        </w:tc>
        <w:tc>
          <w:tcPr>
            <w:tcW w:w="1276" w:type="dxa"/>
            <w:tcBorders>
              <w:top w:val="single" w:sz="4" w:space="0" w:color="000000"/>
              <w:left w:val="single" w:sz="4" w:space="0" w:color="000000"/>
              <w:bottom w:val="nil" w:sz="6" w:space="0" w:color="auto"/>
              <w:right w:val="single" w:sz="4" w:space="0" w:color="000000"/>
            </w:tcBorders>
          </w:tcPr>
          <w:p>
            <w:pPr/>
          </w:p>
        </w:tc>
        <w:tc>
          <w:tcPr>
            <w:tcW w:w="1418" w:type="dxa"/>
            <w:vMerge w:val="restart"/>
            <w:tcBorders>
              <w:top w:val="single" w:sz="4" w:space="0" w:color="000000"/>
              <w:left w:val="single" w:sz="4" w:space="0" w:color="000000"/>
              <w:right w:val="single" w:sz="4" w:space="0" w:color="000000"/>
            </w:tcBorders>
          </w:tcPr>
          <w:p>
            <w:pPr/>
          </w:p>
        </w:tc>
        <w:tc>
          <w:tcPr>
            <w:tcW w:w="1274" w:type="dxa"/>
            <w:tcBorders>
              <w:top w:val="single" w:sz="4" w:space="0" w:color="000000"/>
              <w:left w:val="single" w:sz="4" w:space="0" w:color="000000"/>
              <w:bottom w:val="nil" w:sz="6" w:space="0" w:color="auto"/>
              <w:right w:val="single" w:sz="4" w:space="0" w:color="000000"/>
            </w:tcBorders>
          </w:tcPr>
          <w:p>
            <w:pPr/>
          </w:p>
        </w:tc>
        <w:tc>
          <w:tcPr>
            <w:tcW w:w="1135" w:type="dxa"/>
            <w:tcBorders>
              <w:top w:val="single" w:sz="4" w:space="0" w:color="000000"/>
              <w:left w:val="single" w:sz="4" w:space="0" w:color="000000"/>
              <w:bottom w:val="nil" w:sz="6" w:space="0" w:color="auto"/>
              <w:right w:val="single" w:sz="4" w:space="0" w:color="000000"/>
            </w:tcBorders>
          </w:tcPr>
          <w:p>
            <w:pPr/>
          </w:p>
        </w:tc>
        <w:tc>
          <w:tcPr>
            <w:tcW w:w="1418" w:type="dxa"/>
            <w:tcBorders>
              <w:top w:val="single" w:sz="4" w:space="0" w:color="000000"/>
              <w:left w:val="single" w:sz="4" w:space="0" w:color="000000"/>
              <w:bottom w:val="nil" w:sz="6" w:space="0" w:color="auto"/>
              <w:right w:val="single" w:sz="4" w:space="0" w:color="000000"/>
            </w:tcBorders>
          </w:tcPr>
          <w:p>
            <w:pPr/>
          </w:p>
        </w:tc>
        <w:tc>
          <w:tcPr>
            <w:tcW w:w="1700" w:type="dxa"/>
            <w:vMerge w:val="restart"/>
            <w:tcBorders>
              <w:top w:val="single" w:sz="4" w:space="0" w:color="000000"/>
              <w:left w:val="single" w:sz="4" w:space="0" w:color="000000"/>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
        </w:tc>
        <w:tc>
          <w:tcPr>
            <w:tcW w:w="709" w:type="dxa"/>
            <w:tcBorders>
              <w:top w:val="single" w:sz="4" w:space="0" w:color="000000"/>
              <w:left w:val="single" w:sz="4" w:space="0" w:color="000000"/>
              <w:bottom w:val="nil" w:sz="6" w:space="0" w:color="auto"/>
              <w:right w:val="nil" w:sz="6" w:space="0" w:color="auto"/>
            </w:tcBorders>
          </w:tcPr>
          <w:p>
            <w:pPr/>
          </w:p>
        </w:tc>
      </w:tr>
      <w:tr>
        <w:trPr>
          <w:trHeight w:val="523" w:hRule="exact"/>
        </w:trPr>
        <w:tc>
          <w:tcPr>
            <w:tcW w:w="1574" w:type="dxa"/>
            <w:tcBorders>
              <w:top w:val="nil" w:sz="6" w:space="0" w:color="auto"/>
              <w:left w:val="nil" w:sz="6" w:space="0" w:color="auto"/>
              <w:bottom w:val="single" w:sz="4" w:space="0" w:color="000000"/>
              <w:right w:val="single" w:sz="4" w:space="0" w:color="000000"/>
            </w:tcBorders>
          </w:tcPr>
          <w:p>
            <w:pPr>
              <w:pStyle w:val="TableParagraph"/>
              <w:spacing w:line="228" w:lineRule="exact"/>
              <w:ind w:left="122" w:right="0"/>
              <w:jc w:val="left"/>
              <w:rPr>
                <w:rFonts w:ascii="宋体" w:hAnsi="宋体" w:cs="宋体" w:eastAsia="宋体" w:hint="default"/>
                <w:sz w:val="20"/>
                <w:szCs w:val="20"/>
              </w:rPr>
            </w:pPr>
            <w:r>
              <w:rPr>
                <w:rFonts w:ascii="宋体" w:hAnsi="宋体" w:cs="宋体" w:eastAsia="宋体" w:hint="default"/>
                <w:spacing w:val="20"/>
                <w:sz w:val="20"/>
                <w:szCs w:val="20"/>
              </w:rPr>
              <w:t>科技股份</w:t>
            </w:r>
            <w:r>
              <w:rPr>
                <w:rFonts w:ascii="宋体" w:hAnsi="宋体" w:cs="宋体" w:eastAsia="宋体" w:hint="default"/>
                <w:spacing w:val="-70"/>
                <w:sz w:val="20"/>
                <w:szCs w:val="20"/>
              </w:rPr>
              <w:t> </w:t>
            </w:r>
            <w:r>
              <w:rPr>
                <w:rFonts w:ascii="宋体" w:hAnsi="宋体" w:cs="宋体" w:eastAsia="宋体" w:hint="default"/>
                <w:sz w:val="20"/>
                <w:szCs w:val="20"/>
              </w:rPr>
              <w:t>有</w:t>
            </w:r>
            <w:r>
              <w:rPr>
                <w:rFonts w:ascii="宋体" w:hAnsi="宋体" w:cs="宋体" w:eastAsia="宋体" w:hint="default"/>
                <w:spacing w:val="-70"/>
                <w:sz w:val="20"/>
                <w:szCs w:val="20"/>
              </w:rPr>
              <w:t> </w:t>
            </w:r>
            <w:r>
              <w:rPr>
                <w:rFonts w:ascii="宋体" w:hAnsi="宋体" w:cs="宋体" w:eastAsia="宋体" w:hint="default"/>
                <w:sz w:val="20"/>
                <w:szCs w:val="20"/>
              </w:rPr>
              <w:t>限</w:t>
            </w:r>
          </w:p>
          <w:p>
            <w:pPr>
              <w:pStyle w:val="TableParagraph"/>
              <w:spacing w:line="260" w:lineRule="exact"/>
              <w:ind w:left="122" w:right="0"/>
              <w:jc w:val="left"/>
              <w:rPr>
                <w:rFonts w:ascii="宋体" w:hAnsi="宋体" w:cs="宋体" w:eastAsia="宋体" w:hint="default"/>
                <w:sz w:val="20"/>
                <w:szCs w:val="20"/>
              </w:rPr>
            </w:pPr>
            <w:r>
              <w:rPr>
                <w:rFonts w:ascii="宋体" w:hAnsi="宋体" w:cs="宋体" w:eastAsia="宋体" w:hint="default"/>
                <w:sz w:val="20"/>
                <w:szCs w:val="20"/>
              </w:rPr>
              <w:t>公司</w:t>
            </w:r>
          </w:p>
        </w:tc>
        <w:tc>
          <w:tcPr>
            <w:tcW w:w="992" w:type="dxa"/>
            <w:tcBorders>
              <w:top w:val="nil" w:sz="6" w:space="0" w:color="auto"/>
              <w:left w:val="single" w:sz="4" w:space="0" w:color="000000"/>
              <w:bottom w:val="single" w:sz="4" w:space="0" w:color="000000"/>
              <w:right w:val="single" w:sz="4" w:space="0" w:color="000000"/>
            </w:tcBorders>
          </w:tcPr>
          <w:p>
            <w:pPr>
              <w:pStyle w:val="TableParagraph"/>
              <w:spacing w:line="230" w:lineRule="exact"/>
              <w:ind w:right="188"/>
              <w:jc w:val="right"/>
              <w:rPr>
                <w:rFonts w:ascii="宋体" w:hAnsi="宋体" w:cs="宋体" w:eastAsia="宋体" w:hint="default"/>
                <w:sz w:val="20"/>
                <w:szCs w:val="20"/>
              </w:rPr>
            </w:pPr>
            <w:r>
              <w:rPr>
                <w:rFonts w:ascii="宋体" w:hAnsi="宋体" w:cs="宋体" w:eastAsia="宋体" w:hint="default"/>
                <w:sz w:val="20"/>
                <w:szCs w:val="20"/>
              </w:rPr>
              <w:t>成本法</w:t>
            </w:r>
          </w:p>
        </w:tc>
        <w:tc>
          <w:tcPr>
            <w:tcW w:w="141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5"/>
              <w:ind w:right="101"/>
              <w:jc w:val="right"/>
              <w:rPr>
                <w:rFonts w:ascii="Arial Narrow" w:hAnsi="Arial Narrow" w:cs="Arial Narrow" w:eastAsia="Arial Narrow" w:hint="default"/>
                <w:sz w:val="20"/>
                <w:szCs w:val="20"/>
              </w:rPr>
            </w:pPr>
            <w:r>
              <w:rPr>
                <w:rFonts w:ascii="Arial Narrow"/>
                <w:spacing w:val="-1"/>
                <w:sz w:val="20"/>
              </w:rPr>
              <w:t>19,825,000.00</w:t>
            </w:r>
            <w:r>
              <w:rPr>
                <w:rFonts w:ascii="Arial Narrow"/>
                <w:sz w:val="20"/>
              </w:rPr>
            </w:r>
          </w:p>
        </w:tc>
        <w:tc>
          <w:tcPr>
            <w:tcW w:w="127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5"/>
              <w:ind w:right="101"/>
              <w:jc w:val="right"/>
              <w:rPr>
                <w:rFonts w:ascii="Arial Narrow" w:hAnsi="Arial Narrow" w:cs="Arial Narrow" w:eastAsia="Arial Narrow" w:hint="default"/>
                <w:sz w:val="20"/>
                <w:szCs w:val="20"/>
              </w:rPr>
            </w:pPr>
            <w:r>
              <w:rPr>
                <w:rFonts w:ascii="Arial Narrow"/>
                <w:spacing w:val="-1"/>
                <w:sz w:val="20"/>
              </w:rPr>
              <w:t>19,825,000.00</w:t>
            </w:r>
            <w:r>
              <w:rPr>
                <w:rFonts w:ascii="Arial Narrow"/>
                <w:sz w:val="20"/>
              </w:rPr>
            </w:r>
          </w:p>
        </w:tc>
        <w:tc>
          <w:tcPr>
            <w:tcW w:w="1418" w:type="dxa"/>
            <w:vMerge/>
            <w:tcBorders>
              <w:left w:val="single" w:sz="4" w:space="0" w:color="000000"/>
              <w:bottom w:val="single" w:sz="4" w:space="0" w:color="000000"/>
              <w:right w:val="single" w:sz="4" w:space="0" w:color="000000"/>
            </w:tcBorders>
          </w:tcPr>
          <w:p>
            <w:pPr/>
          </w:p>
        </w:tc>
        <w:tc>
          <w:tcPr>
            <w:tcW w:w="12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5"/>
              <w:ind w:right="101"/>
              <w:jc w:val="right"/>
              <w:rPr>
                <w:rFonts w:ascii="Arial Narrow" w:hAnsi="Arial Narrow" w:cs="Arial Narrow" w:eastAsia="Arial Narrow" w:hint="default"/>
                <w:sz w:val="20"/>
                <w:szCs w:val="20"/>
              </w:rPr>
            </w:pPr>
            <w:r>
              <w:rPr>
                <w:rFonts w:ascii="Arial Narrow"/>
                <w:spacing w:val="-1"/>
                <w:sz w:val="20"/>
              </w:rPr>
              <w:t>19,825,000.00</w:t>
            </w:r>
            <w:r>
              <w:rPr>
                <w:rFonts w:ascii="Arial Narrow"/>
                <w:sz w:val="20"/>
              </w:rPr>
            </w:r>
          </w:p>
        </w:tc>
        <w:tc>
          <w:tcPr>
            <w:tcW w:w="113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5"/>
              <w:ind w:right="99"/>
              <w:jc w:val="right"/>
              <w:rPr>
                <w:rFonts w:ascii="Arial Narrow" w:hAnsi="Arial Narrow" w:cs="Arial Narrow" w:eastAsia="Arial Narrow" w:hint="default"/>
                <w:sz w:val="20"/>
                <w:szCs w:val="20"/>
              </w:rPr>
            </w:pPr>
            <w:r>
              <w:rPr>
                <w:rFonts w:ascii="Arial Narrow"/>
                <w:spacing w:val="-1"/>
                <w:sz w:val="20"/>
              </w:rPr>
              <w:t>4.96%</w:t>
            </w:r>
          </w:p>
        </w:tc>
        <w:tc>
          <w:tcPr>
            <w:tcW w:w="14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5"/>
              <w:ind w:right="99"/>
              <w:jc w:val="right"/>
              <w:rPr>
                <w:rFonts w:ascii="Arial Narrow" w:hAnsi="Arial Narrow" w:cs="Arial Narrow" w:eastAsia="Arial Narrow" w:hint="default"/>
                <w:sz w:val="20"/>
                <w:szCs w:val="20"/>
              </w:rPr>
            </w:pPr>
            <w:r>
              <w:rPr>
                <w:rFonts w:ascii="Arial Narrow"/>
                <w:spacing w:val="-1"/>
                <w:sz w:val="20"/>
              </w:rPr>
              <w:t>4.96%</w:t>
            </w:r>
          </w:p>
        </w:tc>
        <w:tc>
          <w:tcPr>
            <w:tcW w:w="1700" w:type="dxa"/>
            <w:vMerge/>
            <w:tcBorders>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1"/>
              <w:ind w:right="101"/>
              <w:jc w:val="right"/>
              <w:rPr>
                <w:rFonts w:ascii="Times New Roman" w:hAnsi="Times New Roman" w:cs="Times New Roman" w:eastAsia="Times New Roman" w:hint="default"/>
                <w:sz w:val="18"/>
                <w:szCs w:val="18"/>
              </w:rPr>
            </w:pPr>
            <w:r>
              <w:rPr>
                <w:rFonts w:ascii="Times New Roman"/>
                <w:sz w:val="18"/>
              </w:rPr>
              <w:t>-</w:t>
            </w:r>
          </w:p>
        </w:tc>
        <w:tc>
          <w:tcPr>
            <w:tcW w:w="99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1"/>
              <w:ind w:right="101"/>
              <w:jc w:val="right"/>
              <w:rPr>
                <w:rFonts w:ascii="Times New Roman" w:hAnsi="Times New Roman" w:cs="Times New Roman" w:eastAsia="Times New Roman" w:hint="default"/>
                <w:sz w:val="18"/>
                <w:szCs w:val="18"/>
              </w:rPr>
            </w:pPr>
            <w:r>
              <w:rPr>
                <w:rFonts w:ascii="Times New Roman"/>
                <w:sz w:val="18"/>
              </w:rPr>
              <w:t>-</w:t>
            </w:r>
          </w:p>
        </w:tc>
        <w:tc>
          <w:tcPr>
            <w:tcW w:w="709" w:type="dxa"/>
            <w:tcBorders>
              <w:top w:val="nil" w:sz="6" w:space="0" w:color="auto"/>
              <w:left w:val="single" w:sz="4" w:space="0" w:color="000000"/>
              <w:bottom w:val="single" w:sz="4" w:space="0" w:color="000000"/>
              <w:right w:val="nil" w:sz="6" w:space="0" w:color="auto"/>
            </w:tcBorders>
          </w:tcPr>
          <w:p>
            <w:pPr>
              <w:pStyle w:val="TableParagraph"/>
              <w:spacing w:line="240" w:lineRule="auto" w:before="141"/>
              <w:ind w:right="106"/>
              <w:jc w:val="right"/>
              <w:rPr>
                <w:rFonts w:ascii="Times New Roman" w:hAnsi="Times New Roman" w:cs="Times New Roman" w:eastAsia="Times New Roman" w:hint="default"/>
                <w:sz w:val="18"/>
                <w:szCs w:val="18"/>
              </w:rPr>
            </w:pPr>
            <w:r>
              <w:rPr>
                <w:rFonts w:ascii="Times New Roman"/>
                <w:sz w:val="18"/>
              </w:rPr>
              <w:t>-</w:t>
            </w:r>
          </w:p>
        </w:tc>
      </w:tr>
      <w:tr>
        <w:trPr>
          <w:trHeight w:val="264" w:hRule="exact"/>
        </w:trPr>
        <w:tc>
          <w:tcPr>
            <w:tcW w:w="1574" w:type="dxa"/>
            <w:tcBorders>
              <w:top w:val="single" w:sz="4" w:space="0" w:color="000000"/>
              <w:left w:val="nil" w:sz="6" w:space="0" w:color="auto"/>
              <w:bottom w:val="nil" w:sz="6" w:space="0" w:color="auto"/>
              <w:right w:val="single" w:sz="4" w:space="0" w:color="000000"/>
            </w:tcBorders>
          </w:tcPr>
          <w:p>
            <w:pPr>
              <w:pStyle w:val="TableParagraph"/>
              <w:spacing w:line="230" w:lineRule="exact"/>
              <w:ind w:left="19" w:right="0"/>
              <w:jc w:val="center"/>
              <w:rPr>
                <w:rFonts w:ascii="宋体" w:hAnsi="宋体" w:cs="宋体" w:eastAsia="宋体" w:hint="default"/>
                <w:sz w:val="20"/>
                <w:szCs w:val="20"/>
              </w:rPr>
            </w:pPr>
            <w:r>
              <w:rPr>
                <w:rFonts w:ascii="宋体" w:hAnsi="宋体" w:cs="宋体" w:eastAsia="宋体" w:hint="default"/>
                <w:spacing w:val="20"/>
                <w:sz w:val="20"/>
                <w:szCs w:val="20"/>
              </w:rPr>
              <w:t>深圳市通</w:t>
            </w:r>
            <w:r>
              <w:rPr>
                <w:rFonts w:ascii="宋体" w:hAnsi="宋体" w:cs="宋体" w:eastAsia="宋体" w:hint="default"/>
                <w:spacing w:val="-70"/>
                <w:sz w:val="20"/>
                <w:szCs w:val="20"/>
              </w:rPr>
              <w:t> </w:t>
            </w:r>
            <w:r>
              <w:rPr>
                <w:rFonts w:ascii="宋体" w:hAnsi="宋体" w:cs="宋体" w:eastAsia="宋体" w:hint="default"/>
                <w:sz w:val="20"/>
                <w:szCs w:val="20"/>
              </w:rPr>
              <w:t>新</w:t>
            </w:r>
            <w:r>
              <w:rPr>
                <w:rFonts w:ascii="宋体" w:hAnsi="宋体" w:cs="宋体" w:eastAsia="宋体" w:hint="default"/>
                <w:spacing w:val="-70"/>
                <w:sz w:val="20"/>
                <w:szCs w:val="20"/>
              </w:rPr>
              <w:t> </w:t>
            </w:r>
            <w:r>
              <w:rPr>
                <w:rFonts w:ascii="宋体" w:hAnsi="宋体" w:cs="宋体" w:eastAsia="宋体" w:hint="default"/>
                <w:sz w:val="20"/>
                <w:szCs w:val="20"/>
              </w:rPr>
              <w:t>源</w:t>
            </w:r>
          </w:p>
        </w:tc>
        <w:tc>
          <w:tcPr>
            <w:tcW w:w="992" w:type="dxa"/>
            <w:tcBorders>
              <w:top w:val="single" w:sz="4" w:space="0" w:color="000000"/>
              <w:left w:val="single" w:sz="4" w:space="0" w:color="000000"/>
              <w:bottom w:val="nil" w:sz="6" w:space="0" w:color="auto"/>
              <w:right w:val="single" w:sz="4" w:space="0" w:color="000000"/>
            </w:tcBorders>
          </w:tcPr>
          <w:p>
            <w:pPr/>
          </w:p>
        </w:tc>
        <w:tc>
          <w:tcPr>
            <w:tcW w:w="1417" w:type="dxa"/>
            <w:tcBorders>
              <w:top w:val="single" w:sz="4" w:space="0" w:color="000000"/>
              <w:left w:val="single" w:sz="4" w:space="0" w:color="000000"/>
              <w:bottom w:val="nil" w:sz="6" w:space="0" w:color="auto"/>
              <w:right w:val="single" w:sz="4" w:space="0" w:color="000000"/>
            </w:tcBorders>
          </w:tcPr>
          <w:p>
            <w:pPr/>
          </w:p>
        </w:tc>
        <w:tc>
          <w:tcPr>
            <w:tcW w:w="1276" w:type="dxa"/>
            <w:tcBorders>
              <w:top w:val="single" w:sz="4" w:space="0" w:color="000000"/>
              <w:left w:val="single" w:sz="4" w:space="0" w:color="000000"/>
              <w:bottom w:val="nil" w:sz="6" w:space="0" w:color="auto"/>
              <w:right w:val="single" w:sz="4" w:space="0" w:color="000000"/>
            </w:tcBorders>
          </w:tcPr>
          <w:p>
            <w:pPr/>
          </w:p>
        </w:tc>
        <w:tc>
          <w:tcPr>
            <w:tcW w:w="1418" w:type="dxa"/>
            <w:tcBorders>
              <w:top w:val="single" w:sz="4" w:space="0" w:color="000000"/>
              <w:left w:val="single" w:sz="4" w:space="0" w:color="000000"/>
              <w:bottom w:val="nil" w:sz="6" w:space="0" w:color="auto"/>
              <w:right w:val="single" w:sz="4" w:space="0" w:color="000000"/>
            </w:tcBorders>
          </w:tcPr>
          <w:p>
            <w:pPr/>
          </w:p>
        </w:tc>
        <w:tc>
          <w:tcPr>
            <w:tcW w:w="1274" w:type="dxa"/>
            <w:tcBorders>
              <w:top w:val="single" w:sz="4" w:space="0" w:color="000000"/>
              <w:left w:val="single" w:sz="4" w:space="0" w:color="000000"/>
              <w:bottom w:val="nil" w:sz="6" w:space="0" w:color="auto"/>
              <w:right w:val="single" w:sz="4" w:space="0" w:color="000000"/>
            </w:tcBorders>
          </w:tcPr>
          <w:p>
            <w:pPr/>
          </w:p>
        </w:tc>
        <w:tc>
          <w:tcPr>
            <w:tcW w:w="1135" w:type="dxa"/>
            <w:tcBorders>
              <w:top w:val="single" w:sz="4" w:space="0" w:color="000000"/>
              <w:left w:val="single" w:sz="4" w:space="0" w:color="000000"/>
              <w:bottom w:val="nil" w:sz="6" w:space="0" w:color="auto"/>
              <w:right w:val="single" w:sz="4" w:space="0" w:color="000000"/>
            </w:tcBorders>
          </w:tcPr>
          <w:p>
            <w:pPr/>
          </w:p>
        </w:tc>
        <w:tc>
          <w:tcPr>
            <w:tcW w:w="1418" w:type="dxa"/>
            <w:tcBorders>
              <w:top w:val="single" w:sz="4" w:space="0" w:color="000000"/>
              <w:left w:val="single" w:sz="4" w:space="0" w:color="000000"/>
              <w:bottom w:val="nil" w:sz="6" w:space="0" w:color="auto"/>
              <w:right w:val="single" w:sz="4" w:space="0" w:color="000000"/>
            </w:tcBorders>
          </w:tcPr>
          <w:p>
            <w:pPr/>
          </w:p>
        </w:tc>
        <w:tc>
          <w:tcPr>
            <w:tcW w:w="1700" w:type="dxa"/>
            <w:vMerge w:val="restart"/>
            <w:tcBorders>
              <w:top w:val="single" w:sz="4" w:space="0" w:color="000000"/>
              <w:left w:val="single" w:sz="4" w:space="0" w:color="000000"/>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
        </w:tc>
        <w:tc>
          <w:tcPr>
            <w:tcW w:w="709" w:type="dxa"/>
            <w:tcBorders>
              <w:top w:val="single" w:sz="4" w:space="0" w:color="000000"/>
              <w:left w:val="single" w:sz="4" w:space="0" w:color="000000"/>
              <w:bottom w:val="nil" w:sz="6" w:space="0" w:color="auto"/>
              <w:right w:val="nil" w:sz="6" w:space="0" w:color="auto"/>
            </w:tcBorders>
          </w:tcPr>
          <w:p>
            <w:pPr/>
          </w:p>
        </w:tc>
      </w:tr>
      <w:tr>
        <w:trPr>
          <w:trHeight w:val="524" w:hRule="exact"/>
        </w:trPr>
        <w:tc>
          <w:tcPr>
            <w:tcW w:w="1574" w:type="dxa"/>
            <w:tcBorders>
              <w:top w:val="nil" w:sz="6" w:space="0" w:color="auto"/>
              <w:left w:val="nil" w:sz="6" w:space="0" w:color="auto"/>
              <w:bottom w:val="single" w:sz="4" w:space="0" w:color="000000"/>
              <w:right w:val="single" w:sz="4" w:space="0" w:color="000000"/>
            </w:tcBorders>
          </w:tcPr>
          <w:p>
            <w:pPr>
              <w:pStyle w:val="TableParagraph"/>
              <w:spacing w:line="230" w:lineRule="exact"/>
              <w:ind w:left="122" w:right="0"/>
              <w:jc w:val="left"/>
              <w:rPr>
                <w:rFonts w:ascii="宋体" w:hAnsi="宋体" w:cs="宋体" w:eastAsia="宋体" w:hint="default"/>
                <w:sz w:val="20"/>
                <w:szCs w:val="20"/>
              </w:rPr>
            </w:pPr>
            <w:r>
              <w:rPr>
                <w:rFonts w:ascii="宋体" w:hAnsi="宋体" w:cs="宋体" w:eastAsia="宋体" w:hint="default"/>
                <w:spacing w:val="20"/>
                <w:sz w:val="20"/>
                <w:szCs w:val="20"/>
              </w:rPr>
              <w:t>物业管理</w:t>
            </w:r>
            <w:r>
              <w:rPr>
                <w:rFonts w:ascii="宋体" w:hAnsi="宋体" w:cs="宋体" w:eastAsia="宋体" w:hint="default"/>
                <w:spacing w:val="-70"/>
                <w:sz w:val="20"/>
                <w:szCs w:val="20"/>
              </w:rPr>
              <w:t> </w:t>
            </w:r>
            <w:r>
              <w:rPr>
                <w:rFonts w:ascii="宋体" w:hAnsi="宋体" w:cs="宋体" w:eastAsia="宋体" w:hint="default"/>
                <w:sz w:val="20"/>
                <w:szCs w:val="20"/>
              </w:rPr>
              <w:t>有</w:t>
            </w:r>
            <w:r>
              <w:rPr>
                <w:rFonts w:ascii="宋体" w:hAnsi="宋体" w:cs="宋体" w:eastAsia="宋体" w:hint="default"/>
                <w:spacing w:val="-70"/>
                <w:sz w:val="20"/>
                <w:szCs w:val="20"/>
              </w:rPr>
              <w:t> </w:t>
            </w:r>
            <w:r>
              <w:rPr>
                <w:rFonts w:ascii="宋体" w:hAnsi="宋体" w:cs="宋体" w:eastAsia="宋体" w:hint="default"/>
                <w:sz w:val="20"/>
                <w:szCs w:val="20"/>
              </w:rPr>
              <w:t>限</w:t>
            </w:r>
          </w:p>
          <w:p>
            <w:pPr>
              <w:pStyle w:val="TableParagraph"/>
              <w:spacing w:line="260" w:lineRule="exact"/>
              <w:ind w:left="122" w:right="0"/>
              <w:jc w:val="left"/>
              <w:rPr>
                <w:rFonts w:ascii="宋体" w:hAnsi="宋体" w:cs="宋体" w:eastAsia="宋体" w:hint="default"/>
                <w:sz w:val="20"/>
                <w:szCs w:val="20"/>
              </w:rPr>
            </w:pPr>
            <w:r>
              <w:rPr>
                <w:rFonts w:ascii="宋体" w:hAnsi="宋体" w:cs="宋体" w:eastAsia="宋体" w:hint="default"/>
                <w:sz w:val="20"/>
                <w:szCs w:val="20"/>
              </w:rPr>
              <w:t>公司</w:t>
            </w:r>
          </w:p>
        </w:tc>
        <w:tc>
          <w:tcPr>
            <w:tcW w:w="992" w:type="dxa"/>
            <w:tcBorders>
              <w:top w:val="nil" w:sz="6" w:space="0" w:color="auto"/>
              <w:left w:val="single" w:sz="4" w:space="0" w:color="000000"/>
              <w:bottom w:val="single" w:sz="4" w:space="0" w:color="000000"/>
              <w:right w:val="single" w:sz="4" w:space="0" w:color="000000"/>
            </w:tcBorders>
          </w:tcPr>
          <w:p>
            <w:pPr>
              <w:pStyle w:val="TableParagraph"/>
              <w:spacing w:line="230" w:lineRule="exact"/>
              <w:ind w:right="188"/>
              <w:jc w:val="right"/>
              <w:rPr>
                <w:rFonts w:ascii="宋体" w:hAnsi="宋体" w:cs="宋体" w:eastAsia="宋体" w:hint="default"/>
                <w:sz w:val="20"/>
                <w:szCs w:val="20"/>
              </w:rPr>
            </w:pPr>
            <w:r>
              <w:rPr>
                <w:rFonts w:ascii="宋体" w:hAnsi="宋体" w:cs="宋体" w:eastAsia="宋体" w:hint="default"/>
                <w:sz w:val="20"/>
                <w:szCs w:val="20"/>
              </w:rPr>
              <w:t>成本法</w:t>
            </w:r>
          </w:p>
        </w:tc>
        <w:tc>
          <w:tcPr>
            <w:tcW w:w="141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5"/>
              <w:ind w:right="101"/>
              <w:jc w:val="right"/>
              <w:rPr>
                <w:rFonts w:ascii="Arial Narrow" w:hAnsi="Arial Narrow" w:cs="Arial Narrow" w:eastAsia="Arial Narrow" w:hint="default"/>
                <w:sz w:val="20"/>
                <w:szCs w:val="20"/>
              </w:rPr>
            </w:pPr>
            <w:r>
              <w:rPr>
                <w:rFonts w:ascii="Arial Narrow"/>
                <w:spacing w:val="-1"/>
                <w:sz w:val="20"/>
              </w:rPr>
              <w:t>5,882,000.00</w:t>
            </w:r>
            <w:r>
              <w:rPr>
                <w:rFonts w:ascii="Arial Narrow"/>
                <w:sz w:val="20"/>
              </w:rPr>
            </w:r>
          </w:p>
        </w:tc>
        <w:tc>
          <w:tcPr>
            <w:tcW w:w="127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5"/>
              <w:ind w:right="101"/>
              <w:jc w:val="right"/>
              <w:rPr>
                <w:rFonts w:ascii="Arial Narrow" w:hAnsi="Arial Narrow" w:cs="Arial Narrow" w:eastAsia="Arial Narrow" w:hint="default"/>
                <w:sz w:val="20"/>
                <w:szCs w:val="20"/>
              </w:rPr>
            </w:pPr>
            <w:r>
              <w:rPr>
                <w:rFonts w:ascii="Arial Narrow"/>
                <w:spacing w:val="-1"/>
                <w:sz w:val="20"/>
              </w:rPr>
              <w:t>916,600.00</w:t>
            </w:r>
            <w:r>
              <w:rPr>
                <w:rFonts w:ascii="Arial Narrow"/>
                <w:sz w:val="20"/>
              </w:rPr>
            </w:r>
          </w:p>
        </w:tc>
        <w:tc>
          <w:tcPr>
            <w:tcW w:w="14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right="100"/>
              <w:jc w:val="right"/>
              <w:rPr>
                <w:rFonts w:ascii="Times New Roman" w:hAnsi="Times New Roman" w:cs="Times New Roman" w:eastAsia="Times New Roman" w:hint="default"/>
                <w:sz w:val="20"/>
                <w:szCs w:val="20"/>
              </w:rPr>
            </w:pPr>
            <w:r>
              <w:rPr>
                <w:rFonts w:ascii="Times New Roman"/>
                <w:spacing w:val="-1"/>
                <w:sz w:val="20"/>
              </w:rPr>
              <w:t>4,965,400.00</w:t>
            </w:r>
          </w:p>
        </w:tc>
        <w:tc>
          <w:tcPr>
            <w:tcW w:w="12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5"/>
              <w:ind w:right="101"/>
              <w:jc w:val="right"/>
              <w:rPr>
                <w:rFonts w:ascii="Arial Narrow" w:hAnsi="Arial Narrow" w:cs="Arial Narrow" w:eastAsia="Arial Narrow" w:hint="default"/>
                <w:sz w:val="20"/>
                <w:szCs w:val="20"/>
              </w:rPr>
            </w:pPr>
            <w:r>
              <w:rPr>
                <w:rFonts w:ascii="Arial Narrow"/>
                <w:spacing w:val="-1"/>
                <w:sz w:val="20"/>
              </w:rPr>
              <w:t>5,882,000.00</w:t>
            </w:r>
            <w:r>
              <w:rPr>
                <w:rFonts w:ascii="Arial Narrow"/>
                <w:sz w:val="20"/>
              </w:rPr>
            </w:r>
          </w:p>
        </w:tc>
        <w:tc>
          <w:tcPr>
            <w:tcW w:w="113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5"/>
              <w:ind w:right="99"/>
              <w:jc w:val="right"/>
              <w:rPr>
                <w:rFonts w:ascii="Arial Narrow" w:hAnsi="Arial Narrow" w:cs="Arial Narrow" w:eastAsia="Arial Narrow" w:hint="default"/>
                <w:sz w:val="20"/>
                <w:szCs w:val="20"/>
              </w:rPr>
            </w:pPr>
            <w:r>
              <w:rPr>
                <w:rFonts w:ascii="Arial Narrow"/>
                <w:spacing w:val="-1"/>
                <w:sz w:val="20"/>
              </w:rPr>
              <w:t>29.41%</w:t>
            </w:r>
          </w:p>
        </w:tc>
        <w:tc>
          <w:tcPr>
            <w:tcW w:w="14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5"/>
              <w:ind w:right="99"/>
              <w:jc w:val="right"/>
              <w:rPr>
                <w:rFonts w:ascii="Arial Narrow" w:hAnsi="Arial Narrow" w:cs="Arial Narrow" w:eastAsia="Arial Narrow" w:hint="default"/>
                <w:sz w:val="20"/>
                <w:szCs w:val="20"/>
              </w:rPr>
            </w:pPr>
            <w:r>
              <w:rPr>
                <w:rFonts w:ascii="Arial Narrow"/>
                <w:spacing w:val="-1"/>
                <w:sz w:val="20"/>
              </w:rPr>
              <w:t>29.41%</w:t>
            </w:r>
          </w:p>
        </w:tc>
        <w:tc>
          <w:tcPr>
            <w:tcW w:w="1700" w:type="dxa"/>
            <w:vMerge/>
            <w:tcBorders>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1"/>
              <w:ind w:right="101"/>
              <w:jc w:val="right"/>
              <w:rPr>
                <w:rFonts w:ascii="Times New Roman" w:hAnsi="Times New Roman" w:cs="Times New Roman" w:eastAsia="Times New Roman" w:hint="default"/>
                <w:sz w:val="18"/>
                <w:szCs w:val="18"/>
              </w:rPr>
            </w:pPr>
            <w:r>
              <w:rPr>
                <w:rFonts w:ascii="Times New Roman"/>
                <w:sz w:val="18"/>
              </w:rPr>
              <w:t>-</w:t>
            </w:r>
          </w:p>
        </w:tc>
        <w:tc>
          <w:tcPr>
            <w:tcW w:w="99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1"/>
              <w:ind w:right="101"/>
              <w:jc w:val="right"/>
              <w:rPr>
                <w:rFonts w:ascii="Times New Roman" w:hAnsi="Times New Roman" w:cs="Times New Roman" w:eastAsia="Times New Roman" w:hint="default"/>
                <w:sz w:val="18"/>
                <w:szCs w:val="18"/>
              </w:rPr>
            </w:pPr>
            <w:r>
              <w:rPr>
                <w:rFonts w:ascii="Times New Roman"/>
                <w:sz w:val="18"/>
              </w:rPr>
              <w:t>-</w:t>
            </w:r>
          </w:p>
        </w:tc>
        <w:tc>
          <w:tcPr>
            <w:tcW w:w="709" w:type="dxa"/>
            <w:tcBorders>
              <w:top w:val="nil" w:sz="6" w:space="0" w:color="auto"/>
              <w:left w:val="single" w:sz="4" w:space="0" w:color="000000"/>
              <w:bottom w:val="single" w:sz="4" w:space="0" w:color="000000"/>
              <w:right w:val="nil" w:sz="6" w:space="0" w:color="auto"/>
            </w:tcBorders>
          </w:tcPr>
          <w:p>
            <w:pPr>
              <w:pStyle w:val="TableParagraph"/>
              <w:spacing w:line="240" w:lineRule="auto" w:before="141"/>
              <w:ind w:right="106"/>
              <w:jc w:val="right"/>
              <w:rPr>
                <w:rFonts w:ascii="Times New Roman" w:hAnsi="Times New Roman" w:cs="Times New Roman" w:eastAsia="Times New Roman" w:hint="default"/>
                <w:sz w:val="18"/>
                <w:szCs w:val="18"/>
              </w:rPr>
            </w:pPr>
            <w:r>
              <w:rPr>
                <w:rFonts w:ascii="Times New Roman"/>
                <w:sz w:val="18"/>
              </w:rPr>
              <w:t>-</w:t>
            </w:r>
          </w:p>
        </w:tc>
      </w:tr>
      <w:tr>
        <w:trPr>
          <w:trHeight w:val="510"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3"/>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1417"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0"/>
              <w:jc w:val="right"/>
              <w:rPr>
                <w:rFonts w:ascii="Arial Narrow" w:hAnsi="Arial Narrow" w:cs="Arial Narrow" w:eastAsia="Arial Narrow" w:hint="default"/>
                <w:sz w:val="18"/>
                <w:szCs w:val="18"/>
              </w:rPr>
            </w:pPr>
            <w:r>
              <w:rPr>
                <w:rFonts w:ascii="Arial Narrow"/>
                <w:spacing w:val="-1"/>
                <w:sz w:val="18"/>
              </w:rPr>
              <w:t>20,880,454.52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1"/>
              <w:jc w:val="right"/>
              <w:rPr>
                <w:rFonts w:ascii="Arial Narrow" w:hAnsi="Arial Narrow" w:cs="Arial Narrow" w:eastAsia="Arial Narrow" w:hint="default"/>
                <w:sz w:val="18"/>
                <w:szCs w:val="18"/>
              </w:rPr>
            </w:pPr>
            <w:r>
              <w:rPr>
                <w:rFonts w:ascii="Arial Narrow"/>
                <w:spacing w:val="-1"/>
                <w:sz w:val="18"/>
              </w:rPr>
              <w:t>4,964,804.34</w:t>
            </w:r>
            <w:r>
              <w:rPr>
                <w:rFonts w:ascii="Arial Narrow"/>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2"/>
              <w:jc w:val="right"/>
              <w:rPr>
                <w:rFonts w:ascii="Arial Narrow" w:hAnsi="Arial Narrow" w:cs="Arial Narrow" w:eastAsia="Arial Narrow" w:hint="default"/>
                <w:sz w:val="18"/>
                <w:szCs w:val="18"/>
              </w:rPr>
            </w:pPr>
            <w:r>
              <w:rPr>
                <w:rFonts w:ascii="Arial Narrow"/>
                <w:spacing w:val="-1"/>
                <w:sz w:val="18"/>
              </w:rPr>
              <w:t>25,845,258.86</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70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70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9"/>
          <w:szCs w:val="19"/>
        </w:rPr>
      </w:pPr>
    </w:p>
    <w:p>
      <w:pPr>
        <w:spacing w:before="76"/>
        <w:ind w:left="7310" w:right="7330" w:firstLine="0"/>
        <w:jc w:val="center"/>
        <w:rPr>
          <w:rFonts w:ascii="Times New Roman" w:hAnsi="Times New Roman" w:cs="Times New Roman" w:eastAsia="Times New Roman" w:hint="default"/>
          <w:sz w:val="18"/>
          <w:szCs w:val="18"/>
        </w:rPr>
      </w:pPr>
      <w:r>
        <w:rPr>
          <w:rFonts w:ascii="Times New Roman"/>
          <w:sz w:val="18"/>
        </w:rPr>
        <w:t>44</w:t>
      </w:r>
    </w:p>
    <w:p>
      <w:pPr>
        <w:spacing w:after="0"/>
        <w:jc w:val="center"/>
        <w:rPr>
          <w:rFonts w:ascii="Times New Roman" w:hAnsi="Times New Roman" w:cs="Times New Roman" w:eastAsia="Times New Roman" w:hint="default"/>
          <w:sz w:val="18"/>
          <w:szCs w:val="18"/>
        </w:rPr>
        <w:sectPr>
          <w:footerReference w:type="default" r:id="rId203"/>
          <w:pgSz w:w="16840" w:h="11910" w:orient="landscape"/>
          <w:pgMar w:footer="0" w:header="0" w:top="1100" w:bottom="280" w:left="1000" w:right="980"/>
        </w:sectPr>
      </w:pPr>
    </w:p>
    <w:p>
      <w:pPr>
        <w:spacing w:before="6"/>
        <w:ind w:left="154" w:right="98" w:firstLine="0"/>
        <w:jc w:val="left"/>
        <w:rPr>
          <w:rFonts w:ascii="黑体" w:hAnsi="黑体" w:cs="黑体" w:eastAsia="黑体" w:hint="default"/>
          <w:sz w:val="21"/>
          <w:szCs w:val="21"/>
        </w:rPr>
      </w:pPr>
      <w:bookmarkStart w:name="9、固定资产 " w:id="90"/>
      <w:bookmarkEnd w:id="90"/>
      <w:r>
        <w:rPr/>
      </w:r>
      <w:r>
        <w:rPr>
          <w:rFonts w:ascii="Times New Roman" w:hAnsi="Times New Roman" w:cs="Times New Roman" w:eastAsia="Times New Roman" w:hint="default"/>
          <w:b/>
          <w:bCs/>
          <w:sz w:val="21"/>
          <w:szCs w:val="21"/>
        </w:rPr>
        <w:t>9</w:t>
      </w:r>
      <w:r>
        <w:rPr>
          <w:rFonts w:ascii="黑体" w:hAnsi="黑体" w:cs="黑体" w:eastAsia="黑体" w:hint="default"/>
          <w:b/>
          <w:bCs/>
          <w:sz w:val="21"/>
          <w:szCs w:val="21"/>
        </w:rPr>
        <w:t>、固定资产</w:t>
      </w:r>
      <w:r>
        <w:rPr>
          <w:rFonts w:ascii="黑体" w:hAnsi="黑体" w:cs="黑体" w:eastAsia="黑体" w:hint="default"/>
          <w:sz w:val="21"/>
          <w:szCs w:val="21"/>
        </w:rPr>
      </w:r>
    </w:p>
    <w:p>
      <w:pPr>
        <w:spacing w:line="240" w:lineRule="auto" w:before="0"/>
        <w:rPr>
          <w:rFonts w:ascii="黑体" w:hAnsi="黑体" w:cs="黑体" w:eastAsia="黑体" w:hint="default"/>
          <w:b/>
          <w:bCs/>
          <w:sz w:val="16"/>
          <w:szCs w:val="16"/>
        </w:rPr>
      </w:pPr>
    </w:p>
    <w:p>
      <w:pPr>
        <w:spacing w:before="0"/>
        <w:ind w:left="154" w:right="9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）固定资产情况</w:t>
      </w:r>
    </w:p>
    <w:p>
      <w:pPr>
        <w:spacing w:line="240" w:lineRule="auto" w:before="3"/>
        <w:rPr>
          <w:rFonts w:ascii="宋体" w:hAnsi="宋体" w:cs="宋体" w:eastAsia="宋体" w:hint="default"/>
          <w:sz w:val="13"/>
          <w:szCs w:val="13"/>
        </w:rPr>
      </w:pPr>
    </w:p>
    <w:p>
      <w:pPr>
        <w:tabs>
          <w:tab w:pos="1049" w:val="left" w:leader="none"/>
        </w:tabs>
        <w:spacing w:before="35"/>
        <w:ind w:left="0" w:right="11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18" w:type="dxa"/>
        <w:tblLayout w:type="fixed"/>
        <w:tblCellMar>
          <w:top w:w="0" w:type="dxa"/>
          <w:left w:w="0" w:type="dxa"/>
          <w:bottom w:w="0" w:type="dxa"/>
          <w:right w:w="0" w:type="dxa"/>
        </w:tblCellMar>
        <w:tblLook w:val="01E0"/>
      </w:tblPr>
      <w:tblGrid>
        <w:gridCol w:w="2725"/>
        <w:gridCol w:w="1736"/>
        <w:gridCol w:w="1735"/>
        <w:gridCol w:w="1736"/>
        <w:gridCol w:w="1738"/>
      </w:tblGrid>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22" w:right="0"/>
              <w:jc w:val="left"/>
              <w:rPr>
                <w:rFonts w:ascii="宋体" w:hAnsi="宋体" w:cs="宋体" w:eastAsia="宋体" w:hint="default"/>
                <w:sz w:val="18"/>
                <w:szCs w:val="18"/>
              </w:rPr>
            </w:pPr>
            <w:r>
              <w:rPr>
                <w:rFonts w:ascii="宋体" w:hAnsi="宋体" w:cs="宋体" w:eastAsia="宋体" w:hint="default"/>
                <w:sz w:val="18"/>
                <w:szCs w:val="18"/>
              </w:rPr>
              <w:t>期初账面余额</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0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0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23" w:right="0"/>
              <w:jc w:val="left"/>
              <w:rPr>
                <w:rFonts w:ascii="宋体" w:hAnsi="宋体" w:cs="宋体" w:eastAsia="宋体" w:hint="default"/>
                <w:sz w:val="18"/>
                <w:szCs w:val="18"/>
              </w:rPr>
            </w:pPr>
            <w:r>
              <w:rPr>
                <w:rFonts w:ascii="宋体" w:hAnsi="宋体" w:cs="宋体" w:eastAsia="宋体" w:hint="default"/>
                <w:sz w:val="18"/>
                <w:szCs w:val="18"/>
              </w:rPr>
              <w:t>期末账面余额</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一、账面原值合计：</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226,616,369.30</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27,214,080.00</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270,198.00</w:t>
            </w: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253,560,251.30</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190,397,496.50</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2,571,667.21</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192,969,163.71</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12,344,623.12</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19,599,665.02</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31,944,288.14</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5,746,681.47</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739,518.00</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266,800.00</w:t>
            </w: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6,219,399.47</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模具</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6,774,050.55</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1,093,810.77</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7,867,861.32</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11,353,517.66</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3,209,419.00</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3,398.00</w:t>
            </w: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14,559,538.66</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二、累计折旧合计：</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20,158,181.93</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11,782,232.24</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225,008.48</w:t>
            </w: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31,715,405.69</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5,306,662.20</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4,577,445.65</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9,884,107.85</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5,302,252.37</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2,932,200.48</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8,234,452.85</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2,867,915.22</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1,128,540.80</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222,856.48</w:t>
            </w: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3,773,599.54</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模具</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2,679,060.28</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1,504,941.01</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4,184,001.29</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4,002,291.86</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1,639,104.30</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2,152.00</w:t>
            </w: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5,639,244.16</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三、固定资产账面净值合计</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206,458,187.37</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221,844,845.61</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185,090,834.30</w:t>
            </w:r>
          </w:p>
        </w:tc>
        <w:tc>
          <w:tcPr>
            <w:tcW w:w="1735" w:type="dxa"/>
            <w:tcBorders>
              <w:top w:val="single" w:sz="4" w:space="0" w:color="000000"/>
              <w:left w:val="single" w:sz="4" w:space="0" w:color="000000"/>
              <w:bottom w:val="single" w:sz="4" w:space="0" w:color="000000"/>
              <w:right w:val="single" w:sz="4" w:space="0" w:color="000000"/>
            </w:tcBorders>
          </w:tcPr>
          <w:p>
            <w:pPr/>
          </w:p>
        </w:tc>
        <w:tc>
          <w:tcPr>
            <w:tcW w:w="1736"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183,085,055.86</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7,042,370.75</w:t>
            </w:r>
          </w:p>
        </w:tc>
        <w:tc>
          <w:tcPr>
            <w:tcW w:w="1735" w:type="dxa"/>
            <w:tcBorders>
              <w:top w:val="single" w:sz="4" w:space="0" w:color="000000"/>
              <w:left w:val="single" w:sz="4" w:space="0" w:color="000000"/>
              <w:bottom w:val="single" w:sz="4" w:space="0" w:color="000000"/>
              <w:right w:val="single" w:sz="4" w:space="0" w:color="000000"/>
            </w:tcBorders>
          </w:tcPr>
          <w:p>
            <w:pPr/>
          </w:p>
        </w:tc>
        <w:tc>
          <w:tcPr>
            <w:tcW w:w="1736"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23,709,835.29</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2,878,766.25</w:t>
            </w:r>
          </w:p>
        </w:tc>
        <w:tc>
          <w:tcPr>
            <w:tcW w:w="1735" w:type="dxa"/>
            <w:tcBorders>
              <w:top w:val="single" w:sz="4" w:space="0" w:color="000000"/>
              <w:left w:val="single" w:sz="4" w:space="0" w:color="000000"/>
              <w:bottom w:val="single" w:sz="4" w:space="0" w:color="000000"/>
              <w:right w:val="single" w:sz="4" w:space="0" w:color="000000"/>
            </w:tcBorders>
          </w:tcPr>
          <w:p>
            <w:pPr/>
          </w:p>
        </w:tc>
        <w:tc>
          <w:tcPr>
            <w:tcW w:w="1736"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2,445,799.93</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模具</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4,094,990.27</w:t>
            </w:r>
          </w:p>
        </w:tc>
        <w:tc>
          <w:tcPr>
            <w:tcW w:w="1735" w:type="dxa"/>
            <w:tcBorders>
              <w:top w:val="single" w:sz="4" w:space="0" w:color="000000"/>
              <w:left w:val="single" w:sz="4" w:space="0" w:color="000000"/>
              <w:bottom w:val="single" w:sz="4" w:space="0" w:color="000000"/>
              <w:right w:val="single" w:sz="4" w:space="0" w:color="000000"/>
            </w:tcBorders>
          </w:tcPr>
          <w:p>
            <w:pPr/>
          </w:p>
        </w:tc>
        <w:tc>
          <w:tcPr>
            <w:tcW w:w="1736"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3,683,860.03</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7,351,225.80</w:t>
            </w:r>
          </w:p>
        </w:tc>
        <w:tc>
          <w:tcPr>
            <w:tcW w:w="1735" w:type="dxa"/>
            <w:tcBorders>
              <w:top w:val="single" w:sz="4" w:space="0" w:color="000000"/>
              <w:left w:val="single" w:sz="4" w:space="0" w:color="000000"/>
              <w:bottom w:val="single" w:sz="4" w:space="0" w:color="000000"/>
              <w:right w:val="single" w:sz="4" w:space="0" w:color="000000"/>
            </w:tcBorders>
          </w:tcPr>
          <w:p>
            <w:pPr/>
          </w:p>
        </w:tc>
        <w:tc>
          <w:tcPr>
            <w:tcW w:w="1736"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8,920,294.50</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四、减值准备合计</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模具</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right"/>
        <w:rPr>
          <w:rFonts w:ascii="Times New Roman" w:hAnsi="Times New Roman" w:cs="Times New Roman" w:eastAsia="Times New Roman" w:hint="default"/>
          <w:sz w:val="18"/>
          <w:szCs w:val="18"/>
        </w:rPr>
        <w:sectPr>
          <w:footerReference w:type="default" r:id="rId204"/>
          <w:pgSz w:w="11910" w:h="16840"/>
          <w:pgMar w:footer="982" w:header="0" w:top="1320" w:bottom="1180" w:left="980" w:right="1020"/>
          <w:pgNumType w:start="45"/>
        </w:sectPr>
      </w:pPr>
    </w:p>
    <w:p>
      <w:pPr>
        <w:spacing w:line="240" w:lineRule="auto" w:before="9"/>
        <w:rPr>
          <w:rFonts w:ascii="宋体" w:hAnsi="宋体" w:cs="宋体" w:eastAsia="宋体" w:hint="default"/>
          <w:sz w:val="5"/>
          <w:szCs w:val="5"/>
        </w:rPr>
      </w:pPr>
    </w:p>
    <w:tbl>
      <w:tblPr>
        <w:tblW w:w="0" w:type="auto"/>
        <w:jc w:val="left"/>
        <w:tblInd w:w="118" w:type="dxa"/>
        <w:tblLayout w:type="fixed"/>
        <w:tblCellMar>
          <w:top w:w="0" w:type="dxa"/>
          <w:left w:w="0" w:type="dxa"/>
          <w:bottom w:w="0" w:type="dxa"/>
          <w:right w:w="0" w:type="dxa"/>
        </w:tblCellMar>
        <w:tblLook w:val="01E0"/>
      </w:tblPr>
      <w:tblGrid>
        <w:gridCol w:w="2725"/>
        <w:gridCol w:w="1736"/>
        <w:gridCol w:w="1735"/>
        <w:gridCol w:w="1736"/>
        <w:gridCol w:w="1738"/>
      </w:tblGrid>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22" w:right="0"/>
              <w:jc w:val="left"/>
              <w:rPr>
                <w:rFonts w:ascii="宋体" w:hAnsi="宋体" w:cs="宋体" w:eastAsia="宋体" w:hint="default"/>
                <w:sz w:val="18"/>
                <w:szCs w:val="18"/>
              </w:rPr>
            </w:pPr>
            <w:r>
              <w:rPr>
                <w:rFonts w:ascii="宋体" w:hAnsi="宋体" w:cs="宋体" w:eastAsia="宋体" w:hint="default"/>
                <w:sz w:val="18"/>
                <w:szCs w:val="18"/>
              </w:rPr>
              <w:t>期初账面余额</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0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0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23" w:right="0"/>
              <w:jc w:val="left"/>
              <w:rPr>
                <w:rFonts w:ascii="宋体" w:hAnsi="宋体" w:cs="宋体" w:eastAsia="宋体" w:hint="default"/>
                <w:sz w:val="18"/>
                <w:szCs w:val="18"/>
              </w:rPr>
            </w:pPr>
            <w:r>
              <w:rPr>
                <w:rFonts w:ascii="宋体" w:hAnsi="宋体" w:cs="宋体" w:eastAsia="宋体" w:hint="default"/>
                <w:sz w:val="18"/>
                <w:szCs w:val="18"/>
              </w:rPr>
              <w:t>期末账面余额</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五、固定资产账面价值合计</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206,458,187.37</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221,844,845.61</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185,090,834.30</w:t>
            </w:r>
          </w:p>
        </w:tc>
        <w:tc>
          <w:tcPr>
            <w:tcW w:w="1735" w:type="dxa"/>
            <w:tcBorders>
              <w:top w:val="single" w:sz="4" w:space="0" w:color="000000"/>
              <w:left w:val="single" w:sz="4" w:space="0" w:color="000000"/>
              <w:bottom w:val="single" w:sz="4" w:space="0" w:color="000000"/>
              <w:right w:val="single" w:sz="4" w:space="0" w:color="000000"/>
            </w:tcBorders>
          </w:tcPr>
          <w:p>
            <w:pPr/>
          </w:p>
        </w:tc>
        <w:tc>
          <w:tcPr>
            <w:tcW w:w="1736"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183,085,055.86</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7,042,370.75</w:t>
            </w:r>
          </w:p>
        </w:tc>
        <w:tc>
          <w:tcPr>
            <w:tcW w:w="1735" w:type="dxa"/>
            <w:tcBorders>
              <w:top w:val="single" w:sz="4" w:space="0" w:color="000000"/>
              <w:left w:val="single" w:sz="4" w:space="0" w:color="000000"/>
              <w:bottom w:val="single" w:sz="4" w:space="0" w:color="000000"/>
              <w:right w:val="single" w:sz="4" w:space="0" w:color="000000"/>
            </w:tcBorders>
          </w:tcPr>
          <w:p>
            <w:pPr/>
          </w:p>
        </w:tc>
        <w:tc>
          <w:tcPr>
            <w:tcW w:w="1736"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23,709,835.29</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2,878,766.25</w:t>
            </w:r>
          </w:p>
        </w:tc>
        <w:tc>
          <w:tcPr>
            <w:tcW w:w="1735" w:type="dxa"/>
            <w:tcBorders>
              <w:top w:val="single" w:sz="4" w:space="0" w:color="000000"/>
              <w:left w:val="single" w:sz="4" w:space="0" w:color="000000"/>
              <w:bottom w:val="single" w:sz="4" w:space="0" w:color="000000"/>
              <w:right w:val="single" w:sz="4" w:space="0" w:color="000000"/>
            </w:tcBorders>
          </w:tcPr>
          <w:p>
            <w:pPr/>
          </w:p>
        </w:tc>
        <w:tc>
          <w:tcPr>
            <w:tcW w:w="1736"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2,445,799.93</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模具</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4,094,990.27</w:t>
            </w:r>
          </w:p>
        </w:tc>
        <w:tc>
          <w:tcPr>
            <w:tcW w:w="1735" w:type="dxa"/>
            <w:tcBorders>
              <w:top w:val="single" w:sz="4" w:space="0" w:color="000000"/>
              <w:left w:val="single" w:sz="4" w:space="0" w:color="000000"/>
              <w:bottom w:val="single" w:sz="4" w:space="0" w:color="000000"/>
              <w:right w:val="single" w:sz="4" w:space="0" w:color="000000"/>
            </w:tcBorders>
          </w:tcPr>
          <w:p>
            <w:pPr/>
          </w:p>
        </w:tc>
        <w:tc>
          <w:tcPr>
            <w:tcW w:w="1736"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3,683,860.03</w:t>
            </w:r>
          </w:p>
        </w:tc>
      </w:tr>
      <w:tr>
        <w:trPr>
          <w:trHeight w:val="510" w:hRule="exact"/>
        </w:trPr>
        <w:tc>
          <w:tcPr>
            <w:tcW w:w="27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7,351,225.80</w:t>
            </w:r>
          </w:p>
        </w:tc>
        <w:tc>
          <w:tcPr>
            <w:tcW w:w="1735" w:type="dxa"/>
            <w:tcBorders>
              <w:top w:val="single" w:sz="4" w:space="0" w:color="000000"/>
              <w:left w:val="single" w:sz="4" w:space="0" w:color="000000"/>
              <w:bottom w:val="single" w:sz="4" w:space="0" w:color="000000"/>
              <w:right w:val="single" w:sz="4" w:space="0" w:color="000000"/>
            </w:tcBorders>
          </w:tcPr>
          <w:p>
            <w:pPr/>
          </w:p>
        </w:tc>
        <w:tc>
          <w:tcPr>
            <w:tcW w:w="1736"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8,920,294.50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54" w:right="97"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）本期本公司无暂时闲置的固定资产的情况。</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spacing w:before="0"/>
        <w:ind w:left="153" w:right="97"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）本期本公司无通过融资租赁租入的固定资产的情况。</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32"/>
          <w:szCs w:val="32"/>
        </w:rPr>
      </w:pPr>
    </w:p>
    <w:p>
      <w:pPr>
        <w:spacing w:line="412" w:lineRule="auto" w:before="0"/>
        <w:ind w:left="153" w:right="653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）通过经营租赁租出的固定资产 无</w:t>
      </w:r>
    </w:p>
    <w:p>
      <w:pPr>
        <w:spacing w:before="74"/>
        <w:ind w:left="153" w:right="97"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）本期本公司无待售的固定资产。</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spacing w:before="0"/>
        <w:ind w:left="153" w:right="97"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6</w:t>
      </w:r>
      <w:r>
        <w:rPr>
          <w:rFonts w:ascii="宋体" w:hAnsi="宋体" w:cs="宋体" w:eastAsia="宋体" w:hint="default"/>
          <w:sz w:val="21"/>
          <w:szCs w:val="21"/>
        </w:rPr>
        <w:t>）未办妥产权证书的固定资产情况</w:t>
      </w:r>
    </w:p>
    <w:tbl>
      <w:tblPr>
        <w:tblW w:w="0" w:type="auto"/>
        <w:jc w:val="left"/>
        <w:tblInd w:w="134" w:type="dxa"/>
        <w:tblLayout w:type="fixed"/>
        <w:tblCellMar>
          <w:top w:w="0" w:type="dxa"/>
          <w:left w:w="0" w:type="dxa"/>
          <w:bottom w:w="0" w:type="dxa"/>
          <w:right w:w="0" w:type="dxa"/>
        </w:tblCellMar>
        <w:tblLook w:val="01E0"/>
      </w:tblPr>
      <w:tblGrid>
        <w:gridCol w:w="3984"/>
        <w:gridCol w:w="2972"/>
        <w:gridCol w:w="2743"/>
      </w:tblGrid>
      <w:tr>
        <w:trPr>
          <w:trHeight w:val="510" w:hRule="exact"/>
        </w:trPr>
        <w:tc>
          <w:tcPr>
            <w:tcW w:w="39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6"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未办妥产权证书原因</w:t>
            </w:r>
          </w:p>
        </w:tc>
        <w:tc>
          <w:tcPr>
            <w:tcW w:w="274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316" w:right="0"/>
              <w:jc w:val="left"/>
              <w:rPr>
                <w:rFonts w:ascii="宋体" w:hAnsi="宋体" w:cs="宋体" w:eastAsia="宋体" w:hint="default"/>
                <w:sz w:val="21"/>
                <w:szCs w:val="21"/>
              </w:rPr>
            </w:pPr>
            <w:r>
              <w:rPr>
                <w:rFonts w:ascii="宋体" w:hAnsi="宋体" w:cs="宋体" w:eastAsia="宋体" w:hint="default"/>
                <w:sz w:val="21"/>
                <w:szCs w:val="21"/>
              </w:rPr>
              <w:t>预计办结产权证书时间</w:t>
            </w:r>
          </w:p>
        </w:tc>
      </w:tr>
      <w:tr>
        <w:trPr>
          <w:trHeight w:val="510" w:hRule="exact"/>
        </w:trPr>
        <w:tc>
          <w:tcPr>
            <w:tcW w:w="39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证通电子光明产业园厂房、宿舍</w:t>
            </w:r>
          </w:p>
        </w:tc>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办理中</w:t>
            </w:r>
          </w:p>
        </w:tc>
        <w:tc>
          <w:tcPr>
            <w:tcW w:w="2743" w:type="dxa"/>
            <w:tcBorders>
              <w:top w:val="single" w:sz="4" w:space="0" w:color="000000"/>
              <w:left w:val="single" w:sz="4" w:space="0" w:color="000000"/>
              <w:bottom w:val="single" w:sz="4" w:space="0" w:color="000000"/>
              <w:right w:val="nil" w:sz="6" w:space="0" w:color="auto"/>
            </w:tcBorders>
          </w:tcPr>
          <w:p>
            <w:pPr/>
          </w:p>
        </w:tc>
      </w:tr>
      <w:tr>
        <w:trPr>
          <w:trHeight w:val="510" w:hRule="exact"/>
        </w:trPr>
        <w:tc>
          <w:tcPr>
            <w:tcW w:w="39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吉林长春房产</w:t>
            </w:r>
          </w:p>
        </w:tc>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办理中</w:t>
            </w:r>
          </w:p>
        </w:tc>
        <w:tc>
          <w:tcPr>
            <w:tcW w:w="2743" w:type="dxa"/>
            <w:tcBorders>
              <w:top w:val="single" w:sz="4" w:space="0" w:color="000000"/>
              <w:left w:val="single" w:sz="4" w:space="0" w:color="000000"/>
              <w:bottom w:val="single" w:sz="4" w:space="0" w:color="000000"/>
              <w:right w:val="nil" w:sz="6" w:space="0" w:color="auto"/>
            </w:tcBorders>
          </w:tcPr>
          <w:p>
            <w:pPr/>
          </w:p>
        </w:tc>
      </w:tr>
      <w:tr>
        <w:trPr>
          <w:trHeight w:val="510" w:hRule="exact"/>
        </w:trPr>
        <w:tc>
          <w:tcPr>
            <w:tcW w:w="39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贵阳房产</w:t>
            </w:r>
          </w:p>
        </w:tc>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办理中</w:t>
            </w:r>
          </w:p>
        </w:tc>
        <w:tc>
          <w:tcPr>
            <w:tcW w:w="2743" w:type="dxa"/>
            <w:tcBorders>
              <w:top w:val="single" w:sz="4" w:space="0" w:color="000000"/>
              <w:left w:val="single" w:sz="4" w:space="0" w:color="000000"/>
              <w:bottom w:val="single" w:sz="4"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87"/>
        <w:ind w:left="154" w:right="97" w:firstLine="0"/>
        <w:jc w:val="left"/>
        <w:rPr>
          <w:rFonts w:ascii="黑体" w:hAnsi="黑体" w:cs="黑体" w:eastAsia="黑体" w:hint="default"/>
          <w:sz w:val="21"/>
          <w:szCs w:val="21"/>
        </w:rPr>
      </w:pPr>
      <w:bookmarkStart w:name=" " w:id="91"/>
      <w:bookmarkEnd w:id="91"/>
      <w:r>
        <w:rPr/>
      </w:r>
      <w:bookmarkStart w:name="10、在建工程 " w:id="92"/>
      <w:bookmarkEnd w:id="92"/>
      <w:r>
        <w:rPr/>
      </w:r>
      <w:r>
        <w:rPr>
          <w:rFonts w:ascii="Times New Roman" w:hAnsi="Times New Roman" w:cs="Times New Roman" w:eastAsia="Times New Roman" w:hint="default"/>
          <w:b/>
          <w:bCs/>
          <w:sz w:val="21"/>
          <w:szCs w:val="21"/>
        </w:rPr>
        <w:t>10</w:t>
      </w:r>
      <w:r>
        <w:rPr>
          <w:rFonts w:ascii="黑体" w:hAnsi="黑体" w:cs="黑体" w:eastAsia="黑体" w:hint="default"/>
          <w:b/>
          <w:bCs/>
          <w:sz w:val="21"/>
          <w:szCs w:val="21"/>
        </w:rPr>
        <w:t>、在建工程</w:t>
      </w:r>
      <w:r>
        <w:rPr>
          <w:rFonts w:ascii="黑体" w:hAnsi="黑体" w:cs="黑体" w:eastAsia="黑体" w:hint="default"/>
          <w:sz w:val="21"/>
          <w:szCs w:val="21"/>
        </w:rPr>
      </w:r>
    </w:p>
    <w:p>
      <w:pPr>
        <w:spacing w:line="240" w:lineRule="auto" w:before="0"/>
        <w:rPr>
          <w:rFonts w:ascii="黑体" w:hAnsi="黑体" w:cs="黑体" w:eastAsia="黑体" w:hint="default"/>
          <w:b/>
          <w:bCs/>
          <w:sz w:val="16"/>
          <w:szCs w:val="16"/>
        </w:rPr>
      </w:pPr>
    </w:p>
    <w:p>
      <w:pPr>
        <w:spacing w:before="0"/>
        <w:ind w:left="154" w:right="97"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）在建工程分类</w:t>
      </w:r>
    </w:p>
    <w:p>
      <w:pPr>
        <w:spacing w:line="240" w:lineRule="auto" w:before="3"/>
        <w:rPr>
          <w:rFonts w:ascii="宋体" w:hAnsi="宋体" w:cs="宋体" w:eastAsia="宋体" w:hint="default"/>
          <w:sz w:val="13"/>
          <w:szCs w:val="13"/>
        </w:rPr>
      </w:pPr>
    </w:p>
    <w:p>
      <w:pPr>
        <w:tabs>
          <w:tab w:pos="1049" w:val="left" w:leader="none"/>
        </w:tabs>
        <w:spacing w:before="35"/>
        <w:ind w:left="0" w:right="17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1878"/>
        <w:gridCol w:w="1303"/>
        <w:gridCol w:w="1307"/>
        <w:gridCol w:w="1306"/>
        <w:gridCol w:w="1306"/>
        <w:gridCol w:w="1304"/>
        <w:gridCol w:w="1312"/>
      </w:tblGrid>
      <w:tr>
        <w:trPr>
          <w:trHeight w:val="490" w:hRule="exact"/>
        </w:trPr>
        <w:tc>
          <w:tcPr>
            <w:tcW w:w="1878"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91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922" w:type="dxa"/>
            <w:gridSpan w:val="3"/>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491" w:hRule="exact"/>
        </w:trPr>
        <w:tc>
          <w:tcPr>
            <w:tcW w:w="1878" w:type="dxa"/>
            <w:vMerge/>
            <w:tcBorders>
              <w:left w:val="nil" w:sz="6" w:space="0" w:color="auto"/>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28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288" w:right="0"/>
              <w:jc w:val="left"/>
              <w:rPr>
                <w:rFonts w:ascii="宋体" w:hAnsi="宋体" w:cs="宋体" w:eastAsia="宋体" w:hint="default"/>
                <w:sz w:val="18"/>
                <w:szCs w:val="18"/>
              </w:rPr>
            </w:pPr>
            <w:r>
              <w:rPr>
                <w:rFonts w:ascii="宋体" w:hAnsi="宋体" w:cs="宋体" w:eastAsia="宋体" w:hint="default"/>
                <w:sz w:val="18"/>
                <w:szCs w:val="18"/>
              </w:rPr>
              <w:t>账面净值</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290" w:right="0"/>
              <w:jc w:val="left"/>
              <w:rPr>
                <w:rFonts w:ascii="宋体" w:hAnsi="宋体" w:cs="宋体" w:eastAsia="宋体" w:hint="default"/>
                <w:sz w:val="18"/>
                <w:szCs w:val="18"/>
              </w:rPr>
            </w:pPr>
            <w:r>
              <w:rPr>
                <w:rFonts w:ascii="宋体" w:hAnsi="宋体" w:cs="宋体" w:eastAsia="宋体" w:hint="default"/>
                <w:sz w:val="18"/>
                <w:szCs w:val="18"/>
              </w:rPr>
              <w:t>账面净值</w:t>
            </w:r>
          </w:p>
        </w:tc>
      </w:tr>
      <w:tr>
        <w:trPr>
          <w:trHeight w:val="490" w:hRule="exact"/>
        </w:trPr>
        <w:tc>
          <w:tcPr>
            <w:tcW w:w="187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证通电子产业园工程</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z w:val="18"/>
              </w:rPr>
              <w:t>-</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235" w:right="0"/>
              <w:jc w:val="left"/>
              <w:rPr>
                <w:rFonts w:ascii="Times New Roman" w:hAnsi="Times New Roman" w:cs="Times New Roman" w:eastAsia="Times New Roman" w:hint="default"/>
                <w:sz w:val="18"/>
                <w:szCs w:val="18"/>
              </w:rPr>
            </w:pPr>
            <w:r>
              <w:rPr>
                <w:rFonts w:ascii="Times New Roman"/>
                <w:sz w:val="18"/>
              </w:rPr>
              <w:t>14,475,042.57</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z w:val="18"/>
              </w:rPr>
              <w:t>-</w:t>
            </w:r>
          </w:p>
        </w:tc>
        <w:tc>
          <w:tcPr>
            <w:tcW w:w="13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239" w:right="0"/>
              <w:jc w:val="left"/>
              <w:rPr>
                <w:rFonts w:ascii="Times New Roman" w:hAnsi="Times New Roman" w:cs="Times New Roman" w:eastAsia="Times New Roman" w:hint="default"/>
                <w:sz w:val="18"/>
                <w:szCs w:val="18"/>
              </w:rPr>
            </w:pPr>
            <w:r>
              <w:rPr>
                <w:rFonts w:ascii="Times New Roman"/>
                <w:sz w:val="18"/>
              </w:rPr>
              <w:t>14,475,042.57</w:t>
            </w:r>
          </w:p>
        </w:tc>
      </w:tr>
    </w:tbl>
    <w:p>
      <w:pPr>
        <w:spacing w:after="0" w:line="240" w:lineRule="auto"/>
        <w:jc w:val="left"/>
        <w:rPr>
          <w:rFonts w:ascii="Times New Roman" w:hAnsi="Times New Roman" w:cs="Times New Roman" w:eastAsia="Times New Roman" w:hint="default"/>
          <w:sz w:val="18"/>
          <w:szCs w:val="18"/>
        </w:rPr>
        <w:sectPr>
          <w:pgSz w:w="11910" w:h="16840"/>
          <w:pgMar w:header="0" w:footer="982" w:top="1060" w:bottom="1180" w:left="980" w:right="960"/>
        </w:sectPr>
      </w:pPr>
    </w:p>
    <w:p>
      <w:pPr>
        <w:spacing w:line="240" w:lineRule="auto" w:before="9"/>
        <w:rPr>
          <w:rFonts w:ascii="宋体" w:hAnsi="宋体" w:cs="宋体" w:eastAsia="宋体" w:hint="default"/>
          <w:sz w:val="5"/>
          <w:szCs w:val="5"/>
        </w:rPr>
      </w:pPr>
    </w:p>
    <w:tbl>
      <w:tblPr>
        <w:tblW w:w="0" w:type="auto"/>
        <w:jc w:val="left"/>
        <w:tblInd w:w="163" w:type="dxa"/>
        <w:tblLayout w:type="fixed"/>
        <w:tblCellMar>
          <w:top w:w="0" w:type="dxa"/>
          <w:left w:w="0" w:type="dxa"/>
          <w:bottom w:w="0" w:type="dxa"/>
          <w:right w:w="0" w:type="dxa"/>
        </w:tblCellMar>
        <w:tblLook w:val="01E0"/>
      </w:tblPr>
      <w:tblGrid>
        <w:gridCol w:w="1878"/>
        <w:gridCol w:w="1303"/>
        <w:gridCol w:w="1307"/>
        <w:gridCol w:w="1306"/>
        <w:gridCol w:w="1306"/>
        <w:gridCol w:w="1304"/>
        <w:gridCol w:w="1312"/>
      </w:tblGrid>
      <w:tr>
        <w:trPr>
          <w:trHeight w:val="490" w:hRule="exact"/>
        </w:trPr>
        <w:tc>
          <w:tcPr>
            <w:tcW w:w="187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全球营销网络建设项目</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z w:val="18"/>
              </w:rPr>
              <w:t>-</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243,861.76</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z w:val="18"/>
              </w:rPr>
              <w:t>-</w:t>
            </w:r>
          </w:p>
        </w:tc>
        <w:tc>
          <w:tcPr>
            <w:tcW w:w="13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sz w:val="18"/>
              </w:rPr>
              <w:t>243,861.76</w:t>
            </w:r>
          </w:p>
        </w:tc>
      </w:tr>
      <w:tr>
        <w:trPr>
          <w:trHeight w:val="491" w:hRule="exact"/>
        </w:trPr>
        <w:tc>
          <w:tcPr>
            <w:tcW w:w="187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办公室装修工程</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z w:val="18"/>
              </w:rPr>
              <w:t>-</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170,000.00</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z w:val="18"/>
              </w:rPr>
              <w:t>-</w:t>
            </w:r>
          </w:p>
        </w:tc>
        <w:tc>
          <w:tcPr>
            <w:tcW w:w="13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sz w:val="18"/>
              </w:rPr>
              <w:t>170,000.00</w:t>
            </w:r>
          </w:p>
        </w:tc>
      </w:tr>
      <w:tr>
        <w:trPr>
          <w:trHeight w:val="490" w:hRule="exact"/>
        </w:trPr>
        <w:tc>
          <w:tcPr>
            <w:tcW w:w="187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z w:val="18"/>
              </w:rPr>
              <w:t>-</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14,888,904.33</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z w:val="18"/>
              </w:rPr>
              <w:t>-</w:t>
            </w:r>
          </w:p>
        </w:tc>
        <w:tc>
          <w:tcPr>
            <w:tcW w:w="13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spacing w:val="-1"/>
                <w:sz w:val="18"/>
              </w:rPr>
              <w:t>14,888,904.33</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7"/>
          <w:szCs w:val="27"/>
        </w:rPr>
      </w:pPr>
    </w:p>
    <w:p>
      <w:pPr>
        <w:spacing w:before="35"/>
        <w:ind w:left="214"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）重大在建工程项目变动情况</w:t>
      </w:r>
    </w:p>
    <w:p>
      <w:pPr>
        <w:spacing w:line="240" w:lineRule="auto" w:before="3"/>
        <w:rPr>
          <w:rFonts w:ascii="宋体" w:hAnsi="宋体" w:cs="宋体" w:eastAsia="宋体" w:hint="default"/>
          <w:sz w:val="13"/>
          <w:szCs w:val="13"/>
        </w:rPr>
      </w:pPr>
    </w:p>
    <w:p>
      <w:pPr>
        <w:tabs>
          <w:tab w:pos="1049" w:val="left" w:leader="none"/>
        </w:tabs>
        <w:spacing w:before="35"/>
        <w:ind w:left="0" w:right="15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1084"/>
        <w:gridCol w:w="1104"/>
        <w:gridCol w:w="942"/>
        <w:gridCol w:w="943"/>
        <w:gridCol w:w="942"/>
        <w:gridCol w:w="943"/>
        <w:gridCol w:w="943"/>
        <w:gridCol w:w="942"/>
        <w:gridCol w:w="752"/>
        <w:gridCol w:w="1134"/>
      </w:tblGrid>
      <w:tr>
        <w:trPr>
          <w:trHeight w:val="587" w:hRule="exact"/>
        </w:trPr>
        <w:tc>
          <w:tcPr>
            <w:tcW w:w="1084"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18" w:right="0"/>
              <w:jc w:val="center"/>
              <w:rPr>
                <w:rFonts w:ascii="宋体" w:hAnsi="宋体" w:cs="宋体" w:eastAsia="宋体" w:hint="default"/>
                <w:sz w:val="13"/>
                <w:szCs w:val="13"/>
              </w:rPr>
            </w:pPr>
            <w:r>
              <w:rPr>
                <w:rFonts w:ascii="宋体" w:hAnsi="宋体" w:cs="宋体" w:eastAsia="宋体" w:hint="default"/>
                <w:sz w:val="13"/>
                <w:szCs w:val="13"/>
              </w:rPr>
              <w:t>项目名称</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351" w:right="0"/>
              <w:jc w:val="left"/>
              <w:rPr>
                <w:rFonts w:ascii="宋体" w:hAnsi="宋体" w:cs="宋体" w:eastAsia="宋体" w:hint="default"/>
                <w:sz w:val="13"/>
                <w:szCs w:val="13"/>
              </w:rPr>
            </w:pPr>
            <w:r>
              <w:rPr>
                <w:rFonts w:ascii="宋体" w:hAnsi="宋体" w:cs="宋体" w:eastAsia="宋体" w:hint="default"/>
                <w:sz w:val="13"/>
                <w:szCs w:val="13"/>
              </w:rPr>
              <w:t>预算数</w:t>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271" w:right="0"/>
              <w:jc w:val="left"/>
              <w:rPr>
                <w:rFonts w:ascii="宋体" w:hAnsi="宋体" w:cs="宋体" w:eastAsia="宋体" w:hint="default"/>
                <w:sz w:val="13"/>
                <w:szCs w:val="13"/>
              </w:rPr>
            </w:pPr>
            <w:r>
              <w:rPr>
                <w:rFonts w:ascii="宋体" w:hAnsi="宋体" w:cs="宋体" w:eastAsia="宋体" w:hint="default"/>
                <w:sz w:val="13"/>
                <w:szCs w:val="13"/>
              </w:rPr>
              <w:t>期初数</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207" w:right="0"/>
              <w:jc w:val="left"/>
              <w:rPr>
                <w:rFonts w:ascii="宋体" w:hAnsi="宋体" w:cs="宋体" w:eastAsia="宋体" w:hint="default"/>
                <w:sz w:val="13"/>
                <w:szCs w:val="13"/>
              </w:rPr>
            </w:pPr>
            <w:r>
              <w:rPr>
                <w:rFonts w:ascii="宋体" w:hAnsi="宋体" w:cs="宋体" w:eastAsia="宋体" w:hint="default"/>
                <w:sz w:val="13"/>
                <w:szCs w:val="13"/>
              </w:rPr>
              <w:t>本期增加</w:t>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74"/>
              <w:jc w:val="right"/>
              <w:rPr>
                <w:rFonts w:ascii="宋体" w:hAnsi="宋体" w:cs="宋体" w:eastAsia="宋体" w:hint="default"/>
                <w:sz w:val="13"/>
                <w:szCs w:val="13"/>
              </w:rPr>
            </w:pPr>
            <w:r>
              <w:rPr>
                <w:rFonts w:ascii="宋体" w:hAnsi="宋体" w:cs="宋体" w:eastAsia="宋体" w:hint="default"/>
                <w:w w:val="95"/>
                <w:sz w:val="13"/>
                <w:szCs w:val="13"/>
              </w:rPr>
              <w:t>转入固定资产</w:t>
            </w:r>
            <w:r>
              <w:rPr>
                <w:rFonts w:ascii="宋体" w:hAnsi="宋体" w:cs="宋体" w:eastAsia="宋体" w:hint="default"/>
                <w:sz w:val="13"/>
                <w:szCs w:val="13"/>
              </w:rPr>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207" w:right="0"/>
              <w:jc w:val="left"/>
              <w:rPr>
                <w:rFonts w:ascii="宋体" w:hAnsi="宋体" w:cs="宋体" w:eastAsia="宋体" w:hint="default"/>
                <w:sz w:val="13"/>
                <w:szCs w:val="13"/>
              </w:rPr>
            </w:pPr>
            <w:r>
              <w:rPr>
                <w:rFonts w:ascii="宋体" w:hAnsi="宋体" w:cs="宋体" w:eastAsia="宋体" w:hint="default"/>
                <w:sz w:val="13"/>
                <w:szCs w:val="13"/>
              </w:rPr>
              <w:t>其他减少</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168" w:lineRule="exact"/>
              <w:ind w:left="175" w:right="75" w:hanging="99"/>
              <w:jc w:val="left"/>
              <w:rPr>
                <w:rFonts w:ascii="Times New Roman" w:hAnsi="Times New Roman" w:cs="Times New Roman" w:eastAsia="Times New Roman" w:hint="default"/>
                <w:sz w:val="13"/>
                <w:szCs w:val="13"/>
              </w:rPr>
            </w:pPr>
            <w:r>
              <w:rPr>
                <w:rFonts w:ascii="宋体" w:hAnsi="宋体" w:cs="宋体" w:eastAsia="宋体" w:hint="default"/>
                <w:sz w:val="13"/>
                <w:szCs w:val="13"/>
              </w:rPr>
              <w:t>工程投入占预</w:t>
            </w:r>
            <w:r>
              <w:rPr>
                <w:rFonts w:ascii="宋体" w:hAnsi="宋体" w:cs="宋体" w:eastAsia="宋体" w:hint="default"/>
                <w:w w:val="99"/>
                <w:sz w:val="13"/>
                <w:szCs w:val="13"/>
              </w:rPr>
              <w:t> </w:t>
            </w:r>
            <w:r>
              <w:rPr>
                <w:rFonts w:ascii="宋体" w:hAnsi="宋体" w:cs="宋体" w:eastAsia="宋体" w:hint="default"/>
                <w:sz w:val="13"/>
                <w:szCs w:val="13"/>
              </w:rPr>
              <w:t>算比例</w:t>
            </w:r>
            <w:r>
              <w:rPr>
                <w:rFonts w:ascii="Times New Roman" w:hAnsi="Times New Roman" w:cs="Times New Roman" w:eastAsia="Times New Roman" w:hint="default"/>
                <w:sz w:val="13"/>
                <w:szCs w:val="13"/>
              </w:rPr>
              <w:t>(%)</w:t>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206" w:right="0"/>
              <w:jc w:val="left"/>
              <w:rPr>
                <w:rFonts w:ascii="宋体" w:hAnsi="宋体" w:cs="宋体" w:eastAsia="宋体" w:hint="default"/>
                <w:sz w:val="13"/>
                <w:szCs w:val="13"/>
              </w:rPr>
            </w:pPr>
            <w:r>
              <w:rPr>
                <w:rFonts w:ascii="宋体" w:hAnsi="宋体" w:cs="宋体" w:eastAsia="宋体" w:hint="default"/>
                <w:sz w:val="13"/>
                <w:szCs w:val="13"/>
              </w:rPr>
              <w:t>工程进度</w:t>
            </w:r>
          </w:p>
        </w:tc>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10"/>
              <w:jc w:val="right"/>
              <w:rPr>
                <w:rFonts w:ascii="宋体" w:hAnsi="宋体" w:cs="宋体" w:eastAsia="宋体" w:hint="default"/>
                <w:sz w:val="13"/>
                <w:szCs w:val="13"/>
              </w:rPr>
            </w:pPr>
            <w:r>
              <w:rPr>
                <w:rFonts w:ascii="宋体" w:hAnsi="宋体" w:cs="宋体" w:eastAsia="宋体" w:hint="default"/>
                <w:w w:val="95"/>
                <w:sz w:val="13"/>
                <w:szCs w:val="13"/>
              </w:rPr>
              <w:t>资金来源</w:t>
            </w:r>
            <w:r>
              <w:rPr>
                <w:rFonts w:ascii="宋体" w:hAnsi="宋体" w:cs="宋体" w:eastAsia="宋体" w:hint="default"/>
                <w:sz w:val="13"/>
                <w:szCs w:val="13"/>
              </w:rPr>
            </w:r>
          </w:p>
        </w:tc>
        <w:tc>
          <w:tcPr>
            <w:tcW w:w="113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365" w:right="0"/>
              <w:jc w:val="left"/>
              <w:rPr>
                <w:rFonts w:ascii="宋体" w:hAnsi="宋体" w:cs="宋体" w:eastAsia="宋体" w:hint="default"/>
                <w:sz w:val="13"/>
                <w:szCs w:val="13"/>
              </w:rPr>
            </w:pPr>
            <w:r>
              <w:rPr>
                <w:rFonts w:ascii="宋体" w:hAnsi="宋体" w:cs="宋体" w:eastAsia="宋体" w:hint="default"/>
                <w:sz w:val="13"/>
                <w:szCs w:val="13"/>
              </w:rPr>
              <w:t>期末数</w:t>
            </w:r>
          </w:p>
        </w:tc>
      </w:tr>
      <w:tr>
        <w:trPr>
          <w:trHeight w:val="588" w:hRule="exact"/>
        </w:trPr>
        <w:tc>
          <w:tcPr>
            <w:tcW w:w="10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45" w:right="26"/>
              <w:jc w:val="left"/>
              <w:rPr>
                <w:rFonts w:ascii="宋体" w:hAnsi="宋体" w:cs="宋体" w:eastAsia="宋体" w:hint="default"/>
                <w:sz w:val="13"/>
                <w:szCs w:val="13"/>
              </w:rPr>
            </w:pPr>
            <w:r>
              <w:rPr>
                <w:rFonts w:ascii="宋体" w:hAnsi="宋体" w:cs="宋体" w:eastAsia="宋体" w:hint="default"/>
                <w:spacing w:val="13"/>
                <w:sz w:val="13"/>
                <w:szCs w:val="13"/>
              </w:rPr>
              <w:t>证通电子产业园</w:t>
            </w:r>
            <w:r>
              <w:rPr>
                <w:rFonts w:ascii="宋体" w:hAnsi="宋体" w:cs="宋体" w:eastAsia="宋体" w:hint="default"/>
                <w:w w:val="99"/>
                <w:sz w:val="13"/>
                <w:szCs w:val="13"/>
              </w:rPr>
              <w:t> </w:t>
            </w:r>
            <w:r>
              <w:rPr>
                <w:rFonts w:ascii="宋体" w:hAnsi="宋体" w:cs="宋体" w:eastAsia="宋体" w:hint="default"/>
                <w:sz w:val="13"/>
                <w:szCs w:val="13"/>
              </w:rPr>
              <w:t>工程</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25"/>
              <w:jc w:val="right"/>
              <w:rPr>
                <w:rFonts w:ascii="Times New Roman" w:hAnsi="Times New Roman" w:cs="Times New Roman" w:eastAsia="Times New Roman" w:hint="default"/>
                <w:sz w:val="13"/>
                <w:szCs w:val="13"/>
              </w:rPr>
            </w:pPr>
            <w:r>
              <w:rPr>
                <w:rFonts w:ascii="Times New Roman"/>
                <w:w w:val="95"/>
                <w:sz w:val="13"/>
              </w:rPr>
              <w:t>147,000,000.00</w:t>
            </w:r>
            <w:r>
              <w:rPr>
                <w:rFonts w:ascii="Times New Roman"/>
                <w:sz w:val="13"/>
              </w:rPr>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24"/>
              <w:jc w:val="right"/>
              <w:rPr>
                <w:rFonts w:ascii="Times New Roman" w:hAnsi="Times New Roman" w:cs="Times New Roman" w:eastAsia="Times New Roman" w:hint="default"/>
                <w:sz w:val="13"/>
                <w:szCs w:val="13"/>
              </w:rPr>
            </w:pPr>
            <w:r>
              <w:rPr>
                <w:rFonts w:ascii="Times New Roman"/>
                <w:w w:val="95"/>
                <w:sz w:val="13"/>
              </w:rPr>
              <w:t>14,475,042.57</w:t>
            </w:r>
            <w:r>
              <w:rPr>
                <w:rFonts w:ascii="Times New Roman"/>
                <w:sz w:val="13"/>
              </w:rPr>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24"/>
              <w:jc w:val="right"/>
              <w:rPr>
                <w:rFonts w:ascii="Times New Roman" w:hAnsi="Times New Roman" w:cs="Times New Roman" w:eastAsia="Times New Roman" w:hint="default"/>
                <w:sz w:val="13"/>
                <w:szCs w:val="13"/>
              </w:rPr>
            </w:pPr>
            <w:r>
              <w:rPr>
                <w:rFonts w:ascii="Times New Roman"/>
                <w:w w:val="95"/>
                <w:sz w:val="13"/>
              </w:rPr>
              <w:t>1,439,324.05</w:t>
            </w:r>
            <w:r>
              <w:rPr>
                <w:rFonts w:ascii="Times New Roman"/>
                <w:sz w:val="13"/>
              </w:rPr>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24"/>
              <w:jc w:val="right"/>
              <w:rPr>
                <w:rFonts w:ascii="Times New Roman" w:hAnsi="Times New Roman" w:cs="Times New Roman" w:eastAsia="Times New Roman" w:hint="default"/>
                <w:sz w:val="13"/>
                <w:szCs w:val="13"/>
              </w:rPr>
            </w:pPr>
            <w:r>
              <w:rPr>
                <w:rFonts w:ascii="Times New Roman"/>
                <w:w w:val="95"/>
                <w:sz w:val="13"/>
              </w:rPr>
              <w:t>15,914,366.62</w:t>
            </w:r>
            <w:r>
              <w:rPr>
                <w:rFonts w:ascii="Times New Roman"/>
                <w:sz w:val="13"/>
              </w:rPr>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26" w:right="0"/>
              <w:jc w:val="left"/>
              <w:rPr>
                <w:rFonts w:ascii="Arial Narrow" w:hAnsi="Arial Narrow" w:cs="Arial Narrow" w:eastAsia="Arial Narrow" w:hint="default"/>
                <w:sz w:val="18"/>
                <w:szCs w:val="18"/>
              </w:rPr>
            </w:pPr>
            <w:r>
              <w:rPr>
                <w:rFonts w:ascii="Arial Narrow"/>
                <w:sz w:val="18"/>
              </w:rPr>
              <w:t>-</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24"/>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24"/>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10"/>
              <w:jc w:val="right"/>
              <w:rPr>
                <w:rFonts w:ascii="宋体" w:hAnsi="宋体" w:cs="宋体" w:eastAsia="宋体" w:hint="default"/>
                <w:sz w:val="13"/>
                <w:szCs w:val="13"/>
              </w:rPr>
            </w:pPr>
            <w:r>
              <w:rPr>
                <w:rFonts w:ascii="宋体" w:hAnsi="宋体" w:cs="宋体" w:eastAsia="宋体" w:hint="default"/>
                <w:w w:val="95"/>
                <w:sz w:val="13"/>
                <w:szCs w:val="13"/>
              </w:rPr>
              <w:t>募集资金</w:t>
            </w:r>
            <w:r>
              <w:rPr>
                <w:rFonts w:ascii="宋体" w:hAnsi="宋体" w:cs="宋体" w:eastAsia="宋体" w:hint="default"/>
                <w:sz w:val="13"/>
                <w:szCs w:val="13"/>
              </w:rPr>
            </w:r>
          </w:p>
        </w:tc>
        <w:tc>
          <w:tcPr>
            <w:tcW w:w="1134" w:type="dxa"/>
            <w:tcBorders>
              <w:top w:val="single" w:sz="4" w:space="0" w:color="000000"/>
              <w:left w:val="single" w:sz="4" w:space="0" w:color="000000"/>
              <w:bottom w:val="single" w:sz="4" w:space="0" w:color="000000"/>
              <w:right w:val="nil" w:sz="6" w:space="0" w:color="auto"/>
            </w:tcBorders>
          </w:tcPr>
          <w:p>
            <w:pPr>
              <w:pStyle w:val="TableParagraph"/>
              <w:spacing w:line="203" w:lineRule="exact"/>
              <w:ind w:left="25" w:right="0"/>
              <w:jc w:val="left"/>
              <w:rPr>
                <w:rFonts w:ascii="Arial Narrow" w:hAnsi="Arial Narrow" w:cs="Arial Narrow" w:eastAsia="Arial Narrow" w:hint="default"/>
                <w:sz w:val="18"/>
                <w:szCs w:val="18"/>
              </w:rPr>
            </w:pPr>
            <w:r>
              <w:rPr>
                <w:rFonts w:ascii="Arial Narrow"/>
                <w:sz w:val="18"/>
              </w:rPr>
              <w:t>-</w:t>
            </w:r>
          </w:p>
        </w:tc>
      </w:tr>
      <w:tr>
        <w:trPr>
          <w:trHeight w:val="587" w:hRule="exact"/>
        </w:trPr>
        <w:tc>
          <w:tcPr>
            <w:tcW w:w="10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168" w:lineRule="exact"/>
              <w:ind w:left="45" w:right="26"/>
              <w:jc w:val="left"/>
              <w:rPr>
                <w:rFonts w:ascii="宋体" w:hAnsi="宋体" w:cs="宋体" w:eastAsia="宋体" w:hint="default"/>
                <w:sz w:val="13"/>
                <w:szCs w:val="13"/>
              </w:rPr>
            </w:pPr>
            <w:r>
              <w:rPr>
                <w:rFonts w:ascii="宋体" w:hAnsi="宋体" w:cs="宋体" w:eastAsia="宋体" w:hint="default"/>
                <w:spacing w:val="13"/>
                <w:sz w:val="13"/>
                <w:szCs w:val="13"/>
              </w:rPr>
              <w:t>全球营销网络建</w:t>
            </w:r>
            <w:r>
              <w:rPr>
                <w:rFonts w:ascii="宋体" w:hAnsi="宋体" w:cs="宋体" w:eastAsia="宋体" w:hint="default"/>
                <w:w w:val="99"/>
                <w:sz w:val="13"/>
                <w:szCs w:val="13"/>
              </w:rPr>
              <w:t> </w:t>
            </w:r>
            <w:r>
              <w:rPr>
                <w:rFonts w:ascii="宋体" w:hAnsi="宋体" w:cs="宋体" w:eastAsia="宋体" w:hint="default"/>
                <w:sz w:val="13"/>
                <w:szCs w:val="13"/>
              </w:rPr>
              <w:t>设项目</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25"/>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24"/>
              <w:jc w:val="right"/>
              <w:rPr>
                <w:rFonts w:ascii="Times New Roman" w:hAnsi="Times New Roman" w:cs="Times New Roman" w:eastAsia="Times New Roman" w:hint="default"/>
                <w:sz w:val="13"/>
                <w:szCs w:val="13"/>
              </w:rPr>
            </w:pPr>
            <w:r>
              <w:rPr>
                <w:rFonts w:ascii="Times New Roman"/>
                <w:w w:val="95"/>
                <w:sz w:val="13"/>
              </w:rPr>
              <w:t>243,861.76</w:t>
            </w:r>
            <w:r>
              <w:rPr>
                <w:rFonts w:ascii="Times New Roman"/>
                <w:sz w:val="13"/>
              </w:rPr>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24"/>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24"/>
              <w:jc w:val="right"/>
              <w:rPr>
                <w:rFonts w:ascii="Times New Roman" w:hAnsi="Times New Roman" w:cs="Times New Roman" w:eastAsia="Times New Roman" w:hint="default"/>
                <w:sz w:val="13"/>
                <w:szCs w:val="13"/>
              </w:rPr>
            </w:pPr>
            <w:r>
              <w:rPr>
                <w:rFonts w:ascii="Times New Roman"/>
                <w:w w:val="95"/>
                <w:sz w:val="13"/>
              </w:rPr>
              <w:t>243,861.76</w:t>
            </w:r>
            <w:r>
              <w:rPr>
                <w:rFonts w:ascii="Times New Roman"/>
                <w:sz w:val="13"/>
              </w:rPr>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26" w:right="0"/>
              <w:jc w:val="left"/>
              <w:rPr>
                <w:rFonts w:ascii="Arial Narrow" w:hAnsi="Arial Narrow" w:cs="Arial Narrow" w:eastAsia="Arial Narrow" w:hint="default"/>
                <w:sz w:val="18"/>
                <w:szCs w:val="18"/>
              </w:rPr>
            </w:pPr>
            <w:r>
              <w:rPr>
                <w:rFonts w:ascii="Arial Narrow"/>
                <w:sz w:val="18"/>
              </w:rPr>
              <w:t>-</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24"/>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24"/>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75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nil" w:sz="6" w:space="0" w:color="auto"/>
            </w:tcBorders>
          </w:tcPr>
          <w:p>
            <w:pPr>
              <w:pStyle w:val="TableParagraph"/>
              <w:spacing w:line="203" w:lineRule="exact"/>
              <w:ind w:left="25" w:right="0"/>
              <w:jc w:val="left"/>
              <w:rPr>
                <w:rFonts w:ascii="Arial Narrow" w:hAnsi="Arial Narrow" w:cs="Arial Narrow" w:eastAsia="Arial Narrow" w:hint="default"/>
                <w:sz w:val="18"/>
                <w:szCs w:val="18"/>
              </w:rPr>
            </w:pPr>
            <w:r>
              <w:rPr>
                <w:rFonts w:ascii="Arial Narrow"/>
                <w:sz w:val="18"/>
              </w:rPr>
              <w:t>-</w:t>
            </w:r>
          </w:p>
        </w:tc>
      </w:tr>
      <w:tr>
        <w:trPr>
          <w:trHeight w:val="510" w:hRule="exact"/>
        </w:trPr>
        <w:tc>
          <w:tcPr>
            <w:tcW w:w="1084"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
              <w:ind w:right="0"/>
              <w:jc w:val="left"/>
              <w:rPr>
                <w:rFonts w:ascii="宋体" w:hAnsi="宋体" w:cs="宋体" w:eastAsia="宋体" w:hint="default"/>
                <w:sz w:val="11"/>
                <w:szCs w:val="11"/>
              </w:rPr>
            </w:pPr>
          </w:p>
          <w:p>
            <w:pPr>
              <w:pStyle w:val="TableParagraph"/>
              <w:spacing w:line="240" w:lineRule="auto"/>
              <w:ind w:right="77"/>
              <w:jc w:val="center"/>
              <w:rPr>
                <w:rFonts w:ascii="宋体" w:hAnsi="宋体" w:cs="宋体" w:eastAsia="宋体" w:hint="default"/>
                <w:sz w:val="13"/>
                <w:szCs w:val="13"/>
              </w:rPr>
            </w:pPr>
            <w:r>
              <w:rPr>
                <w:rFonts w:ascii="宋体" w:hAnsi="宋体" w:cs="宋体" w:eastAsia="宋体" w:hint="default"/>
                <w:sz w:val="13"/>
                <w:szCs w:val="13"/>
              </w:rPr>
              <w:t>办公室装修工程</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5"/>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24"/>
              <w:jc w:val="right"/>
              <w:rPr>
                <w:rFonts w:ascii="Times New Roman" w:hAnsi="Times New Roman" w:cs="Times New Roman" w:eastAsia="Times New Roman" w:hint="default"/>
                <w:sz w:val="13"/>
                <w:szCs w:val="13"/>
              </w:rPr>
            </w:pPr>
            <w:r>
              <w:rPr>
                <w:rFonts w:ascii="Times New Roman"/>
                <w:w w:val="95"/>
                <w:sz w:val="13"/>
              </w:rPr>
              <w:t>170,000.00</w:t>
            </w:r>
            <w:r>
              <w:rPr>
                <w:rFonts w:ascii="Times New Roman"/>
                <w:sz w:val="13"/>
              </w:rPr>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24"/>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24"/>
              <w:jc w:val="right"/>
              <w:rPr>
                <w:rFonts w:ascii="Times New Roman" w:hAnsi="Times New Roman" w:cs="Times New Roman" w:eastAsia="Times New Roman" w:hint="default"/>
                <w:sz w:val="13"/>
                <w:szCs w:val="13"/>
              </w:rPr>
            </w:pPr>
            <w:r>
              <w:rPr>
                <w:rFonts w:ascii="Times New Roman"/>
                <w:w w:val="95"/>
                <w:sz w:val="13"/>
              </w:rPr>
              <w:t>170,000.00</w:t>
            </w:r>
            <w:r>
              <w:rPr>
                <w:rFonts w:ascii="Times New Roman"/>
                <w:sz w:val="13"/>
              </w:rPr>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26" w:right="0"/>
              <w:jc w:val="left"/>
              <w:rPr>
                <w:rFonts w:ascii="Arial Narrow" w:hAnsi="Arial Narrow" w:cs="Arial Narrow" w:eastAsia="Arial Narrow" w:hint="default"/>
                <w:sz w:val="18"/>
                <w:szCs w:val="18"/>
              </w:rPr>
            </w:pPr>
            <w:r>
              <w:rPr>
                <w:rFonts w:ascii="Arial Narrow"/>
                <w:sz w:val="18"/>
              </w:rPr>
              <w:t>-</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4"/>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4"/>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75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nil" w:sz="6" w:space="0" w:color="auto"/>
            </w:tcBorders>
          </w:tcPr>
          <w:p>
            <w:pPr>
              <w:pStyle w:val="TableParagraph"/>
              <w:spacing w:line="203" w:lineRule="exact"/>
              <w:ind w:left="25" w:right="0"/>
              <w:jc w:val="left"/>
              <w:rPr>
                <w:rFonts w:ascii="Arial Narrow" w:hAnsi="Arial Narrow" w:cs="Arial Narrow" w:eastAsia="Arial Narrow" w:hint="default"/>
                <w:sz w:val="18"/>
                <w:szCs w:val="18"/>
              </w:rPr>
            </w:pPr>
            <w:r>
              <w:rPr>
                <w:rFonts w:ascii="Arial Narrow"/>
                <w:sz w:val="18"/>
              </w:rPr>
              <w:t>-</w:t>
            </w:r>
          </w:p>
        </w:tc>
      </w:tr>
      <w:tr>
        <w:trPr>
          <w:trHeight w:val="510" w:hRule="exact"/>
        </w:trPr>
        <w:tc>
          <w:tcPr>
            <w:tcW w:w="1084"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
              <w:ind w:right="0"/>
              <w:jc w:val="left"/>
              <w:rPr>
                <w:rFonts w:ascii="宋体" w:hAnsi="宋体" w:cs="宋体" w:eastAsia="宋体" w:hint="default"/>
                <w:sz w:val="11"/>
                <w:szCs w:val="11"/>
              </w:rPr>
            </w:pPr>
          </w:p>
          <w:p>
            <w:pPr>
              <w:pStyle w:val="TableParagraph"/>
              <w:spacing w:line="240" w:lineRule="auto"/>
              <w:ind w:left="18" w:right="0"/>
              <w:jc w:val="center"/>
              <w:rPr>
                <w:rFonts w:ascii="宋体" w:hAnsi="宋体" w:cs="宋体" w:eastAsia="宋体" w:hint="default"/>
                <w:sz w:val="13"/>
                <w:szCs w:val="13"/>
              </w:rPr>
            </w:pPr>
            <w:r>
              <w:rPr>
                <w:rFonts w:ascii="宋体" w:hAnsi="宋体" w:cs="宋体" w:eastAsia="宋体" w:hint="default"/>
                <w:sz w:val="13"/>
                <w:szCs w:val="13"/>
              </w:rPr>
              <w:t>合计</w:t>
            </w:r>
          </w:p>
        </w:tc>
        <w:tc>
          <w:tcPr>
            <w:tcW w:w="1104" w:type="dxa"/>
            <w:tcBorders>
              <w:top w:val="single" w:sz="4" w:space="0" w:color="000000"/>
              <w:left w:val="single" w:sz="4" w:space="0" w:color="000000"/>
              <w:bottom w:val="single" w:sz="4" w:space="0" w:color="000000"/>
              <w:right w:val="single" w:sz="4" w:space="0" w:color="000000"/>
            </w:tcBorders>
          </w:tcPr>
          <w:p>
            <w:pP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4"/>
              <w:jc w:val="right"/>
              <w:rPr>
                <w:rFonts w:ascii="Times New Roman" w:hAnsi="Times New Roman" w:cs="Times New Roman" w:eastAsia="Times New Roman" w:hint="default"/>
                <w:sz w:val="13"/>
                <w:szCs w:val="13"/>
              </w:rPr>
            </w:pPr>
            <w:r>
              <w:rPr>
                <w:rFonts w:ascii="Times New Roman"/>
                <w:w w:val="95"/>
                <w:sz w:val="13"/>
              </w:rPr>
              <w:t>14,888,904.33</w:t>
            </w:r>
            <w:r>
              <w:rPr>
                <w:rFonts w:ascii="Times New Roman"/>
                <w:sz w:val="13"/>
              </w:rPr>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4"/>
              <w:jc w:val="right"/>
              <w:rPr>
                <w:rFonts w:ascii="Times New Roman" w:hAnsi="Times New Roman" w:cs="Times New Roman" w:eastAsia="Times New Roman" w:hint="default"/>
                <w:sz w:val="13"/>
                <w:szCs w:val="13"/>
              </w:rPr>
            </w:pPr>
            <w:r>
              <w:rPr>
                <w:rFonts w:ascii="Times New Roman"/>
                <w:w w:val="95"/>
                <w:sz w:val="13"/>
              </w:rPr>
              <w:t>1,439,324.05</w:t>
            </w:r>
            <w:r>
              <w:rPr>
                <w:rFonts w:ascii="Times New Roman"/>
                <w:sz w:val="13"/>
              </w:rPr>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4"/>
              <w:jc w:val="right"/>
              <w:rPr>
                <w:rFonts w:ascii="Times New Roman" w:hAnsi="Times New Roman" w:cs="Times New Roman" w:eastAsia="Times New Roman" w:hint="default"/>
                <w:sz w:val="13"/>
                <w:szCs w:val="13"/>
              </w:rPr>
            </w:pPr>
            <w:r>
              <w:rPr>
                <w:rFonts w:ascii="Times New Roman"/>
                <w:w w:val="95"/>
                <w:sz w:val="13"/>
              </w:rPr>
              <w:t>16,328,228.38</w:t>
            </w:r>
            <w:r>
              <w:rPr>
                <w:rFonts w:ascii="Times New Roman"/>
                <w:sz w:val="13"/>
              </w:rPr>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4"/>
              <w:jc w:val="right"/>
              <w:rPr>
                <w:rFonts w:ascii="Times New Roman" w:hAnsi="Times New Roman" w:cs="Times New Roman" w:eastAsia="Times New Roman" w:hint="default"/>
                <w:sz w:val="15"/>
                <w:szCs w:val="15"/>
              </w:rPr>
            </w:pPr>
            <w:r>
              <w:rPr>
                <w:rFonts w:ascii="Times New Roman"/>
                <w:sz w:val="15"/>
              </w:rPr>
              <w:t>-</w:t>
            </w:r>
          </w:p>
        </w:tc>
        <w:tc>
          <w:tcPr>
            <w:tcW w:w="943" w:type="dxa"/>
            <w:tcBorders>
              <w:top w:val="single" w:sz="4" w:space="0" w:color="000000"/>
              <w:left w:val="single" w:sz="4" w:space="0" w:color="000000"/>
              <w:bottom w:val="single" w:sz="4" w:space="0" w:color="000000"/>
              <w:right w:val="single" w:sz="4" w:space="0" w:color="000000"/>
            </w:tcBorders>
          </w:tcPr>
          <w:p>
            <w:pPr/>
          </w:p>
        </w:tc>
        <w:tc>
          <w:tcPr>
            <w:tcW w:w="942" w:type="dxa"/>
            <w:tcBorders>
              <w:top w:val="single" w:sz="4" w:space="0" w:color="000000"/>
              <w:left w:val="single" w:sz="4" w:space="0" w:color="000000"/>
              <w:bottom w:val="single" w:sz="4" w:space="0" w:color="000000"/>
              <w:right w:val="single" w:sz="4" w:space="0" w:color="000000"/>
            </w:tcBorders>
          </w:tcPr>
          <w:p>
            <w:pPr/>
          </w:p>
        </w:tc>
        <w:tc>
          <w:tcPr>
            <w:tcW w:w="75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30"/>
              <w:jc w:val="right"/>
              <w:rPr>
                <w:rFonts w:ascii="Times New Roman" w:hAnsi="Times New Roman" w:cs="Times New Roman" w:eastAsia="Times New Roman" w:hint="default"/>
                <w:sz w:val="15"/>
                <w:szCs w:val="15"/>
              </w:rPr>
            </w:pPr>
            <w:r>
              <w:rPr>
                <w:rFonts w:ascii="Times New Roman"/>
                <w:sz w:val="15"/>
              </w:rPr>
              <w:t>-</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214"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）期末不存在在建工程账面价值低于可收回金额的情况。</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spacing w:before="0"/>
        <w:ind w:left="213" w:right="0" w:firstLine="0"/>
        <w:jc w:val="left"/>
        <w:rPr>
          <w:rFonts w:ascii="黑体" w:hAnsi="黑体" w:cs="黑体" w:eastAsia="黑体" w:hint="default"/>
          <w:sz w:val="21"/>
          <w:szCs w:val="21"/>
        </w:rPr>
      </w:pPr>
      <w:bookmarkStart w:name="11、无形资产 " w:id="93"/>
      <w:bookmarkEnd w:id="93"/>
      <w:r>
        <w:rPr/>
      </w:r>
      <w:r>
        <w:rPr>
          <w:rFonts w:ascii="Times New Roman" w:hAnsi="Times New Roman" w:cs="Times New Roman" w:eastAsia="Times New Roman" w:hint="default"/>
          <w:b/>
          <w:bCs/>
          <w:sz w:val="21"/>
          <w:szCs w:val="21"/>
        </w:rPr>
        <w:t>11</w:t>
      </w:r>
      <w:r>
        <w:rPr>
          <w:rFonts w:ascii="黑体" w:hAnsi="黑体" w:cs="黑体" w:eastAsia="黑体" w:hint="default"/>
          <w:b/>
          <w:bCs/>
          <w:sz w:val="21"/>
          <w:szCs w:val="21"/>
        </w:rPr>
        <w:t>、无形资产</w:t>
      </w:r>
      <w:r>
        <w:rPr>
          <w:rFonts w:ascii="黑体" w:hAnsi="黑体" w:cs="黑体" w:eastAsia="黑体" w:hint="default"/>
          <w:sz w:val="21"/>
          <w:szCs w:val="21"/>
        </w:rPr>
      </w:r>
    </w:p>
    <w:p>
      <w:pPr>
        <w:spacing w:line="240" w:lineRule="auto" w:before="0"/>
        <w:rPr>
          <w:rFonts w:ascii="黑体" w:hAnsi="黑体" w:cs="黑体" w:eastAsia="黑体" w:hint="default"/>
          <w:b/>
          <w:bCs/>
          <w:sz w:val="16"/>
          <w:szCs w:val="16"/>
        </w:rPr>
      </w:pPr>
    </w:p>
    <w:p>
      <w:pPr>
        <w:spacing w:before="0"/>
        <w:ind w:left="213"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）无形资产分类</w:t>
      </w:r>
    </w:p>
    <w:p>
      <w:pPr>
        <w:spacing w:line="240" w:lineRule="auto" w:before="4"/>
        <w:rPr>
          <w:rFonts w:ascii="宋体" w:hAnsi="宋体" w:cs="宋体" w:eastAsia="宋体" w:hint="default"/>
          <w:sz w:val="13"/>
          <w:szCs w:val="13"/>
        </w:rPr>
      </w:pPr>
    </w:p>
    <w:p>
      <w:pPr>
        <w:tabs>
          <w:tab w:pos="1049" w:val="left" w:leader="none"/>
        </w:tabs>
        <w:spacing w:before="35"/>
        <w:ind w:left="0" w:right="15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94" w:type="dxa"/>
        <w:tblLayout w:type="fixed"/>
        <w:tblCellMar>
          <w:top w:w="0" w:type="dxa"/>
          <w:left w:w="0" w:type="dxa"/>
          <w:bottom w:w="0" w:type="dxa"/>
          <w:right w:w="0" w:type="dxa"/>
        </w:tblCellMar>
        <w:tblLook w:val="01E0"/>
      </w:tblPr>
      <w:tblGrid>
        <w:gridCol w:w="2327"/>
        <w:gridCol w:w="1832"/>
        <w:gridCol w:w="1834"/>
        <w:gridCol w:w="1832"/>
        <w:gridCol w:w="1829"/>
      </w:tblGrid>
      <w:tr>
        <w:trPr>
          <w:trHeight w:val="510" w:hRule="exact"/>
        </w:trPr>
        <w:tc>
          <w:tcPr>
            <w:tcW w:w="23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71" w:right="0"/>
              <w:jc w:val="left"/>
              <w:rPr>
                <w:rFonts w:ascii="宋体" w:hAnsi="宋体" w:cs="宋体" w:eastAsia="宋体" w:hint="default"/>
                <w:sz w:val="18"/>
                <w:szCs w:val="18"/>
              </w:rPr>
            </w:pPr>
            <w:r>
              <w:rPr>
                <w:rFonts w:ascii="宋体" w:hAnsi="宋体" w:cs="宋体" w:eastAsia="宋体" w:hint="default"/>
                <w:sz w:val="18"/>
                <w:szCs w:val="18"/>
              </w:rPr>
              <w:t>期初账面余额</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5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5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68" w:right="0"/>
              <w:jc w:val="left"/>
              <w:rPr>
                <w:rFonts w:ascii="宋体" w:hAnsi="宋体" w:cs="宋体" w:eastAsia="宋体" w:hint="default"/>
                <w:sz w:val="18"/>
                <w:szCs w:val="18"/>
              </w:rPr>
            </w:pPr>
            <w:r>
              <w:rPr>
                <w:rFonts w:ascii="宋体" w:hAnsi="宋体" w:cs="宋体" w:eastAsia="宋体" w:hint="default"/>
                <w:sz w:val="18"/>
                <w:szCs w:val="18"/>
              </w:rPr>
              <w:t>期末账面余额</w:t>
            </w:r>
          </w:p>
        </w:tc>
      </w:tr>
      <w:tr>
        <w:trPr>
          <w:trHeight w:val="510" w:hRule="exact"/>
        </w:trPr>
        <w:tc>
          <w:tcPr>
            <w:tcW w:w="23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一、账面原值合计</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99"/>
              <w:jc w:val="right"/>
              <w:rPr>
                <w:rFonts w:ascii="Arial Narrow" w:hAnsi="Arial Narrow" w:cs="Arial Narrow" w:eastAsia="Arial Narrow" w:hint="default"/>
                <w:sz w:val="18"/>
                <w:szCs w:val="18"/>
              </w:rPr>
            </w:pPr>
            <w:r>
              <w:rPr>
                <w:rFonts w:ascii="Arial Narrow"/>
                <w:spacing w:val="-1"/>
                <w:sz w:val="18"/>
              </w:rPr>
              <w:t>37,861,356.13</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1"/>
              <w:jc w:val="right"/>
              <w:rPr>
                <w:rFonts w:ascii="Arial Narrow" w:hAnsi="Arial Narrow" w:cs="Arial Narrow" w:eastAsia="Arial Narrow" w:hint="default"/>
                <w:sz w:val="18"/>
                <w:szCs w:val="18"/>
              </w:rPr>
            </w:pPr>
            <w:r>
              <w:rPr>
                <w:rFonts w:ascii="Arial Narrow"/>
                <w:spacing w:val="-1"/>
                <w:sz w:val="18"/>
              </w:rPr>
              <w:t>2,179,202.00</w:t>
            </w:r>
            <w:r>
              <w:rPr>
                <w:rFonts w:ascii="Arial Narrow"/>
                <w:sz w:val="18"/>
              </w:rPr>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0"/>
              <w:jc w:val="right"/>
              <w:rPr>
                <w:rFonts w:ascii="Arial Narrow" w:hAnsi="Arial Narrow" w:cs="Arial Narrow" w:eastAsia="Arial Narrow" w:hint="default"/>
                <w:sz w:val="18"/>
                <w:szCs w:val="18"/>
              </w:rPr>
            </w:pPr>
            <w:r>
              <w:rPr>
                <w:rFonts w:ascii="Arial Narrow"/>
                <w:sz w:val="18"/>
              </w:rPr>
              <w:t>-</w:t>
            </w: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3"/>
              <w:ind w:right="106"/>
              <w:jc w:val="right"/>
              <w:rPr>
                <w:rFonts w:ascii="Arial Narrow" w:hAnsi="Arial Narrow" w:cs="Arial Narrow" w:eastAsia="Arial Narrow" w:hint="default"/>
                <w:sz w:val="18"/>
                <w:szCs w:val="18"/>
              </w:rPr>
            </w:pPr>
            <w:r>
              <w:rPr>
                <w:rFonts w:ascii="Arial Narrow"/>
                <w:spacing w:val="-1"/>
                <w:sz w:val="18"/>
              </w:rPr>
              <w:t>40,040,558.13</w:t>
            </w:r>
          </w:p>
        </w:tc>
      </w:tr>
      <w:tr>
        <w:trPr>
          <w:trHeight w:val="510" w:hRule="exact"/>
        </w:trPr>
        <w:tc>
          <w:tcPr>
            <w:tcW w:w="23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99"/>
              <w:jc w:val="right"/>
              <w:rPr>
                <w:rFonts w:ascii="Arial Narrow" w:hAnsi="Arial Narrow" w:cs="Arial Narrow" w:eastAsia="Arial Narrow" w:hint="default"/>
                <w:sz w:val="18"/>
                <w:szCs w:val="18"/>
              </w:rPr>
            </w:pPr>
            <w:r>
              <w:rPr>
                <w:rFonts w:ascii="Arial Narrow"/>
                <w:spacing w:val="-1"/>
                <w:sz w:val="18"/>
              </w:rPr>
              <w:t>37,613,250.00</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1"/>
              <w:jc w:val="right"/>
              <w:rPr>
                <w:rFonts w:ascii="Arial Narrow" w:hAnsi="Arial Narrow" w:cs="Arial Narrow" w:eastAsia="Arial Narrow" w:hint="default"/>
                <w:sz w:val="18"/>
                <w:szCs w:val="18"/>
              </w:rPr>
            </w:pPr>
            <w:r>
              <w:rPr>
                <w:rFonts w:ascii="Arial Narrow"/>
                <w:spacing w:val="-1"/>
                <w:sz w:val="18"/>
              </w:rPr>
              <w:t>2,179,202.00</w:t>
            </w:r>
            <w:r>
              <w:rPr>
                <w:rFonts w:ascii="Arial Narrow"/>
                <w:sz w:val="18"/>
              </w:rPr>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0"/>
              <w:jc w:val="right"/>
              <w:rPr>
                <w:rFonts w:ascii="Arial Narrow" w:hAnsi="Arial Narrow" w:cs="Arial Narrow" w:eastAsia="Arial Narrow" w:hint="default"/>
                <w:sz w:val="18"/>
                <w:szCs w:val="18"/>
              </w:rPr>
            </w:pPr>
            <w:r>
              <w:rPr>
                <w:rFonts w:ascii="Arial Narrow"/>
                <w:sz w:val="18"/>
              </w:rPr>
              <w:t>-</w:t>
            </w: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3"/>
              <w:ind w:right="106"/>
              <w:jc w:val="right"/>
              <w:rPr>
                <w:rFonts w:ascii="Arial Narrow" w:hAnsi="Arial Narrow" w:cs="Arial Narrow" w:eastAsia="Arial Narrow" w:hint="default"/>
                <w:sz w:val="18"/>
                <w:szCs w:val="18"/>
              </w:rPr>
            </w:pPr>
            <w:r>
              <w:rPr>
                <w:rFonts w:ascii="Arial Narrow"/>
                <w:spacing w:val="-1"/>
                <w:sz w:val="18"/>
              </w:rPr>
              <w:t>39,792,452.00</w:t>
            </w:r>
          </w:p>
        </w:tc>
      </w:tr>
      <w:tr>
        <w:trPr>
          <w:trHeight w:val="510" w:hRule="exact"/>
        </w:trPr>
        <w:tc>
          <w:tcPr>
            <w:tcW w:w="23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99"/>
              <w:jc w:val="right"/>
              <w:rPr>
                <w:rFonts w:ascii="Arial Narrow" w:hAnsi="Arial Narrow" w:cs="Arial Narrow" w:eastAsia="Arial Narrow" w:hint="default"/>
                <w:sz w:val="18"/>
                <w:szCs w:val="18"/>
              </w:rPr>
            </w:pPr>
            <w:r>
              <w:rPr>
                <w:rFonts w:ascii="Arial Narrow"/>
                <w:spacing w:val="-1"/>
                <w:sz w:val="18"/>
              </w:rPr>
              <w:t>248,106.13</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1"/>
              <w:jc w:val="right"/>
              <w:rPr>
                <w:rFonts w:ascii="Arial Narrow" w:hAnsi="Arial Narrow" w:cs="Arial Narrow" w:eastAsia="Arial Narrow" w:hint="default"/>
                <w:sz w:val="18"/>
                <w:szCs w:val="18"/>
              </w:rPr>
            </w:pPr>
            <w:r>
              <w:rPr>
                <w:rFonts w:ascii="Arial Narrow"/>
                <w:sz w:val="18"/>
              </w:rPr>
              <w:t>-</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0"/>
              <w:jc w:val="right"/>
              <w:rPr>
                <w:rFonts w:ascii="Arial Narrow" w:hAnsi="Arial Narrow" w:cs="Arial Narrow" w:eastAsia="Arial Narrow" w:hint="default"/>
                <w:sz w:val="18"/>
                <w:szCs w:val="18"/>
              </w:rPr>
            </w:pPr>
            <w:r>
              <w:rPr>
                <w:rFonts w:ascii="Arial Narrow"/>
                <w:sz w:val="18"/>
              </w:rPr>
              <w:t>-</w:t>
            </w: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3"/>
              <w:ind w:right="106"/>
              <w:jc w:val="right"/>
              <w:rPr>
                <w:rFonts w:ascii="Arial Narrow" w:hAnsi="Arial Narrow" w:cs="Arial Narrow" w:eastAsia="Arial Narrow" w:hint="default"/>
                <w:sz w:val="18"/>
                <w:szCs w:val="18"/>
              </w:rPr>
            </w:pPr>
            <w:r>
              <w:rPr>
                <w:rFonts w:ascii="Arial Narrow"/>
                <w:spacing w:val="-1"/>
                <w:sz w:val="18"/>
              </w:rPr>
              <w:t>248,106.13</w:t>
            </w:r>
          </w:p>
        </w:tc>
      </w:tr>
      <w:tr>
        <w:trPr>
          <w:trHeight w:val="510" w:hRule="exact"/>
        </w:trPr>
        <w:tc>
          <w:tcPr>
            <w:tcW w:w="23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二、累计摊销合计</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0"/>
              <w:jc w:val="right"/>
              <w:rPr>
                <w:rFonts w:ascii="Arial Narrow" w:hAnsi="Arial Narrow" w:cs="Arial Narrow" w:eastAsia="Arial Narrow" w:hint="default"/>
                <w:sz w:val="18"/>
                <w:szCs w:val="18"/>
              </w:rPr>
            </w:pPr>
            <w:r>
              <w:rPr>
                <w:rFonts w:ascii="Arial Narrow"/>
                <w:spacing w:val="-1"/>
                <w:sz w:val="18"/>
              </w:rPr>
              <w:t>2,986,709.09</w:t>
            </w:r>
            <w:r>
              <w:rPr>
                <w:rFonts w:ascii="Arial Narrow"/>
                <w:sz w:val="18"/>
              </w:rPr>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0"/>
              <w:jc w:val="right"/>
              <w:rPr>
                <w:rFonts w:ascii="Arial Narrow" w:hAnsi="Arial Narrow" w:cs="Arial Narrow" w:eastAsia="Arial Narrow" w:hint="default"/>
                <w:sz w:val="18"/>
                <w:szCs w:val="18"/>
              </w:rPr>
            </w:pPr>
            <w:r>
              <w:rPr>
                <w:rFonts w:ascii="Arial Narrow"/>
                <w:spacing w:val="-1"/>
                <w:sz w:val="18"/>
              </w:rPr>
              <w:t>805,671.86</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0"/>
              <w:jc w:val="right"/>
              <w:rPr>
                <w:rFonts w:ascii="Arial Narrow" w:hAnsi="Arial Narrow" w:cs="Arial Narrow" w:eastAsia="Arial Narrow" w:hint="default"/>
                <w:sz w:val="18"/>
                <w:szCs w:val="18"/>
              </w:rPr>
            </w:pPr>
            <w:r>
              <w:rPr>
                <w:rFonts w:ascii="Arial Narrow"/>
                <w:sz w:val="18"/>
              </w:rPr>
              <w:t>-</w:t>
            </w: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3"/>
              <w:ind w:right="107"/>
              <w:jc w:val="right"/>
              <w:rPr>
                <w:rFonts w:ascii="Arial Narrow" w:hAnsi="Arial Narrow" w:cs="Arial Narrow" w:eastAsia="Arial Narrow" w:hint="default"/>
                <w:sz w:val="18"/>
                <w:szCs w:val="18"/>
              </w:rPr>
            </w:pPr>
            <w:r>
              <w:rPr>
                <w:rFonts w:ascii="Arial Narrow"/>
                <w:spacing w:val="-1"/>
                <w:sz w:val="18"/>
              </w:rPr>
              <w:t>3,792,380.95</w:t>
            </w:r>
            <w:r>
              <w:rPr>
                <w:rFonts w:ascii="Arial Narrow"/>
                <w:sz w:val="18"/>
              </w:rPr>
            </w:r>
          </w:p>
        </w:tc>
      </w:tr>
      <w:tr>
        <w:trPr>
          <w:trHeight w:val="510" w:hRule="exact"/>
        </w:trPr>
        <w:tc>
          <w:tcPr>
            <w:tcW w:w="23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0"/>
              <w:jc w:val="right"/>
              <w:rPr>
                <w:rFonts w:ascii="Arial Narrow" w:hAnsi="Arial Narrow" w:cs="Arial Narrow" w:eastAsia="Arial Narrow" w:hint="default"/>
                <w:sz w:val="18"/>
                <w:szCs w:val="18"/>
              </w:rPr>
            </w:pPr>
            <w:r>
              <w:rPr>
                <w:rFonts w:ascii="Arial Narrow"/>
                <w:spacing w:val="-1"/>
                <w:sz w:val="18"/>
              </w:rPr>
              <w:t>2,758,305.00</w:t>
            </w:r>
            <w:r>
              <w:rPr>
                <w:rFonts w:ascii="Arial Narrow"/>
                <w:sz w:val="18"/>
              </w:rPr>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0"/>
              <w:jc w:val="right"/>
              <w:rPr>
                <w:rFonts w:ascii="Arial Narrow" w:hAnsi="Arial Narrow" w:cs="Arial Narrow" w:eastAsia="Arial Narrow" w:hint="default"/>
                <w:sz w:val="18"/>
                <w:szCs w:val="18"/>
              </w:rPr>
            </w:pPr>
            <w:r>
              <w:rPr>
                <w:rFonts w:ascii="Arial Narrow"/>
                <w:spacing w:val="-1"/>
                <w:sz w:val="18"/>
              </w:rPr>
              <w:t>785,969.82</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0"/>
              <w:jc w:val="right"/>
              <w:rPr>
                <w:rFonts w:ascii="Arial Narrow" w:hAnsi="Arial Narrow" w:cs="Arial Narrow" w:eastAsia="Arial Narrow" w:hint="default"/>
                <w:sz w:val="18"/>
                <w:szCs w:val="18"/>
              </w:rPr>
            </w:pPr>
            <w:r>
              <w:rPr>
                <w:rFonts w:ascii="Arial Narrow"/>
                <w:sz w:val="18"/>
              </w:rPr>
              <w:t>-</w:t>
            </w: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3"/>
              <w:ind w:right="107"/>
              <w:jc w:val="right"/>
              <w:rPr>
                <w:rFonts w:ascii="Arial Narrow" w:hAnsi="Arial Narrow" w:cs="Arial Narrow" w:eastAsia="Arial Narrow" w:hint="default"/>
                <w:sz w:val="18"/>
                <w:szCs w:val="18"/>
              </w:rPr>
            </w:pPr>
            <w:r>
              <w:rPr>
                <w:rFonts w:ascii="Arial Narrow"/>
                <w:spacing w:val="-1"/>
                <w:sz w:val="18"/>
              </w:rPr>
              <w:t>3,544,274.82</w:t>
            </w:r>
            <w:r>
              <w:rPr>
                <w:rFonts w:ascii="Arial Narrow"/>
                <w:sz w:val="18"/>
              </w:rPr>
            </w:r>
          </w:p>
        </w:tc>
      </w:tr>
      <w:tr>
        <w:trPr>
          <w:trHeight w:val="510" w:hRule="exact"/>
        </w:trPr>
        <w:tc>
          <w:tcPr>
            <w:tcW w:w="23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99"/>
              <w:jc w:val="right"/>
              <w:rPr>
                <w:rFonts w:ascii="Arial Narrow" w:hAnsi="Arial Narrow" w:cs="Arial Narrow" w:eastAsia="Arial Narrow" w:hint="default"/>
                <w:sz w:val="18"/>
                <w:szCs w:val="18"/>
              </w:rPr>
            </w:pPr>
            <w:r>
              <w:rPr>
                <w:rFonts w:ascii="Arial Narrow"/>
                <w:spacing w:val="-1"/>
                <w:sz w:val="18"/>
              </w:rPr>
              <w:t>228,404.09</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1"/>
              <w:jc w:val="right"/>
              <w:rPr>
                <w:rFonts w:ascii="Arial Narrow" w:hAnsi="Arial Narrow" w:cs="Arial Narrow" w:eastAsia="Arial Narrow" w:hint="default"/>
                <w:sz w:val="18"/>
                <w:szCs w:val="18"/>
              </w:rPr>
            </w:pPr>
            <w:r>
              <w:rPr>
                <w:rFonts w:ascii="Arial Narrow"/>
                <w:spacing w:val="-1"/>
                <w:sz w:val="18"/>
              </w:rPr>
              <w:t>19,702.04</w:t>
            </w:r>
            <w:r>
              <w:rPr>
                <w:rFonts w:ascii="Arial Narrow"/>
                <w:sz w:val="18"/>
              </w:rPr>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0"/>
              <w:jc w:val="right"/>
              <w:rPr>
                <w:rFonts w:ascii="Arial Narrow" w:hAnsi="Arial Narrow" w:cs="Arial Narrow" w:eastAsia="Arial Narrow" w:hint="default"/>
                <w:sz w:val="18"/>
                <w:szCs w:val="18"/>
              </w:rPr>
            </w:pPr>
            <w:r>
              <w:rPr>
                <w:rFonts w:ascii="Arial Narrow"/>
                <w:sz w:val="18"/>
              </w:rPr>
              <w:t>-</w:t>
            </w: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3"/>
              <w:ind w:right="106"/>
              <w:jc w:val="right"/>
              <w:rPr>
                <w:rFonts w:ascii="Arial Narrow" w:hAnsi="Arial Narrow" w:cs="Arial Narrow" w:eastAsia="Arial Narrow" w:hint="default"/>
                <w:sz w:val="18"/>
                <w:szCs w:val="18"/>
              </w:rPr>
            </w:pPr>
            <w:r>
              <w:rPr>
                <w:rFonts w:ascii="Arial Narrow"/>
                <w:spacing w:val="-1"/>
                <w:sz w:val="18"/>
              </w:rPr>
              <w:t>248,106.13</w:t>
            </w:r>
          </w:p>
        </w:tc>
      </w:tr>
      <w:tr>
        <w:trPr>
          <w:trHeight w:val="491" w:hRule="exact"/>
        </w:trPr>
        <w:tc>
          <w:tcPr>
            <w:tcW w:w="23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pacing w:val="-6"/>
                <w:sz w:val="18"/>
                <w:szCs w:val="18"/>
              </w:rPr>
              <w:t>三、无形资产账面净值合计</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99"/>
              <w:jc w:val="right"/>
              <w:rPr>
                <w:rFonts w:ascii="Arial Narrow" w:hAnsi="Arial Narrow" w:cs="Arial Narrow" w:eastAsia="Arial Narrow" w:hint="default"/>
                <w:sz w:val="18"/>
                <w:szCs w:val="18"/>
              </w:rPr>
            </w:pPr>
            <w:r>
              <w:rPr>
                <w:rFonts w:ascii="Arial Narrow"/>
                <w:spacing w:val="-1"/>
                <w:sz w:val="18"/>
              </w:rPr>
              <w:t>34,874,647.04</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01"/>
              <w:jc w:val="right"/>
              <w:rPr>
                <w:rFonts w:ascii="Arial Narrow" w:hAnsi="Arial Narrow" w:cs="Arial Narrow" w:eastAsia="Arial Narrow" w:hint="default"/>
                <w:sz w:val="18"/>
                <w:szCs w:val="18"/>
              </w:rPr>
            </w:pPr>
            <w:r>
              <w:rPr>
                <w:rFonts w:ascii="Arial Narrow"/>
                <w:sz w:val="18"/>
              </w:rPr>
              <w:t>-</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00"/>
              <w:jc w:val="right"/>
              <w:rPr>
                <w:rFonts w:ascii="Arial Narrow" w:hAnsi="Arial Narrow" w:cs="Arial Narrow" w:eastAsia="Arial Narrow" w:hint="default"/>
                <w:sz w:val="18"/>
                <w:szCs w:val="18"/>
              </w:rPr>
            </w:pPr>
            <w:r>
              <w:rPr>
                <w:rFonts w:ascii="Arial Narrow"/>
                <w:sz w:val="18"/>
              </w:rPr>
              <w:t>-</w:t>
            </w: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3"/>
              <w:ind w:right="106"/>
              <w:jc w:val="right"/>
              <w:rPr>
                <w:rFonts w:ascii="Arial Narrow" w:hAnsi="Arial Narrow" w:cs="Arial Narrow" w:eastAsia="Arial Narrow" w:hint="default"/>
                <w:sz w:val="18"/>
                <w:szCs w:val="18"/>
              </w:rPr>
            </w:pPr>
            <w:r>
              <w:rPr>
                <w:rFonts w:ascii="Arial Narrow"/>
                <w:spacing w:val="-1"/>
                <w:sz w:val="18"/>
              </w:rPr>
              <w:t>36,248,177.18</w:t>
            </w:r>
          </w:p>
        </w:tc>
      </w:tr>
      <w:tr>
        <w:trPr>
          <w:trHeight w:val="490" w:hRule="exact"/>
        </w:trPr>
        <w:tc>
          <w:tcPr>
            <w:tcW w:w="23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99"/>
              <w:jc w:val="right"/>
              <w:rPr>
                <w:rFonts w:ascii="Arial Narrow" w:hAnsi="Arial Narrow" w:cs="Arial Narrow" w:eastAsia="Arial Narrow" w:hint="default"/>
                <w:sz w:val="18"/>
                <w:szCs w:val="18"/>
              </w:rPr>
            </w:pPr>
            <w:r>
              <w:rPr>
                <w:rFonts w:ascii="Arial Narrow"/>
                <w:spacing w:val="-1"/>
                <w:sz w:val="18"/>
              </w:rPr>
              <w:t>34,854,945.00</w:t>
            </w:r>
          </w:p>
        </w:tc>
        <w:tc>
          <w:tcPr>
            <w:tcW w:w="1834" w:type="dxa"/>
            <w:tcBorders>
              <w:top w:val="single" w:sz="4" w:space="0" w:color="000000"/>
              <w:left w:val="single" w:sz="4" w:space="0" w:color="000000"/>
              <w:bottom w:val="single" w:sz="4" w:space="0" w:color="000000"/>
              <w:right w:val="single" w:sz="4" w:space="0" w:color="000000"/>
            </w:tcBorders>
          </w:tcPr>
          <w:p>
            <w:pPr/>
          </w:p>
        </w:tc>
        <w:tc>
          <w:tcPr>
            <w:tcW w:w="1832" w:type="dxa"/>
            <w:tcBorders>
              <w:top w:val="single" w:sz="4" w:space="0" w:color="000000"/>
              <w:left w:val="single" w:sz="4" w:space="0" w:color="000000"/>
              <w:bottom w:val="single" w:sz="4" w:space="0" w:color="000000"/>
              <w:right w:val="single" w:sz="4" w:space="0" w:color="000000"/>
            </w:tcBorders>
          </w:tcPr>
          <w:p>
            <w:pP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3"/>
              <w:ind w:right="108"/>
              <w:jc w:val="right"/>
              <w:rPr>
                <w:rFonts w:ascii="Arial Narrow" w:hAnsi="Arial Narrow" w:cs="Arial Narrow" w:eastAsia="Arial Narrow" w:hint="default"/>
                <w:sz w:val="18"/>
                <w:szCs w:val="18"/>
              </w:rPr>
            </w:pPr>
            <w:r>
              <w:rPr>
                <w:rFonts w:ascii="Arial Narrow"/>
                <w:spacing w:val="-1"/>
                <w:sz w:val="18"/>
              </w:rPr>
              <w:t>36,248,177.18</w:t>
            </w:r>
          </w:p>
        </w:tc>
      </w:tr>
      <w:tr>
        <w:trPr>
          <w:trHeight w:val="490" w:hRule="exact"/>
        </w:trPr>
        <w:tc>
          <w:tcPr>
            <w:tcW w:w="23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00"/>
              <w:jc w:val="right"/>
              <w:rPr>
                <w:rFonts w:ascii="Arial Narrow" w:hAnsi="Arial Narrow" w:cs="Arial Narrow" w:eastAsia="Arial Narrow" w:hint="default"/>
                <w:sz w:val="18"/>
                <w:szCs w:val="18"/>
              </w:rPr>
            </w:pPr>
            <w:r>
              <w:rPr>
                <w:rFonts w:ascii="Arial Narrow"/>
                <w:spacing w:val="-1"/>
                <w:sz w:val="18"/>
              </w:rPr>
              <w:t>19,702.04</w:t>
            </w:r>
            <w:r>
              <w:rPr>
                <w:rFonts w:ascii="Arial Narrow"/>
                <w:sz w:val="18"/>
              </w:rPr>
            </w:r>
          </w:p>
        </w:tc>
        <w:tc>
          <w:tcPr>
            <w:tcW w:w="1834" w:type="dxa"/>
            <w:tcBorders>
              <w:top w:val="single" w:sz="4" w:space="0" w:color="000000"/>
              <w:left w:val="single" w:sz="4" w:space="0" w:color="000000"/>
              <w:bottom w:val="single" w:sz="4" w:space="0" w:color="000000"/>
              <w:right w:val="single" w:sz="4" w:space="0" w:color="000000"/>
            </w:tcBorders>
          </w:tcPr>
          <w:p>
            <w:pPr/>
          </w:p>
        </w:tc>
        <w:tc>
          <w:tcPr>
            <w:tcW w:w="1832" w:type="dxa"/>
            <w:tcBorders>
              <w:top w:val="single" w:sz="4" w:space="0" w:color="000000"/>
              <w:left w:val="single" w:sz="4" w:space="0" w:color="000000"/>
              <w:bottom w:val="single" w:sz="4" w:space="0" w:color="000000"/>
              <w:right w:val="single" w:sz="4" w:space="0" w:color="000000"/>
            </w:tcBorders>
          </w:tcPr>
          <w:p>
            <w:pP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3"/>
              <w:ind w:right="107"/>
              <w:jc w:val="right"/>
              <w:rPr>
                <w:rFonts w:ascii="Arial Narrow" w:hAnsi="Arial Narrow" w:cs="Arial Narrow" w:eastAsia="Arial Narrow" w:hint="default"/>
                <w:sz w:val="18"/>
                <w:szCs w:val="18"/>
              </w:rPr>
            </w:pPr>
            <w:r>
              <w:rPr>
                <w:rFonts w:ascii="Arial Narrow"/>
                <w:sz w:val="18"/>
              </w:rPr>
              <w:t>-</w:t>
            </w:r>
          </w:p>
        </w:tc>
      </w:tr>
      <w:tr>
        <w:trPr>
          <w:trHeight w:val="491" w:hRule="exact"/>
        </w:trPr>
        <w:tc>
          <w:tcPr>
            <w:tcW w:w="23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四、减值准备合计</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00"/>
              <w:jc w:val="right"/>
              <w:rPr>
                <w:rFonts w:ascii="Arial Narrow" w:hAnsi="Arial Narrow" w:cs="Arial Narrow" w:eastAsia="Arial Narrow" w:hint="default"/>
                <w:sz w:val="18"/>
                <w:szCs w:val="18"/>
              </w:rPr>
            </w:pPr>
            <w:r>
              <w:rPr>
                <w:rFonts w:ascii="Arial Narrow"/>
                <w:sz w:val="18"/>
              </w:rPr>
              <w:t>-</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01"/>
              <w:jc w:val="right"/>
              <w:rPr>
                <w:rFonts w:ascii="Arial Narrow" w:hAnsi="Arial Narrow" w:cs="Arial Narrow" w:eastAsia="Arial Narrow" w:hint="default"/>
                <w:sz w:val="18"/>
                <w:szCs w:val="18"/>
              </w:rPr>
            </w:pPr>
            <w:r>
              <w:rPr>
                <w:rFonts w:ascii="Arial Narrow"/>
                <w:sz w:val="18"/>
              </w:rPr>
              <w:t>-</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00"/>
              <w:jc w:val="right"/>
              <w:rPr>
                <w:rFonts w:ascii="Arial Narrow" w:hAnsi="Arial Narrow" w:cs="Arial Narrow" w:eastAsia="Arial Narrow" w:hint="default"/>
                <w:sz w:val="18"/>
                <w:szCs w:val="18"/>
              </w:rPr>
            </w:pPr>
            <w:r>
              <w:rPr>
                <w:rFonts w:ascii="Arial Narrow"/>
                <w:sz w:val="18"/>
              </w:rPr>
              <w:t>-</w:t>
            </w: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3"/>
              <w:ind w:right="107"/>
              <w:jc w:val="right"/>
              <w:rPr>
                <w:rFonts w:ascii="Arial Narrow" w:hAnsi="Arial Narrow" w:cs="Arial Narrow" w:eastAsia="Arial Narrow" w:hint="default"/>
                <w:sz w:val="18"/>
                <w:szCs w:val="18"/>
              </w:rPr>
            </w:pPr>
            <w:r>
              <w:rPr>
                <w:rFonts w:ascii="Arial Narrow"/>
                <w:sz w:val="18"/>
              </w:rPr>
              <w:t>-</w:t>
            </w:r>
          </w:p>
        </w:tc>
      </w:tr>
    </w:tbl>
    <w:p>
      <w:pPr>
        <w:spacing w:after="0" w:line="240" w:lineRule="auto"/>
        <w:jc w:val="right"/>
        <w:rPr>
          <w:rFonts w:ascii="Arial Narrow" w:hAnsi="Arial Narrow" w:cs="Arial Narrow" w:eastAsia="Arial Narrow" w:hint="default"/>
          <w:sz w:val="18"/>
          <w:szCs w:val="18"/>
        </w:rPr>
        <w:sectPr>
          <w:pgSz w:w="11910" w:h="16840"/>
          <w:pgMar w:header="0" w:footer="982" w:top="1060" w:bottom="1180" w:left="920" w:right="980"/>
        </w:sectPr>
      </w:pPr>
    </w:p>
    <w:p>
      <w:pPr>
        <w:spacing w:line="240" w:lineRule="auto" w:before="9"/>
        <w:rPr>
          <w:rFonts w:ascii="宋体" w:hAnsi="宋体" w:cs="宋体" w:eastAsia="宋体" w:hint="default"/>
          <w:sz w:val="5"/>
          <w:szCs w:val="5"/>
        </w:rPr>
      </w:pPr>
    </w:p>
    <w:tbl>
      <w:tblPr>
        <w:tblW w:w="0" w:type="auto"/>
        <w:jc w:val="left"/>
        <w:tblInd w:w="134" w:type="dxa"/>
        <w:tblLayout w:type="fixed"/>
        <w:tblCellMar>
          <w:top w:w="0" w:type="dxa"/>
          <w:left w:w="0" w:type="dxa"/>
          <w:bottom w:w="0" w:type="dxa"/>
          <w:right w:w="0" w:type="dxa"/>
        </w:tblCellMar>
        <w:tblLook w:val="01E0"/>
      </w:tblPr>
      <w:tblGrid>
        <w:gridCol w:w="2327"/>
        <w:gridCol w:w="1832"/>
        <w:gridCol w:w="1834"/>
        <w:gridCol w:w="1832"/>
        <w:gridCol w:w="1829"/>
      </w:tblGrid>
      <w:tr>
        <w:trPr>
          <w:trHeight w:val="510" w:hRule="exact"/>
        </w:trPr>
        <w:tc>
          <w:tcPr>
            <w:tcW w:w="23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71" w:right="0"/>
              <w:jc w:val="left"/>
              <w:rPr>
                <w:rFonts w:ascii="宋体" w:hAnsi="宋体" w:cs="宋体" w:eastAsia="宋体" w:hint="default"/>
                <w:sz w:val="18"/>
                <w:szCs w:val="18"/>
              </w:rPr>
            </w:pPr>
            <w:r>
              <w:rPr>
                <w:rFonts w:ascii="宋体" w:hAnsi="宋体" w:cs="宋体" w:eastAsia="宋体" w:hint="default"/>
                <w:sz w:val="18"/>
                <w:szCs w:val="18"/>
              </w:rPr>
              <w:t>期初账面余额</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5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5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68" w:right="0"/>
              <w:jc w:val="left"/>
              <w:rPr>
                <w:rFonts w:ascii="宋体" w:hAnsi="宋体" w:cs="宋体" w:eastAsia="宋体" w:hint="default"/>
                <w:sz w:val="18"/>
                <w:szCs w:val="18"/>
              </w:rPr>
            </w:pPr>
            <w:r>
              <w:rPr>
                <w:rFonts w:ascii="宋体" w:hAnsi="宋体" w:cs="宋体" w:eastAsia="宋体" w:hint="default"/>
                <w:sz w:val="18"/>
                <w:szCs w:val="18"/>
              </w:rPr>
              <w:t>期末账面余额</w:t>
            </w:r>
          </w:p>
        </w:tc>
      </w:tr>
      <w:tr>
        <w:trPr>
          <w:trHeight w:val="490" w:hRule="exact"/>
        </w:trPr>
        <w:tc>
          <w:tcPr>
            <w:tcW w:w="23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00"/>
              <w:jc w:val="right"/>
              <w:rPr>
                <w:rFonts w:ascii="Arial Narrow" w:hAnsi="Arial Narrow" w:cs="Arial Narrow" w:eastAsia="Arial Narrow" w:hint="default"/>
                <w:sz w:val="18"/>
                <w:szCs w:val="18"/>
              </w:rPr>
            </w:pPr>
            <w:r>
              <w:rPr>
                <w:rFonts w:ascii="Arial Narrow"/>
                <w:sz w:val="18"/>
              </w:rPr>
              <w:t>-</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01"/>
              <w:jc w:val="right"/>
              <w:rPr>
                <w:rFonts w:ascii="Arial Narrow" w:hAnsi="Arial Narrow" w:cs="Arial Narrow" w:eastAsia="Arial Narrow" w:hint="default"/>
                <w:sz w:val="18"/>
                <w:szCs w:val="18"/>
              </w:rPr>
            </w:pPr>
            <w:r>
              <w:rPr>
                <w:rFonts w:ascii="Arial Narrow"/>
                <w:sz w:val="18"/>
              </w:rPr>
              <w:t>-</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00"/>
              <w:jc w:val="right"/>
              <w:rPr>
                <w:rFonts w:ascii="Arial Narrow" w:hAnsi="Arial Narrow" w:cs="Arial Narrow" w:eastAsia="Arial Narrow" w:hint="default"/>
                <w:sz w:val="18"/>
                <w:szCs w:val="18"/>
              </w:rPr>
            </w:pPr>
            <w:r>
              <w:rPr>
                <w:rFonts w:ascii="Arial Narrow"/>
                <w:sz w:val="18"/>
              </w:rPr>
              <w:t>-</w:t>
            </w: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3"/>
              <w:ind w:right="107"/>
              <w:jc w:val="right"/>
              <w:rPr>
                <w:rFonts w:ascii="Arial Narrow" w:hAnsi="Arial Narrow" w:cs="Arial Narrow" w:eastAsia="Arial Narrow" w:hint="default"/>
                <w:sz w:val="18"/>
                <w:szCs w:val="18"/>
              </w:rPr>
            </w:pPr>
            <w:r>
              <w:rPr>
                <w:rFonts w:ascii="Arial Narrow"/>
                <w:sz w:val="18"/>
              </w:rPr>
              <w:t>-</w:t>
            </w:r>
          </w:p>
        </w:tc>
      </w:tr>
      <w:tr>
        <w:trPr>
          <w:trHeight w:val="491" w:hRule="exact"/>
        </w:trPr>
        <w:tc>
          <w:tcPr>
            <w:tcW w:w="23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00"/>
              <w:jc w:val="right"/>
              <w:rPr>
                <w:rFonts w:ascii="Arial Narrow" w:hAnsi="Arial Narrow" w:cs="Arial Narrow" w:eastAsia="Arial Narrow" w:hint="default"/>
                <w:sz w:val="18"/>
                <w:szCs w:val="18"/>
              </w:rPr>
            </w:pPr>
            <w:r>
              <w:rPr>
                <w:rFonts w:ascii="Arial Narrow"/>
                <w:sz w:val="18"/>
              </w:rPr>
              <w:t>-</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01"/>
              <w:jc w:val="right"/>
              <w:rPr>
                <w:rFonts w:ascii="Arial Narrow" w:hAnsi="Arial Narrow" w:cs="Arial Narrow" w:eastAsia="Arial Narrow" w:hint="default"/>
                <w:sz w:val="18"/>
                <w:szCs w:val="18"/>
              </w:rPr>
            </w:pPr>
            <w:r>
              <w:rPr>
                <w:rFonts w:ascii="Arial Narrow"/>
                <w:sz w:val="18"/>
              </w:rPr>
              <w:t>-</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00"/>
              <w:jc w:val="right"/>
              <w:rPr>
                <w:rFonts w:ascii="Arial Narrow" w:hAnsi="Arial Narrow" w:cs="Arial Narrow" w:eastAsia="Arial Narrow" w:hint="default"/>
                <w:sz w:val="18"/>
                <w:szCs w:val="18"/>
              </w:rPr>
            </w:pPr>
            <w:r>
              <w:rPr>
                <w:rFonts w:ascii="Arial Narrow"/>
                <w:sz w:val="18"/>
              </w:rPr>
              <w:t>-</w:t>
            </w: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3"/>
              <w:ind w:right="107"/>
              <w:jc w:val="right"/>
              <w:rPr>
                <w:rFonts w:ascii="Arial Narrow" w:hAnsi="Arial Narrow" w:cs="Arial Narrow" w:eastAsia="Arial Narrow" w:hint="default"/>
                <w:sz w:val="18"/>
                <w:szCs w:val="18"/>
              </w:rPr>
            </w:pPr>
            <w:r>
              <w:rPr>
                <w:rFonts w:ascii="Arial Narrow"/>
                <w:sz w:val="18"/>
              </w:rPr>
              <w:t>-</w:t>
            </w:r>
          </w:p>
        </w:tc>
      </w:tr>
      <w:tr>
        <w:trPr>
          <w:trHeight w:val="490" w:hRule="exact"/>
        </w:trPr>
        <w:tc>
          <w:tcPr>
            <w:tcW w:w="23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pacing w:val="-6"/>
                <w:sz w:val="18"/>
                <w:szCs w:val="18"/>
              </w:rPr>
              <w:t>五、无形资产账面价值合计</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99"/>
              <w:jc w:val="right"/>
              <w:rPr>
                <w:rFonts w:ascii="Arial Narrow" w:hAnsi="Arial Narrow" w:cs="Arial Narrow" w:eastAsia="Arial Narrow" w:hint="default"/>
                <w:sz w:val="18"/>
                <w:szCs w:val="18"/>
              </w:rPr>
            </w:pPr>
            <w:r>
              <w:rPr>
                <w:rFonts w:ascii="Arial Narrow"/>
                <w:spacing w:val="-1"/>
                <w:sz w:val="18"/>
              </w:rPr>
              <w:t>34,874,647.04</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01"/>
              <w:jc w:val="right"/>
              <w:rPr>
                <w:rFonts w:ascii="Arial Narrow" w:hAnsi="Arial Narrow" w:cs="Arial Narrow" w:eastAsia="Arial Narrow" w:hint="default"/>
                <w:sz w:val="18"/>
                <w:szCs w:val="18"/>
              </w:rPr>
            </w:pPr>
            <w:r>
              <w:rPr>
                <w:rFonts w:ascii="Arial Narrow"/>
                <w:sz w:val="18"/>
              </w:rPr>
              <w:t>-</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00"/>
              <w:jc w:val="right"/>
              <w:rPr>
                <w:rFonts w:ascii="Arial Narrow" w:hAnsi="Arial Narrow" w:cs="Arial Narrow" w:eastAsia="Arial Narrow" w:hint="default"/>
                <w:sz w:val="18"/>
                <w:szCs w:val="18"/>
              </w:rPr>
            </w:pPr>
            <w:r>
              <w:rPr>
                <w:rFonts w:ascii="Arial Narrow"/>
                <w:sz w:val="18"/>
              </w:rPr>
              <w:t>-</w:t>
            </w: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3"/>
              <w:ind w:right="106"/>
              <w:jc w:val="right"/>
              <w:rPr>
                <w:rFonts w:ascii="Arial Narrow" w:hAnsi="Arial Narrow" w:cs="Arial Narrow" w:eastAsia="Arial Narrow" w:hint="default"/>
                <w:sz w:val="18"/>
                <w:szCs w:val="18"/>
              </w:rPr>
            </w:pPr>
            <w:r>
              <w:rPr>
                <w:rFonts w:ascii="Arial Narrow"/>
                <w:spacing w:val="-1"/>
                <w:sz w:val="18"/>
              </w:rPr>
              <w:t>36,248,177.18</w:t>
            </w:r>
          </w:p>
        </w:tc>
      </w:tr>
      <w:tr>
        <w:trPr>
          <w:trHeight w:val="490" w:hRule="exact"/>
        </w:trPr>
        <w:tc>
          <w:tcPr>
            <w:tcW w:w="23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99"/>
              <w:jc w:val="right"/>
              <w:rPr>
                <w:rFonts w:ascii="Arial Narrow" w:hAnsi="Arial Narrow" w:cs="Arial Narrow" w:eastAsia="Arial Narrow" w:hint="default"/>
                <w:sz w:val="18"/>
                <w:szCs w:val="18"/>
              </w:rPr>
            </w:pPr>
            <w:r>
              <w:rPr>
                <w:rFonts w:ascii="Arial Narrow"/>
                <w:spacing w:val="-1"/>
                <w:sz w:val="18"/>
              </w:rPr>
              <w:t>34,854,945.00</w:t>
            </w:r>
          </w:p>
        </w:tc>
        <w:tc>
          <w:tcPr>
            <w:tcW w:w="1834" w:type="dxa"/>
            <w:tcBorders>
              <w:top w:val="single" w:sz="4" w:space="0" w:color="000000"/>
              <w:left w:val="single" w:sz="4" w:space="0" w:color="000000"/>
              <w:bottom w:val="single" w:sz="4" w:space="0" w:color="000000"/>
              <w:right w:val="single" w:sz="4" w:space="0" w:color="000000"/>
            </w:tcBorders>
          </w:tcPr>
          <w:p>
            <w:pPr/>
          </w:p>
        </w:tc>
        <w:tc>
          <w:tcPr>
            <w:tcW w:w="1832" w:type="dxa"/>
            <w:tcBorders>
              <w:top w:val="single" w:sz="4" w:space="0" w:color="000000"/>
              <w:left w:val="single" w:sz="4" w:space="0" w:color="000000"/>
              <w:bottom w:val="single" w:sz="4" w:space="0" w:color="000000"/>
              <w:right w:val="single" w:sz="4" w:space="0" w:color="000000"/>
            </w:tcBorders>
          </w:tcPr>
          <w:p>
            <w:pP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3"/>
              <w:ind w:right="108"/>
              <w:jc w:val="right"/>
              <w:rPr>
                <w:rFonts w:ascii="Arial Narrow" w:hAnsi="Arial Narrow" w:cs="Arial Narrow" w:eastAsia="Arial Narrow" w:hint="default"/>
                <w:sz w:val="18"/>
                <w:szCs w:val="18"/>
              </w:rPr>
            </w:pPr>
            <w:r>
              <w:rPr>
                <w:rFonts w:ascii="Arial Narrow"/>
                <w:spacing w:val="-1"/>
                <w:sz w:val="18"/>
              </w:rPr>
              <w:t>36,248,177.18</w:t>
            </w:r>
          </w:p>
        </w:tc>
      </w:tr>
      <w:tr>
        <w:trPr>
          <w:trHeight w:val="491" w:hRule="exact"/>
        </w:trPr>
        <w:tc>
          <w:tcPr>
            <w:tcW w:w="23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00"/>
              <w:jc w:val="right"/>
              <w:rPr>
                <w:rFonts w:ascii="Arial Narrow" w:hAnsi="Arial Narrow" w:cs="Arial Narrow" w:eastAsia="Arial Narrow" w:hint="default"/>
                <w:sz w:val="18"/>
                <w:szCs w:val="18"/>
              </w:rPr>
            </w:pPr>
            <w:r>
              <w:rPr>
                <w:rFonts w:ascii="Arial Narrow"/>
                <w:spacing w:val="-1"/>
                <w:sz w:val="18"/>
              </w:rPr>
              <w:t>19,702.04</w:t>
            </w:r>
            <w:r>
              <w:rPr>
                <w:rFonts w:ascii="Arial Narrow"/>
                <w:sz w:val="18"/>
              </w:rPr>
            </w:r>
          </w:p>
        </w:tc>
        <w:tc>
          <w:tcPr>
            <w:tcW w:w="1834" w:type="dxa"/>
            <w:tcBorders>
              <w:top w:val="single" w:sz="4" w:space="0" w:color="000000"/>
              <w:left w:val="single" w:sz="4" w:space="0" w:color="000000"/>
              <w:bottom w:val="single" w:sz="4" w:space="0" w:color="000000"/>
              <w:right w:val="single" w:sz="4" w:space="0" w:color="000000"/>
            </w:tcBorders>
          </w:tcPr>
          <w:p>
            <w:pPr/>
          </w:p>
        </w:tc>
        <w:tc>
          <w:tcPr>
            <w:tcW w:w="1832" w:type="dxa"/>
            <w:tcBorders>
              <w:top w:val="single" w:sz="4" w:space="0" w:color="000000"/>
              <w:left w:val="single" w:sz="4" w:space="0" w:color="000000"/>
              <w:bottom w:val="single" w:sz="4" w:space="0" w:color="000000"/>
              <w:right w:val="single" w:sz="4" w:space="0" w:color="000000"/>
            </w:tcBorders>
          </w:tcPr>
          <w:p>
            <w:pPr/>
          </w:p>
        </w:tc>
        <w:tc>
          <w:tcPr>
            <w:tcW w:w="182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3"/>
              <w:ind w:right="107"/>
              <w:jc w:val="right"/>
              <w:rPr>
                <w:rFonts w:ascii="Arial Narrow" w:hAnsi="Arial Narrow" w:cs="Arial Narrow" w:eastAsia="Arial Narrow" w:hint="default"/>
                <w:sz w:val="18"/>
                <w:szCs w:val="18"/>
              </w:rPr>
            </w:pPr>
            <w:r>
              <w:rPr>
                <w:rFonts w:ascii="Arial Narrow"/>
                <w:sz w:val="18"/>
              </w:rPr>
              <w:t>-</w:t>
            </w:r>
          </w:p>
        </w:tc>
      </w:tr>
    </w:tbl>
    <w:p>
      <w:pPr>
        <w:spacing w:line="240" w:lineRule="auto" w:before="7"/>
        <w:rPr>
          <w:rFonts w:ascii="宋体" w:hAnsi="宋体" w:cs="宋体" w:eastAsia="宋体" w:hint="default"/>
          <w:sz w:val="10"/>
          <w:szCs w:val="10"/>
        </w:rPr>
      </w:pPr>
    </w:p>
    <w:p>
      <w:pPr>
        <w:spacing w:before="35"/>
        <w:ind w:left="154" w:right="98" w:firstLine="0"/>
        <w:jc w:val="left"/>
        <w:rPr>
          <w:rFonts w:ascii="宋体" w:hAnsi="宋体" w:cs="宋体" w:eastAsia="宋体" w:hint="default"/>
          <w:sz w:val="21"/>
          <w:szCs w:val="21"/>
        </w:rPr>
      </w:pPr>
      <w:r>
        <w:rPr>
          <w:rFonts w:ascii="宋体" w:hAnsi="宋体" w:cs="宋体" w:eastAsia="宋体" w:hint="default"/>
          <w:sz w:val="21"/>
          <w:szCs w:val="21"/>
        </w:rPr>
        <w:t>本期摊销额为</w:t>
      </w:r>
      <w:r>
        <w:rPr>
          <w:rFonts w:ascii="宋体" w:hAnsi="宋体" w:cs="宋体" w:eastAsia="宋体" w:hint="default"/>
          <w:spacing w:val="-55"/>
          <w:sz w:val="21"/>
          <w:szCs w:val="21"/>
        </w:rPr>
        <w:t> </w:t>
      </w:r>
      <w:r>
        <w:rPr>
          <w:rFonts w:ascii="Arial Narrow" w:hAnsi="Arial Narrow" w:cs="Arial Narrow" w:eastAsia="Arial Narrow" w:hint="default"/>
          <w:sz w:val="21"/>
          <w:szCs w:val="21"/>
        </w:rPr>
        <w:t>805,671.86</w:t>
      </w:r>
      <w:r>
        <w:rPr>
          <w:rFonts w:ascii="Arial Narrow" w:hAnsi="Arial Narrow" w:cs="Arial Narrow" w:eastAsia="Arial Narrow" w:hint="default"/>
          <w:spacing w:val="2"/>
          <w:sz w:val="21"/>
          <w:szCs w:val="21"/>
        </w:rPr>
        <w:t> </w:t>
      </w:r>
      <w:r>
        <w:rPr>
          <w:rFonts w:ascii="宋体" w:hAnsi="宋体" w:cs="宋体" w:eastAsia="宋体" w:hint="default"/>
          <w:sz w:val="21"/>
          <w:szCs w:val="21"/>
        </w:rPr>
        <w:t>元。</w:t>
      </w:r>
    </w:p>
    <w:p>
      <w:pPr>
        <w:spacing w:before="190"/>
        <w:ind w:left="0" w:right="110" w:firstLine="0"/>
        <w:jc w:val="righ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）公司于</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月</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日购得深圳市宝安区公明街道松白路高科技园区工业用地土地使用权，</w:t>
      </w:r>
    </w:p>
    <w:p>
      <w:pPr>
        <w:spacing w:before="189"/>
        <w:ind w:left="153" w:right="98" w:firstLine="0"/>
        <w:jc w:val="left"/>
        <w:rPr>
          <w:rFonts w:ascii="宋体" w:hAnsi="宋体" w:cs="宋体" w:eastAsia="宋体" w:hint="default"/>
          <w:sz w:val="21"/>
          <w:szCs w:val="21"/>
        </w:rPr>
      </w:pPr>
      <w:r>
        <w:rPr>
          <w:rFonts w:ascii="宋体" w:hAnsi="宋体" w:cs="宋体" w:eastAsia="宋体" w:hint="default"/>
          <w:sz w:val="21"/>
          <w:szCs w:val="21"/>
        </w:rPr>
        <w:t>取得深房地字第</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5000279812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号房地产证，使用年限从</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2057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止。</w:t>
      </w:r>
      <w:r>
        <w:rPr>
          <w:rFonts w:ascii="Times New Roman" w:hAnsi="Times New Roman" w:cs="Times New Roman" w:eastAsia="Times New Roman" w:hint="default"/>
          <w:sz w:val="21"/>
          <w:szCs w:val="21"/>
        </w:rPr>
        <w:t>2011 </w:t>
      </w:r>
      <w:r>
        <w:rPr>
          <w:rFonts w:ascii="宋体" w:hAnsi="宋体" w:cs="宋体" w:eastAsia="宋体" w:hint="default"/>
          <w:sz w:val="21"/>
          <w:szCs w:val="21"/>
        </w:rPr>
        <w:t>年补</w:t>
      </w:r>
    </w:p>
    <w:p>
      <w:pPr>
        <w:spacing w:before="189"/>
        <w:ind w:left="154" w:right="98" w:firstLine="0"/>
        <w:jc w:val="left"/>
        <w:rPr>
          <w:rFonts w:ascii="宋体" w:hAnsi="宋体" w:cs="宋体" w:eastAsia="宋体" w:hint="default"/>
          <w:sz w:val="21"/>
          <w:szCs w:val="21"/>
        </w:rPr>
      </w:pPr>
      <w:r>
        <w:rPr>
          <w:rFonts w:ascii="宋体" w:hAnsi="宋体" w:cs="宋体" w:eastAsia="宋体" w:hint="default"/>
          <w:sz w:val="21"/>
          <w:szCs w:val="21"/>
        </w:rPr>
        <w:t>土地出让金</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2,179,202.00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元，该项无形资产支付的地价款及税费共计</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39,792,452.00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w:t>
      </w:r>
    </w:p>
    <w:p>
      <w:pPr>
        <w:spacing w:before="189"/>
        <w:ind w:left="469" w:right="9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）截止</w:t>
      </w:r>
      <w:r>
        <w:rPr>
          <w:rFonts w:ascii="宋体" w:hAnsi="宋体" w:cs="宋体" w:eastAsia="宋体" w:hint="default"/>
          <w:spacing w:val="-5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日，本公司的各项无形资产未发现存在减值的迹象。</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29"/>
          <w:szCs w:val="29"/>
        </w:rPr>
      </w:pPr>
    </w:p>
    <w:p>
      <w:pPr>
        <w:spacing w:before="0"/>
        <w:ind w:left="153" w:right="98" w:firstLine="0"/>
        <w:jc w:val="left"/>
        <w:rPr>
          <w:rFonts w:ascii="黑体" w:hAnsi="黑体" w:cs="黑体" w:eastAsia="黑体" w:hint="default"/>
          <w:sz w:val="21"/>
          <w:szCs w:val="21"/>
        </w:rPr>
      </w:pPr>
      <w:bookmarkStart w:name="12、长期待摊费用 " w:id="94"/>
      <w:bookmarkEnd w:id="94"/>
      <w:r>
        <w:rPr/>
      </w:r>
      <w:r>
        <w:rPr>
          <w:rFonts w:ascii="Times New Roman" w:hAnsi="Times New Roman" w:cs="Times New Roman" w:eastAsia="Times New Roman" w:hint="default"/>
          <w:b/>
          <w:bCs/>
          <w:sz w:val="21"/>
          <w:szCs w:val="21"/>
        </w:rPr>
        <w:t>12</w:t>
      </w:r>
      <w:r>
        <w:rPr>
          <w:rFonts w:ascii="黑体" w:hAnsi="黑体" w:cs="黑体" w:eastAsia="黑体" w:hint="default"/>
          <w:b/>
          <w:bCs/>
          <w:sz w:val="21"/>
          <w:szCs w:val="21"/>
        </w:rPr>
        <w:t>、长期待摊费用</w:t>
      </w:r>
      <w:r>
        <w:rPr>
          <w:rFonts w:ascii="黑体" w:hAnsi="黑体" w:cs="黑体" w:eastAsia="黑体" w:hint="default"/>
          <w:sz w:val="21"/>
          <w:szCs w:val="21"/>
        </w:rPr>
      </w:r>
    </w:p>
    <w:p>
      <w:pPr>
        <w:tabs>
          <w:tab w:pos="1049" w:val="left" w:leader="none"/>
        </w:tabs>
        <w:spacing w:before="189"/>
        <w:ind w:left="0" w:right="11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5"/>
        <w:rPr>
          <w:rFonts w:ascii="宋体" w:hAnsi="宋体" w:cs="宋体" w:eastAsia="宋体" w:hint="default"/>
          <w:sz w:val="2"/>
          <w:szCs w:val="2"/>
        </w:rPr>
      </w:pPr>
    </w:p>
    <w:tbl>
      <w:tblPr>
        <w:tblW w:w="0" w:type="auto"/>
        <w:jc w:val="left"/>
        <w:tblInd w:w="104" w:type="dxa"/>
        <w:tblLayout w:type="fixed"/>
        <w:tblCellMar>
          <w:top w:w="0" w:type="dxa"/>
          <w:left w:w="0" w:type="dxa"/>
          <w:bottom w:w="0" w:type="dxa"/>
          <w:right w:w="0" w:type="dxa"/>
        </w:tblCellMar>
        <w:tblLook w:val="01E0"/>
      </w:tblPr>
      <w:tblGrid>
        <w:gridCol w:w="1394"/>
        <w:gridCol w:w="1380"/>
        <w:gridCol w:w="1381"/>
        <w:gridCol w:w="1382"/>
        <w:gridCol w:w="1381"/>
        <w:gridCol w:w="1381"/>
        <w:gridCol w:w="1384"/>
      </w:tblGrid>
      <w:tr>
        <w:trPr>
          <w:trHeight w:val="490" w:hRule="exact"/>
        </w:trPr>
        <w:tc>
          <w:tcPr>
            <w:tcW w:w="139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15" w:right="0"/>
              <w:jc w:val="left"/>
              <w:rPr>
                <w:rFonts w:ascii="宋体" w:hAnsi="宋体" w:cs="宋体" w:eastAsia="宋体" w:hint="default"/>
                <w:sz w:val="18"/>
                <w:szCs w:val="18"/>
              </w:rPr>
            </w:pPr>
            <w:r>
              <w:rPr>
                <w:rFonts w:ascii="宋体" w:hAnsi="宋体" w:cs="宋体" w:eastAsia="宋体" w:hint="default"/>
                <w:sz w:val="18"/>
                <w:szCs w:val="18"/>
              </w:rPr>
              <w:t>期初额</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本期增加额</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236" w:right="0"/>
              <w:jc w:val="left"/>
              <w:rPr>
                <w:rFonts w:ascii="宋体" w:hAnsi="宋体" w:cs="宋体" w:eastAsia="宋体" w:hint="default"/>
                <w:sz w:val="18"/>
                <w:szCs w:val="18"/>
              </w:rPr>
            </w:pPr>
            <w:r>
              <w:rPr>
                <w:rFonts w:ascii="宋体" w:hAnsi="宋体" w:cs="宋体" w:eastAsia="宋体" w:hint="default"/>
                <w:sz w:val="18"/>
                <w:szCs w:val="18"/>
              </w:rPr>
              <w:t>本期摊销额</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其他减少额</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15" w:right="0"/>
              <w:jc w:val="left"/>
              <w:rPr>
                <w:rFonts w:ascii="宋体" w:hAnsi="宋体" w:cs="宋体" w:eastAsia="宋体" w:hint="default"/>
                <w:sz w:val="18"/>
                <w:szCs w:val="18"/>
              </w:rPr>
            </w:pPr>
            <w:r>
              <w:rPr>
                <w:rFonts w:ascii="宋体" w:hAnsi="宋体" w:cs="宋体" w:eastAsia="宋体" w:hint="default"/>
                <w:sz w:val="18"/>
                <w:szCs w:val="18"/>
              </w:rPr>
              <w:t>期末额</w:t>
            </w:r>
          </w:p>
        </w:tc>
        <w:tc>
          <w:tcPr>
            <w:tcW w:w="13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56" w:right="0"/>
              <w:jc w:val="left"/>
              <w:rPr>
                <w:rFonts w:ascii="宋体" w:hAnsi="宋体" w:cs="宋体" w:eastAsia="宋体" w:hint="default"/>
                <w:sz w:val="18"/>
                <w:szCs w:val="18"/>
              </w:rPr>
            </w:pPr>
            <w:r>
              <w:rPr>
                <w:rFonts w:ascii="宋体" w:hAnsi="宋体" w:cs="宋体" w:eastAsia="宋体" w:hint="default"/>
                <w:sz w:val="18"/>
                <w:szCs w:val="18"/>
              </w:rPr>
              <w:t>其他减少的原因</w:t>
            </w:r>
          </w:p>
        </w:tc>
      </w:tr>
      <w:tr>
        <w:trPr>
          <w:trHeight w:val="491" w:hRule="exact"/>
        </w:trPr>
        <w:tc>
          <w:tcPr>
            <w:tcW w:w="139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4"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380"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608" w:right="0"/>
              <w:jc w:val="left"/>
              <w:rPr>
                <w:rFonts w:ascii="Arial Narrow" w:hAnsi="Arial Narrow" w:cs="Arial Narrow" w:eastAsia="Arial Narrow" w:hint="default"/>
                <w:sz w:val="18"/>
                <w:szCs w:val="18"/>
              </w:rPr>
            </w:pPr>
            <w:r>
              <w:rPr>
                <w:rFonts w:ascii="Arial Narrow"/>
                <w:sz w:val="18"/>
              </w:rPr>
              <w:t>238,803.42</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773" w:right="0"/>
              <w:jc w:val="left"/>
              <w:rPr>
                <w:rFonts w:ascii="Arial Narrow" w:hAnsi="Arial Narrow" w:cs="Arial Narrow" w:eastAsia="Arial Narrow" w:hint="default"/>
                <w:sz w:val="18"/>
                <w:szCs w:val="18"/>
              </w:rPr>
            </w:pPr>
            <w:r>
              <w:rPr>
                <w:rFonts w:ascii="Arial Narrow"/>
                <w:sz w:val="18"/>
              </w:rPr>
              <w:t>6,633.43</w:t>
            </w:r>
          </w:p>
        </w:tc>
        <w:tc>
          <w:tcPr>
            <w:tcW w:w="138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608" w:right="0"/>
              <w:jc w:val="left"/>
              <w:rPr>
                <w:rFonts w:ascii="Arial Narrow" w:hAnsi="Arial Narrow" w:cs="Arial Narrow" w:eastAsia="Arial Narrow" w:hint="default"/>
                <w:sz w:val="18"/>
                <w:szCs w:val="18"/>
              </w:rPr>
            </w:pPr>
            <w:r>
              <w:rPr>
                <w:rFonts w:ascii="Arial Narrow"/>
                <w:sz w:val="18"/>
              </w:rPr>
              <w:t>232,169.99</w:t>
            </w:r>
          </w:p>
        </w:tc>
        <w:tc>
          <w:tcPr>
            <w:tcW w:w="1384" w:type="dxa"/>
            <w:tcBorders>
              <w:top w:val="single" w:sz="4" w:space="0" w:color="000000"/>
              <w:left w:val="single" w:sz="4" w:space="0" w:color="000000"/>
              <w:bottom w:val="single" w:sz="4"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7"/>
          <w:szCs w:val="27"/>
        </w:rPr>
      </w:pPr>
    </w:p>
    <w:p>
      <w:pPr>
        <w:spacing w:before="35"/>
        <w:ind w:left="154" w:right="98" w:firstLine="0"/>
        <w:jc w:val="left"/>
        <w:rPr>
          <w:rFonts w:ascii="黑体" w:hAnsi="黑体" w:cs="黑体" w:eastAsia="黑体" w:hint="default"/>
          <w:sz w:val="21"/>
          <w:szCs w:val="21"/>
        </w:rPr>
      </w:pPr>
      <w:bookmarkStart w:name="13、递延所得税资产/递延所得税负债 " w:id="95"/>
      <w:bookmarkEnd w:id="95"/>
      <w:r>
        <w:rPr/>
      </w:r>
      <w:r>
        <w:rPr>
          <w:rFonts w:ascii="Times New Roman" w:hAnsi="Times New Roman" w:cs="Times New Roman" w:eastAsia="Times New Roman" w:hint="default"/>
          <w:b/>
          <w:bCs/>
          <w:sz w:val="21"/>
          <w:szCs w:val="21"/>
        </w:rPr>
        <w:t>13</w:t>
      </w:r>
      <w:r>
        <w:rPr>
          <w:rFonts w:ascii="黑体" w:hAnsi="黑体" w:cs="黑体" w:eastAsia="黑体" w:hint="default"/>
          <w:b/>
          <w:bCs/>
          <w:sz w:val="21"/>
          <w:szCs w:val="21"/>
        </w:rPr>
        <w:t>、递延所得税资产</w:t>
      </w:r>
      <w:r>
        <w:rPr>
          <w:rFonts w:ascii="Times New Roman" w:hAnsi="Times New Roman" w:cs="Times New Roman" w:eastAsia="Times New Roman" w:hint="default"/>
          <w:b/>
          <w:bCs/>
          <w:sz w:val="21"/>
          <w:szCs w:val="21"/>
        </w:rPr>
        <w:t>/</w:t>
      </w:r>
      <w:r>
        <w:rPr>
          <w:rFonts w:ascii="黑体" w:hAnsi="黑体" w:cs="黑体" w:eastAsia="黑体" w:hint="default"/>
          <w:b/>
          <w:bCs/>
          <w:sz w:val="21"/>
          <w:szCs w:val="21"/>
        </w:rPr>
        <w:t>递延所得税负债</w:t>
      </w:r>
      <w:r>
        <w:rPr>
          <w:rFonts w:ascii="黑体" w:hAnsi="黑体" w:cs="黑体" w:eastAsia="黑体" w:hint="default"/>
          <w:sz w:val="21"/>
          <w:szCs w:val="21"/>
        </w:rPr>
      </w:r>
    </w:p>
    <w:p>
      <w:pPr>
        <w:spacing w:before="189"/>
        <w:ind w:left="154" w:right="9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）已确认的递延所得税资产和递延所得税负债</w:t>
      </w:r>
    </w:p>
    <w:p>
      <w:pPr>
        <w:spacing w:line="240" w:lineRule="auto" w:before="10"/>
        <w:rPr>
          <w:rFonts w:ascii="宋体" w:hAnsi="宋体" w:cs="宋体" w:eastAsia="宋体" w:hint="default"/>
          <w:sz w:val="11"/>
          <w:szCs w:val="11"/>
        </w:rPr>
      </w:pPr>
    </w:p>
    <w:p>
      <w:pPr>
        <w:tabs>
          <w:tab w:pos="1049" w:val="left" w:leader="none"/>
        </w:tabs>
        <w:spacing w:before="35"/>
        <w:ind w:left="0" w:right="109"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5"/>
        <w:rPr>
          <w:rFonts w:ascii="宋体" w:hAnsi="宋体" w:cs="宋体" w:eastAsia="宋体" w:hint="default"/>
          <w:sz w:val="2"/>
          <w:szCs w:val="2"/>
        </w:rPr>
      </w:pPr>
    </w:p>
    <w:tbl>
      <w:tblPr>
        <w:tblW w:w="0" w:type="auto"/>
        <w:jc w:val="left"/>
        <w:tblInd w:w="134" w:type="dxa"/>
        <w:tblLayout w:type="fixed"/>
        <w:tblCellMar>
          <w:top w:w="0" w:type="dxa"/>
          <w:left w:w="0" w:type="dxa"/>
          <w:bottom w:w="0" w:type="dxa"/>
          <w:right w:w="0" w:type="dxa"/>
        </w:tblCellMar>
        <w:tblLook w:val="01E0"/>
      </w:tblPr>
      <w:tblGrid>
        <w:gridCol w:w="4835"/>
        <w:gridCol w:w="2408"/>
        <w:gridCol w:w="2411"/>
      </w:tblGrid>
      <w:tr>
        <w:trPr>
          <w:trHeight w:val="490" w:hRule="exact"/>
        </w:trPr>
        <w:tc>
          <w:tcPr>
            <w:tcW w:w="4835" w:type="dxa"/>
            <w:tcBorders>
              <w:top w:val="single" w:sz="4" w:space="0" w:color="000000"/>
              <w:left w:val="nil" w:sz="6" w:space="0" w:color="auto"/>
              <w:bottom w:val="single" w:sz="4" w:space="0" w:color="000000"/>
              <w:right w:val="single" w:sz="4" w:space="0" w:color="000000"/>
            </w:tcBorders>
          </w:tcPr>
          <w:p>
            <w:pPr>
              <w:pStyle w:val="TableParagraph"/>
              <w:tabs>
                <w:tab w:pos="439" w:val="left" w:leader="none"/>
              </w:tabs>
              <w:spacing w:line="240" w:lineRule="auto" w:before="173"/>
              <w:ind w:left="19"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4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73"/>
              <w:ind w:right="4"/>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491" w:hRule="exact"/>
        </w:trPr>
        <w:tc>
          <w:tcPr>
            <w:tcW w:w="48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3"/>
              <w:ind w:left="122" w:right="0"/>
              <w:jc w:val="left"/>
              <w:rPr>
                <w:rFonts w:ascii="宋体" w:hAnsi="宋体" w:cs="宋体" w:eastAsia="宋体" w:hint="default"/>
                <w:sz w:val="21"/>
                <w:szCs w:val="21"/>
              </w:rPr>
            </w:pPr>
            <w:r>
              <w:rPr>
                <w:rFonts w:ascii="宋体" w:hAnsi="宋体" w:cs="宋体" w:eastAsia="宋体" w:hint="default"/>
                <w:b/>
                <w:bCs/>
                <w:sz w:val="21"/>
                <w:szCs w:val="21"/>
              </w:rPr>
              <w:t>递延所得税资产：</w:t>
            </w:r>
            <w:r>
              <w:rPr>
                <w:rFonts w:ascii="宋体" w:hAnsi="宋体" w:cs="宋体" w:eastAsia="宋体" w:hint="default"/>
                <w:sz w:val="21"/>
                <w:szCs w:val="21"/>
              </w:rPr>
            </w:r>
          </w:p>
        </w:tc>
        <w:tc>
          <w:tcPr>
            <w:tcW w:w="2408"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nil" w:sz="6" w:space="0" w:color="auto"/>
            </w:tcBorders>
          </w:tcPr>
          <w:p>
            <w:pPr/>
          </w:p>
        </w:tc>
      </w:tr>
      <w:tr>
        <w:trPr>
          <w:trHeight w:val="490" w:hRule="exact"/>
        </w:trPr>
        <w:tc>
          <w:tcPr>
            <w:tcW w:w="48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3"/>
              <w:ind w:left="332" w:right="0"/>
              <w:jc w:val="left"/>
              <w:rPr>
                <w:rFonts w:ascii="宋体" w:hAnsi="宋体" w:cs="宋体" w:eastAsia="宋体" w:hint="default"/>
                <w:sz w:val="21"/>
                <w:szCs w:val="21"/>
              </w:rPr>
            </w:pPr>
            <w:r>
              <w:rPr>
                <w:rFonts w:ascii="宋体" w:hAnsi="宋体" w:cs="宋体" w:eastAsia="宋体" w:hint="default"/>
                <w:sz w:val="21"/>
                <w:szCs w:val="21"/>
              </w:rPr>
              <w:t>资产减值准备</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3,385,604.25</w:t>
            </w:r>
          </w:p>
        </w:tc>
        <w:tc>
          <w:tcPr>
            <w:tcW w:w="24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pacing w:val="-1"/>
                <w:sz w:val="21"/>
              </w:rPr>
              <w:t>3,503,417.38</w:t>
            </w:r>
          </w:p>
        </w:tc>
      </w:tr>
      <w:tr>
        <w:trPr>
          <w:trHeight w:val="490" w:hRule="exact"/>
        </w:trPr>
        <w:tc>
          <w:tcPr>
            <w:tcW w:w="48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3"/>
              <w:ind w:left="332" w:right="0"/>
              <w:jc w:val="left"/>
              <w:rPr>
                <w:rFonts w:ascii="宋体" w:hAnsi="宋体" w:cs="宋体" w:eastAsia="宋体" w:hint="default"/>
                <w:sz w:val="21"/>
                <w:szCs w:val="21"/>
              </w:rPr>
            </w:pPr>
            <w:r>
              <w:rPr>
                <w:rFonts w:ascii="宋体" w:hAnsi="宋体" w:cs="宋体" w:eastAsia="宋体" w:hint="default"/>
                <w:sz w:val="21"/>
                <w:szCs w:val="21"/>
              </w:rPr>
              <w:t>可抵扣亏损</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24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491" w:hRule="exact"/>
        </w:trPr>
        <w:tc>
          <w:tcPr>
            <w:tcW w:w="4835" w:type="dxa"/>
            <w:tcBorders>
              <w:top w:val="single" w:sz="4" w:space="0" w:color="000000"/>
              <w:left w:val="nil" w:sz="6" w:space="0" w:color="auto"/>
              <w:bottom w:val="single" w:sz="4" w:space="0" w:color="000000"/>
              <w:right w:val="single" w:sz="4" w:space="0" w:color="000000"/>
            </w:tcBorders>
          </w:tcPr>
          <w:p>
            <w:pPr>
              <w:pStyle w:val="TableParagraph"/>
              <w:tabs>
                <w:tab w:pos="439" w:val="left" w:leader="none"/>
              </w:tabs>
              <w:spacing w:line="240" w:lineRule="auto" w:before="173"/>
              <w:ind w:left="19" w:right="0"/>
              <w:jc w:val="center"/>
              <w:rPr>
                <w:rFonts w:ascii="宋体" w:hAnsi="宋体" w:cs="宋体" w:eastAsia="宋体" w:hint="default"/>
                <w:sz w:val="21"/>
                <w:szCs w:val="21"/>
              </w:rPr>
            </w:pPr>
            <w:r>
              <w:rPr>
                <w:rFonts w:ascii="宋体" w:hAnsi="宋体" w:cs="宋体" w:eastAsia="宋体" w:hint="default"/>
                <w:sz w:val="21"/>
                <w:szCs w:val="21"/>
              </w:rPr>
              <w:t>小</w:t>
              <w:tab/>
              <w:t>计</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3,385,604.25</w:t>
            </w:r>
          </w:p>
        </w:tc>
        <w:tc>
          <w:tcPr>
            <w:tcW w:w="24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pacing w:val="-1"/>
                <w:sz w:val="21"/>
              </w:rPr>
              <w:t>3,503,417.38</w:t>
            </w:r>
          </w:p>
        </w:tc>
      </w:tr>
      <w:tr>
        <w:trPr>
          <w:trHeight w:val="510" w:hRule="exact"/>
        </w:trPr>
        <w:tc>
          <w:tcPr>
            <w:tcW w:w="48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b/>
                <w:bCs/>
                <w:sz w:val="21"/>
                <w:szCs w:val="21"/>
              </w:rPr>
              <w:t>递延所得税负债：</w:t>
            </w:r>
            <w:r>
              <w:rPr>
                <w:rFonts w:ascii="宋体" w:hAnsi="宋体" w:cs="宋体" w:eastAsia="宋体" w:hint="default"/>
                <w:sz w:val="21"/>
                <w:szCs w:val="21"/>
              </w:rPr>
            </w:r>
          </w:p>
        </w:tc>
        <w:tc>
          <w:tcPr>
            <w:tcW w:w="2408"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nil" w:sz="6" w:space="0" w:color="auto"/>
            </w:tcBorders>
          </w:tcPr>
          <w:p>
            <w:pPr/>
          </w:p>
        </w:tc>
      </w:tr>
      <w:tr>
        <w:trPr>
          <w:trHeight w:val="510" w:hRule="exact"/>
        </w:trPr>
        <w:tc>
          <w:tcPr>
            <w:tcW w:w="48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交易性金融工具、衍生金融工具的估值</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24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48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计入资本公积的可供出售金融资产公允价值变动</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24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48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tabs>
                <w:tab w:pos="439" w:val="left" w:leader="none"/>
              </w:tabs>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小</w:t>
              <w:tab/>
              <w:t>计</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24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bl>
    <w:p>
      <w:pPr>
        <w:spacing w:after="0" w:line="240" w:lineRule="auto"/>
        <w:jc w:val="right"/>
        <w:rPr>
          <w:rFonts w:ascii="Times New Roman" w:hAnsi="Times New Roman" w:cs="Times New Roman" w:eastAsia="Times New Roman" w:hint="default"/>
          <w:sz w:val="21"/>
          <w:szCs w:val="21"/>
        </w:rPr>
        <w:sectPr>
          <w:pgSz w:w="11910" w:h="16840"/>
          <w:pgMar w:header="0" w:footer="982" w:top="1060" w:bottom="1180" w:left="980" w:right="1020"/>
        </w:sectPr>
      </w:pPr>
    </w:p>
    <w:p>
      <w:pPr>
        <w:spacing w:line="240" w:lineRule="auto" w:before="9"/>
        <w:rPr>
          <w:rFonts w:ascii="宋体" w:hAnsi="宋体" w:cs="宋体" w:eastAsia="宋体" w:hint="default"/>
          <w:sz w:val="14"/>
          <w:szCs w:val="14"/>
        </w:rPr>
      </w:pPr>
    </w:p>
    <w:p>
      <w:pPr>
        <w:spacing w:before="35"/>
        <w:ind w:left="154" w:right="2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）引起暂时性差异的资产或负债项目对应的暂时性差异</w:t>
      </w:r>
    </w:p>
    <w:p>
      <w:pPr>
        <w:spacing w:line="240" w:lineRule="auto" w:before="3"/>
        <w:rPr>
          <w:rFonts w:ascii="宋体" w:hAnsi="宋体" w:cs="宋体" w:eastAsia="宋体" w:hint="default"/>
          <w:sz w:val="13"/>
          <w:szCs w:val="13"/>
        </w:rPr>
      </w:pPr>
    </w:p>
    <w:p>
      <w:pPr>
        <w:tabs>
          <w:tab w:pos="1049" w:val="left" w:leader="none"/>
        </w:tabs>
        <w:spacing w:before="35"/>
        <w:ind w:left="0" w:right="15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04" w:type="dxa"/>
        <w:tblLayout w:type="fixed"/>
        <w:tblCellMar>
          <w:top w:w="0" w:type="dxa"/>
          <w:left w:w="0" w:type="dxa"/>
          <w:bottom w:w="0" w:type="dxa"/>
          <w:right w:w="0" w:type="dxa"/>
        </w:tblCellMar>
        <w:tblLook w:val="01E0"/>
      </w:tblPr>
      <w:tblGrid>
        <w:gridCol w:w="4864"/>
        <w:gridCol w:w="4849"/>
      </w:tblGrid>
      <w:tr>
        <w:trPr>
          <w:trHeight w:val="510" w:hRule="exact"/>
        </w:trPr>
        <w:tc>
          <w:tcPr>
            <w:tcW w:w="4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208"/>
              <w:jc w:val="right"/>
              <w:rPr>
                <w:rFonts w:ascii="宋体" w:hAnsi="宋体" w:cs="宋体" w:eastAsia="宋体" w:hint="default"/>
                <w:sz w:val="21"/>
                <w:szCs w:val="21"/>
              </w:rPr>
            </w:pPr>
            <w:r>
              <w:rPr>
                <w:rFonts w:ascii="宋体" w:hAnsi="宋体" w:cs="宋体" w:eastAsia="宋体" w:hint="default"/>
                <w:sz w:val="21"/>
                <w:szCs w:val="21"/>
              </w:rPr>
              <w:t>项目</w:t>
            </w:r>
          </w:p>
        </w:tc>
        <w:tc>
          <w:tcPr>
            <w:tcW w:w="48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暂时性差异金额</w:t>
            </w:r>
          </w:p>
        </w:tc>
      </w:tr>
      <w:tr>
        <w:trPr>
          <w:trHeight w:val="510" w:hRule="exact"/>
        </w:trPr>
        <w:tc>
          <w:tcPr>
            <w:tcW w:w="4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254" w:right="0"/>
              <w:jc w:val="left"/>
              <w:rPr>
                <w:rFonts w:ascii="宋体" w:hAnsi="宋体" w:cs="宋体" w:eastAsia="宋体" w:hint="default"/>
                <w:sz w:val="21"/>
                <w:szCs w:val="21"/>
              </w:rPr>
            </w:pPr>
            <w:r>
              <w:rPr>
                <w:rFonts w:ascii="宋体" w:hAnsi="宋体" w:cs="宋体" w:eastAsia="宋体" w:hint="default"/>
                <w:sz w:val="21"/>
                <w:szCs w:val="21"/>
              </w:rPr>
              <w:t>一、坏账准备</w:t>
            </w:r>
          </w:p>
        </w:tc>
        <w:tc>
          <w:tcPr>
            <w:tcW w:w="48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27"/>
              <w:jc w:val="right"/>
              <w:rPr>
                <w:rFonts w:ascii="Arial Narrow" w:hAnsi="Arial Narrow" w:cs="Arial Narrow" w:eastAsia="Arial Narrow" w:hint="default"/>
                <w:sz w:val="18"/>
                <w:szCs w:val="18"/>
              </w:rPr>
            </w:pPr>
            <w:r>
              <w:rPr>
                <w:rFonts w:ascii="Arial Narrow"/>
                <w:spacing w:val="-1"/>
                <w:sz w:val="18"/>
              </w:rPr>
              <w:t>21,333,066.62</w:t>
            </w:r>
          </w:p>
        </w:tc>
      </w:tr>
      <w:tr>
        <w:trPr>
          <w:trHeight w:val="510" w:hRule="exact"/>
        </w:trPr>
        <w:tc>
          <w:tcPr>
            <w:tcW w:w="4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254" w:right="0"/>
              <w:jc w:val="left"/>
              <w:rPr>
                <w:rFonts w:ascii="宋体" w:hAnsi="宋体" w:cs="宋体" w:eastAsia="宋体" w:hint="default"/>
                <w:sz w:val="21"/>
                <w:szCs w:val="21"/>
              </w:rPr>
            </w:pPr>
            <w:r>
              <w:rPr>
                <w:rFonts w:ascii="宋体" w:hAnsi="宋体" w:cs="宋体" w:eastAsia="宋体" w:hint="default"/>
                <w:sz w:val="21"/>
                <w:szCs w:val="21"/>
              </w:rPr>
              <w:t>二、存货跌价准备</w:t>
            </w:r>
          </w:p>
        </w:tc>
        <w:tc>
          <w:tcPr>
            <w:tcW w:w="48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28"/>
              <w:jc w:val="right"/>
              <w:rPr>
                <w:rFonts w:ascii="Arial Narrow" w:hAnsi="Arial Narrow" w:cs="Arial Narrow" w:eastAsia="Arial Narrow" w:hint="default"/>
                <w:sz w:val="18"/>
                <w:szCs w:val="18"/>
              </w:rPr>
            </w:pPr>
            <w:r>
              <w:rPr>
                <w:rFonts w:ascii="Arial Narrow"/>
                <w:spacing w:val="-1"/>
                <w:sz w:val="18"/>
              </w:rPr>
              <w:t>2,009,556.03</w:t>
            </w:r>
            <w:r>
              <w:rPr>
                <w:rFonts w:ascii="Arial Narrow"/>
                <w:sz w:val="18"/>
              </w:rPr>
            </w:r>
          </w:p>
        </w:tc>
      </w:tr>
      <w:tr>
        <w:trPr>
          <w:trHeight w:val="510" w:hRule="exact"/>
        </w:trPr>
        <w:tc>
          <w:tcPr>
            <w:tcW w:w="4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208"/>
              <w:jc w:val="right"/>
              <w:rPr>
                <w:rFonts w:ascii="宋体" w:hAnsi="宋体" w:cs="宋体" w:eastAsia="宋体" w:hint="default"/>
                <w:sz w:val="21"/>
                <w:szCs w:val="21"/>
              </w:rPr>
            </w:pPr>
            <w:r>
              <w:rPr>
                <w:rFonts w:ascii="宋体" w:hAnsi="宋体" w:cs="宋体" w:eastAsia="宋体" w:hint="default"/>
                <w:sz w:val="21"/>
                <w:szCs w:val="21"/>
              </w:rPr>
              <w:t>合计</w:t>
            </w:r>
          </w:p>
        </w:tc>
        <w:tc>
          <w:tcPr>
            <w:tcW w:w="48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27"/>
              <w:jc w:val="right"/>
              <w:rPr>
                <w:rFonts w:ascii="Arial Narrow" w:hAnsi="Arial Narrow" w:cs="Arial Narrow" w:eastAsia="Arial Narrow" w:hint="default"/>
                <w:sz w:val="18"/>
                <w:szCs w:val="18"/>
              </w:rPr>
            </w:pPr>
            <w:r>
              <w:rPr>
                <w:rFonts w:ascii="Arial Narrow"/>
                <w:spacing w:val="-1"/>
                <w:sz w:val="18"/>
              </w:rPr>
              <w:t>23,342,622.65</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54" w:right="222" w:firstLine="0"/>
        <w:jc w:val="left"/>
        <w:rPr>
          <w:rFonts w:ascii="黑体" w:hAnsi="黑体" w:cs="黑体" w:eastAsia="黑体" w:hint="default"/>
          <w:sz w:val="21"/>
          <w:szCs w:val="21"/>
        </w:rPr>
      </w:pPr>
      <w:bookmarkStart w:name=" " w:id="96"/>
      <w:bookmarkEnd w:id="96"/>
      <w:r>
        <w:rPr/>
      </w:r>
      <w:bookmarkStart w:name="14、资产减值准备明细 " w:id="97"/>
      <w:bookmarkEnd w:id="97"/>
      <w:r>
        <w:rPr/>
      </w:r>
      <w:r>
        <w:rPr>
          <w:rFonts w:ascii="Times New Roman" w:hAnsi="Times New Roman" w:cs="Times New Roman" w:eastAsia="Times New Roman" w:hint="default"/>
          <w:b/>
          <w:bCs/>
          <w:sz w:val="21"/>
          <w:szCs w:val="21"/>
        </w:rPr>
        <w:t>14</w:t>
      </w:r>
      <w:r>
        <w:rPr>
          <w:rFonts w:ascii="黑体" w:hAnsi="黑体" w:cs="黑体" w:eastAsia="黑体" w:hint="default"/>
          <w:b/>
          <w:bCs/>
          <w:sz w:val="21"/>
          <w:szCs w:val="21"/>
        </w:rPr>
        <w:t>、资产减值准备明细</w:t>
      </w:r>
      <w:r>
        <w:rPr>
          <w:rFonts w:ascii="黑体" w:hAnsi="黑体" w:cs="黑体" w:eastAsia="黑体" w:hint="default"/>
          <w:sz w:val="21"/>
          <w:szCs w:val="21"/>
        </w:rPr>
      </w:r>
    </w:p>
    <w:p>
      <w:pPr>
        <w:spacing w:line="240" w:lineRule="auto" w:before="4"/>
        <w:rPr>
          <w:rFonts w:ascii="黑体" w:hAnsi="黑体" w:cs="黑体" w:eastAsia="黑体" w:hint="default"/>
          <w:b/>
          <w:bCs/>
          <w:sz w:val="13"/>
          <w:szCs w:val="13"/>
        </w:rPr>
      </w:pPr>
    </w:p>
    <w:p>
      <w:pPr>
        <w:tabs>
          <w:tab w:pos="1049" w:val="left" w:leader="none"/>
        </w:tabs>
        <w:spacing w:before="35"/>
        <w:ind w:left="0" w:right="149"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5"/>
        <w:rPr>
          <w:rFonts w:ascii="宋体" w:hAnsi="宋体" w:cs="宋体" w:eastAsia="宋体" w:hint="default"/>
          <w:sz w:val="2"/>
          <w:szCs w:val="2"/>
        </w:rPr>
      </w:pPr>
    </w:p>
    <w:tbl>
      <w:tblPr>
        <w:tblW w:w="0" w:type="auto"/>
        <w:jc w:val="left"/>
        <w:tblInd w:w="134" w:type="dxa"/>
        <w:tblLayout w:type="fixed"/>
        <w:tblCellMar>
          <w:top w:w="0" w:type="dxa"/>
          <w:left w:w="0" w:type="dxa"/>
          <w:bottom w:w="0" w:type="dxa"/>
          <w:right w:w="0" w:type="dxa"/>
        </w:tblCellMar>
        <w:tblLook w:val="01E0"/>
      </w:tblPr>
      <w:tblGrid>
        <w:gridCol w:w="3133"/>
        <w:gridCol w:w="1424"/>
        <w:gridCol w:w="1319"/>
        <w:gridCol w:w="1162"/>
        <w:gridCol w:w="1199"/>
        <w:gridCol w:w="1417"/>
      </w:tblGrid>
      <w:tr>
        <w:trPr>
          <w:trHeight w:val="510" w:hRule="exact"/>
        </w:trPr>
        <w:tc>
          <w:tcPr>
            <w:tcW w:w="3133"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2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期初账面余额</w:t>
            </w:r>
          </w:p>
        </w:tc>
        <w:tc>
          <w:tcPr>
            <w:tcW w:w="131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9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23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417"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期末账面余额</w:t>
            </w:r>
          </w:p>
        </w:tc>
      </w:tr>
      <w:tr>
        <w:trPr>
          <w:trHeight w:val="510" w:hRule="exact"/>
        </w:trPr>
        <w:tc>
          <w:tcPr>
            <w:tcW w:w="3133" w:type="dxa"/>
            <w:vMerge/>
            <w:tcBorders>
              <w:left w:val="nil" w:sz="6" w:space="0" w:color="auto"/>
              <w:bottom w:val="single" w:sz="4" w:space="0" w:color="000000"/>
              <w:right w:val="single" w:sz="4" w:space="0" w:color="000000"/>
            </w:tcBorders>
          </w:tcPr>
          <w:p>
            <w:pPr/>
          </w:p>
        </w:tc>
        <w:tc>
          <w:tcPr>
            <w:tcW w:w="1424" w:type="dxa"/>
            <w:vMerge/>
            <w:tcBorders>
              <w:left w:val="single" w:sz="4" w:space="0" w:color="000000"/>
              <w:bottom w:val="single" w:sz="4" w:space="0" w:color="000000"/>
              <w:right w:val="single" w:sz="4" w:space="0" w:color="000000"/>
            </w:tcBorders>
          </w:tcPr>
          <w:p>
            <w:pPr/>
          </w:p>
        </w:tc>
        <w:tc>
          <w:tcPr>
            <w:tcW w:w="1319" w:type="dxa"/>
            <w:vMerge/>
            <w:tcBorders>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转回</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转销</w:t>
            </w:r>
          </w:p>
        </w:tc>
        <w:tc>
          <w:tcPr>
            <w:tcW w:w="1417" w:type="dxa"/>
            <w:vMerge/>
            <w:tcBorders>
              <w:left w:val="single" w:sz="4" w:space="0" w:color="000000"/>
              <w:bottom w:val="single" w:sz="4" w:space="0" w:color="000000"/>
              <w:right w:val="nil" w:sz="6" w:space="0" w:color="auto"/>
            </w:tcBorders>
          </w:tcPr>
          <w:p>
            <w:pPr/>
          </w:p>
        </w:tc>
      </w:tr>
      <w:tr>
        <w:trPr>
          <w:trHeight w:val="510"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一、坏账准备</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17,406,697.13</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pacing w:val="-1"/>
                <w:sz w:val="18"/>
              </w:rPr>
              <w:t>4,529,254.49</w:t>
            </w:r>
            <w:r>
              <w:rPr>
                <w:rFonts w:ascii="Arial Narrow"/>
                <w:sz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pacing w:val="-1"/>
                <w:sz w:val="18"/>
              </w:rPr>
              <w:t>665.00</w:t>
            </w:r>
            <w:r>
              <w:rPr>
                <w:rFonts w:ascii="Arial Narrow"/>
                <w:sz w:val="18"/>
              </w:rPr>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602,220.00</w:t>
            </w:r>
          </w:p>
        </w:tc>
        <w:tc>
          <w:tcPr>
            <w:tcW w:w="141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pacing w:val="-1"/>
                <w:sz w:val="18"/>
              </w:rPr>
              <w:t>21,333,066.62</w:t>
            </w:r>
          </w:p>
        </w:tc>
      </w:tr>
      <w:tr>
        <w:trPr>
          <w:trHeight w:val="510"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二、存货跌价准备</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pacing w:val="-1"/>
                <w:sz w:val="18"/>
              </w:rPr>
              <w:t>6,124,222.45</w:t>
            </w:r>
            <w:r>
              <w:rPr>
                <w:rFonts w:ascii="Arial Narrow"/>
                <w:sz w:val="18"/>
              </w:rPr>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780,436.17</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pacing w:val="-1"/>
                <w:sz w:val="18"/>
              </w:rPr>
              <w:t>62,988.90</w:t>
            </w:r>
            <w:r>
              <w:rPr>
                <w:rFonts w:ascii="Arial Narrow"/>
                <w:sz w:val="18"/>
              </w:rPr>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pacing w:val="-2"/>
                <w:sz w:val="18"/>
              </w:rPr>
              <w:t>4,832,113.69</w:t>
            </w:r>
            <w:r>
              <w:rPr>
                <w:rFonts w:ascii="Arial Narrow"/>
                <w:sz w:val="18"/>
              </w:rPr>
            </w:r>
          </w:p>
        </w:tc>
        <w:tc>
          <w:tcPr>
            <w:tcW w:w="141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pacing w:val="-1"/>
                <w:sz w:val="18"/>
              </w:rPr>
              <w:t>2,009,556.03</w:t>
            </w:r>
            <w:r>
              <w:rPr>
                <w:rFonts w:ascii="Arial Narrow"/>
                <w:sz w:val="18"/>
              </w:rPr>
            </w:r>
          </w:p>
        </w:tc>
      </w:tr>
      <w:tr>
        <w:trPr>
          <w:trHeight w:val="510"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三、可供出售金融资产减值准备</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41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z w:val="18"/>
              </w:rPr>
              <w:t>-</w:t>
            </w:r>
          </w:p>
        </w:tc>
      </w:tr>
      <w:tr>
        <w:trPr>
          <w:trHeight w:val="510"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四、持有至到期投资减值准备</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41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z w:val="18"/>
              </w:rPr>
              <w:t>-</w:t>
            </w:r>
          </w:p>
        </w:tc>
      </w:tr>
      <w:tr>
        <w:trPr>
          <w:trHeight w:val="510"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五、长期股权投资减值准备</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41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z w:val="18"/>
              </w:rPr>
              <w:t>-</w:t>
            </w:r>
          </w:p>
        </w:tc>
      </w:tr>
      <w:tr>
        <w:trPr>
          <w:trHeight w:val="510"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六、投资性房地产减值准备</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41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z w:val="18"/>
              </w:rPr>
              <w:t>-</w:t>
            </w:r>
          </w:p>
        </w:tc>
      </w:tr>
      <w:tr>
        <w:trPr>
          <w:trHeight w:val="510"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七、固定资产减值准备</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41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z w:val="18"/>
              </w:rPr>
              <w:t>-</w:t>
            </w:r>
          </w:p>
        </w:tc>
      </w:tr>
      <w:tr>
        <w:trPr>
          <w:trHeight w:val="510"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八、工程物资减值准备</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41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z w:val="18"/>
              </w:rPr>
              <w:t>-</w:t>
            </w:r>
          </w:p>
        </w:tc>
      </w:tr>
      <w:tr>
        <w:trPr>
          <w:trHeight w:val="510"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九、在建工程减值准备</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41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z w:val="18"/>
              </w:rPr>
              <w:t>-</w:t>
            </w:r>
          </w:p>
        </w:tc>
      </w:tr>
      <w:tr>
        <w:trPr>
          <w:trHeight w:val="510"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十、生产性生物资产减值准备</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41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z w:val="18"/>
              </w:rPr>
              <w:t>-</w:t>
            </w:r>
          </w:p>
        </w:tc>
      </w:tr>
      <w:tr>
        <w:trPr>
          <w:trHeight w:val="510"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其中：成熟生产性生物资产减值准备</w:t>
            </w:r>
          </w:p>
        </w:tc>
        <w:tc>
          <w:tcPr>
            <w:tcW w:w="1424" w:type="dxa"/>
            <w:tcBorders>
              <w:top w:val="single" w:sz="4" w:space="0" w:color="000000"/>
              <w:left w:val="single" w:sz="4" w:space="0" w:color="000000"/>
              <w:bottom w:val="single" w:sz="4" w:space="0" w:color="000000"/>
              <w:right w:val="single" w:sz="4" w:space="0" w:color="000000"/>
            </w:tcBorders>
          </w:tcPr>
          <w:p>
            <w:pPr/>
          </w:p>
        </w:tc>
        <w:tc>
          <w:tcPr>
            <w:tcW w:w="1319"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19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nil" w:sz="6" w:space="0" w:color="auto"/>
            </w:tcBorders>
          </w:tcPr>
          <w:p>
            <w:pPr/>
          </w:p>
        </w:tc>
      </w:tr>
      <w:tr>
        <w:trPr>
          <w:trHeight w:val="510"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十一、油气资产减值准备</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41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z w:val="18"/>
              </w:rPr>
              <w:t>-</w:t>
            </w:r>
          </w:p>
        </w:tc>
      </w:tr>
      <w:tr>
        <w:trPr>
          <w:trHeight w:val="510"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十二、无形资产减值准备</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41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z w:val="18"/>
              </w:rPr>
              <w:t>-</w:t>
            </w:r>
          </w:p>
        </w:tc>
      </w:tr>
      <w:tr>
        <w:trPr>
          <w:trHeight w:val="510"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十三、商誉减值准备</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41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z w:val="18"/>
              </w:rPr>
              <w:t>-</w:t>
            </w:r>
          </w:p>
        </w:tc>
      </w:tr>
      <w:tr>
        <w:trPr>
          <w:trHeight w:val="510"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十四、其他</w:t>
            </w:r>
          </w:p>
        </w:tc>
        <w:tc>
          <w:tcPr>
            <w:tcW w:w="1424" w:type="dxa"/>
            <w:tcBorders>
              <w:top w:val="single" w:sz="4" w:space="0" w:color="000000"/>
              <w:left w:val="single" w:sz="4" w:space="0" w:color="000000"/>
              <w:bottom w:val="single" w:sz="4" w:space="0" w:color="000000"/>
              <w:right w:val="single" w:sz="4" w:space="0" w:color="000000"/>
            </w:tcBorders>
          </w:tcPr>
          <w:p>
            <w:pPr/>
          </w:p>
        </w:tc>
        <w:tc>
          <w:tcPr>
            <w:tcW w:w="1319"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19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z w:val="18"/>
              </w:rPr>
              <w:t>-</w:t>
            </w:r>
          </w:p>
        </w:tc>
      </w:tr>
      <w:tr>
        <w:trPr>
          <w:trHeight w:val="511"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23,530,919.58</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pacing w:val="-1"/>
                <w:sz w:val="18"/>
              </w:rPr>
              <w:t>5,309,690.66</w:t>
            </w:r>
            <w:r>
              <w:rPr>
                <w:rFonts w:ascii="Arial Narrow"/>
                <w:sz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pacing w:val="-1"/>
                <w:sz w:val="18"/>
              </w:rPr>
              <w:t>63,653.90</w:t>
            </w:r>
            <w:r>
              <w:rPr>
                <w:rFonts w:ascii="Arial Narrow"/>
                <w:sz w:val="18"/>
              </w:rPr>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pacing w:val="-1"/>
                <w:sz w:val="18"/>
              </w:rPr>
              <w:t>5,434,333.69</w:t>
            </w:r>
            <w:r>
              <w:rPr>
                <w:rFonts w:ascii="Arial Narrow"/>
                <w:sz w:val="18"/>
              </w:rPr>
            </w:r>
          </w:p>
        </w:tc>
        <w:tc>
          <w:tcPr>
            <w:tcW w:w="141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23,342,622.65</w:t>
            </w:r>
          </w:p>
        </w:tc>
      </w:tr>
    </w:tbl>
    <w:p>
      <w:pPr>
        <w:spacing w:after="0" w:line="240" w:lineRule="auto"/>
        <w:jc w:val="right"/>
        <w:rPr>
          <w:rFonts w:ascii="Arial Narrow" w:hAnsi="Arial Narrow" w:cs="Arial Narrow" w:eastAsia="Arial Narrow" w:hint="default"/>
          <w:sz w:val="18"/>
          <w:szCs w:val="18"/>
        </w:rPr>
        <w:sectPr>
          <w:pgSz w:w="11910" w:h="16840"/>
          <w:pgMar w:header="0" w:footer="982" w:top="1600" w:bottom="1180" w:left="980" w:right="980"/>
        </w:sectPr>
      </w:pPr>
    </w:p>
    <w:p>
      <w:pPr>
        <w:spacing w:before="6"/>
        <w:ind w:left="1034" w:right="0" w:firstLine="0"/>
        <w:jc w:val="left"/>
        <w:rPr>
          <w:rFonts w:ascii="宋体" w:hAnsi="宋体" w:cs="宋体" w:eastAsia="宋体" w:hint="default"/>
          <w:sz w:val="21"/>
          <w:szCs w:val="21"/>
        </w:rPr>
      </w:pPr>
      <w:r>
        <w:rPr>
          <w:rFonts w:ascii="宋体" w:hAnsi="宋体" w:cs="宋体" w:eastAsia="宋体" w:hint="default"/>
          <w:sz w:val="21"/>
          <w:szCs w:val="21"/>
        </w:rPr>
        <w:t>资产减值明细情况的说明：详见附注五、</w:t>
      </w:r>
      <w:r>
        <w:rPr>
          <w:rFonts w:ascii="Times New Roman" w:hAnsi="Times New Roman" w:cs="Times New Roman" w:eastAsia="Times New Roman" w:hint="default"/>
          <w:sz w:val="21"/>
          <w:szCs w:val="21"/>
        </w:rPr>
        <w:t>3</w:t>
      </w:r>
      <w:r>
        <w:rPr>
          <w:rFonts w:ascii="宋体" w:hAnsi="宋体" w:cs="宋体" w:eastAsia="宋体" w:hint="default"/>
          <w:sz w:val="21"/>
          <w:szCs w:val="21"/>
        </w:rPr>
        <w:t>；附注五、</w:t>
      </w:r>
      <w:r>
        <w:rPr>
          <w:rFonts w:ascii="Times New Roman" w:hAnsi="Times New Roman" w:cs="Times New Roman" w:eastAsia="Times New Roman" w:hint="default"/>
          <w:sz w:val="21"/>
          <w:szCs w:val="21"/>
        </w:rPr>
        <w:t>5</w:t>
      </w:r>
      <w:r>
        <w:rPr>
          <w:rFonts w:ascii="宋体" w:hAnsi="宋体" w:cs="宋体" w:eastAsia="宋体" w:hint="default"/>
          <w:sz w:val="21"/>
          <w:szCs w:val="21"/>
        </w:rPr>
        <w:t>、附注五、</w:t>
      </w:r>
      <w:r>
        <w:rPr>
          <w:rFonts w:ascii="Times New Roman" w:hAnsi="Times New Roman" w:cs="Times New Roman" w:eastAsia="Times New Roman" w:hint="default"/>
          <w:sz w:val="21"/>
          <w:szCs w:val="21"/>
        </w:rPr>
        <w:t>6</w:t>
      </w:r>
      <w:r>
        <w:rPr>
          <w:rFonts w:ascii="宋体" w:hAnsi="宋体" w:cs="宋体" w:eastAsia="宋体" w:hint="default"/>
          <w:sz w:val="21"/>
          <w:szCs w:val="21"/>
        </w:rPr>
        <w:t>。</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spacing w:before="0"/>
        <w:ind w:left="613" w:right="0" w:firstLine="0"/>
        <w:jc w:val="left"/>
        <w:rPr>
          <w:rFonts w:ascii="黑体" w:hAnsi="黑体" w:cs="黑体" w:eastAsia="黑体" w:hint="default"/>
          <w:sz w:val="21"/>
          <w:szCs w:val="21"/>
        </w:rPr>
      </w:pPr>
      <w:bookmarkStart w:name="15、短期借款 " w:id="98"/>
      <w:bookmarkEnd w:id="98"/>
      <w:r>
        <w:rPr/>
      </w:r>
      <w:r>
        <w:rPr>
          <w:rFonts w:ascii="Times New Roman" w:hAnsi="Times New Roman" w:cs="Times New Roman" w:eastAsia="Times New Roman" w:hint="default"/>
          <w:b/>
          <w:bCs/>
          <w:sz w:val="21"/>
          <w:szCs w:val="21"/>
        </w:rPr>
        <w:t>15</w:t>
      </w:r>
      <w:r>
        <w:rPr>
          <w:rFonts w:ascii="黑体" w:hAnsi="黑体" w:cs="黑体" w:eastAsia="黑体" w:hint="default"/>
          <w:b/>
          <w:bCs/>
          <w:sz w:val="21"/>
          <w:szCs w:val="21"/>
        </w:rPr>
        <w:t>、短期借款</w:t>
      </w:r>
      <w:r>
        <w:rPr>
          <w:rFonts w:ascii="黑体" w:hAnsi="黑体" w:cs="黑体" w:eastAsia="黑体" w:hint="default"/>
          <w:sz w:val="21"/>
          <w:szCs w:val="21"/>
        </w:rPr>
      </w:r>
    </w:p>
    <w:p>
      <w:pPr>
        <w:spacing w:line="240" w:lineRule="auto" w:before="0"/>
        <w:rPr>
          <w:rFonts w:ascii="黑体" w:hAnsi="黑体" w:cs="黑体" w:eastAsia="黑体" w:hint="default"/>
          <w:b/>
          <w:bCs/>
          <w:sz w:val="16"/>
          <w:szCs w:val="16"/>
        </w:rPr>
      </w:pPr>
    </w:p>
    <w:p>
      <w:pPr>
        <w:spacing w:before="0"/>
        <w:ind w:left="613"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）短期借款分类</w:t>
      </w:r>
    </w:p>
    <w:p>
      <w:pPr>
        <w:spacing w:line="240" w:lineRule="auto" w:before="4"/>
        <w:rPr>
          <w:rFonts w:ascii="宋体" w:hAnsi="宋体" w:cs="宋体" w:eastAsia="宋体" w:hint="default"/>
          <w:sz w:val="13"/>
          <w:szCs w:val="13"/>
        </w:rPr>
      </w:pPr>
    </w:p>
    <w:p>
      <w:pPr>
        <w:tabs>
          <w:tab w:pos="1049" w:val="left" w:leader="none"/>
        </w:tabs>
        <w:spacing w:before="35"/>
        <w:ind w:left="0" w:right="63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5"/>
        <w:rPr>
          <w:rFonts w:ascii="宋体" w:hAnsi="宋体" w:cs="宋体" w:eastAsia="宋体" w:hint="default"/>
          <w:sz w:val="2"/>
          <w:szCs w:val="2"/>
        </w:rPr>
      </w:pPr>
    </w:p>
    <w:tbl>
      <w:tblPr>
        <w:tblW w:w="0" w:type="auto"/>
        <w:jc w:val="left"/>
        <w:tblInd w:w="564" w:type="dxa"/>
        <w:tblLayout w:type="fixed"/>
        <w:tblCellMar>
          <w:top w:w="0" w:type="dxa"/>
          <w:left w:w="0" w:type="dxa"/>
          <w:bottom w:w="0" w:type="dxa"/>
          <w:right w:w="0" w:type="dxa"/>
        </w:tblCellMar>
        <w:tblLook w:val="01E0"/>
      </w:tblPr>
      <w:tblGrid>
        <w:gridCol w:w="3246"/>
        <w:gridCol w:w="3234"/>
        <w:gridCol w:w="3233"/>
      </w:tblGrid>
      <w:tr>
        <w:trPr>
          <w:trHeight w:val="510" w:hRule="exact"/>
        </w:trPr>
        <w:tc>
          <w:tcPr>
            <w:tcW w:w="324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7"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2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4"/>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10" w:hRule="exact"/>
        </w:trPr>
        <w:tc>
          <w:tcPr>
            <w:tcW w:w="324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4" w:right="0"/>
              <w:jc w:val="left"/>
              <w:rPr>
                <w:rFonts w:ascii="宋体" w:hAnsi="宋体" w:cs="宋体" w:eastAsia="宋体" w:hint="default"/>
                <w:sz w:val="21"/>
                <w:szCs w:val="21"/>
              </w:rPr>
            </w:pPr>
            <w:r>
              <w:rPr>
                <w:rFonts w:ascii="宋体" w:hAnsi="宋体" w:cs="宋体" w:eastAsia="宋体" w:hint="default"/>
                <w:sz w:val="21"/>
                <w:szCs w:val="21"/>
              </w:rPr>
              <w:t>抵押借款</w:t>
            </w:r>
          </w:p>
        </w:tc>
        <w:tc>
          <w:tcPr>
            <w:tcW w:w="3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w:t>
            </w:r>
          </w:p>
        </w:tc>
        <w:tc>
          <w:tcPr>
            <w:tcW w:w="32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spacing w:val="-1"/>
                <w:sz w:val="21"/>
              </w:rPr>
              <w:t>100,000,000.00</w:t>
            </w:r>
          </w:p>
        </w:tc>
      </w:tr>
      <w:tr>
        <w:trPr>
          <w:trHeight w:val="510" w:hRule="exact"/>
        </w:trPr>
        <w:tc>
          <w:tcPr>
            <w:tcW w:w="324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4" w:right="0"/>
              <w:jc w:val="left"/>
              <w:rPr>
                <w:rFonts w:ascii="宋体" w:hAnsi="宋体" w:cs="宋体" w:eastAsia="宋体" w:hint="default"/>
                <w:sz w:val="21"/>
                <w:szCs w:val="21"/>
              </w:rPr>
            </w:pPr>
            <w:r>
              <w:rPr>
                <w:rFonts w:ascii="宋体" w:hAnsi="宋体" w:cs="宋体" w:eastAsia="宋体" w:hint="default"/>
                <w:sz w:val="21"/>
                <w:szCs w:val="21"/>
              </w:rPr>
              <w:t>保证借款</w:t>
            </w:r>
          </w:p>
        </w:tc>
        <w:tc>
          <w:tcPr>
            <w:tcW w:w="3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278,000,000.00</w:t>
            </w:r>
          </w:p>
        </w:tc>
        <w:tc>
          <w:tcPr>
            <w:tcW w:w="32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spacing w:val="-1"/>
                <w:sz w:val="21"/>
              </w:rPr>
              <w:t>96,000,000.00</w:t>
            </w:r>
          </w:p>
        </w:tc>
      </w:tr>
      <w:tr>
        <w:trPr>
          <w:trHeight w:val="510" w:hRule="exact"/>
        </w:trPr>
        <w:tc>
          <w:tcPr>
            <w:tcW w:w="324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4" w:right="0"/>
              <w:jc w:val="left"/>
              <w:rPr>
                <w:rFonts w:ascii="宋体" w:hAnsi="宋体" w:cs="宋体" w:eastAsia="宋体" w:hint="default"/>
                <w:sz w:val="21"/>
                <w:szCs w:val="21"/>
              </w:rPr>
            </w:pPr>
            <w:r>
              <w:rPr>
                <w:rFonts w:ascii="宋体" w:hAnsi="宋体" w:cs="宋体" w:eastAsia="宋体" w:hint="default"/>
                <w:sz w:val="21"/>
                <w:szCs w:val="21"/>
              </w:rPr>
              <w:t>信用借款</w:t>
            </w:r>
          </w:p>
        </w:tc>
        <w:tc>
          <w:tcPr>
            <w:tcW w:w="3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32,000,000.00</w:t>
            </w:r>
          </w:p>
        </w:tc>
        <w:tc>
          <w:tcPr>
            <w:tcW w:w="3233" w:type="dxa"/>
            <w:tcBorders>
              <w:top w:val="single" w:sz="4" w:space="0" w:color="000000"/>
              <w:left w:val="single" w:sz="4" w:space="0" w:color="000000"/>
              <w:bottom w:val="single" w:sz="4" w:space="0" w:color="000000"/>
              <w:right w:val="nil" w:sz="6" w:space="0" w:color="auto"/>
            </w:tcBorders>
          </w:tcPr>
          <w:p>
            <w:pPr/>
          </w:p>
        </w:tc>
      </w:tr>
      <w:tr>
        <w:trPr>
          <w:trHeight w:val="511" w:hRule="exact"/>
        </w:trPr>
        <w:tc>
          <w:tcPr>
            <w:tcW w:w="324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4"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3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310,000,000.00</w:t>
            </w:r>
          </w:p>
        </w:tc>
        <w:tc>
          <w:tcPr>
            <w:tcW w:w="32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9"/>
              <w:jc w:val="right"/>
              <w:rPr>
                <w:rFonts w:ascii="Times New Roman" w:hAnsi="Times New Roman" w:cs="Times New Roman" w:eastAsia="Times New Roman" w:hint="default"/>
                <w:sz w:val="21"/>
                <w:szCs w:val="21"/>
              </w:rPr>
            </w:pPr>
            <w:r>
              <w:rPr>
                <w:rFonts w:ascii="Times New Roman"/>
                <w:spacing w:val="-1"/>
                <w:sz w:val="21"/>
              </w:rPr>
              <w:t>196,000,000.00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8"/>
        <w:ind w:left="614" w:right="0" w:firstLine="0"/>
        <w:jc w:val="left"/>
        <w:rPr>
          <w:rFonts w:ascii="宋体" w:hAnsi="宋体" w:cs="宋体" w:eastAsia="宋体" w:hint="default"/>
          <w:sz w:val="21"/>
          <w:szCs w:val="21"/>
        </w:rPr>
      </w:pPr>
      <w:r>
        <w:rPr>
          <w:rFonts w:ascii="宋体" w:hAnsi="宋体" w:cs="宋体" w:eastAsia="宋体" w:hint="default"/>
          <w:sz w:val="21"/>
          <w:szCs w:val="21"/>
        </w:rPr>
        <w:t>上述借款余额均未逾期，有关借款情况如下：</w:t>
      </w:r>
    </w:p>
    <w:p>
      <w:pPr>
        <w:spacing w:line="240" w:lineRule="auto" w:before="7"/>
        <w:rPr>
          <w:rFonts w:ascii="宋体" w:hAnsi="宋体" w:cs="宋体" w:eastAsia="宋体" w:hint="default"/>
          <w:sz w:val="14"/>
          <w:szCs w:val="14"/>
        </w:rPr>
      </w:pPr>
    </w:p>
    <w:p>
      <w:pPr>
        <w:tabs>
          <w:tab w:pos="1049" w:val="left" w:leader="none"/>
        </w:tabs>
        <w:spacing w:before="35"/>
        <w:ind w:left="0" w:right="63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660"/>
        <w:gridCol w:w="1320"/>
        <w:gridCol w:w="1320"/>
        <w:gridCol w:w="961"/>
        <w:gridCol w:w="1590"/>
        <w:gridCol w:w="1235"/>
        <w:gridCol w:w="1560"/>
      </w:tblGrid>
      <w:tr>
        <w:trPr>
          <w:trHeight w:val="510" w:hRule="exact"/>
        </w:trPr>
        <w:tc>
          <w:tcPr>
            <w:tcW w:w="266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贷款银行</w:t>
            </w:r>
          </w:p>
        </w:tc>
        <w:tc>
          <w:tcPr>
            <w:tcW w:w="2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借款期限</w:t>
            </w:r>
          </w:p>
        </w:tc>
        <w:tc>
          <w:tcPr>
            <w:tcW w:w="255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123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51" w:right="0"/>
              <w:jc w:val="left"/>
              <w:rPr>
                <w:rFonts w:ascii="宋体" w:hAnsi="宋体" w:cs="宋体" w:eastAsia="宋体" w:hint="default"/>
                <w:sz w:val="18"/>
                <w:szCs w:val="18"/>
              </w:rPr>
            </w:pPr>
            <w:r>
              <w:rPr>
                <w:rFonts w:ascii="宋体" w:hAnsi="宋体" w:cs="宋体" w:eastAsia="宋体" w:hint="default"/>
                <w:sz w:val="18"/>
                <w:szCs w:val="18"/>
              </w:rPr>
              <w:t>借款条件</w:t>
            </w:r>
          </w:p>
        </w:tc>
        <w:tc>
          <w:tcPr>
            <w:tcW w:w="156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15" w:right="0"/>
              <w:jc w:val="left"/>
              <w:rPr>
                <w:rFonts w:ascii="宋体" w:hAnsi="宋体" w:cs="宋体" w:eastAsia="宋体" w:hint="default"/>
                <w:sz w:val="18"/>
                <w:szCs w:val="18"/>
              </w:rPr>
            </w:pPr>
            <w:r>
              <w:rPr>
                <w:rFonts w:ascii="宋体" w:hAnsi="宋体" w:cs="宋体" w:eastAsia="宋体" w:hint="default"/>
                <w:sz w:val="18"/>
                <w:szCs w:val="18"/>
              </w:rPr>
              <w:t>借款用途</w:t>
            </w:r>
          </w:p>
        </w:tc>
      </w:tr>
      <w:tr>
        <w:trPr>
          <w:trHeight w:val="510" w:hRule="exact"/>
        </w:trPr>
        <w:tc>
          <w:tcPr>
            <w:tcW w:w="2660" w:type="dxa"/>
            <w:vMerge/>
            <w:tcBorders>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85" w:right="0"/>
              <w:jc w:val="left"/>
              <w:rPr>
                <w:rFonts w:ascii="宋体" w:hAnsi="宋体" w:cs="宋体" w:eastAsia="宋体" w:hint="default"/>
                <w:sz w:val="18"/>
                <w:szCs w:val="18"/>
              </w:rPr>
            </w:pPr>
            <w:r>
              <w:rPr>
                <w:rFonts w:ascii="宋体" w:hAnsi="宋体" w:cs="宋体" w:eastAsia="宋体" w:hint="default"/>
                <w:sz w:val="18"/>
                <w:szCs w:val="18"/>
              </w:rPr>
              <w:t>借款日</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还款日</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利率</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本金</w:t>
            </w:r>
          </w:p>
        </w:tc>
        <w:tc>
          <w:tcPr>
            <w:tcW w:w="1235" w:type="dxa"/>
            <w:vMerge/>
            <w:tcBorders>
              <w:left w:val="single" w:sz="4" w:space="0" w:color="000000"/>
              <w:bottom w:val="single" w:sz="4" w:space="0" w:color="000000"/>
              <w:right w:val="single" w:sz="4" w:space="0" w:color="000000"/>
            </w:tcBorders>
          </w:tcPr>
          <w:p>
            <w:pPr/>
          </w:p>
        </w:tc>
        <w:tc>
          <w:tcPr>
            <w:tcW w:w="1560" w:type="dxa"/>
            <w:vMerge/>
            <w:tcBorders>
              <w:left w:val="single" w:sz="4" w:space="0" w:color="000000"/>
              <w:bottom w:val="single" w:sz="4" w:space="0" w:color="000000"/>
              <w:right w:val="single" w:sz="4" w:space="0" w:color="000000"/>
            </w:tcBorders>
          </w:tcPr>
          <w:p>
            <w:pPr/>
          </w:p>
        </w:tc>
      </w:tr>
      <w:tr>
        <w:trPr>
          <w:trHeight w:val="510" w:hRule="exact"/>
        </w:trPr>
        <w:tc>
          <w:tcPr>
            <w:tcW w:w="266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left="424" w:right="0"/>
              <w:jc w:val="left"/>
              <w:rPr>
                <w:rFonts w:ascii="宋体" w:hAnsi="宋体" w:cs="宋体" w:eastAsia="宋体" w:hint="default"/>
                <w:sz w:val="18"/>
                <w:szCs w:val="18"/>
              </w:rPr>
            </w:pPr>
            <w:r>
              <w:rPr>
                <w:rFonts w:ascii="宋体" w:hAnsi="宋体" w:cs="宋体" w:eastAsia="宋体" w:hint="default"/>
                <w:sz w:val="18"/>
                <w:szCs w:val="18"/>
              </w:rPr>
              <w:t>招商银行深南中路支行</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32"/>
              <w:jc w:val="right"/>
              <w:rPr>
                <w:rFonts w:ascii="Times New Roman" w:hAnsi="Times New Roman" w:cs="Times New Roman" w:eastAsia="Times New Roman" w:hint="default"/>
                <w:sz w:val="18"/>
                <w:szCs w:val="18"/>
              </w:rPr>
            </w:pPr>
            <w:r>
              <w:rPr>
                <w:rFonts w:ascii="Times New Roman"/>
                <w:sz w:val="18"/>
              </w:rPr>
              <w:t>2011-10-26</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2012-10-26</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7.22%</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10,000,000.00</w:t>
            </w:r>
          </w:p>
        </w:tc>
        <w:tc>
          <w:tcPr>
            <w:tcW w:w="1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保证</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流动资金贷款</w:t>
            </w:r>
          </w:p>
        </w:tc>
      </w:tr>
      <w:tr>
        <w:trPr>
          <w:trHeight w:val="510" w:hRule="exact"/>
        </w:trPr>
        <w:tc>
          <w:tcPr>
            <w:tcW w:w="2660" w:type="dxa"/>
            <w:vMerge/>
            <w:tcBorders>
              <w:left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33"/>
              <w:jc w:val="right"/>
              <w:rPr>
                <w:rFonts w:ascii="Times New Roman" w:hAnsi="Times New Roman" w:cs="Times New Roman" w:eastAsia="Times New Roman" w:hint="default"/>
                <w:sz w:val="18"/>
                <w:szCs w:val="18"/>
              </w:rPr>
            </w:pPr>
            <w:r>
              <w:rPr>
                <w:rFonts w:ascii="Times New Roman"/>
                <w:sz w:val="18"/>
              </w:rPr>
              <w:t>2011-10-31</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2012-10-31</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7.22%</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272" w:right="0"/>
              <w:jc w:val="left"/>
              <w:rPr>
                <w:rFonts w:ascii="Times New Roman" w:hAnsi="Times New Roman" w:cs="Times New Roman" w:eastAsia="Times New Roman" w:hint="default"/>
                <w:sz w:val="18"/>
                <w:szCs w:val="18"/>
              </w:rPr>
            </w:pPr>
            <w:r>
              <w:rPr>
                <w:rFonts w:ascii="Times New Roman"/>
                <w:sz w:val="18"/>
              </w:rPr>
              <w:t>20,000,000.00</w:t>
            </w:r>
          </w:p>
        </w:tc>
        <w:tc>
          <w:tcPr>
            <w:tcW w:w="1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保证</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流动资金贷款</w:t>
            </w:r>
          </w:p>
        </w:tc>
      </w:tr>
      <w:tr>
        <w:trPr>
          <w:trHeight w:val="510" w:hRule="exact"/>
        </w:trPr>
        <w:tc>
          <w:tcPr>
            <w:tcW w:w="2660" w:type="dxa"/>
            <w:vMerge/>
            <w:tcBorders>
              <w:left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78"/>
              <w:jc w:val="right"/>
              <w:rPr>
                <w:rFonts w:ascii="Times New Roman" w:hAnsi="Times New Roman" w:cs="Times New Roman" w:eastAsia="Times New Roman" w:hint="default"/>
                <w:sz w:val="18"/>
                <w:szCs w:val="18"/>
              </w:rPr>
            </w:pPr>
            <w:r>
              <w:rPr>
                <w:rFonts w:ascii="Times New Roman"/>
                <w:sz w:val="18"/>
              </w:rPr>
              <w:t>2011-11-4</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2012-11-4</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7.22%</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318" w:right="0"/>
              <w:jc w:val="left"/>
              <w:rPr>
                <w:rFonts w:ascii="Times New Roman" w:hAnsi="Times New Roman" w:cs="Times New Roman" w:eastAsia="Times New Roman" w:hint="default"/>
                <w:sz w:val="18"/>
                <w:szCs w:val="18"/>
              </w:rPr>
            </w:pPr>
            <w:r>
              <w:rPr>
                <w:rFonts w:ascii="Times New Roman"/>
                <w:sz w:val="18"/>
              </w:rPr>
              <w:t>9,000,000.00</w:t>
            </w:r>
          </w:p>
        </w:tc>
        <w:tc>
          <w:tcPr>
            <w:tcW w:w="1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保证</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流动资金贷款</w:t>
            </w:r>
          </w:p>
        </w:tc>
      </w:tr>
      <w:tr>
        <w:trPr>
          <w:trHeight w:val="510" w:hRule="exact"/>
        </w:trPr>
        <w:tc>
          <w:tcPr>
            <w:tcW w:w="2660" w:type="dxa"/>
            <w:vMerge/>
            <w:tcBorders>
              <w:left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78"/>
              <w:jc w:val="right"/>
              <w:rPr>
                <w:rFonts w:ascii="Times New Roman" w:hAnsi="Times New Roman" w:cs="Times New Roman" w:eastAsia="Times New Roman" w:hint="default"/>
                <w:sz w:val="18"/>
                <w:szCs w:val="18"/>
              </w:rPr>
            </w:pPr>
            <w:r>
              <w:rPr>
                <w:rFonts w:ascii="Times New Roman"/>
                <w:sz w:val="18"/>
              </w:rPr>
              <w:t>2011-11-4</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2012-11-4</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7.22%</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318" w:right="0"/>
              <w:jc w:val="left"/>
              <w:rPr>
                <w:rFonts w:ascii="Times New Roman" w:hAnsi="Times New Roman" w:cs="Times New Roman" w:eastAsia="Times New Roman" w:hint="default"/>
                <w:sz w:val="18"/>
                <w:szCs w:val="18"/>
              </w:rPr>
            </w:pPr>
            <w:r>
              <w:rPr>
                <w:rFonts w:ascii="Times New Roman"/>
                <w:sz w:val="18"/>
              </w:rPr>
              <w:t>6,000,000.00</w:t>
            </w:r>
          </w:p>
        </w:tc>
        <w:tc>
          <w:tcPr>
            <w:tcW w:w="1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保证</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流动资金贷款</w:t>
            </w:r>
          </w:p>
        </w:tc>
      </w:tr>
      <w:tr>
        <w:trPr>
          <w:trHeight w:val="510" w:hRule="exact"/>
        </w:trPr>
        <w:tc>
          <w:tcPr>
            <w:tcW w:w="2660" w:type="dxa"/>
            <w:vMerge/>
            <w:tcBorders>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33"/>
              <w:jc w:val="right"/>
              <w:rPr>
                <w:rFonts w:ascii="Times New Roman" w:hAnsi="Times New Roman" w:cs="Times New Roman" w:eastAsia="Times New Roman" w:hint="default"/>
                <w:sz w:val="18"/>
                <w:szCs w:val="18"/>
              </w:rPr>
            </w:pPr>
            <w:r>
              <w:rPr>
                <w:rFonts w:ascii="Times New Roman"/>
                <w:sz w:val="18"/>
              </w:rPr>
              <w:t>2011-11-29</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2012-11-29</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7.22%</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272" w:right="0"/>
              <w:jc w:val="left"/>
              <w:rPr>
                <w:rFonts w:ascii="Times New Roman" w:hAnsi="Times New Roman" w:cs="Times New Roman" w:eastAsia="Times New Roman" w:hint="default"/>
                <w:sz w:val="18"/>
                <w:szCs w:val="18"/>
              </w:rPr>
            </w:pPr>
            <w:r>
              <w:rPr>
                <w:rFonts w:ascii="Times New Roman"/>
                <w:sz w:val="18"/>
              </w:rPr>
              <w:t>20,000,000.00</w:t>
            </w:r>
          </w:p>
        </w:tc>
        <w:tc>
          <w:tcPr>
            <w:tcW w:w="1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保证</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流动资金贷款</w:t>
            </w:r>
          </w:p>
        </w:tc>
      </w:tr>
      <w:tr>
        <w:trPr>
          <w:trHeight w:val="510" w:hRule="exact"/>
        </w:trPr>
        <w:tc>
          <w:tcPr>
            <w:tcW w:w="266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left="424" w:right="0"/>
              <w:jc w:val="left"/>
              <w:rPr>
                <w:rFonts w:ascii="宋体" w:hAnsi="宋体" w:cs="宋体" w:eastAsia="宋体" w:hint="default"/>
                <w:sz w:val="18"/>
                <w:szCs w:val="18"/>
              </w:rPr>
            </w:pPr>
            <w:r>
              <w:rPr>
                <w:rFonts w:ascii="宋体" w:hAnsi="宋体" w:cs="宋体" w:eastAsia="宋体" w:hint="default"/>
                <w:sz w:val="18"/>
                <w:szCs w:val="18"/>
              </w:rPr>
              <w:t>深圳平安银行龙华支行</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78"/>
              <w:jc w:val="right"/>
              <w:rPr>
                <w:rFonts w:ascii="Times New Roman" w:hAnsi="Times New Roman" w:cs="Times New Roman" w:eastAsia="Times New Roman" w:hint="default"/>
                <w:sz w:val="18"/>
                <w:szCs w:val="18"/>
              </w:rPr>
            </w:pPr>
            <w:r>
              <w:rPr>
                <w:rFonts w:ascii="Times New Roman"/>
                <w:sz w:val="18"/>
              </w:rPr>
              <w:t>2011-5-27</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2012-5-26</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7.87%</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28,000,000.00</w:t>
            </w:r>
          </w:p>
        </w:tc>
        <w:tc>
          <w:tcPr>
            <w:tcW w:w="1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保证</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流动资金周转</w:t>
            </w:r>
          </w:p>
        </w:tc>
      </w:tr>
      <w:tr>
        <w:trPr>
          <w:trHeight w:val="510" w:hRule="exact"/>
        </w:trPr>
        <w:tc>
          <w:tcPr>
            <w:tcW w:w="2660" w:type="dxa"/>
            <w:vMerge/>
            <w:tcBorders>
              <w:left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78"/>
              <w:jc w:val="right"/>
              <w:rPr>
                <w:rFonts w:ascii="Times New Roman" w:hAnsi="Times New Roman" w:cs="Times New Roman" w:eastAsia="Times New Roman" w:hint="default"/>
                <w:sz w:val="18"/>
                <w:szCs w:val="18"/>
              </w:rPr>
            </w:pPr>
            <w:r>
              <w:rPr>
                <w:rFonts w:ascii="Times New Roman"/>
                <w:sz w:val="18"/>
              </w:rPr>
              <w:t>2011-9-27</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2012-9-26</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7.54%</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272" w:right="0"/>
              <w:jc w:val="left"/>
              <w:rPr>
                <w:rFonts w:ascii="Times New Roman" w:hAnsi="Times New Roman" w:cs="Times New Roman" w:eastAsia="Times New Roman" w:hint="default"/>
                <w:sz w:val="18"/>
                <w:szCs w:val="18"/>
              </w:rPr>
            </w:pPr>
            <w:r>
              <w:rPr>
                <w:rFonts w:ascii="Times New Roman"/>
                <w:sz w:val="18"/>
              </w:rPr>
              <w:t>10,000,000.00</w:t>
            </w:r>
          </w:p>
        </w:tc>
        <w:tc>
          <w:tcPr>
            <w:tcW w:w="1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保证</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补充流动资金</w:t>
            </w:r>
          </w:p>
        </w:tc>
      </w:tr>
      <w:tr>
        <w:trPr>
          <w:trHeight w:val="510" w:hRule="exact"/>
        </w:trPr>
        <w:tc>
          <w:tcPr>
            <w:tcW w:w="2660" w:type="dxa"/>
            <w:vMerge/>
            <w:tcBorders>
              <w:left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33"/>
              <w:jc w:val="right"/>
              <w:rPr>
                <w:rFonts w:ascii="Times New Roman" w:hAnsi="Times New Roman" w:cs="Times New Roman" w:eastAsia="Times New Roman" w:hint="default"/>
                <w:sz w:val="18"/>
                <w:szCs w:val="18"/>
              </w:rPr>
            </w:pPr>
            <w:r>
              <w:rPr>
                <w:rFonts w:ascii="Times New Roman"/>
                <w:sz w:val="18"/>
              </w:rPr>
              <w:t>2011-10-10</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2012-10-10</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7.54%</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272" w:right="0"/>
              <w:jc w:val="left"/>
              <w:rPr>
                <w:rFonts w:ascii="Times New Roman" w:hAnsi="Times New Roman" w:cs="Times New Roman" w:eastAsia="Times New Roman" w:hint="default"/>
                <w:sz w:val="18"/>
                <w:szCs w:val="18"/>
              </w:rPr>
            </w:pPr>
            <w:r>
              <w:rPr>
                <w:rFonts w:ascii="Times New Roman"/>
                <w:sz w:val="18"/>
              </w:rPr>
              <w:t>10,000,000.00</w:t>
            </w:r>
          </w:p>
        </w:tc>
        <w:tc>
          <w:tcPr>
            <w:tcW w:w="1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保证</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补充流动资金</w:t>
            </w:r>
          </w:p>
        </w:tc>
      </w:tr>
      <w:tr>
        <w:trPr>
          <w:trHeight w:val="510" w:hRule="exact"/>
        </w:trPr>
        <w:tc>
          <w:tcPr>
            <w:tcW w:w="2660" w:type="dxa"/>
            <w:vMerge/>
            <w:tcBorders>
              <w:left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33"/>
              <w:jc w:val="right"/>
              <w:rPr>
                <w:rFonts w:ascii="Times New Roman" w:hAnsi="Times New Roman" w:cs="Times New Roman" w:eastAsia="Times New Roman" w:hint="default"/>
                <w:sz w:val="18"/>
                <w:szCs w:val="18"/>
              </w:rPr>
            </w:pPr>
            <w:r>
              <w:rPr>
                <w:rFonts w:ascii="Times New Roman"/>
                <w:sz w:val="18"/>
              </w:rPr>
              <w:t>2011-10-10</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2012-10-10</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7.54%</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272" w:right="0"/>
              <w:jc w:val="left"/>
              <w:rPr>
                <w:rFonts w:ascii="Times New Roman" w:hAnsi="Times New Roman" w:cs="Times New Roman" w:eastAsia="Times New Roman" w:hint="default"/>
                <w:sz w:val="18"/>
                <w:szCs w:val="18"/>
              </w:rPr>
            </w:pPr>
            <w:r>
              <w:rPr>
                <w:rFonts w:ascii="Times New Roman"/>
                <w:sz w:val="18"/>
              </w:rPr>
              <w:t>10,000,000.00</w:t>
            </w:r>
          </w:p>
        </w:tc>
        <w:tc>
          <w:tcPr>
            <w:tcW w:w="1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保证</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补充流动资金</w:t>
            </w:r>
          </w:p>
        </w:tc>
      </w:tr>
      <w:tr>
        <w:trPr>
          <w:trHeight w:val="510" w:hRule="exact"/>
        </w:trPr>
        <w:tc>
          <w:tcPr>
            <w:tcW w:w="2660" w:type="dxa"/>
            <w:vMerge/>
            <w:tcBorders>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33"/>
              <w:jc w:val="right"/>
              <w:rPr>
                <w:rFonts w:ascii="Times New Roman" w:hAnsi="Times New Roman" w:cs="Times New Roman" w:eastAsia="Times New Roman" w:hint="default"/>
                <w:sz w:val="18"/>
                <w:szCs w:val="18"/>
              </w:rPr>
            </w:pPr>
            <w:r>
              <w:rPr>
                <w:rFonts w:ascii="Times New Roman"/>
                <w:sz w:val="18"/>
              </w:rPr>
              <w:t>2011-10-11</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2012-10-11</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7.54%</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272" w:right="0"/>
              <w:jc w:val="left"/>
              <w:rPr>
                <w:rFonts w:ascii="Times New Roman" w:hAnsi="Times New Roman" w:cs="Times New Roman" w:eastAsia="Times New Roman" w:hint="default"/>
                <w:sz w:val="18"/>
                <w:szCs w:val="18"/>
              </w:rPr>
            </w:pPr>
            <w:r>
              <w:rPr>
                <w:rFonts w:ascii="Times New Roman"/>
                <w:sz w:val="18"/>
              </w:rPr>
              <w:t>20,000,000.00</w:t>
            </w:r>
          </w:p>
        </w:tc>
        <w:tc>
          <w:tcPr>
            <w:tcW w:w="1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保证</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补充流动资金</w:t>
            </w:r>
          </w:p>
        </w:tc>
      </w:tr>
      <w:tr>
        <w:trPr>
          <w:trHeight w:val="1009" w:hRule="exact"/>
        </w:trPr>
        <w:tc>
          <w:tcPr>
            <w:tcW w:w="266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424" w:right="0"/>
              <w:jc w:val="left"/>
              <w:rPr>
                <w:rFonts w:ascii="宋体" w:hAnsi="宋体" w:cs="宋体" w:eastAsia="宋体" w:hint="default"/>
                <w:sz w:val="18"/>
                <w:szCs w:val="18"/>
              </w:rPr>
            </w:pPr>
            <w:r>
              <w:rPr>
                <w:rFonts w:ascii="宋体" w:hAnsi="宋体" w:cs="宋体" w:eastAsia="宋体" w:hint="default"/>
                <w:sz w:val="18"/>
                <w:szCs w:val="18"/>
              </w:rPr>
              <w:t>上海浦发深圳福强支行</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right="278"/>
              <w:jc w:val="right"/>
              <w:rPr>
                <w:rFonts w:ascii="Times New Roman" w:hAnsi="Times New Roman" w:cs="Times New Roman" w:eastAsia="Times New Roman" w:hint="default"/>
                <w:sz w:val="18"/>
                <w:szCs w:val="18"/>
              </w:rPr>
            </w:pPr>
            <w:r>
              <w:rPr>
                <w:rFonts w:ascii="Times New Roman"/>
                <w:sz w:val="18"/>
              </w:rPr>
              <w:t>2011-3-11</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2012-3-11</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7.22%</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40,000,000.00</w:t>
            </w:r>
          </w:p>
        </w:tc>
        <w:tc>
          <w:tcPr>
            <w:tcW w:w="1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保证</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500" w:lineRule="exact" w:before="46"/>
              <w:ind w:left="595" w:right="143" w:hanging="450"/>
              <w:jc w:val="left"/>
              <w:rPr>
                <w:rFonts w:ascii="宋体" w:hAnsi="宋体" w:cs="宋体" w:eastAsia="宋体" w:hint="default"/>
                <w:sz w:val="18"/>
                <w:szCs w:val="18"/>
              </w:rPr>
            </w:pPr>
            <w:r>
              <w:rPr>
                <w:rFonts w:ascii="宋体" w:hAnsi="宋体" w:cs="宋体" w:eastAsia="宋体" w:hint="default"/>
                <w:sz w:val="18"/>
                <w:szCs w:val="18"/>
              </w:rPr>
              <w:t>采购原料、支付 货款</w:t>
            </w:r>
          </w:p>
        </w:tc>
      </w:tr>
      <w:tr>
        <w:trPr>
          <w:trHeight w:val="511" w:hRule="exact"/>
        </w:trPr>
        <w:tc>
          <w:tcPr>
            <w:tcW w:w="2660" w:type="dxa"/>
            <w:vMerge/>
            <w:tcBorders>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323"/>
              <w:jc w:val="right"/>
              <w:rPr>
                <w:rFonts w:ascii="Times New Roman" w:hAnsi="Times New Roman" w:cs="Times New Roman" w:eastAsia="Times New Roman" w:hint="default"/>
                <w:sz w:val="18"/>
                <w:szCs w:val="18"/>
              </w:rPr>
            </w:pPr>
            <w:r>
              <w:rPr>
                <w:rFonts w:ascii="Times New Roman"/>
                <w:sz w:val="18"/>
              </w:rPr>
              <w:t>2011-6-1</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2012-6-1</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7.22%</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272" w:right="0"/>
              <w:jc w:val="left"/>
              <w:rPr>
                <w:rFonts w:ascii="Times New Roman" w:hAnsi="Times New Roman" w:cs="Times New Roman" w:eastAsia="Times New Roman" w:hint="default"/>
                <w:sz w:val="18"/>
                <w:szCs w:val="18"/>
              </w:rPr>
            </w:pPr>
            <w:r>
              <w:rPr>
                <w:rFonts w:ascii="Times New Roman"/>
                <w:sz w:val="18"/>
              </w:rPr>
              <w:t>20,000,000.00</w:t>
            </w:r>
          </w:p>
        </w:tc>
        <w:tc>
          <w:tcPr>
            <w:tcW w:w="1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保证</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流动资金周转</w:t>
            </w:r>
          </w:p>
        </w:tc>
      </w:tr>
    </w:tbl>
    <w:p>
      <w:pPr>
        <w:spacing w:after="0" w:line="240" w:lineRule="auto"/>
        <w:jc w:val="center"/>
        <w:rPr>
          <w:rFonts w:ascii="宋体" w:hAnsi="宋体" w:cs="宋体" w:eastAsia="宋体" w:hint="default"/>
          <w:sz w:val="18"/>
          <w:szCs w:val="18"/>
        </w:rPr>
        <w:sectPr>
          <w:pgSz w:w="11910" w:h="16840"/>
          <w:pgMar w:header="0" w:footer="982" w:top="1320" w:bottom="1180" w:left="520" w:right="500"/>
        </w:sectPr>
      </w:pPr>
    </w:p>
    <w:p>
      <w:pPr>
        <w:spacing w:line="240" w:lineRule="auto" w:before="11"/>
        <w:rPr>
          <w:rFonts w:ascii="宋体" w:hAnsi="宋体" w:cs="宋体" w:eastAsia="宋体" w:hint="default"/>
          <w:sz w:val="6"/>
          <w:szCs w:val="6"/>
        </w:rPr>
      </w:pPr>
    </w:p>
    <w:tbl>
      <w:tblPr>
        <w:tblW w:w="0" w:type="auto"/>
        <w:jc w:val="left"/>
        <w:tblInd w:w="105" w:type="dxa"/>
        <w:tblLayout w:type="fixed"/>
        <w:tblCellMar>
          <w:top w:w="0" w:type="dxa"/>
          <w:left w:w="0" w:type="dxa"/>
          <w:bottom w:w="0" w:type="dxa"/>
          <w:right w:w="0" w:type="dxa"/>
        </w:tblCellMar>
        <w:tblLook w:val="01E0"/>
      </w:tblPr>
      <w:tblGrid>
        <w:gridCol w:w="2660"/>
        <w:gridCol w:w="1320"/>
        <w:gridCol w:w="1320"/>
        <w:gridCol w:w="961"/>
        <w:gridCol w:w="1590"/>
        <w:gridCol w:w="1235"/>
        <w:gridCol w:w="1560"/>
      </w:tblGrid>
      <w:tr>
        <w:trPr>
          <w:trHeight w:val="505" w:hRule="exact"/>
        </w:trPr>
        <w:tc>
          <w:tcPr>
            <w:tcW w:w="2660"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424" w:right="0"/>
              <w:jc w:val="left"/>
              <w:rPr>
                <w:rFonts w:ascii="宋体" w:hAnsi="宋体" w:cs="宋体" w:eastAsia="宋体" w:hint="default"/>
                <w:sz w:val="18"/>
                <w:szCs w:val="18"/>
              </w:rPr>
            </w:pPr>
            <w:r>
              <w:rPr>
                <w:rFonts w:ascii="宋体" w:hAnsi="宋体" w:cs="宋体" w:eastAsia="宋体" w:hint="default"/>
                <w:sz w:val="18"/>
                <w:szCs w:val="18"/>
              </w:rPr>
              <w:t>兴业银行深圳新安支行</w:t>
            </w:r>
          </w:p>
        </w:tc>
        <w:tc>
          <w:tcPr>
            <w:tcW w:w="1320"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78"/>
              <w:jc w:val="right"/>
              <w:rPr>
                <w:rFonts w:ascii="Times New Roman" w:hAnsi="Times New Roman" w:cs="Times New Roman" w:eastAsia="Times New Roman" w:hint="default"/>
                <w:sz w:val="18"/>
                <w:szCs w:val="18"/>
              </w:rPr>
            </w:pPr>
            <w:r>
              <w:rPr>
                <w:rFonts w:ascii="Times New Roman"/>
                <w:sz w:val="18"/>
              </w:rPr>
              <w:t>2011-9-16</w:t>
            </w:r>
          </w:p>
        </w:tc>
        <w:tc>
          <w:tcPr>
            <w:tcW w:w="1320"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279" w:right="0"/>
              <w:jc w:val="left"/>
              <w:rPr>
                <w:rFonts w:ascii="Times New Roman" w:hAnsi="Times New Roman" w:cs="Times New Roman" w:eastAsia="Times New Roman" w:hint="default"/>
                <w:sz w:val="18"/>
                <w:szCs w:val="18"/>
              </w:rPr>
            </w:pPr>
            <w:r>
              <w:rPr>
                <w:rFonts w:ascii="Times New Roman"/>
                <w:sz w:val="18"/>
              </w:rPr>
              <w:t>2012-9-16</w:t>
            </w:r>
          </w:p>
        </w:tc>
        <w:tc>
          <w:tcPr>
            <w:tcW w:w="961"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9.18%</w:t>
            </w:r>
          </w:p>
        </w:tc>
        <w:tc>
          <w:tcPr>
            <w:tcW w:w="1590"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10,000,000.00</w:t>
            </w:r>
          </w:p>
        </w:tc>
        <w:tc>
          <w:tcPr>
            <w:tcW w:w="123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保证</w:t>
            </w:r>
          </w:p>
        </w:tc>
        <w:tc>
          <w:tcPr>
            <w:tcW w:w="156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流动资金周转</w:t>
            </w:r>
          </w:p>
        </w:tc>
      </w:tr>
      <w:tr>
        <w:trPr>
          <w:trHeight w:val="510" w:hRule="exact"/>
        </w:trPr>
        <w:tc>
          <w:tcPr>
            <w:tcW w:w="2660" w:type="dxa"/>
            <w:vMerge/>
            <w:tcBorders>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78"/>
              <w:jc w:val="right"/>
              <w:rPr>
                <w:rFonts w:ascii="Times New Roman" w:hAnsi="Times New Roman" w:cs="Times New Roman" w:eastAsia="Times New Roman" w:hint="default"/>
                <w:sz w:val="18"/>
                <w:szCs w:val="18"/>
              </w:rPr>
            </w:pPr>
            <w:r>
              <w:rPr>
                <w:rFonts w:ascii="Times New Roman"/>
                <w:sz w:val="18"/>
              </w:rPr>
              <w:t>2011-9-26</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279" w:right="0"/>
              <w:jc w:val="left"/>
              <w:rPr>
                <w:rFonts w:ascii="Times New Roman" w:hAnsi="Times New Roman" w:cs="Times New Roman" w:eastAsia="Times New Roman" w:hint="default"/>
                <w:sz w:val="18"/>
                <w:szCs w:val="18"/>
              </w:rPr>
            </w:pPr>
            <w:r>
              <w:rPr>
                <w:rFonts w:ascii="Times New Roman"/>
                <w:sz w:val="18"/>
              </w:rPr>
              <w:t>2012-9-16</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9.18%</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272" w:right="0"/>
              <w:jc w:val="left"/>
              <w:rPr>
                <w:rFonts w:ascii="Times New Roman" w:hAnsi="Times New Roman" w:cs="Times New Roman" w:eastAsia="Times New Roman" w:hint="default"/>
                <w:sz w:val="18"/>
                <w:szCs w:val="18"/>
              </w:rPr>
            </w:pPr>
            <w:r>
              <w:rPr>
                <w:rFonts w:ascii="Times New Roman"/>
                <w:sz w:val="18"/>
              </w:rPr>
              <w:t>10,000,000.00</w:t>
            </w:r>
          </w:p>
        </w:tc>
        <w:tc>
          <w:tcPr>
            <w:tcW w:w="1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保证</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流动资金周转</w:t>
            </w:r>
          </w:p>
        </w:tc>
      </w:tr>
      <w:tr>
        <w:trPr>
          <w:trHeight w:val="510" w:hRule="exact"/>
        </w:trPr>
        <w:tc>
          <w:tcPr>
            <w:tcW w:w="2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上海银行深圳分行监管户</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78"/>
              <w:jc w:val="right"/>
              <w:rPr>
                <w:rFonts w:ascii="Times New Roman" w:hAnsi="Times New Roman" w:cs="Times New Roman" w:eastAsia="Times New Roman" w:hint="default"/>
                <w:sz w:val="18"/>
                <w:szCs w:val="18"/>
              </w:rPr>
            </w:pPr>
            <w:r>
              <w:rPr>
                <w:rFonts w:ascii="Times New Roman"/>
                <w:sz w:val="18"/>
              </w:rPr>
              <w:t>2011-5-10</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325" w:right="0"/>
              <w:jc w:val="left"/>
              <w:rPr>
                <w:rFonts w:ascii="Times New Roman" w:hAnsi="Times New Roman" w:cs="Times New Roman" w:eastAsia="Times New Roman" w:hint="default"/>
                <w:sz w:val="18"/>
                <w:szCs w:val="18"/>
              </w:rPr>
            </w:pPr>
            <w:r>
              <w:rPr>
                <w:rFonts w:ascii="Times New Roman"/>
                <w:sz w:val="18"/>
              </w:rPr>
              <w:t>2012-5-4</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6.89%</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272" w:right="0"/>
              <w:jc w:val="left"/>
              <w:rPr>
                <w:rFonts w:ascii="Times New Roman" w:hAnsi="Times New Roman" w:cs="Times New Roman" w:eastAsia="Times New Roman" w:hint="default"/>
                <w:sz w:val="18"/>
                <w:szCs w:val="18"/>
              </w:rPr>
            </w:pPr>
            <w:r>
              <w:rPr>
                <w:rFonts w:ascii="Times New Roman"/>
                <w:sz w:val="18"/>
              </w:rPr>
              <w:t>20,000,000.00</w:t>
            </w:r>
          </w:p>
        </w:tc>
        <w:tc>
          <w:tcPr>
            <w:tcW w:w="1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保证</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原材料采购</w:t>
            </w:r>
          </w:p>
        </w:tc>
      </w:tr>
      <w:tr>
        <w:trPr>
          <w:trHeight w:val="510" w:hRule="exact"/>
        </w:trPr>
        <w:tc>
          <w:tcPr>
            <w:tcW w:w="2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珠海华润银行深圳分行</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78"/>
              <w:jc w:val="right"/>
              <w:rPr>
                <w:rFonts w:ascii="Times New Roman" w:hAnsi="Times New Roman" w:cs="Times New Roman" w:eastAsia="Times New Roman" w:hint="default"/>
                <w:sz w:val="18"/>
                <w:szCs w:val="18"/>
              </w:rPr>
            </w:pPr>
            <w:r>
              <w:rPr>
                <w:rFonts w:ascii="Times New Roman"/>
                <w:sz w:val="18"/>
              </w:rPr>
              <w:t>2011-11-1</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279" w:right="0"/>
              <w:jc w:val="left"/>
              <w:rPr>
                <w:rFonts w:ascii="Times New Roman" w:hAnsi="Times New Roman" w:cs="Times New Roman" w:eastAsia="Times New Roman" w:hint="default"/>
                <w:sz w:val="18"/>
                <w:szCs w:val="18"/>
              </w:rPr>
            </w:pPr>
            <w:r>
              <w:rPr>
                <w:rFonts w:ascii="Times New Roman"/>
                <w:sz w:val="18"/>
              </w:rPr>
              <w:t>2012-11-1</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7.87%</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35,000,000.00</w:t>
            </w:r>
          </w:p>
        </w:tc>
        <w:tc>
          <w:tcPr>
            <w:tcW w:w="1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保证</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支付货款</w:t>
            </w:r>
          </w:p>
        </w:tc>
      </w:tr>
      <w:tr>
        <w:trPr>
          <w:trHeight w:val="510" w:hRule="exact"/>
        </w:trPr>
        <w:tc>
          <w:tcPr>
            <w:tcW w:w="2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中信银行罗湖口岸支行</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33"/>
              <w:jc w:val="right"/>
              <w:rPr>
                <w:rFonts w:ascii="Times New Roman" w:hAnsi="Times New Roman" w:cs="Times New Roman" w:eastAsia="Times New Roman" w:hint="default"/>
                <w:sz w:val="18"/>
                <w:szCs w:val="18"/>
              </w:rPr>
            </w:pPr>
            <w:r>
              <w:rPr>
                <w:rFonts w:ascii="Times New Roman"/>
                <w:sz w:val="18"/>
              </w:rPr>
              <w:t>2011-10-27</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279" w:right="0"/>
              <w:jc w:val="left"/>
              <w:rPr>
                <w:rFonts w:ascii="Times New Roman" w:hAnsi="Times New Roman" w:cs="Times New Roman" w:eastAsia="Times New Roman" w:hint="default"/>
                <w:sz w:val="18"/>
                <w:szCs w:val="18"/>
              </w:rPr>
            </w:pPr>
            <w:r>
              <w:rPr>
                <w:rFonts w:ascii="Times New Roman"/>
                <w:sz w:val="18"/>
              </w:rPr>
              <w:t>2012-4-23</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8.80%</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32,000,000.00</w:t>
            </w:r>
          </w:p>
        </w:tc>
        <w:tc>
          <w:tcPr>
            <w:tcW w:w="1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信用</w:t>
            </w: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510" w:hRule="exact"/>
        </w:trPr>
        <w:tc>
          <w:tcPr>
            <w:tcW w:w="2660" w:type="dxa"/>
            <w:tcBorders>
              <w:top w:val="single" w:sz="4" w:space="0" w:color="000000"/>
              <w:left w:val="single" w:sz="4" w:space="0" w:color="000000"/>
              <w:bottom w:val="single" w:sz="4" w:space="0" w:color="000000"/>
              <w:right w:val="single" w:sz="4" w:space="0" w:color="000000"/>
            </w:tcBorders>
          </w:tcPr>
          <w:p>
            <w:pP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93"/>
              <w:jc w:val="right"/>
              <w:rPr>
                <w:rFonts w:ascii="宋体" w:hAnsi="宋体" w:cs="宋体" w:eastAsia="宋体" w:hint="default"/>
                <w:sz w:val="18"/>
                <w:szCs w:val="18"/>
              </w:rPr>
            </w:pPr>
            <w:r>
              <w:rPr>
                <w:rFonts w:ascii="宋体" w:hAnsi="宋体" w:cs="宋体" w:eastAsia="宋体" w:hint="default"/>
                <w:sz w:val="18"/>
                <w:szCs w:val="18"/>
              </w:rPr>
              <w:t>合  计</w:t>
            </w:r>
          </w:p>
        </w:tc>
        <w:tc>
          <w:tcPr>
            <w:tcW w:w="1320" w:type="dxa"/>
            <w:tcBorders>
              <w:top w:val="single" w:sz="4" w:space="0" w:color="000000"/>
              <w:left w:val="single" w:sz="4" w:space="0" w:color="000000"/>
              <w:bottom w:val="single" w:sz="4" w:space="0" w:color="000000"/>
              <w:right w:val="single" w:sz="4" w:space="0" w:color="000000"/>
            </w:tcBorders>
          </w:tcPr>
          <w:p>
            <w:pPr/>
          </w:p>
        </w:tc>
        <w:tc>
          <w:tcPr>
            <w:tcW w:w="961" w:type="dxa"/>
            <w:tcBorders>
              <w:top w:val="single" w:sz="4" w:space="0" w:color="000000"/>
              <w:left w:val="single" w:sz="4" w:space="0" w:color="000000"/>
              <w:bottom w:val="single" w:sz="4" w:space="0" w:color="000000"/>
              <w:right w:val="single" w:sz="4" w:space="0" w:color="000000"/>
            </w:tcBorders>
          </w:tcPr>
          <w:p>
            <w:pP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228" w:right="0"/>
              <w:jc w:val="left"/>
              <w:rPr>
                <w:rFonts w:ascii="Times New Roman" w:hAnsi="Times New Roman" w:cs="Times New Roman" w:eastAsia="Times New Roman" w:hint="default"/>
                <w:sz w:val="18"/>
                <w:szCs w:val="18"/>
              </w:rPr>
            </w:pPr>
            <w:r>
              <w:rPr>
                <w:rFonts w:ascii="Times New Roman"/>
                <w:sz w:val="18"/>
              </w:rPr>
              <w:t>310,000,000.00</w:t>
            </w:r>
          </w:p>
        </w:tc>
        <w:tc>
          <w:tcPr>
            <w:tcW w:w="1235"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8"/>
          <w:szCs w:val="28"/>
        </w:rPr>
      </w:pPr>
    </w:p>
    <w:p>
      <w:pPr>
        <w:spacing w:before="35"/>
        <w:ind w:left="614" w:right="0" w:firstLine="0"/>
        <w:jc w:val="left"/>
        <w:rPr>
          <w:rFonts w:ascii="黑体" w:hAnsi="黑体" w:cs="黑体" w:eastAsia="黑体" w:hint="default"/>
          <w:sz w:val="21"/>
          <w:szCs w:val="21"/>
        </w:rPr>
      </w:pPr>
      <w:bookmarkStart w:name=" " w:id="99"/>
      <w:bookmarkEnd w:id="99"/>
      <w:r>
        <w:rPr/>
      </w:r>
      <w:bookmarkStart w:name="16、应付票据 " w:id="100"/>
      <w:bookmarkEnd w:id="100"/>
      <w:r>
        <w:rPr/>
      </w:r>
      <w:r>
        <w:rPr>
          <w:rFonts w:ascii="Times New Roman" w:hAnsi="Times New Roman" w:cs="Times New Roman" w:eastAsia="Times New Roman" w:hint="default"/>
          <w:b/>
          <w:bCs/>
          <w:sz w:val="21"/>
          <w:szCs w:val="21"/>
        </w:rPr>
        <w:t>16</w:t>
      </w:r>
      <w:r>
        <w:rPr>
          <w:rFonts w:ascii="黑体" w:hAnsi="黑体" w:cs="黑体" w:eastAsia="黑体" w:hint="default"/>
          <w:b/>
          <w:bCs/>
          <w:sz w:val="21"/>
          <w:szCs w:val="21"/>
        </w:rPr>
        <w:t>、应付票据</w:t>
      </w:r>
      <w:r>
        <w:rPr>
          <w:rFonts w:ascii="黑体" w:hAnsi="黑体" w:cs="黑体" w:eastAsia="黑体" w:hint="default"/>
          <w:sz w:val="21"/>
          <w:szCs w:val="21"/>
        </w:rPr>
      </w:r>
    </w:p>
    <w:p>
      <w:pPr>
        <w:spacing w:line="240" w:lineRule="auto" w:before="0"/>
        <w:rPr>
          <w:rFonts w:ascii="黑体" w:hAnsi="黑体" w:cs="黑体" w:eastAsia="黑体" w:hint="default"/>
          <w:b/>
          <w:bCs/>
          <w:sz w:val="16"/>
          <w:szCs w:val="16"/>
        </w:rPr>
      </w:pPr>
    </w:p>
    <w:p>
      <w:pPr>
        <w:spacing w:before="0"/>
        <w:ind w:left="614"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）应付票据分类</w:t>
      </w:r>
    </w:p>
    <w:p>
      <w:pPr>
        <w:spacing w:line="240" w:lineRule="auto" w:before="4"/>
        <w:rPr>
          <w:rFonts w:ascii="宋体" w:hAnsi="宋体" w:cs="宋体" w:eastAsia="宋体" w:hint="default"/>
          <w:sz w:val="13"/>
          <w:szCs w:val="13"/>
        </w:rPr>
      </w:pPr>
    </w:p>
    <w:p>
      <w:pPr>
        <w:spacing w:before="35"/>
        <w:ind w:left="0" w:right="631"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5"/>
        <w:rPr>
          <w:rFonts w:ascii="宋体" w:hAnsi="宋体" w:cs="宋体" w:eastAsia="宋体" w:hint="default"/>
          <w:sz w:val="2"/>
          <w:szCs w:val="2"/>
        </w:rPr>
      </w:pPr>
    </w:p>
    <w:tbl>
      <w:tblPr>
        <w:tblW w:w="0" w:type="auto"/>
        <w:jc w:val="left"/>
        <w:tblInd w:w="564" w:type="dxa"/>
        <w:tblLayout w:type="fixed"/>
        <w:tblCellMar>
          <w:top w:w="0" w:type="dxa"/>
          <w:left w:w="0" w:type="dxa"/>
          <w:bottom w:w="0" w:type="dxa"/>
          <w:right w:w="0" w:type="dxa"/>
        </w:tblCellMar>
        <w:tblLook w:val="01E0"/>
      </w:tblPr>
      <w:tblGrid>
        <w:gridCol w:w="3246"/>
        <w:gridCol w:w="3234"/>
        <w:gridCol w:w="3233"/>
      </w:tblGrid>
      <w:tr>
        <w:trPr>
          <w:trHeight w:val="510" w:hRule="exact"/>
        </w:trPr>
        <w:tc>
          <w:tcPr>
            <w:tcW w:w="324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399"/>
              <w:jc w:val="right"/>
              <w:rPr>
                <w:rFonts w:ascii="宋体" w:hAnsi="宋体" w:cs="宋体" w:eastAsia="宋体" w:hint="default"/>
                <w:sz w:val="21"/>
                <w:szCs w:val="21"/>
              </w:rPr>
            </w:pPr>
            <w:r>
              <w:rPr>
                <w:rFonts w:ascii="宋体" w:hAnsi="宋体" w:cs="宋体" w:eastAsia="宋体" w:hint="default"/>
                <w:sz w:val="21"/>
                <w:szCs w:val="21"/>
              </w:rPr>
              <w:t>种类</w:t>
            </w:r>
          </w:p>
        </w:tc>
        <w:tc>
          <w:tcPr>
            <w:tcW w:w="3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2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4"/>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10" w:hRule="exact"/>
        </w:trPr>
        <w:tc>
          <w:tcPr>
            <w:tcW w:w="324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4" w:right="0"/>
              <w:jc w:val="left"/>
              <w:rPr>
                <w:rFonts w:ascii="宋体" w:hAnsi="宋体" w:cs="宋体" w:eastAsia="宋体" w:hint="default"/>
                <w:sz w:val="21"/>
                <w:szCs w:val="21"/>
              </w:rPr>
            </w:pPr>
            <w:r>
              <w:rPr>
                <w:rFonts w:ascii="宋体" w:hAnsi="宋体" w:cs="宋体" w:eastAsia="宋体" w:hint="default"/>
                <w:sz w:val="21"/>
                <w:szCs w:val="21"/>
              </w:rPr>
              <w:t>银行承兑汇票</w:t>
            </w:r>
          </w:p>
        </w:tc>
        <w:tc>
          <w:tcPr>
            <w:tcW w:w="3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1,504,900.00</w:t>
            </w:r>
          </w:p>
        </w:tc>
        <w:tc>
          <w:tcPr>
            <w:tcW w:w="32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spacing w:val="-1"/>
                <w:sz w:val="21"/>
              </w:rPr>
              <w:t>2,309,500.00</w:t>
            </w:r>
          </w:p>
        </w:tc>
      </w:tr>
      <w:tr>
        <w:trPr>
          <w:trHeight w:val="510" w:hRule="exact"/>
        </w:trPr>
        <w:tc>
          <w:tcPr>
            <w:tcW w:w="324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4" w:right="0"/>
              <w:jc w:val="left"/>
              <w:rPr>
                <w:rFonts w:ascii="宋体" w:hAnsi="宋体" w:cs="宋体" w:eastAsia="宋体" w:hint="default"/>
                <w:sz w:val="21"/>
                <w:szCs w:val="21"/>
              </w:rPr>
            </w:pPr>
            <w:r>
              <w:rPr>
                <w:rFonts w:ascii="宋体" w:hAnsi="宋体" w:cs="宋体" w:eastAsia="宋体" w:hint="default"/>
                <w:sz w:val="21"/>
                <w:szCs w:val="21"/>
              </w:rPr>
              <w:t>商业承兑汇票</w:t>
            </w:r>
          </w:p>
        </w:tc>
        <w:tc>
          <w:tcPr>
            <w:tcW w:w="3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2"/>
                <w:sz w:val="21"/>
              </w:rPr>
              <w:t>11,445,411.58</w:t>
            </w:r>
            <w:r>
              <w:rPr>
                <w:rFonts w:ascii="Times New Roman"/>
                <w:sz w:val="21"/>
              </w:rPr>
            </w:r>
          </w:p>
        </w:tc>
        <w:tc>
          <w:tcPr>
            <w:tcW w:w="32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sz w:val="21"/>
              </w:rPr>
              <w:t>-</w:t>
            </w:r>
          </w:p>
        </w:tc>
      </w:tr>
      <w:tr>
        <w:trPr>
          <w:trHeight w:val="511" w:hRule="exact"/>
        </w:trPr>
        <w:tc>
          <w:tcPr>
            <w:tcW w:w="324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399"/>
              <w:jc w:val="right"/>
              <w:rPr>
                <w:rFonts w:ascii="宋体" w:hAnsi="宋体" w:cs="宋体" w:eastAsia="宋体" w:hint="default"/>
                <w:sz w:val="21"/>
                <w:szCs w:val="21"/>
              </w:rPr>
            </w:pPr>
            <w:r>
              <w:rPr>
                <w:rFonts w:ascii="宋体" w:hAnsi="宋体" w:cs="宋体" w:eastAsia="宋体" w:hint="default"/>
                <w:sz w:val="21"/>
                <w:szCs w:val="21"/>
              </w:rPr>
              <w:t>合计</w:t>
            </w:r>
          </w:p>
        </w:tc>
        <w:tc>
          <w:tcPr>
            <w:tcW w:w="3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12,950,311.58</w:t>
            </w:r>
          </w:p>
        </w:tc>
        <w:tc>
          <w:tcPr>
            <w:tcW w:w="32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2,309,500.00</w:t>
            </w:r>
          </w:p>
        </w:tc>
      </w:tr>
    </w:tbl>
    <w:p>
      <w:pPr>
        <w:spacing w:line="240" w:lineRule="auto" w:before="0"/>
        <w:rPr>
          <w:rFonts w:ascii="宋体" w:hAnsi="宋体" w:cs="宋体" w:eastAsia="宋体" w:hint="default"/>
          <w:sz w:val="12"/>
          <w:szCs w:val="12"/>
        </w:rPr>
      </w:pPr>
    </w:p>
    <w:p>
      <w:pPr>
        <w:spacing w:before="35"/>
        <w:ind w:left="1034" w:right="0" w:firstLine="0"/>
        <w:jc w:val="left"/>
        <w:rPr>
          <w:rFonts w:ascii="宋体" w:hAnsi="宋体" w:cs="宋体" w:eastAsia="宋体" w:hint="default"/>
          <w:sz w:val="21"/>
          <w:szCs w:val="21"/>
        </w:rPr>
      </w:pPr>
      <w:r>
        <w:rPr>
          <w:rFonts w:ascii="宋体" w:hAnsi="宋体" w:cs="宋体" w:eastAsia="宋体" w:hint="default"/>
          <w:sz w:val="21"/>
          <w:szCs w:val="21"/>
        </w:rPr>
        <w:t>下一会计期间将到期的金额</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12,950,311.58</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26"/>
          <w:szCs w:val="26"/>
        </w:rPr>
      </w:pPr>
    </w:p>
    <w:p>
      <w:pPr>
        <w:spacing w:before="0"/>
        <w:ind w:left="614"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）应付票据期末余额中无欠持有本公司</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以上股份的股东单位的款项。</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spacing w:before="0"/>
        <w:ind w:left="614" w:right="0" w:firstLine="0"/>
        <w:jc w:val="left"/>
        <w:rPr>
          <w:rFonts w:ascii="黑体" w:hAnsi="黑体" w:cs="黑体" w:eastAsia="黑体" w:hint="default"/>
          <w:sz w:val="21"/>
          <w:szCs w:val="21"/>
        </w:rPr>
      </w:pPr>
      <w:bookmarkStart w:name=" " w:id="101"/>
      <w:bookmarkEnd w:id="101"/>
      <w:r>
        <w:rPr/>
      </w:r>
      <w:bookmarkStart w:name="17、应付账款 " w:id="102"/>
      <w:bookmarkEnd w:id="102"/>
      <w:r>
        <w:rPr/>
      </w:r>
      <w:r>
        <w:rPr>
          <w:rFonts w:ascii="Times New Roman" w:hAnsi="Times New Roman" w:cs="Times New Roman" w:eastAsia="Times New Roman" w:hint="default"/>
          <w:b/>
          <w:bCs/>
          <w:sz w:val="21"/>
          <w:szCs w:val="21"/>
        </w:rPr>
        <w:t>17</w:t>
      </w:r>
      <w:r>
        <w:rPr>
          <w:rFonts w:ascii="黑体" w:hAnsi="黑体" w:cs="黑体" w:eastAsia="黑体" w:hint="default"/>
          <w:b/>
          <w:bCs/>
          <w:sz w:val="21"/>
          <w:szCs w:val="21"/>
        </w:rPr>
        <w:t>、应付账款</w:t>
      </w:r>
      <w:r>
        <w:rPr>
          <w:rFonts w:ascii="黑体" w:hAnsi="黑体" w:cs="黑体" w:eastAsia="黑体" w:hint="default"/>
          <w:sz w:val="21"/>
          <w:szCs w:val="21"/>
        </w:rPr>
      </w:r>
    </w:p>
    <w:p>
      <w:pPr>
        <w:spacing w:line="240" w:lineRule="auto" w:before="0"/>
        <w:rPr>
          <w:rFonts w:ascii="黑体" w:hAnsi="黑体" w:cs="黑体" w:eastAsia="黑体" w:hint="default"/>
          <w:b/>
          <w:bCs/>
          <w:sz w:val="16"/>
          <w:szCs w:val="16"/>
        </w:rPr>
      </w:pPr>
    </w:p>
    <w:p>
      <w:pPr>
        <w:spacing w:before="0"/>
        <w:ind w:left="614"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）按账龄分类</w:t>
      </w:r>
    </w:p>
    <w:p>
      <w:pPr>
        <w:spacing w:line="240" w:lineRule="auto" w:before="12"/>
        <w:rPr>
          <w:rFonts w:ascii="宋体" w:hAnsi="宋体" w:cs="宋体" w:eastAsia="宋体" w:hint="default"/>
          <w:sz w:val="15"/>
          <w:szCs w:val="15"/>
        </w:rPr>
      </w:pPr>
    </w:p>
    <w:p>
      <w:pPr>
        <w:tabs>
          <w:tab w:pos="1049" w:val="left" w:leader="none"/>
        </w:tabs>
        <w:spacing w:before="0"/>
        <w:ind w:left="0" w:right="63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594" w:type="dxa"/>
        <w:tblLayout w:type="fixed"/>
        <w:tblCellMar>
          <w:top w:w="0" w:type="dxa"/>
          <w:left w:w="0" w:type="dxa"/>
          <w:bottom w:w="0" w:type="dxa"/>
          <w:right w:w="0" w:type="dxa"/>
        </w:tblCellMar>
        <w:tblLook w:val="01E0"/>
      </w:tblPr>
      <w:tblGrid>
        <w:gridCol w:w="3228"/>
        <w:gridCol w:w="3212"/>
        <w:gridCol w:w="3214"/>
      </w:tblGrid>
      <w:tr>
        <w:trPr>
          <w:trHeight w:val="510"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21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4"/>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10"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年之内</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132,463,192.53</w:t>
            </w:r>
          </w:p>
        </w:tc>
        <w:tc>
          <w:tcPr>
            <w:tcW w:w="321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127,215,294.45</w:t>
            </w:r>
          </w:p>
        </w:tc>
      </w:tr>
      <w:tr>
        <w:trPr>
          <w:trHeight w:val="510"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1-2 </w:t>
            </w:r>
            <w:r>
              <w:rPr>
                <w:rFonts w:ascii="宋体" w:hAnsi="宋体" w:cs="宋体" w:eastAsia="宋体" w:hint="default"/>
                <w:sz w:val="21"/>
                <w:szCs w:val="21"/>
              </w:rPr>
              <w:t>年</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7,160,206.44</w:t>
            </w:r>
          </w:p>
        </w:tc>
        <w:tc>
          <w:tcPr>
            <w:tcW w:w="321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spacing w:val="-1"/>
                <w:sz w:val="21"/>
              </w:rPr>
              <w:t>6,694,650.05</w:t>
            </w:r>
          </w:p>
        </w:tc>
      </w:tr>
      <w:tr>
        <w:trPr>
          <w:trHeight w:val="510"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2-3 </w:t>
            </w:r>
            <w:r>
              <w:rPr>
                <w:rFonts w:ascii="宋体" w:hAnsi="宋体" w:cs="宋体" w:eastAsia="宋体" w:hint="default"/>
                <w:sz w:val="21"/>
                <w:szCs w:val="21"/>
              </w:rPr>
              <w:t>年</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2,516,173.31</w:t>
            </w:r>
          </w:p>
        </w:tc>
        <w:tc>
          <w:tcPr>
            <w:tcW w:w="321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spacing w:val="-1"/>
                <w:sz w:val="21"/>
              </w:rPr>
              <w:t>4,792,606.07</w:t>
            </w:r>
          </w:p>
        </w:tc>
      </w:tr>
      <w:tr>
        <w:trPr>
          <w:trHeight w:val="510"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 </w:t>
            </w:r>
            <w:r>
              <w:rPr>
                <w:rFonts w:ascii="宋体" w:hAnsi="宋体" w:cs="宋体" w:eastAsia="宋体" w:hint="default"/>
                <w:sz w:val="21"/>
                <w:szCs w:val="21"/>
              </w:rPr>
              <w:t>年以上</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316,356.89</w:t>
            </w:r>
            <w:r>
              <w:rPr>
                <w:rFonts w:ascii="Times New Roman"/>
                <w:sz w:val="21"/>
              </w:rPr>
            </w:r>
          </w:p>
        </w:tc>
        <w:tc>
          <w:tcPr>
            <w:tcW w:w="321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spacing w:val="-1"/>
                <w:sz w:val="21"/>
              </w:rPr>
              <w:t>1,772,058.44</w:t>
            </w:r>
            <w:r>
              <w:rPr>
                <w:rFonts w:ascii="Times New Roman"/>
                <w:sz w:val="21"/>
              </w:rPr>
            </w:r>
          </w:p>
        </w:tc>
      </w:tr>
    </w:tbl>
    <w:p>
      <w:pPr>
        <w:spacing w:after="0" w:line="240" w:lineRule="auto"/>
        <w:jc w:val="right"/>
        <w:rPr>
          <w:rFonts w:ascii="Times New Roman" w:hAnsi="Times New Roman" w:cs="Times New Roman" w:eastAsia="Times New Roman" w:hint="default"/>
          <w:sz w:val="21"/>
          <w:szCs w:val="21"/>
        </w:rPr>
        <w:sectPr>
          <w:pgSz w:w="11910" w:h="16840"/>
          <w:pgMar w:header="0" w:footer="982" w:top="1040" w:bottom="1180" w:left="520" w:right="500"/>
        </w:sectPr>
      </w:pPr>
    </w:p>
    <w:p>
      <w:pPr>
        <w:spacing w:line="240" w:lineRule="auto" w:before="9"/>
        <w:rPr>
          <w:rFonts w:ascii="宋体" w:hAnsi="宋体" w:cs="宋体" w:eastAsia="宋体" w:hint="default"/>
          <w:sz w:val="5"/>
          <w:szCs w:val="5"/>
        </w:rPr>
      </w:pPr>
    </w:p>
    <w:tbl>
      <w:tblPr>
        <w:tblW w:w="0" w:type="auto"/>
        <w:jc w:val="left"/>
        <w:tblInd w:w="114" w:type="dxa"/>
        <w:tblLayout w:type="fixed"/>
        <w:tblCellMar>
          <w:top w:w="0" w:type="dxa"/>
          <w:left w:w="0" w:type="dxa"/>
          <w:bottom w:w="0" w:type="dxa"/>
          <w:right w:w="0" w:type="dxa"/>
        </w:tblCellMar>
        <w:tblLook w:val="01E0"/>
      </w:tblPr>
      <w:tblGrid>
        <w:gridCol w:w="3228"/>
        <w:gridCol w:w="3212"/>
        <w:gridCol w:w="3214"/>
      </w:tblGrid>
      <w:tr>
        <w:trPr>
          <w:trHeight w:val="510"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391"/>
              <w:jc w:val="right"/>
              <w:rPr>
                <w:rFonts w:ascii="宋体" w:hAnsi="宋体" w:cs="宋体" w:eastAsia="宋体" w:hint="default"/>
                <w:sz w:val="21"/>
                <w:szCs w:val="21"/>
              </w:rPr>
            </w:pPr>
            <w:r>
              <w:rPr>
                <w:rFonts w:ascii="宋体" w:hAnsi="宋体" w:cs="宋体" w:eastAsia="宋体" w:hint="default"/>
                <w:sz w:val="21"/>
                <w:szCs w:val="21"/>
              </w:rPr>
              <w:t>项目</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21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4"/>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10"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391"/>
              <w:jc w:val="right"/>
              <w:rPr>
                <w:rFonts w:ascii="宋体" w:hAnsi="宋体" w:cs="宋体" w:eastAsia="宋体" w:hint="default"/>
                <w:sz w:val="21"/>
                <w:szCs w:val="21"/>
              </w:rPr>
            </w:pPr>
            <w:r>
              <w:rPr>
                <w:rFonts w:ascii="宋体" w:hAnsi="宋体" w:cs="宋体" w:eastAsia="宋体" w:hint="default"/>
                <w:sz w:val="21"/>
                <w:szCs w:val="21"/>
              </w:rPr>
              <w:t>合计</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1788" w:right="0"/>
              <w:jc w:val="left"/>
              <w:rPr>
                <w:rFonts w:ascii="Times New Roman" w:hAnsi="Times New Roman" w:cs="Times New Roman" w:eastAsia="Times New Roman" w:hint="default"/>
                <w:sz w:val="21"/>
                <w:szCs w:val="21"/>
              </w:rPr>
            </w:pPr>
            <w:r>
              <w:rPr>
                <w:rFonts w:ascii="Times New Roman"/>
                <w:sz w:val="21"/>
              </w:rPr>
              <w:t>142,455,929.17</w:t>
            </w:r>
          </w:p>
        </w:tc>
        <w:tc>
          <w:tcPr>
            <w:tcW w:w="321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1789" w:right="0"/>
              <w:jc w:val="left"/>
              <w:rPr>
                <w:rFonts w:ascii="Times New Roman" w:hAnsi="Times New Roman" w:cs="Times New Roman" w:eastAsia="Times New Roman" w:hint="default"/>
                <w:sz w:val="21"/>
                <w:szCs w:val="21"/>
              </w:rPr>
            </w:pPr>
            <w:r>
              <w:rPr>
                <w:rFonts w:ascii="Times New Roman"/>
                <w:sz w:val="21"/>
              </w:rPr>
              <w:t>140,474,609.01</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34"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）本报告期应付账款中无欠持有公司</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以上表决权股份的股东单位或关联方的款项情况</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spacing w:before="0"/>
        <w:ind w:left="134"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）截止</w:t>
      </w:r>
      <w:r>
        <w:rPr>
          <w:rFonts w:ascii="宋体" w:hAnsi="宋体" w:cs="宋体" w:eastAsia="宋体" w:hint="default"/>
          <w:spacing w:val="-5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日，应付账款余额前五名列示如下：</w:t>
      </w:r>
    </w:p>
    <w:p>
      <w:pPr>
        <w:spacing w:line="240" w:lineRule="auto" w:before="0"/>
        <w:rPr>
          <w:rFonts w:ascii="宋体" w:hAnsi="宋体" w:cs="宋体" w:eastAsia="宋体" w:hint="default"/>
          <w:sz w:val="16"/>
          <w:szCs w:val="16"/>
        </w:rPr>
      </w:pPr>
    </w:p>
    <w:p>
      <w:pPr>
        <w:tabs>
          <w:tab w:pos="1049" w:val="left" w:leader="none"/>
        </w:tabs>
        <w:spacing w:before="0"/>
        <w:ind w:left="0" w:right="11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3264"/>
        <w:gridCol w:w="1896"/>
        <w:gridCol w:w="1498"/>
        <w:gridCol w:w="1498"/>
        <w:gridCol w:w="1499"/>
      </w:tblGrid>
      <w:tr>
        <w:trPr>
          <w:trHeight w:val="510" w:hRule="exact"/>
        </w:trPr>
        <w:tc>
          <w:tcPr>
            <w:tcW w:w="32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6"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522" w:right="0"/>
              <w:jc w:val="left"/>
              <w:rPr>
                <w:rFonts w:ascii="宋体" w:hAnsi="宋体" w:cs="宋体" w:eastAsia="宋体" w:hint="default"/>
                <w:sz w:val="21"/>
                <w:szCs w:val="21"/>
              </w:rPr>
            </w:pPr>
            <w:r>
              <w:rPr>
                <w:rFonts w:ascii="宋体" w:hAnsi="宋体" w:cs="宋体" w:eastAsia="宋体" w:hint="default"/>
                <w:sz w:val="21"/>
                <w:szCs w:val="21"/>
              </w:rPr>
              <w:t>所欠金额</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比例</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欠款时间</w:t>
            </w:r>
          </w:p>
        </w:tc>
        <w:tc>
          <w:tcPr>
            <w:tcW w:w="14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5"/>
              <w:jc w:val="center"/>
              <w:rPr>
                <w:rFonts w:ascii="宋体" w:hAnsi="宋体" w:cs="宋体" w:eastAsia="宋体" w:hint="default"/>
                <w:sz w:val="21"/>
                <w:szCs w:val="21"/>
              </w:rPr>
            </w:pPr>
            <w:r>
              <w:rPr>
                <w:rFonts w:ascii="宋体" w:hAnsi="宋体" w:cs="宋体" w:eastAsia="宋体" w:hint="default"/>
                <w:sz w:val="21"/>
                <w:szCs w:val="21"/>
              </w:rPr>
              <w:t>欠款内容</w:t>
            </w:r>
          </w:p>
        </w:tc>
      </w:tr>
      <w:tr>
        <w:trPr>
          <w:trHeight w:val="510" w:hRule="exact"/>
        </w:trPr>
        <w:tc>
          <w:tcPr>
            <w:tcW w:w="32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8"/>
              <w:ind w:left="122" w:right="0"/>
              <w:jc w:val="left"/>
              <w:rPr>
                <w:rFonts w:ascii="宋体" w:hAnsi="宋体" w:cs="宋体" w:eastAsia="宋体" w:hint="default"/>
                <w:sz w:val="20"/>
                <w:szCs w:val="20"/>
              </w:rPr>
            </w:pPr>
            <w:r>
              <w:rPr>
                <w:rFonts w:ascii="宋体" w:hAnsi="宋体" w:cs="宋体" w:eastAsia="宋体" w:hint="default"/>
                <w:sz w:val="20"/>
                <w:szCs w:val="20"/>
              </w:rPr>
              <w:t>东方日升新能源股份有限公司</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1"/>
              <w:jc w:val="right"/>
              <w:rPr>
                <w:rFonts w:ascii="Arial Narrow" w:hAnsi="Arial Narrow" w:cs="Arial Narrow" w:eastAsia="Arial Narrow" w:hint="default"/>
                <w:sz w:val="20"/>
                <w:szCs w:val="20"/>
              </w:rPr>
            </w:pPr>
            <w:r>
              <w:rPr>
                <w:rFonts w:ascii="Arial Narrow"/>
                <w:spacing w:val="-1"/>
                <w:sz w:val="20"/>
              </w:rPr>
              <w:t>37,019,319.55</w:t>
            </w:r>
            <w:r>
              <w:rPr>
                <w:rFonts w:ascii="Arial Narrow"/>
                <w:sz w:val="20"/>
              </w:rPr>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99"/>
              <w:jc w:val="right"/>
              <w:rPr>
                <w:rFonts w:ascii="Arial Narrow" w:hAnsi="Arial Narrow" w:cs="Arial Narrow" w:eastAsia="Arial Narrow" w:hint="default"/>
                <w:sz w:val="18"/>
                <w:szCs w:val="18"/>
              </w:rPr>
            </w:pPr>
            <w:r>
              <w:rPr>
                <w:rFonts w:ascii="Arial Narrow"/>
                <w:spacing w:val="-1"/>
                <w:sz w:val="18"/>
              </w:rPr>
              <w:t>25.99%</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2"/>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14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5"/>
              <w:jc w:val="center"/>
              <w:rPr>
                <w:rFonts w:ascii="宋体" w:hAnsi="宋体" w:cs="宋体" w:eastAsia="宋体" w:hint="default"/>
                <w:sz w:val="21"/>
                <w:szCs w:val="21"/>
              </w:rPr>
            </w:pPr>
            <w:r>
              <w:rPr>
                <w:rFonts w:ascii="宋体" w:hAnsi="宋体" w:cs="宋体" w:eastAsia="宋体" w:hint="default"/>
                <w:sz w:val="21"/>
                <w:szCs w:val="21"/>
              </w:rPr>
              <w:t>材料款</w:t>
            </w:r>
          </w:p>
        </w:tc>
      </w:tr>
      <w:tr>
        <w:trPr>
          <w:trHeight w:val="510" w:hRule="exact"/>
        </w:trPr>
        <w:tc>
          <w:tcPr>
            <w:tcW w:w="32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8"/>
              <w:ind w:left="122" w:right="0"/>
              <w:jc w:val="left"/>
              <w:rPr>
                <w:rFonts w:ascii="宋体" w:hAnsi="宋体" w:cs="宋体" w:eastAsia="宋体" w:hint="default"/>
                <w:sz w:val="20"/>
                <w:szCs w:val="20"/>
              </w:rPr>
            </w:pPr>
            <w:r>
              <w:rPr>
                <w:rFonts w:ascii="宋体" w:hAnsi="宋体" w:cs="宋体" w:eastAsia="宋体" w:hint="default"/>
                <w:sz w:val="20"/>
                <w:szCs w:val="20"/>
              </w:rPr>
              <w:t>保定天威英利新能源有限公司</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1"/>
              <w:jc w:val="right"/>
              <w:rPr>
                <w:rFonts w:ascii="Arial Narrow" w:hAnsi="Arial Narrow" w:cs="Arial Narrow" w:eastAsia="Arial Narrow" w:hint="default"/>
                <w:sz w:val="20"/>
                <w:szCs w:val="20"/>
              </w:rPr>
            </w:pPr>
            <w:r>
              <w:rPr>
                <w:rFonts w:ascii="Arial Narrow"/>
                <w:spacing w:val="-1"/>
                <w:sz w:val="20"/>
              </w:rPr>
              <w:t>6,812,184.08</w:t>
            </w:r>
            <w:r>
              <w:rPr>
                <w:rFonts w:ascii="Arial Narrow"/>
                <w:sz w:val="20"/>
              </w:rPr>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99"/>
              <w:jc w:val="right"/>
              <w:rPr>
                <w:rFonts w:ascii="Arial Narrow" w:hAnsi="Arial Narrow" w:cs="Arial Narrow" w:eastAsia="Arial Narrow" w:hint="default"/>
                <w:sz w:val="18"/>
                <w:szCs w:val="18"/>
              </w:rPr>
            </w:pPr>
            <w:r>
              <w:rPr>
                <w:rFonts w:ascii="Arial Narrow"/>
                <w:spacing w:val="-1"/>
                <w:sz w:val="18"/>
              </w:rPr>
              <w:t>4.78%</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2"/>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14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5"/>
              <w:jc w:val="center"/>
              <w:rPr>
                <w:rFonts w:ascii="宋体" w:hAnsi="宋体" w:cs="宋体" w:eastAsia="宋体" w:hint="default"/>
                <w:sz w:val="21"/>
                <w:szCs w:val="21"/>
              </w:rPr>
            </w:pPr>
            <w:r>
              <w:rPr>
                <w:rFonts w:ascii="宋体" w:hAnsi="宋体" w:cs="宋体" w:eastAsia="宋体" w:hint="default"/>
                <w:sz w:val="21"/>
                <w:szCs w:val="21"/>
              </w:rPr>
              <w:t>材料款</w:t>
            </w:r>
          </w:p>
        </w:tc>
      </w:tr>
      <w:tr>
        <w:trPr>
          <w:trHeight w:val="510" w:hRule="exact"/>
        </w:trPr>
        <w:tc>
          <w:tcPr>
            <w:tcW w:w="32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8"/>
              <w:ind w:left="122" w:right="0"/>
              <w:jc w:val="left"/>
              <w:rPr>
                <w:rFonts w:ascii="宋体" w:hAnsi="宋体" w:cs="宋体" w:eastAsia="宋体" w:hint="default"/>
                <w:sz w:val="20"/>
                <w:szCs w:val="20"/>
              </w:rPr>
            </w:pPr>
            <w:r>
              <w:rPr>
                <w:rFonts w:ascii="宋体" w:hAnsi="宋体" w:cs="宋体" w:eastAsia="宋体" w:hint="default"/>
                <w:sz w:val="20"/>
                <w:szCs w:val="20"/>
              </w:rPr>
              <w:t>深圳市兴创实业有限公司</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1"/>
              <w:jc w:val="right"/>
              <w:rPr>
                <w:rFonts w:ascii="Arial Narrow" w:hAnsi="Arial Narrow" w:cs="Arial Narrow" w:eastAsia="Arial Narrow" w:hint="default"/>
                <w:sz w:val="20"/>
                <w:szCs w:val="20"/>
              </w:rPr>
            </w:pPr>
            <w:r>
              <w:rPr>
                <w:rFonts w:ascii="Arial Narrow"/>
                <w:spacing w:val="-1"/>
                <w:sz w:val="20"/>
              </w:rPr>
              <w:t>6,501,196.20</w:t>
            </w:r>
            <w:r>
              <w:rPr>
                <w:rFonts w:ascii="Arial Narrow"/>
                <w:sz w:val="20"/>
              </w:rPr>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99"/>
              <w:jc w:val="right"/>
              <w:rPr>
                <w:rFonts w:ascii="Arial Narrow" w:hAnsi="Arial Narrow" w:cs="Arial Narrow" w:eastAsia="Arial Narrow" w:hint="default"/>
                <w:sz w:val="18"/>
                <w:szCs w:val="18"/>
              </w:rPr>
            </w:pPr>
            <w:r>
              <w:rPr>
                <w:rFonts w:ascii="Arial Narrow"/>
                <w:spacing w:val="-1"/>
                <w:sz w:val="18"/>
              </w:rPr>
              <w:t>4.56%</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2"/>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14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5"/>
              <w:jc w:val="center"/>
              <w:rPr>
                <w:rFonts w:ascii="宋体" w:hAnsi="宋体" w:cs="宋体" w:eastAsia="宋体" w:hint="default"/>
                <w:sz w:val="21"/>
                <w:szCs w:val="21"/>
              </w:rPr>
            </w:pPr>
            <w:r>
              <w:rPr>
                <w:rFonts w:ascii="宋体" w:hAnsi="宋体" w:cs="宋体" w:eastAsia="宋体" w:hint="default"/>
                <w:sz w:val="21"/>
                <w:szCs w:val="21"/>
              </w:rPr>
              <w:t>材料款</w:t>
            </w:r>
          </w:p>
        </w:tc>
      </w:tr>
      <w:tr>
        <w:trPr>
          <w:trHeight w:val="510" w:hRule="exact"/>
        </w:trPr>
        <w:tc>
          <w:tcPr>
            <w:tcW w:w="32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8"/>
              <w:ind w:left="122" w:right="0"/>
              <w:jc w:val="left"/>
              <w:rPr>
                <w:rFonts w:ascii="宋体" w:hAnsi="宋体" w:cs="宋体" w:eastAsia="宋体" w:hint="default"/>
                <w:sz w:val="20"/>
                <w:szCs w:val="20"/>
              </w:rPr>
            </w:pPr>
            <w:r>
              <w:rPr>
                <w:rFonts w:ascii="宋体" w:hAnsi="宋体" w:cs="宋体" w:eastAsia="宋体" w:hint="default"/>
                <w:sz w:val="20"/>
                <w:szCs w:val="20"/>
              </w:rPr>
              <w:t>江苏迪生照明器材有限公司</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1"/>
              <w:jc w:val="right"/>
              <w:rPr>
                <w:rFonts w:ascii="Arial Narrow" w:hAnsi="Arial Narrow" w:cs="Arial Narrow" w:eastAsia="Arial Narrow" w:hint="default"/>
                <w:sz w:val="20"/>
                <w:szCs w:val="20"/>
              </w:rPr>
            </w:pPr>
            <w:r>
              <w:rPr>
                <w:rFonts w:ascii="Arial Narrow"/>
                <w:spacing w:val="-1"/>
                <w:sz w:val="20"/>
              </w:rPr>
              <w:t>4,537,630.97</w:t>
            </w:r>
            <w:r>
              <w:rPr>
                <w:rFonts w:ascii="Arial Narrow"/>
                <w:sz w:val="20"/>
              </w:rPr>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99"/>
              <w:jc w:val="right"/>
              <w:rPr>
                <w:rFonts w:ascii="Arial Narrow" w:hAnsi="Arial Narrow" w:cs="Arial Narrow" w:eastAsia="Arial Narrow" w:hint="default"/>
                <w:sz w:val="18"/>
                <w:szCs w:val="18"/>
              </w:rPr>
            </w:pPr>
            <w:r>
              <w:rPr>
                <w:rFonts w:ascii="Arial Narrow"/>
                <w:spacing w:val="-1"/>
                <w:sz w:val="18"/>
              </w:rPr>
              <w:t>3.19%</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2"/>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1-2 </w:t>
            </w:r>
            <w:r>
              <w:rPr>
                <w:rFonts w:ascii="宋体" w:hAnsi="宋体" w:cs="宋体" w:eastAsia="宋体" w:hint="default"/>
                <w:sz w:val="21"/>
                <w:szCs w:val="21"/>
              </w:rPr>
              <w:t>年</w:t>
            </w:r>
          </w:p>
        </w:tc>
        <w:tc>
          <w:tcPr>
            <w:tcW w:w="14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5"/>
              <w:jc w:val="center"/>
              <w:rPr>
                <w:rFonts w:ascii="宋体" w:hAnsi="宋体" w:cs="宋体" w:eastAsia="宋体" w:hint="default"/>
                <w:sz w:val="21"/>
                <w:szCs w:val="21"/>
              </w:rPr>
            </w:pPr>
            <w:r>
              <w:rPr>
                <w:rFonts w:ascii="宋体" w:hAnsi="宋体" w:cs="宋体" w:eastAsia="宋体" w:hint="default"/>
                <w:sz w:val="21"/>
                <w:szCs w:val="21"/>
              </w:rPr>
              <w:t>材料款</w:t>
            </w:r>
          </w:p>
        </w:tc>
      </w:tr>
      <w:tr>
        <w:trPr>
          <w:trHeight w:val="510" w:hRule="exact"/>
        </w:trPr>
        <w:tc>
          <w:tcPr>
            <w:tcW w:w="32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8"/>
              <w:ind w:left="122" w:right="0"/>
              <w:jc w:val="left"/>
              <w:rPr>
                <w:rFonts w:ascii="宋体" w:hAnsi="宋体" w:cs="宋体" w:eastAsia="宋体" w:hint="default"/>
                <w:sz w:val="20"/>
                <w:szCs w:val="20"/>
              </w:rPr>
            </w:pPr>
            <w:r>
              <w:rPr>
                <w:rFonts w:ascii="宋体" w:hAnsi="宋体" w:cs="宋体" w:eastAsia="宋体" w:hint="default"/>
                <w:sz w:val="20"/>
                <w:szCs w:val="20"/>
              </w:rPr>
              <w:t>深圳市威亚工贸有限公司</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1"/>
              <w:jc w:val="right"/>
              <w:rPr>
                <w:rFonts w:ascii="Arial Narrow" w:hAnsi="Arial Narrow" w:cs="Arial Narrow" w:eastAsia="Arial Narrow" w:hint="default"/>
                <w:sz w:val="20"/>
                <w:szCs w:val="20"/>
              </w:rPr>
            </w:pPr>
            <w:r>
              <w:rPr>
                <w:rFonts w:ascii="Arial Narrow"/>
                <w:spacing w:val="-1"/>
                <w:sz w:val="20"/>
              </w:rPr>
              <w:t>3,717,275.85</w:t>
            </w:r>
            <w:r>
              <w:rPr>
                <w:rFonts w:ascii="Arial Narrow"/>
                <w:sz w:val="20"/>
              </w:rPr>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99"/>
              <w:jc w:val="right"/>
              <w:rPr>
                <w:rFonts w:ascii="Arial Narrow" w:hAnsi="Arial Narrow" w:cs="Arial Narrow" w:eastAsia="Arial Narrow" w:hint="default"/>
                <w:sz w:val="18"/>
                <w:szCs w:val="18"/>
              </w:rPr>
            </w:pPr>
            <w:r>
              <w:rPr>
                <w:rFonts w:ascii="Arial Narrow"/>
                <w:spacing w:val="-1"/>
                <w:sz w:val="18"/>
              </w:rPr>
              <w:t>2.61%</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2"/>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14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5"/>
              <w:jc w:val="center"/>
              <w:rPr>
                <w:rFonts w:ascii="宋体" w:hAnsi="宋体" w:cs="宋体" w:eastAsia="宋体" w:hint="default"/>
                <w:sz w:val="21"/>
                <w:szCs w:val="21"/>
              </w:rPr>
            </w:pPr>
            <w:r>
              <w:rPr>
                <w:rFonts w:ascii="宋体" w:hAnsi="宋体" w:cs="宋体" w:eastAsia="宋体" w:hint="default"/>
                <w:sz w:val="21"/>
                <w:szCs w:val="21"/>
              </w:rPr>
              <w:t>材料款</w:t>
            </w:r>
          </w:p>
        </w:tc>
      </w:tr>
      <w:tr>
        <w:trPr>
          <w:trHeight w:val="510" w:hRule="exact"/>
        </w:trPr>
        <w:tc>
          <w:tcPr>
            <w:tcW w:w="32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6"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58,587,606.65</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99"/>
              <w:jc w:val="right"/>
              <w:rPr>
                <w:rFonts w:ascii="Arial Narrow" w:hAnsi="Arial Narrow" w:cs="Arial Narrow" w:eastAsia="Arial Narrow" w:hint="default"/>
                <w:sz w:val="18"/>
                <w:szCs w:val="18"/>
              </w:rPr>
            </w:pPr>
            <w:r>
              <w:rPr>
                <w:rFonts w:ascii="Arial Narrow"/>
                <w:spacing w:val="-1"/>
                <w:sz w:val="18"/>
              </w:rPr>
              <w:t>41.13%</w:t>
            </w:r>
          </w:p>
        </w:tc>
        <w:tc>
          <w:tcPr>
            <w:tcW w:w="1498" w:type="dxa"/>
            <w:tcBorders>
              <w:top w:val="single" w:sz="4" w:space="0" w:color="000000"/>
              <w:left w:val="single" w:sz="4" w:space="0" w:color="000000"/>
              <w:bottom w:val="single" w:sz="4" w:space="0" w:color="000000"/>
              <w:right w:val="single" w:sz="4" w:space="0" w:color="000000"/>
            </w:tcBorders>
          </w:tcPr>
          <w:p>
            <w:pPr/>
          </w:p>
        </w:tc>
        <w:tc>
          <w:tcPr>
            <w:tcW w:w="1499" w:type="dxa"/>
            <w:tcBorders>
              <w:top w:val="single" w:sz="4" w:space="0" w:color="000000"/>
              <w:left w:val="single" w:sz="4" w:space="0" w:color="000000"/>
              <w:bottom w:val="single" w:sz="4"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34" w:right="91" w:firstLine="0"/>
        <w:jc w:val="left"/>
        <w:rPr>
          <w:rFonts w:ascii="黑体" w:hAnsi="黑体" w:cs="黑体" w:eastAsia="黑体" w:hint="default"/>
          <w:sz w:val="21"/>
          <w:szCs w:val="21"/>
        </w:rPr>
      </w:pPr>
      <w:bookmarkStart w:name=" " w:id="103"/>
      <w:bookmarkEnd w:id="103"/>
      <w:r>
        <w:rPr/>
      </w:r>
      <w:bookmarkStart w:name="18、预收款项 " w:id="104"/>
      <w:bookmarkEnd w:id="104"/>
      <w:r>
        <w:rPr/>
      </w:r>
      <w:r>
        <w:rPr>
          <w:rFonts w:ascii="Times New Roman" w:hAnsi="Times New Roman" w:cs="Times New Roman" w:eastAsia="Times New Roman" w:hint="default"/>
          <w:b/>
          <w:bCs/>
          <w:sz w:val="21"/>
          <w:szCs w:val="21"/>
        </w:rPr>
        <w:t>18</w:t>
      </w:r>
      <w:r>
        <w:rPr>
          <w:rFonts w:ascii="黑体" w:hAnsi="黑体" w:cs="黑体" w:eastAsia="黑体" w:hint="default"/>
          <w:b/>
          <w:bCs/>
          <w:sz w:val="21"/>
          <w:szCs w:val="21"/>
        </w:rPr>
        <w:t>、预收款项</w:t>
      </w:r>
      <w:r>
        <w:rPr>
          <w:rFonts w:ascii="黑体" w:hAnsi="黑体" w:cs="黑体" w:eastAsia="黑体" w:hint="default"/>
          <w:sz w:val="21"/>
          <w:szCs w:val="21"/>
        </w:rPr>
      </w:r>
    </w:p>
    <w:p>
      <w:pPr>
        <w:spacing w:line="240" w:lineRule="auto" w:before="12"/>
        <w:rPr>
          <w:rFonts w:ascii="黑体" w:hAnsi="黑体" w:cs="黑体" w:eastAsia="黑体" w:hint="default"/>
          <w:b/>
          <w:bCs/>
          <w:sz w:val="15"/>
          <w:szCs w:val="15"/>
        </w:rPr>
      </w:pPr>
    </w:p>
    <w:p>
      <w:pPr>
        <w:spacing w:before="0"/>
        <w:ind w:left="134"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）按账龄分类</w:t>
      </w:r>
    </w:p>
    <w:p>
      <w:pPr>
        <w:spacing w:line="240" w:lineRule="auto" w:before="4"/>
        <w:rPr>
          <w:rFonts w:ascii="宋体" w:hAnsi="宋体" w:cs="宋体" w:eastAsia="宋体" w:hint="default"/>
          <w:sz w:val="13"/>
          <w:szCs w:val="13"/>
        </w:rPr>
      </w:pPr>
    </w:p>
    <w:p>
      <w:pPr>
        <w:tabs>
          <w:tab w:pos="1049" w:val="left" w:leader="none"/>
        </w:tabs>
        <w:spacing w:before="35"/>
        <w:ind w:left="0" w:right="11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3156"/>
        <w:gridCol w:w="3248"/>
        <w:gridCol w:w="3250"/>
      </w:tblGrid>
      <w:tr>
        <w:trPr>
          <w:trHeight w:val="510" w:hRule="exact"/>
        </w:trPr>
        <w:tc>
          <w:tcPr>
            <w:tcW w:w="31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355"/>
              <w:jc w:val="right"/>
              <w:rPr>
                <w:rFonts w:ascii="宋体" w:hAnsi="宋体" w:cs="宋体" w:eastAsia="宋体" w:hint="default"/>
                <w:sz w:val="21"/>
                <w:szCs w:val="21"/>
              </w:rPr>
            </w:pPr>
            <w:r>
              <w:rPr>
                <w:rFonts w:ascii="宋体" w:hAnsi="宋体" w:cs="宋体" w:eastAsia="宋体" w:hint="default"/>
                <w:sz w:val="21"/>
                <w:szCs w:val="21"/>
              </w:rPr>
              <w:t>项目</w:t>
            </w:r>
          </w:p>
        </w:tc>
        <w:tc>
          <w:tcPr>
            <w:tcW w:w="3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25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3"/>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10" w:hRule="exact"/>
        </w:trPr>
        <w:tc>
          <w:tcPr>
            <w:tcW w:w="31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年之内</w:t>
            </w:r>
          </w:p>
        </w:tc>
        <w:tc>
          <w:tcPr>
            <w:tcW w:w="3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35,576,995.66</w:t>
            </w:r>
          </w:p>
        </w:tc>
        <w:tc>
          <w:tcPr>
            <w:tcW w:w="325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spacing w:val="-1"/>
                <w:sz w:val="21"/>
              </w:rPr>
              <w:t>64,167,637.66</w:t>
            </w:r>
          </w:p>
        </w:tc>
      </w:tr>
      <w:tr>
        <w:trPr>
          <w:trHeight w:val="510" w:hRule="exact"/>
        </w:trPr>
        <w:tc>
          <w:tcPr>
            <w:tcW w:w="31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1-2 </w:t>
            </w:r>
            <w:r>
              <w:rPr>
                <w:rFonts w:ascii="宋体" w:hAnsi="宋体" w:cs="宋体" w:eastAsia="宋体" w:hint="default"/>
                <w:sz w:val="21"/>
                <w:szCs w:val="21"/>
              </w:rPr>
              <w:t>年</w:t>
            </w:r>
          </w:p>
        </w:tc>
        <w:tc>
          <w:tcPr>
            <w:tcW w:w="3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7,822,882.10</w:t>
            </w:r>
          </w:p>
        </w:tc>
        <w:tc>
          <w:tcPr>
            <w:tcW w:w="325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pacing w:val="-1"/>
                <w:sz w:val="21"/>
              </w:rPr>
              <w:t>2,294,816.54</w:t>
            </w:r>
          </w:p>
        </w:tc>
      </w:tr>
      <w:tr>
        <w:trPr>
          <w:trHeight w:val="510" w:hRule="exact"/>
        </w:trPr>
        <w:tc>
          <w:tcPr>
            <w:tcW w:w="31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2-3 </w:t>
            </w:r>
            <w:r>
              <w:rPr>
                <w:rFonts w:ascii="宋体" w:hAnsi="宋体" w:cs="宋体" w:eastAsia="宋体" w:hint="default"/>
                <w:sz w:val="21"/>
                <w:szCs w:val="21"/>
              </w:rPr>
              <w:t>年</w:t>
            </w:r>
          </w:p>
        </w:tc>
        <w:tc>
          <w:tcPr>
            <w:tcW w:w="3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783,946.91</w:t>
            </w:r>
          </w:p>
        </w:tc>
        <w:tc>
          <w:tcPr>
            <w:tcW w:w="325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3,800.00</w:t>
            </w:r>
          </w:p>
        </w:tc>
      </w:tr>
      <w:tr>
        <w:trPr>
          <w:trHeight w:val="510" w:hRule="exact"/>
        </w:trPr>
        <w:tc>
          <w:tcPr>
            <w:tcW w:w="31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 </w:t>
            </w:r>
            <w:r>
              <w:rPr>
                <w:rFonts w:ascii="宋体" w:hAnsi="宋体" w:cs="宋体" w:eastAsia="宋体" w:hint="default"/>
                <w:sz w:val="21"/>
                <w:szCs w:val="21"/>
              </w:rPr>
              <w:t>年以上</w:t>
            </w:r>
          </w:p>
        </w:tc>
        <w:tc>
          <w:tcPr>
            <w:tcW w:w="3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9,280.63</w:t>
            </w:r>
            <w:r>
              <w:rPr>
                <w:rFonts w:ascii="Times New Roman"/>
                <w:sz w:val="21"/>
              </w:rPr>
            </w:r>
          </w:p>
        </w:tc>
        <w:tc>
          <w:tcPr>
            <w:tcW w:w="325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9"/>
              <w:jc w:val="right"/>
              <w:rPr>
                <w:rFonts w:ascii="Times New Roman" w:hAnsi="Times New Roman" w:cs="Times New Roman" w:eastAsia="Times New Roman" w:hint="default"/>
                <w:sz w:val="21"/>
                <w:szCs w:val="21"/>
              </w:rPr>
            </w:pPr>
            <w:r>
              <w:rPr>
                <w:rFonts w:ascii="Times New Roman"/>
                <w:spacing w:val="-2"/>
                <w:sz w:val="21"/>
              </w:rPr>
              <w:t>11,480.01</w:t>
            </w:r>
            <w:r>
              <w:rPr>
                <w:rFonts w:ascii="Times New Roman"/>
                <w:sz w:val="21"/>
              </w:rPr>
            </w:r>
          </w:p>
        </w:tc>
      </w:tr>
      <w:tr>
        <w:trPr>
          <w:trHeight w:val="510" w:hRule="exact"/>
        </w:trPr>
        <w:tc>
          <w:tcPr>
            <w:tcW w:w="31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355"/>
              <w:jc w:val="right"/>
              <w:rPr>
                <w:rFonts w:ascii="宋体" w:hAnsi="宋体" w:cs="宋体" w:eastAsia="宋体" w:hint="default"/>
                <w:sz w:val="21"/>
                <w:szCs w:val="21"/>
              </w:rPr>
            </w:pPr>
            <w:r>
              <w:rPr>
                <w:rFonts w:ascii="宋体" w:hAnsi="宋体" w:cs="宋体" w:eastAsia="宋体" w:hint="default"/>
                <w:sz w:val="21"/>
                <w:szCs w:val="21"/>
              </w:rPr>
              <w:t>合计</w:t>
            </w:r>
          </w:p>
        </w:tc>
        <w:tc>
          <w:tcPr>
            <w:tcW w:w="3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44,193,105.30</w:t>
            </w:r>
          </w:p>
        </w:tc>
        <w:tc>
          <w:tcPr>
            <w:tcW w:w="325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spacing w:val="-1"/>
                <w:sz w:val="21"/>
              </w:rPr>
              <w:t>66,477,734.21</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34"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）预收款项期末余额中无欠持有本公司</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以上股份的股东单位的款项。</w:t>
      </w:r>
    </w:p>
    <w:p>
      <w:pPr>
        <w:spacing w:line="240" w:lineRule="auto" w:before="12"/>
        <w:rPr>
          <w:rFonts w:ascii="宋体" w:hAnsi="宋体" w:cs="宋体" w:eastAsia="宋体" w:hint="default"/>
          <w:sz w:val="15"/>
          <w:szCs w:val="15"/>
        </w:rPr>
      </w:pPr>
    </w:p>
    <w:p>
      <w:pPr>
        <w:spacing w:before="0"/>
        <w:ind w:left="133"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）截止</w:t>
      </w:r>
      <w:r>
        <w:rPr>
          <w:rFonts w:ascii="宋体" w:hAnsi="宋体" w:cs="宋体" w:eastAsia="宋体" w:hint="default"/>
          <w:spacing w:val="-5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日，预收款项余额前五名列示如下：</w:t>
      </w:r>
    </w:p>
    <w:p>
      <w:pPr>
        <w:spacing w:line="240" w:lineRule="auto" w:before="0"/>
        <w:rPr>
          <w:rFonts w:ascii="宋体" w:hAnsi="宋体" w:cs="宋体" w:eastAsia="宋体" w:hint="default"/>
          <w:sz w:val="16"/>
          <w:szCs w:val="16"/>
        </w:rPr>
      </w:pPr>
    </w:p>
    <w:p>
      <w:pPr>
        <w:tabs>
          <w:tab w:pos="1049" w:val="left" w:leader="none"/>
        </w:tabs>
        <w:spacing w:before="0"/>
        <w:ind w:left="0" w:right="11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after="0"/>
        <w:jc w:val="right"/>
        <w:rPr>
          <w:rFonts w:ascii="宋体" w:hAnsi="宋体" w:cs="宋体" w:eastAsia="宋体" w:hint="default"/>
          <w:sz w:val="21"/>
          <w:szCs w:val="21"/>
        </w:rPr>
        <w:sectPr>
          <w:pgSz w:w="11910" w:h="16840"/>
          <w:pgMar w:header="0" w:footer="982" w:top="1060" w:bottom="1180" w:left="1000" w:right="1020"/>
        </w:sectPr>
      </w:pPr>
    </w:p>
    <w:p>
      <w:pPr>
        <w:spacing w:line="240" w:lineRule="auto" w:before="9"/>
        <w:rPr>
          <w:rFonts w:ascii="宋体" w:hAnsi="宋体" w:cs="宋体" w:eastAsia="宋体" w:hint="default"/>
          <w:sz w:val="5"/>
          <w:szCs w:val="5"/>
        </w:rPr>
      </w:pPr>
    </w:p>
    <w:tbl>
      <w:tblPr>
        <w:tblW w:w="0" w:type="auto"/>
        <w:jc w:val="left"/>
        <w:tblInd w:w="134" w:type="dxa"/>
        <w:tblLayout w:type="fixed"/>
        <w:tblCellMar>
          <w:top w:w="0" w:type="dxa"/>
          <w:left w:w="0" w:type="dxa"/>
          <w:bottom w:w="0" w:type="dxa"/>
          <w:right w:w="0" w:type="dxa"/>
        </w:tblCellMar>
        <w:tblLook w:val="01E0"/>
      </w:tblPr>
      <w:tblGrid>
        <w:gridCol w:w="2850"/>
        <w:gridCol w:w="1700"/>
        <w:gridCol w:w="1702"/>
        <w:gridCol w:w="1700"/>
        <w:gridCol w:w="1702"/>
      </w:tblGrid>
      <w:tr>
        <w:trPr>
          <w:trHeight w:val="510" w:hRule="exact"/>
        </w:trPr>
        <w:tc>
          <w:tcPr>
            <w:tcW w:w="2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26" w:right="0"/>
              <w:jc w:val="left"/>
              <w:rPr>
                <w:rFonts w:ascii="宋体" w:hAnsi="宋体" w:cs="宋体" w:eastAsia="宋体" w:hint="default"/>
                <w:sz w:val="21"/>
                <w:szCs w:val="21"/>
              </w:rPr>
            </w:pPr>
            <w:r>
              <w:rPr>
                <w:rFonts w:ascii="宋体" w:hAnsi="宋体" w:cs="宋体" w:eastAsia="宋体" w:hint="default"/>
                <w:sz w:val="21"/>
                <w:szCs w:val="21"/>
              </w:rPr>
              <w:t>所欠金额</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比例</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欠款时间</w:t>
            </w:r>
          </w:p>
        </w:tc>
        <w:tc>
          <w:tcPr>
            <w:tcW w:w="17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欠款内容</w:t>
            </w:r>
          </w:p>
        </w:tc>
      </w:tr>
      <w:tr>
        <w:trPr>
          <w:trHeight w:val="510" w:hRule="exact"/>
        </w:trPr>
        <w:tc>
          <w:tcPr>
            <w:tcW w:w="2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8"/>
              <w:ind w:left="122" w:right="0"/>
              <w:jc w:val="left"/>
              <w:rPr>
                <w:rFonts w:ascii="宋体" w:hAnsi="宋体" w:cs="宋体" w:eastAsia="宋体" w:hint="default"/>
                <w:sz w:val="20"/>
                <w:szCs w:val="20"/>
              </w:rPr>
            </w:pPr>
            <w:r>
              <w:rPr>
                <w:rFonts w:ascii="宋体" w:hAnsi="宋体" w:cs="宋体" w:eastAsia="宋体" w:hint="default"/>
                <w:sz w:val="20"/>
                <w:szCs w:val="20"/>
              </w:rPr>
              <w:t>农业银行湖南分行</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0"/>
              <w:jc w:val="right"/>
              <w:rPr>
                <w:rFonts w:ascii="Arial Narrow" w:hAnsi="Arial Narrow" w:cs="Arial Narrow" w:eastAsia="Arial Narrow" w:hint="default"/>
                <w:sz w:val="20"/>
                <w:szCs w:val="20"/>
              </w:rPr>
            </w:pPr>
            <w:r>
              <w:rPr>
                <w:rFonts w:ascii="Arial Narrow"/>
                <w:spacing w:val="-2"/>
                <w:sz w:val="20"/>
              </w:rPr>
              <w:t>11,012,164.60</w:t>
            </w:r>
            <w:r>
              <w:rPr>
                <w:rFonts w:ascii="Arial Narrow"/>
                <w:sz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spacing w:val="-1"/>
                <w:sz w:val="20"/>
              </w:rPr>
              <w:t>24.92%</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2"/>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17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货款</w:t>
            </w:r>
          </w:p>
        </w:tc>
      </w:tr>
      <w:tr>
        <w:trPr>
          <w:trHeight w:val="510" w:hRule="exact"/>
        </w:trPr>
        <w:tc>
          <w:tcPr>
            <w:tcW w:w="2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8"/>
              <w:ind w:left="122" w:right="0"/>
              <w:jc w:val="left"/>
              <w:rPr>
                <w:rFonts w:ascii="宋体" w:hAnsi="宋体" w:cs="宋体" w:eastAsia="宋体" w:hint="default"/>
                <w:sz w:val="20"/>
                <w:szCs w:val="20"/>
              </w:rPr>
            </w:pPr>
            <w:r>
              <w:rPr>
                <w:rFonts w:ascii="宋体" w:hAnsi="宋体" w:cs="宋体" w:eastAsia="宋体" w:hint="default"/>
                <w:sz w:val="20"/>
                <w:szCs w:val="20"/>
              </w:rPr>
              <w:t>广东邮政</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0"/>
              <w:jc w:val="right"/>
              <w:rPr>
                <w:rFonts w:ascii="Arial Narrow" w:hAnsi="Arial Narrow" w:cs="Arial Narrow" w:eastAsia="Arial Narrow" w:hint="default"/>
                <w:sz w:val="20"/>
                <w:szCs w:val="20"/>
              </w:rPr>
            </w:pPr>
            <w:r>
              <w:rPr>
                <w:rFonts w:ascii="Arial Narrow"/>
                <w:spacing w:val="-1"/>
                <w:sz w:val="20"/>
              </w:rPr>
              <w:t>3,187,500.00</w:t>
            </w:r>
            <w:r>
              <w:rPr>
                <w:rFonts w:ascii="Arial Narrow"/>
                <w:sz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spacing w:val="-1"/>
                <w:sz w:val="20"/>
              </w:rPr>
              <w:t>7.21%</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2"/>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1-2 </w:t>
            </w:r>
            <w:r>
              <w:rPr>
                <w:rFonts w:ascii="宋体" w:hAnsi="宋体" w:cs="宋体" w:eastAsia="宋体" w:hint="default"/>
                <w:sz w:val="21"/>
                <w:szCs w:val="21"/>
              </w:rPr>
              <w:t>年</w:t>
            </w:r>
          </w:p>
        </w:tc>
        <w:tc>
          <w:tcPr>
            <w:tcW w:w="17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货款</w:t>
            </w:r>
          </w:p>
        </w:tc>
      </w:tr>
      <w:tr>
        <w:trPr>
          <w:trHeight w:val="510" w:hRule="exact"/>
        </w:trPr>
        <w:tc>
          <w:tcPr>
            <w:tcW w:w="2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8"/>
              <w:ind w:left="122" w:right="0"/>
              <w:jc w:val="left"/>
              <w:rPr>
                <w:rFonts w:ascii="宋体" w:hAnsi="宋体" w:cs="宋体" w:eastAsia="宋体" w:hint="default"/>
                <w:sz w:val="20"/>
                <w:szCs w:val="20"/>
              </w:rPr>
            </w:pPr>
            <w:r>
              <w:rPr>
                <w:rFonts w:ascii="宋体" w:hAnsi="宋体" w:cs="宋体" w:eastAsia="宋体" w:hint="default"/>
                <w:sz w:val="20"/>
                <w:szCs w:val="20"/>
              </w:rPr>
              <w:t>农业银行深圳分行</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0"/>
              <w:jc w:val="right"/>
              <w:rPr>
                <w:rFonts w:ascii="Arial Narrow" w:hAnsi="Arial Narrow" w:cs="Arial Narrow" w:eastAsia="Arial Narrow" w:hint="default"/>
                <w:sz w:val="20"/>
                <w:szCs w:val="20"/>
              </w:rPr>
            </w:pPr>
            <w:r>
              <w:rPr>
                <w:rFonts w:ascii="Arial Narrow"/>
                <w:spacing w:val="-1"/>
                <w:sz w:val="20"/>
              </w:rPr>
              <w:t>1,431,645.56</w:t>
            </w:r>
            <w:r>
              <w:rPr>
                <w:rFonts w:ascii="Arial Narrow"/>
                <w:sz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spacing w:val="-1"/>
                <w:sz w:val="20"/>
              </w:rPr>
              <w:t>3.24%</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2"/>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1-2 </w:t>
            </w:r>
            <w:r>
              <w:rPr>
                <w:rFonts w:ascii="宋体" w:hAnsi="宋体" w:cs="宋体" w:eastAsia="宋体" w:hint="default"/>
                <w:sz w:val="21"/>
                <w:szCs w:val="21"/>
              </w:rPr>
              <w:t>年</w:t>
            </w:r>
          </w:p>
        </w:tc>
        <w:tc>
          <w:tcPr>
            <w:tcW w:w="17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货款</w:t>
            </w:r>
          </w:p>
        </w:tc>
      </w:tr>
      <w:tr>
        <w:trPr>
          <w:trHeight w:val="510" w:hRule="exact"/>
        </w:trPr>
        <w:tc>
          <w:tcPr>
            <w:tcW w:w="2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8"/>
              <w:ind w:left="122" w:right="0"/>
              <w:jc w:val="left"/>
              <w:rPr>
                <w:rFonts w:ascii="宋体" w:hAnsi="宋体" w:cs="宋体" w:eastAsia="宋体" w:hint="default"/>
                <w:sz w:val="20"/>
                <w:szCs w:val="20"/>
              </w:rPr>
            </w:pPr>
            <w:r>
              <w:rPr>
                <w:rFonts w:ascii="宋体" w:hAnsi="宋体" w:cs="宋体" w:eastAsia="宋体" w:hint="default"/>
                <w:sz w:val="20"/>
                <w:szCs w:val="20"/>
              </w:rPr>
              <w:t>建设银行天津分行</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0"/>
              <w:jc w:val="right"/>
              <w:rPr>
                <w:rFonts w:ascii="Arial Narrow" w:hAnsi="Arial Narrow" w:cs="Arial Narrow" w:eastAsia="Arial Narrow" w:hint="default"/>
                <w:sz w:val="20"/>
                <w:szCs w:val="20"/>
              </w:rPr>
            </w:pPr>
            <w:r>
              <w:rPr>
                <w:rFonts w:ascii="Arial Narrow"/>
                <w:spacing w:val="-1"/>
                <w:sz w:val="20"/>
              </w:rPr>
              <w:t>1,208,924.00</w:t>
            </w:r>
            <w:r>
              <w:rPr>
                <w:rFonts w:ascii="Arial Narrow"/>
                <w:sz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spacing w:val="-1"/>
                <w:sz w:val="20"/>
              </w:rPr>
              <w:t>2.74%</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2"/>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1-2 </w:t>
            </w:r>
            <w:r>
              <w:rPr>
                <w:rFonts w:ascii="宋体" w:hAnsi="宋体" w:cs="宋体" w:eastAsia="宋体" w:hint="default"/>
                <w:sz w:val="21"/>
                <w:szCs w:val="21"/>
              </w:rPr>
              <w:t>年</w:t>
            </w:r>
          </w:p>
        </w:tc>
        <w:tc>
          <w:tcPr>
            <w:tcW w:w="17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货款</w:t>
            </w:r>
          </w:p>
        </w:tc>
      </w:tr>
      <w:tr>
        <w:trPr>
          <w:trHeight w:val="510" w:hRule="exact"/>
        </w:trPr>
        <w:tc>
          <w:tcPr>
            <w:tcW w:w="2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8"/>
              <w:ind w:left="122" w:right="0"/>
              <w:jc w:val="left"/>
              <w:rPr>
                <w:rFonts w:ascii="宋体" w:hAnsi="宋体" w:cs="宋体" w:eastAsia="宋体" w:hint="default"/>
                <w:sz w:val="20"/>
                <w:szCs w:val="20"/>
              </w:rPr>
            </w:pPr>
            <w:r>
              <w:rPr>
                <w:rFonts w:ascii="宋体" w:hAnsi="宋体" w:cs="宋体" w:eastAsia="宋体" w:hint="default"/>
                <w:sz w:val="20"/>
                <w:szCs w:val="20"/>
              </w:rPr>
              <w:t>长沙宏达科技发展有限公司</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0"/>
              <w:jc w:val="right"/>
              <w:rPr>
                <w:rFonts w:ascii="Arial Narrow" w:hAnsi="Arial Narrow" w:cs="Arial Narrow" w:eastAsia="Arial Narrow" w:hint="default"/>
                <w:sz w:val="20"/>
                <w:szCs w:val="20"/>
              </w:rPr>
            </w:pPr>
            <w:r>
              <w:rPr>
                <w:rFonts w:ascii="Arial Narrow"/>
                <w:spacing w:val="-1"/>
                <w:sz w:val="20"/>
              </w:rPr>
              <w:t>1,106,000.00</w:t>
            </w:r>
            <w:r>
              <w:rPr>
                <w:rFonts w:ascii="Arial Narrow"/>
                <w:sz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spacing w:val="-1"/>
                <w:sz w:val="20"/>
              </w:rPr>
              <w:t>2.50%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2"/>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17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货款</w:t>
            </w:r>
          </w:p>
        </w:tc>
      </w:tr>
      <w:tr>
        <w:trPr>
          <w:trHeight w:val="510" w:hRule="exact"/>
        </w:trPr>
        <w:tc>
          <w:tcPr>
            <w:tcW w:w="2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0"/>
              <w:jc w:val="right"/>
              <w:rPr>
                <w:rFonts w:ascii="Arial Narrow" w:hAnsi="Arial Narrow" w:cs="Arial Narrow" w:eastAsia="Arial Narrow" w:hint="default"/>
                <w:sz w:val="20"/>
                <w:szCs w:val="20"/>
              </w:rPr>
            </w:pPr>
            <w:r>
              <w:rPr>
                <w:rFonts w:ascii="Arial Narrow"/>
                <w:spacing w:val="-1"/>
                <w:sz w:val="20"/>
              </w:rPr>
              <w:t>17,946,234.16</w:t>
            </w:r>
            <w:r>
              <w:rPr>
                <w:rFonts w:ascii="Arial Narrow"/>
                <w:sz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spacing w:val="-1"/>
                <w:sz w:val="20"/>
              </w:rPr>
              <w:t>40.61%</w:t>
            </w:r>
          </w:p>
        </w:tc>
        <w:tc>
          <w:tcPr>
            <w:tcW w:w="1700"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54" w:right="222" w:firstLine="0"/>
        <w:jc w:val="left"/>
        <w:rPr>
          <w:rFonts w:ascii="黑体" w:hAnsi="黑体" w:cs="黑体" w:eastAsia="黑体" w:hint="default"/>
          <w:sz w:val="21"/>
          <w:szCs w:val="21"/>
        </w:rPr>
      </w:pPr>
      <w:bookmarkStart w:name="19、应付职工薪酬 " w:id="105"/>
      <w:bookmarkEnd w:id="105"/>
      <w:r>
        <w:rPr/>
      </w:r>
      <w:r>
        <w:rPr>
          <w:rFonts w:ascii="Times New Roman" w:hAnsi="Times New Roman" w:cs="Times New Roman" w:eastAsia="Times New Roman" w:hint="default"/>
          <w:b/>
          <w:bCs/>
          <w:sz w:val="21"/>
          <w:szCs w:val="21"/>
        </w:rPr>
        <w:t>19</w:t>
      </w:r>
      <w:r>
        <w:rPr>
          <w:rFonts w:ascii="黑体" w:hAnsi="黑体" w:cs="黑体" w:eastAsia="黑体" w:hint="default"/>
          <w:b/>
          <w:bCs/>
          <w:sz w:val="21"/>
          <w:szCs w:val="21"/>
        </w:rPr>
        <w:t>、应付职工薪酬</w:t>
      </w:r>
      <w:r>
        <w:rPr>
          <w:rFonts w:ascii="黑体" w:hAnsi="黑体" w:cs="黑体" w:eastAsia="黑体" w:hint="default"/>
          <w:sz w:val="21"/>
          <w:szCs w:val="21"/>
        </w:rPr>
      </w:r>
    </w:p>
    <w:p>
      <w:pPr>
        <w:spacing w:line="240" w:lineRule="auto" w:before="4"/>
        <w:rPr>
          <w:rFonts w:ascii="黑体" w:hAnsi="黑体" w:cs="黑体" w:eastAsia="黑体" w:hint="default"/>
          <w:b/>
          <w:bCs/>
          <w:sz w:val="13"/>
          <w:szCs w:val="13"/>
        </w:rPr>
      </w:pPr>
    </w:p>
    <w:p>
      <w:pPr>
        <w:tabs>
          <w:tab w:pos="1049" w:val="left" w:leader="none"/>
        </w:tabs>
        <w:spacing w:before="35"/>
        <w:ind w:left="0" w:right="149"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34" w:type="dxa"/>
        <w:tblLayout w:type="fixed"/>
        <w:tblCellMar>
          <w:top w:w="0" w:type="dxa"/>
          <w:left w:w="0" w:type="dxa"/>
          <w:bottom w:w="0" w:type="dxa"/>
          <w:right w:w="0" w:type="dxa"/>
        </w:tblCellMar>
        <w:tblLook w:val="01E0"/>
      </w:tblPr>
      <w:tblGrid>
        <w:gridCol w:w="3196"/>
        <w:gridCol w:w="1525"/>
        <w:gridCol w:w="1645"/>
        <w:gridCol w:w="1646"/>
        <w:gridCol w:w="1642"/>
      </w:tblGrid>
      <w:tr>
        <w:trPr>
          <w:trHeight w:val="510" w:hRule="exact"/>
        </w:trPr>
        <w:tc>
          <w:tcPr>
            <w:tcW w:w="319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17" w:right="0"/>
              <w:jc w:val="left"/>
              <w:rPr>
                <w:rFonts w:ascii="宋体" w:hAnsi="宋体" w:cs="宋体" w:eastAsia="宋体" w:hint="default"/>
                <w:sz w:val="18"/>
                <w:szCs w:val="18"/>
              </w:rPr>
            </w:pPr>
            <w:r>
              <w:rPr>
                <w:rFonts w:ascii="宋体" w:hAnsi="宋体" w:cs="宋体" w:eastAsia="宋体" w:hint="default"/>
                <w:sz w:val="18"/>
                <w:szCs w:val="18"/>
              </w:rPr>
              <w:t>期初账面余额</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58"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58"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6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75" w:right="0"/>
              <w:jc w:val="left"/>
              <w:rPr>
                <w:rFonts w:ascii="宋体" w:hAnsi="宋体" w:cs="宋体" w:eastAsia="宋体" w:hint="default"/>
                <w:sz w:val="18"/>
                <w:szCs w:val="18"/>
              </w:rPr>
            </w:pPr>
            <w:r>
              <w:rPr>
                <w:rFonts w:ascii="宋体" w:hAnsi="宋体" w:cs="宋体" w:eastAsia="宋体" w:hint="default"/>
                <w:sz w:val="18"/>
                <w:szCs w:val="18"/>
              </w:rPr>
              <w:t>期末账面余额</w:t>
            </w:r>
          </w:p>
        </w:tc>
      </w:tr>
      <w:tr>
        <w:trPr>
          <w:trHeight w:val="510" w:hRule="exact"/>
        </w:trPr>
        <w:tc>
          <w:tcPr>
            <w:tcW w:w="319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一、工资、奖金、津贴和补贴</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2"/>
                <w:sz w:val="18"/>
              </w:rPr>
              <w:t>11,829,666.57</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99"/>
              <w:jc w:val="right"/>
              <w:rPr>
                <w:rFonts w:ascii="Arial Narrow" w:hAnsi="Arial Narrow" w:cs="Arial Narrow" w:eastAsia="Arial Narrow" w:hint="default"/>
                <w:sz w:val="18"/>
                <w:szCs w:val="18"/>
              </w:rPr>
            </w:pPr>
            <w:r>
              <w:rPr>
                <w:rFonts w:ascii="Arial Narrow"/>
                <w:spacing w:val="-1"/>
                <w:sz w:val="18"/>
              </w:rPr>
              <w:t>65,578,298.87</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63,456,091.81</w:t>
            </w:r>
          </w:p>
        </w:tc>
        <w:tc>
          <w:tcPr>
            <w:tcW w:w="16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13,951,873.63</w:t>
            </w:r>
          </w:p>
        </w:tc>
      </w:tr>
      <w:tr>
        <w:trPr>
          <w:trHeight w:val="510" w:hRule="exact"/>
        </w:trPr>
        <w:tc>
          <w:tcPr>
            <w:tcW w:w="319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二、职工福利费</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99"/>
              <w:jc w:val="right"/>
              <w:rPr>
                <w:rFonts w:ascii="Arial Narrow" w:hAnsi="Arial Narrow" w:cs="Arial Narrow" w:eastAsia="Arial Narrow" w:hint="default"/>
                <w:sz w:val="18"/>
                <w:szCs w:val="18"/>
              </w:rPr>
            </w:pPr>
            <w:r>
              <w:rPr>
                <w:rFonts w:ascii="Arial Narrow"/>
                <w:spacing w:val="-1"/>
                <w:sz w:val="18"/>
              </w:rPr>
              <w:t>693,058.40</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693,058.40</w:t>
            </w:r>
          </w:p>
        </w:tc>
        <w:tc>
          <w:tcPr>
            <w:tcW w:w="16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z w:val="18"/>
              </w:rPr>
              <w:t>-</w:t>
            </w:r>
          </w:p>
        </w:tc>
      </w:tr>
      <w:tr>
        <w:trPr>
          <w:trHeight w:val="510" w:hRule="exact"/>
        </w:trPr>
        <w:tc>
          <w:tcPr>
            <w:tcW w:w="319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三、社会保险费</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4,683,847.25</w:t>
            </w:r>
            <w:r>
              <w:rPr>
                <w:rFonts w:ascii="Arial Narrow"/>
                <w:sz w:val="18"/>
              </w:rPr>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pacing w:val="-1"/>
                <w:sz w:val="18"/>
              </w:rPr>
              <w:t>4,683,847.25</w:t>
            </w:r>
            <w:r>
              <w:rPr>
                <w:rFonts w:ascii="Arial Narrow"/>
                <w:sz w:val="18"/>
              </w:rPr>
            </w:r>
          </w:p>
        </w:tc>
        <w:tc>
          <w:tcPr>
            <w:tcW w:w="16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z w:val="18"/>
              </w:rPr>
              <w:t>-</w:t>
            </w:r>
          </w:p>
        </w:tc>
      </w:tr>
      <w:tr>
        <w:trPr>
          <w:trHeight w:val="510" w:hRule="exact"/>
        </w:trPr>
        <w:tc>
          <w:tcPr>
            <w:tcW w:w="319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四、住房公积金</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z w:val="18"/>
              </w:rPr>
              <w:t>-</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99"/>
              <w:jc w:val="right"/>
              <w:rPr>
                <w:rFonts w:ascii="Arial Narrow" w:hAnsi="Arial Narrow" w:cs="Arial Narrow" w:eastAsia="Arial Narrow" w:hint="default"/>
                <w:sz w:val="18"/>
                <w:szCs w:val="18"/>
              </w:rPr>
            </w:pPr>
            <w:r>
              <w:rPr>
                <w:rFonts w:ascii="Arial Narrow"/>
                <w:spacing w:val="-1"/>
                <w:sz w:val="18"/>
              </w:rPr>
              <w:t>141,682.69</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135,642.09</w:t>
            </w:r>
          </w:p>
        </w:tc>
        <w:tc>
          <w:tcPr>
            <w:tcW w:w="16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pacing w:val="-1"/>
                <w:sz w:val="18"/>
              </w:rPr>
              <w:t>6,040.60</w:t>
            </w:r>
          </w:p>
        </w:tc>
      </w:tr>
      <w:tr>
        <w:trPr>
          <w:trHeight w:val="510" w:hRule="exact"/>
        </w:trPr>
        <w:tc>
          <w:tcPr>
            <w:tcW w:w="319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五、辞退福利</w:t>
            </w:r>
          </w:p>
        </w:tc>
        <w:tc>
          <w:tcPr>
            <w:tcW w:w="1525" w:type="dxa"/>
            <w:tcBorders>
              <w:top w:val="single" w:sz="4" w:space="0" w:color="000000"/>
              <w:left w:val="single" w:sz="4" w:space="0" w:color="000000"/>
              <w:bottom w:val="single" w:sz="4" w:space="0" w:color="000000"/>
              <w:right w:val="single" w:sz="4" w:space="0" w:color="000000"/>
            </w:tcBorders>
          </w:tcPr>
          <w:p>
            <w:pPr/>
          </w:p>
        </w:tc>
        <w:tc>
          <w:tcPr>
            <w:tcW w:w="1645"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nil" w:sz="6" w:space="0" w:color="auto"/>
            </w:tcBorders>
          </w:tcPr>
          <w:p>
            <w:pPr/>
          </w:p>
        </w:tc>
      </w:tr>
      <w:tr>
        <w:trPr>
          <w:trHeight w:val="510" w:hRule="exact"/>
        </w:trPr>
        <w:tc>
          <w:tcPr>
            <w:tcW w:w="319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六、工会经费和职工教育经费</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679,979.96</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0"/>
              <w:jc w:val="right"/>
              <w:rPr>
                <w:rFonts w:ascii="Arial Narrow" w:hAnsi="Arial Narrow" w:cs="Arial Narrow" w:eastAsia="Arial Narrow" w:hint="default"/>
                <w:sz w:val="18"/>
                <w:szCs w:val="18"/>
              </w:rPr>
            </w:pPr>
            <w:r>
              <w:rPr>
                <w:rFonts w:ascii="Arial Narrow"/>
                <w:spacing w:val="-1"/>
                <w:sz w:val="18"/>
              </w:rPr>
              <w:t>20,400.00</w:t>
            </w:r>
            <w:r>
              <w:rPr>
                <w:rFonts w:ascii="Arial Narrow"/>
                <w:sz w:val="18"/>
              </w:rPr>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pacing w:val="-1"/>
                <w:sz w:val="18"/>
              </w:rPr>
              <w:t>20,400.00</w:t>
            </w:r>
            <w:r>
              <w:rPr>
                <w:rFonts w:ascii="Arial Narrow"/>
                <w:sz w:val="18"/>
              </w:rPr>
            </w:r>
          </w:p>
        </w:tc>
        <w:tc>
          <w:tcPr>
            <w:tcW w:w="16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5"/>
              <w:jc w:val="right"/>
              <w:rPr>
                <w:rFonts w:ascii="Arial Narrow" w:hAnsi="Arial Narrow" w:cs="Arial Narrow" w:eastAsia="Arial Narrow" w:hint="default"/>
                <w:sz w:val="18"/>
                <w:szCs w:val="18"/>
              </w:rPr>
            </w:pPr>
            <w:r>
              <w:rPr>
                <w:rFonts w:ascii="Arial Narrow"/>
                <w:spacing w:val="-1"/>
                <w:sz w:val="18"/>
              </w:rPr>
              <w:t>679,979.96</w:t>
            </w:r>
          </w:p>
        </w:tc>
      </w:tr>
      <w:tr>
        <w:trPr>
          <w:trHeight w:val="511" w:hRule="exact"/>
        </w:trPr>
        <w:tc>
          <w:tcPr>
            <w:tcW w:w="319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Arial Narrow" w:hAnsi="Arial Narrow" w:cs="Arial Narrow" w:eastAsia="Arial Narrow" w:hint="default"/>
                <w:sz w:val="18"/>
                <w:szCs w:val="18"/>
              </w:rPr>
            </w:pPr>
            <w:r>
              <w:rPr>
                <w:rFonts w:ascii="Arial Narrow"/>
                <w:spacing w:val="-1"/>
                <w:sz w:val="18"/>
              </w:rPr>
              <w:t>12,509,646.53</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99"/>
              <w:jc w:val="right"/>
              <w:rPr>
                <w:rFonts w:ascii="Arial Narrow" w:hAnsi="Arial Narrow" w:cs="Arial Narrow" w:eastAsia="Arial Narrow" w:hint="default"/>
                <w:sz w:val="18"/>
                <w:szCs w:val="18"/>
              </w:rPr>
            </w:pPr>
            <w:r>
              <w:rPr>
                <w:rFonts w:ascii="Arial Narrow"/>
                <w:spacing w:val="-2"/>
                <w:sz w:val="18"/>
              </w:rPr>
              <w:t>71,117,287.21</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2"/>
              <w:jc w:val="right"/>
              <w:rPr>
                <w:rFonts w:ascii="Arial Narrow" w:hAnsi="Arial Narrow" w:cs="Arial Narrow" w:eastAsia="Arial Narrow" w:hint="default"/>
                <w:sz w:val="18"/>
                <w:szCs w:val="18"/>
              </w:rPr>
            </w:pPr>
            <w:r>
              <w:rPr>
                <w:rFonts w:ascii="Arial Narrow"/>
                <w:spacing w:val="-1"/>
                <w:sz w:val="18"/>
              </w:rPr>
              <w:t>68,989,039.55</w:t>
            </w:r>
          </w:p>
        </w:tc>
        <w:tc>
          <w:tcPr>
            <w:tcW w:w="16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14,637,894.19</w:t>
            </w:r>
          </w:p>
        </w:tc>
      </w:tr>
    </w:tbl>
    <w:p>
      <w:pPr>
        <w:spacing w:line="240" w:lineRule="auto" w:before="0"/>
        <w:rPr>
          <w:rFonts w:ascii="宋体" w:hAnsi="宋体" w:cs="宋体" w:eastAsia="宋体" w:hint="default"/>
          <w:sz w:val="12"/>
          <w:szCs w:val="12"/>
        </w:rPr>
      </w:pPr>
    </w:p>
    <w:p>
      <w:pPr>
        <w:spacing w:before="35"/>
        <w:ind w:left="574" w:right="222" w:firstLine="0"/>
        <w:jc w:val="left"/>
        <w:rPr>
          <w:rFonts w:ascii="宋体" w:hAnsi="宋体" w:cs="宋体" w:eastAsia="宋体" w:hint="default"/>
          <w:sz w:val="21"/>
          <w:szCs w:val="21"/>
        </w:rPr>
      </w:pPr>
      <w:r>
        <w:rPr>
          <w:rFonts w:ascii="宋体" w:hAnsi="宋体" w:cs="宋体" w:eastAsia="宋体" w:hint="default"/>
          <w:sz w:val="21"/>
          <w:szCs w:val="21"/>
        </w:rPr>
        <w:t>本公司应付职工薪酬中无属于拖欠性质的金额。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spacing w:before="0"/>
        <w:ind w:left="153" w:right="222" w:firstLine="0"/>
        <w:jc w:val="left"/>
        <w:rPr>
          <w:rFonts w:ascii="黑体" w:hAnsi="黑体" w:cs="黑体" w:eastAsia="黑体" w:hint="default"/>
          <w:sz w:val="21"/>
          <w:szCs w:val="21"/>
        </w:rPr>
      </w:pPr>
      <w:bookmarkStart w:name="20、应交税费 " w:id="106"/>
      <w:bookmarkEnd w:id="106"/>
      <w:r>
        <w:rPr/>
      </w:r>
      <w:r>
        <w:rPr>
          <w:rFonts w:ascii="Times New Roman" w:hAnsi="Times New Roman" w:cs="Times New Roman" w:eastAsia="Times New Roman" w:hint="default"/>
          <w:b/>
          <w:bCs/>
          <w:sz w:val="21"/>
          <w:szCs w:val="21"/>
        </w:rPr>
        <w:t>20</w:t>
      </w:r>
      <w:r>
        <w:rPr>
          <w:rFonts w:ascii="黑体" w:hAnsi="黑体" w:cs="黑体" w:eastAsia="黑体" w:hint="default"/>
          <w:b/>
          <w:bCs/>
          <w:sz w:val="21"/>
          <w:szCs w:val="21"/>
        </w:rPr>
        <w:t>、应交税费</w:t>
      </w:r>
      <w:r>
        <w:rPr>
          <w:rFonts w:ascii="黑体" w:hAnsi="黑体" w:cs="黑体" w:eastAsia="黑体" w:hint="default"/>
          <w:sz w:val="21"/>
          <w:szCs w:val="21"/>
        </w:rPr>
      </w:r>
    </w:p>
    <w:p>
      <w:pPr>
        <w:spacing w:line="240" w:lineRule="auto" w:before="4"/>
        <w:rPr>
          <w:rFonts w:ascii="黑体" w:hAnsi="黑体" w:cs="黑体" w:eastAsia="黑体" w:hint="default"/>
          <w:b/>
          <w:bCs/>
          <w:sz w:val="13"/>
          <w:szCs w:val="13"/>
        </w:rPr>
      </w:pPr>
    </w:p>
    <w:p>
      <w:pPr>
        <w:tabs>
          <w:tab w:pos="1049" w:val="left" w:leader="none"/>
        </w:tabs>
        <w:spacing w:before="35"/>
        <w:ind w:left="0" w:right="15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5"/>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3247"/>
        <w:gridCol w:w="3234"/>
        <w:gridCol w:w="3234"/>
      </w:tblGrid>
      <w:tr>
        <w:trPr>
          <w:trHeight w:val="510" w:hRule="exact"/>
        </w:trPr>
        <w:tc>
          <w:tcPr>
            <w:tcW w:w="32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23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5"/>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10" w:hRule="exact"/>
        </w:trPr>
        <w:tc>
          <w:tcPr>
            <w:tcW w:w="32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8"/>
              <w:ind w:left="45"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3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-5,177,554.48</w:t>
            </w:r>
          </w:p>
        </w:tc>
        <w:tc>
          <w:tcPr>
            <w:tcW w:w="323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spacing w:val="-1"/>
                <w:sz w:val="21"/>
              </w:rPr>
              <w:t>4,298,929.86</w:t>
            </w:r>
          </w:p>
        </w:tc>
      </w:tr>
      <w:tr>
        <w:trPr>
          <w:trHeight w:val="510" w:hRule="exact"/>
        </w:trPr>
        <w:tc>
          <w:tcPr>
            <w:tcW w:w="32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8"/>
              <w:ind w:left="45"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3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45,605.77</w:t>
            </w:r>
          </w:p>
        </w:tc>
        <w:tc>
          <w:tcPr>
            <w:tcW w:w="323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30"/>
              <w:jc w:val="right"/>
              <w:rPr>
                <w:rFonts w:ascii="Times New Roman" w:hAnsi="Times New Roman" w:cs="Times New Roman" w:eastAsia="Times New Roman" w:hint="default"/>
                <w:sz w:val="21"/>
                <w:szCs w:val="21"/>
              </w:rPr>
            </w:pPr>
            <w:r>
              <w:rPr>
                <w:rFonts w:ascii="Times New Roman"/>
                <w:spacing w:val="-1"/>
                <w:sz w:val="21"/>
              </w:rPr>
              <w:t>77,430.55</w:t>
            </w:r>
          </w:p>
        </w:tc>
      </w:tr>
      <w:tr>
        <w:trPr>
          <w:trHeight w:val="510" w:hRule="exact"/>
        </w:trPr>
        <w:tc>
          <w:tcPr>
            <w:tcW w:w="32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8"/>
              <w:ind w:left="45"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3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1,706,393.23</w:t>
            </w:r>
          </w:p>
        </w:tc>
        <w:tc>
          <w:tcPr>
            <w:tcW w:w="323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9"/>
              <w:jc w:val="right"/>
              <w:rPr>
                <w:rFonts w:ascii="Times New Roman" w:hAnsi="Times New Roman" w:cs="Times New Roman" w:eastAsia="Times New Roman" w:hint="default"/>
                <w:sz w:val="21"/>
                <w:szCs w:val="21"/>
              </w:rPr>
            </w:pPr>
            <w:r>
              <w:rPr>
                <w:rFonts w:ascii="Times New Roman"/>
                <w:spacing w:val="-1"/>
                <w:sz w:val="21"/>
              </w:rPr>
              <w:t>5,492,546.38</w:t>
            </w:r>
          </w:p>
        </w:tc>
      </w:tr>
      <w:tr>
        <w:trPr>
          <w:trHeight w:val="510" w:hRule="exact"/>
        </w:trPr>
        <w:tc>
          <w:tcPr>
            <w:tcW w:w="32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8"/>
              <w:ind w:left="45" w:right="0"/>
              <w:jc w:val="left"/>
              <w:rPr>
                <w:rFonts w:ascii="宋体" w:hAnsi="宋体" w:cs="宋体" w:eastAsia="宋体" w:hint="default"/>
                <w:sz w:val="21"/>
                <w:szCs w:val="21"/>
              </w:rPr>
            </w:pPr>
            <w:r>
              <w:rPr>
                <w:rFonts w:ascii="宋体" w:hAnsi="宋体" w:cs="宋体" w:eastAsia="宋体" w:hint="default"/>
                <w:sz w:val="21"/>
                <w:szCs w:val="21"/>
              </w:rPr>
              <w:t>个人所得税</w:t>
            </w:r>
          </w:p>
        </w:tc>
        <w:tc>
          <w:tcPr>
            <w:tcW w:w="3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400,731.56</w:t>
            </w:r>
          </w:p>
        </w:tc>
        <w:tc>
          <w:tcPr>
            <w:tcW w:w="323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30"/>
              <w:jc w:val="right"/>
              <w:rPr>
                <w:rFonts w:ascii="Times New Roman" w:hAnsi="Times New Roman" w:cs="Times New Roman" w:eastAsia="Times New Roman" w:hint="default"/>
                <w:sz w:val="21"/>
                <w:szCs w:val="21"/>
              </w:rPr>
            </w:pPr>
            <w:r>
              <w:rPr>
                <w:rFonts w:ascii="Times New Roman"/>
                <w:spacing w:val="-2"/>
                <w:sz w:val="21"/>
              </w:rPr>
              <w:t>997,011.38</w:t>
            </w:r>
          </w:p>
        </w:tc>
      </w:tr>
      <w:tr>
        <w:trPr>
          <w:trHeight w:val="511" w:hRule="exact"/>
        </w:trPr>
        <w:tc>
          <w:tcPr>
            <w:tcW w:w="32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8"/>
              <w:ind w:left="45"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3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728,686.34</w:t>
            </w:r>
            <w:r>
              <w:rPr>
                <w:rFonts w:ascii="Times New Roman"/>
                <w:sz w:val="21"/>
              </w:rPr>
            </w:r>
          </w:p>
        </w:tc>
        <w:tc>
          <w:tcPr>
            <w:tcW w:w="323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30"/>
              <w:jc w:val="right"/>
              <w:rPr>
                <w:rFonts w:ascii="Times New Roman" w:hAnsi="Times New Roman" w:cs="Times New Roman" w:eastAsia="Times New Roman" w:hint="default"/>
                <w:sz w:val="21"/>
                <w:szCs w:val="21"/>
              </w:rPr>
            </w:pPr>
            <w:r>
              <w:rPr>
                <w:rFonts w:ascii="Times New Roman"/>
                <w:spacing w:val="-1"/>
                <w:sz w:val="21"/>
              </w:rPr>
              <w:t>1,526,947.90</w:t>
            </w:r>
          </w:p>
        </w:tc>
      </w:tr>
    </w:tbl>
    <w:p>
      <w:pPr>
        <w:spacing w:after="0" w:line="240" w:lineRule="auto"/>
        <w:jc w:val="right"/>
        <w:rPr>
          <w:rFonts w:ascii="Times New Roman" w:hAnsi="Times New Roman" w:cs="Times New Roman" w:eastAsia="Times New Roman" w:hint="default"/>
          <w:sz w:val="21"/>
          <w:szCs w:val="21"/>
        </w:rPr>
        <w:sectPr>
          <w:pgSz w:w="11910" w:h="16840"/>
          <w:pgMar w:header="0" w:footer="982" w:top="1060" w:bottom="1180" w:left="980" w:right="980"/>
        </w:sectPr>
      </w:pPr>
    </w:p>
    <w:p>
      <w:pPr>
        <w:spacing w:line="240" w:lineRule="auto" w:before="9"/>
        <w:rPr>
          <w:rFonts w:ascii="宋体" w:hAnsi="宋体" w:cs="宋体" w:eastAsia="宋体" w:hint="default"/>
          <w:sz w:val="5"/>
          <w:szCs w:val="5"/>
        </w:rPr>
      </w:pPr>
    </w:p>
    <w:tbl>
      <w:tblPr>
        <w:tblW w:w="0" w:type="auto"/>
        <w:jc w:val="left"/>
        <w:tblInd w:w="103" w:type="dxa"/>
        <w:tblLayout w:type="fixed"/>
        <w:tblCellMar>
          <w:top w:w="0" w:type="dxa"/>
          <w:left w:w="0" w:type="dxa"/>
          <w:bottom w:w="0" w:type="dxa"/>
          <w:right w:w="0" w:type="dxa"/>
        </w:tblCellMar>
        <w:tblLook w:val="01E0"/>
      </w:tblPr>
      <w:tblGrid>
        <w:gridCol w:w="3247"/>
        <w:gridCol w:w="3234"/>
        <w:gridCol w:w="3234"/>
      </w:tblGrid>
      <w:tr>
        <w:trPr>
          <w:trHeight w:val="510" w:hRule="exact"/>
        </w:trPr>
        <w:tc>
          <w:tcPr>
            <w:tcW w:w="32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399"/>
              <w:jc w:val="right"/>
              <w:rPr>
                <w:rFonts w:ascii="宋体" w:hAnsi="宋体" w:cs="宋体" w:eastAsia="宋体" w:hint="default"/>
                <w:sz w:val="21"/>
                <w:szCs w:val="21"/>
              </w:rPr>
            </w:pPr>
            <w:r>
              <w:rPr>
                <w:rFonts w:ascii="宋体" w:hAnsi="宋体" w:cs="宋体" w:eastAsia="宋体" w:hint="default"/>
                <w:sz w:val="21"/>
                <w:szCs w:val="21"/>
              </w:rPr>
              <w:t>项目</w:t>
            </w:r>
          </w:p>
        </w:tc>
        <w:tc>
          <w:tcPr>
            <w:tcW w:w="3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23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5"/>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10" w:hRule="exact"/>
        </w:trPr>
        <w:tc>
          <w:tcPr>
            <w:tcW w:w="32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8"/>
              <w:ind w:left="45"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3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521,454.05</w:t>
            </w:r>
            <w:r>
              <w:rPr>
                <w:rFonts w:ascii="Times New Roman"/>
                <w:sz w:val="21"/>
              </w:rPr>
            </w:r>
          </w:p>
        </w:tc>
        <w:tc>
          <w:tcPr>
            <w:tcW w:w="323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32"/>
              <w:jc w:val="right"/>
              <w:rPr>
                <w:rFonts w:ascii="Times New Roman" w:hAnsi="Times New Roman" w:cs="Times New Roman" w:eastAsia="Times New Roman" w:hint="default"/>
                <w:sz w:val="21"/>
                <w:szCs w:val="21"/>
              </w:rPr>
            </w:pPr>
            <w:r>
              <w:rPr>
                <w:rFonts w:ascii="Times New Roman"/>
                <w:spacing w:val="-1"/>
                <w:sz w:val="21"/>
              </w:rPr>
              <w:t>651,235.70</w:t>
            </w:r>
            <w:r>
              <w:rPr>
                <w:rFonts w:ascii="Times New Roman"/>
                <w:sz w:val="21"/>
              </w:rPr>
            </w:r>
          </w:p>
        </w:tc>
      </w:tr>
      <w:tr>
        <w:trPr>
          <w:trHeight w:val="510" w:hRule="exact"/>
        </w:trPr>
        <w:tc>
          <w:tcPr>
            <w:tcW w:w="32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8"/>
              <w:ind w:left="45" w:right="0"/>
              <w:jc w:val="left"/>
              <w:rPr>
                <w:rFonts w:ascii="宋体" w:hAnsi="宋体" w:cs="宋体" w:eastAsia="宋体" w:hint="default"/>
                <w:sz w:val="21"/>
                <w:szCs w:val="21"/>
              </w:rPr>
            </w:pPr>
            <w:r>
              <w:rPr>
                <w:rFonts w:ascii="宋体" w:hAnsi="宋体" w:cs="宋体" w:eastAsia="宋体" w:hint="default"/>
                <w:sz w:val="21"/>
                <w:szCs w:val="21"/>
              </w:rPr>
              <w:t>车船使用税</w:t>
            </w:r>
          </w:p>
        </w:tc>
        <w:tc>
          <w:tcPr>
            <w:tcW w:w="3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420.00</w:t>
            </w:r>
          </w:p>
        </w:tc>
        <w:tc>
          <w:tcPr>
            <w:tcW w:w="323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30"/>
              <w:jc w:val="right"/>
              <w:rPr>
                <w:rFonts w:ascii="Times New Roman" w:hAnsi="Times New Roman" w:cs="Times New Roman" w:eastAsia="Times New Roman" w:hint="default"/>
                <w:sz w:val="21"/>
                <w:szCs w:val="21"/>
              </w:rPr>
            </w:pPr>
            <w:r>
              <w:rPr>
                <w:rFonts w:ascii="Times New Roman"/>
                <w:spacing w:val="-1"/>
                <w:sz w:val="21"/>
              </w:rPr>
              <w:t>420.00</w:t>
            </w:r>
          </w:p>
        </w:tc>
      </w:tr>
      <w:tr>
        <w:trPr>
          <w:trHeight w:val="510" w:hRule="exact"/>
        </w:trPr>
        <w:tc>
          <w:tcPr>
            <w:tcW w:w="32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8"/>
              <w:ind w:left="45" w:right="0"/>
              <w:jc w:val="left"/>
              <w:rPr>
                <w:rFonts w:ascii="宋体" w:hAnsi="宋体" w:cs="宋体" w:eastAsia="宋体" w:hint="default"/>
                <w:sz w:val="21"/>
                <w:szCs w:val="21"/>
              </w:rPr>
            </w:pPr>
            <w:r>
              <w:rPr>
                <w:rFonts w:ascii="宋体" w:hAnsi="宋体" w:cs="宋体" w:eastAsia="宋体" w:hint="default"/>
                <w:sz w:val="21"/>
                <w:szCs w:val="21"/>
              </w:rPr>
              <w:t>印花税</w:t>
            </w:r>
          </w:p>
        </w:tc>
        <w:tc>
          <w:tcPr>
            <w:tcW w:w="3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669,723.83</w:t>
            </w:r>
          </w:p>
        </w:tc>
        <w:tc>
          <w:tcPr>
            <w:tcW w:w="323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30"/>
              <w:jc w:val="right"/>
              <w:rPr>
                <w:rFonts w:ascii="Times New Roman" w:hAnsi="Times New Roman" w:cs="Times New Roman" w:eastAsia="Times New Roman" w:hint="default"/>
                <w:sz w:val="21"/>
                <w:szCs w:val="21"/>
              </w:rPr>
            </w:pPr>
            <w:r>
              <w:rPr>
                <w:rFonts w:ascii="Times New Roman"/>
                <w:spacing w:val="-2"/>
                <w:sz w:val="21"/>
              </w:rPr>
              <w:t>118,920.38</w:t>
            </w:r>
          </w:p>
        </w:tc>
      </w:tr>
      <w:tr>
        <w:trPr>
          <w:trHeight w:val="510" w:hRule="exact"/>
        </w:trPr>
        <w:tc>
          <w:tcPr>
            <w:tcW w:w="32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8"/>
              <w:ind w:left="45" w:right="0"/>
              <w:jc w:val="left"/>
              <w:rPr>
                <w:rFonts w:ascii="宋体" w:hAnsi="宋体" w:cs="宋体" w:eastAsia="宋体" w:hint="default"/>
                <w:sz w:val="21"/>
                <w:szCs w:val="21"/>
              </w:rPr>
            </w:pPr>
            <w:r>
              <w:rPr>
                <w:rFonts w:ascii="宋体" w:hAnsi="宋体" w:cs="宋体" w:eastAsia="宋体" w:hint="default"/>
                <w:sz w:val="21"/>
                <w:szCs w:val="21"/>
              </w:rPr>
              <w:t>堤围防护费</w:t>
            </w:r>
          </w:p>
        </w:tc>
        <w:tc>
          <w:tcPr>
            <w:tcW w:w="3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13,348.25</w:t>
            </w:r>
          </w:p>
        </w:tc>
        <w:tc>
          <w:tcPr>
            <w:tcW w:w="323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30"/>
              <w:jc w:val="right"/>
              <w:rPr>
                <w:rFonts w:ascii="Times New Roman" w:hAnsi="Times New Roman" w:cs="Times New Roman" w:eastAsia="Times New Roman" w:hint="default"/>
                <w:sz w:val="21"/>
                <w:szCs w:val="21"/>
              </w:rPr>
            </w:pPr>
            <w:r>
              <w:rPr>
                <w:rFonts w:ascii="Times New Roman"/>
                <w:spacing w:val="-1"/>
                <w:sz w:val="21"/>
              </w:rPr>
              <w:t>29,662.65</w:t>
            </w:r>
          </w:p>
        </w:tc>
      </w:tr>
      <w:tr>
        <w:trPr>
          <w:trHeight w:val="510" w:hRule="exact"/>
        </w:trPr>
        <w:tc>
          <w:tcPr>
            <w:tcW w:w="32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right="1399"/>
              <w:jc w:val="right"/>
              <w:rPr>
                <w:rFonts w:ascii="宋体" w:hAnsi="宋体" w:cs="宋体" w:eastAsia="宋体" w:hint="default"/>
                <w:sz w:val="21"/>
                <w:szCs w:val="21"/>
              </w:rPr>
            </w:pPr>
            <w:r>
              <w:rPr>
                <w:rFonts w:ascii="宋体" w:hAnsi="宋体" w:cs="宋体" w:eastAsia="宋体" w:hint="default"/>
                <w:sz w:val="21"/>
                <w:szCs w:val="21"/>
              </w:rPr>
              <w:t>合计</w:t>
            </w:r>
          </w:p>
        </w:tc>
        <w:tc>
          <w:tcPr>
            <w:tcW w:w="3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-1,091,191.45</w:t>
            </w:r>
          </w:p>
        </w:tc>
        <w:tc>
          <w:tcPr>
            <w:tcW w:w="323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9"/>
              <w:jc w:val="right"/>
              <w:rPr>
                <w:rFonts w:ascii="Times New Roman" w:hAnsi="Times New Roman" w:cs="Times New Roman" w:eastAsia="Times New Roman" w:hint="default"/>
                <w:sz w:val="21"/>
                <w:szCs w:val="21"/>
              </w:rPr>
            </w:pPr>
            <w:r>
              <w:rPr>
                <w:rFonts w:ascii="Times New Roman"/>
                <w:spacing w:val="-1"/>
                <w:sz w:val="21"/>
              </w:rPr>
              <w:t>13,193,104.80</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2"/>
          <w:szCs w:val="22"/>
        </w:rPr>
      </w:pPr>
    </w:p>
    <w:p>
      <w:pPr>
        <w:spacing w:before="35"/>
        <w:ind w:left="154" w:right="222" w:firstLine="0"/>
        <w:jc w:val="left"/>
        <w:rPr>
          <w:rFonts w:ascii="黑体" w:hAnsi="黑体" w:cs="黑体" w:eastAsia="黑体" w:hint="default"/>
          <w:sz w:val="21"/>
          <w:szCs w:val="21"/>
        </w:rPr>
      </w:pPr>
      <w:bookmarkStart w:name="21、其他应付款 " w:id="107"/>
      <w:bookmarkEnd w:id="107"/>
      <w:r>
        <w:rPr/>
      </w:r>
      <w:r>
        <w:rPr>
          <w:rFonts w:ascii="Times New Roman" w:hAnsi="Times New Roman" w:cs="Times New Roman" w:eastAsia="Times New Roman" w:hint="default"/>
          <w:b/>
          <w:bCs/>
          <w:sz w:val="21"/>
          <w:szCs w:val="21"/>
        </w:rPr>
        <w:t>21</w:t>
      </w:r>
      <w:r>
        <w:rPr>
          <w:rFonts w:ascii="黑体" w:hAnsi="黑体" w:cs="黑体" w:eastAsia="黑体" w:hint="default"/>
          <w:b/>
          <w:bCs/>
          <w:sz w:val="21"/>
          <w:szCs w:val="21"/>
        </w:rPr>
        <w:t>、其他应付款</w:t>
      </w:r>
      <w:r>
        <w:rPr>
          <w:rFonts w:ascii="黑体" w:hAnsi="黑体" w:cs="黑体" w:eastAsia="黑体" w:hint="default"/>
          <w:sz w:val="21"/>
          <w:szCs w:val="21"/>
        </w:rPr>
      </w:r>
    </w:p>
    <w:p>
      <w:pPr>
        <w:spacing w:before="159"/>
        <w:ind w:left="154" w:right="2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）按账龄分类</w:t>
      </w:r>
    </w:p>
    <w:p>
      <w:pPr>
        <w:spacing w:line="240" w:lineRule="auto" w:before="6"/>
        <w:rPr>
          <w:rFonts w:ascii="宋体" w:hAnsi="宋体" w:cs="宋体" w:eastAsia="宋体" w:hint="default"/>
          <w:sz w:val="9"/>
          <w:szCs w:val="9"/>
        </w:rPr>
      </w:pPr>
    </w:p>
    <w:p>
      <w:pPr>
        <w:tabs>
          <w:tab w:pos="1049" w:val="left" w:leader="none"/>
        </w:tabs>
        <w:spacing w:before="35"/>
        <w:ind w:left="0" w:right="15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5"/>
        <w:rPr>
          <w:rFonts w:ascii="宋体" w:hAnsi="宋体" w:cs="宋体" w:eastAsia="宋体" w:hint="default"/>
          <w:sz w:val="2"/>
          <w:szCs w:val="2"/>
        </w:rPr>
      </w:pPr>
    </w:p>
    <w:tbl>
      <w:tblPr>
        <w:tblW w:w="0" w:type="auto"/>
        <w:jc w:val="left"/>
        <w:tblInd w:w="134" w:type="dxa"/>
        <w:tblLayout w:type="fixed"/>
        <w:tblCellMar>
          <w:top w:w="0" w:type="dxa"/>
          <w:left w:w="0" w:type="dxa"/>
          <w:bottom w:w="0" w:type="dxa"/>
          <w:right w:w="0" w:type="dxa"/>
        </w:tblCellMar>
        <w:tblLook w:val="01E0"/>
      </w:tblPr>
      <w:tblGrid>
        <w:gridCol w:w="3228"/>
        <w:gridCol w:w="3212"/>
        <w:gridCol w:w="3214"/>
      </w:tblGrid>
      <w:tr>
        <w:trPr>
          <w:trHeight w:val="461"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right="1390"/>
              <w:jc w:val="right"/>
              <w:rPr>
                <w:rFonts w:ascii="宋体" w:hAnsi="宋体" w:cs="宋体" w:eastAsia="宋体" w:hint="default"/>
                <w:sz w:val="21"/>
                <w:szCs w:val="21"/>
              </w:rPr>
            </w:pPr>
            <w:r>
              <w:rPr>
                <w:rFonts w:ascii="宋体" w:hAnsi="宋体" w:cs="宋体" w:eastAsia="宋体" w:hint="default"/>
                <w:sz w:val="21"/>
                <w:szCs w:val="21"/>
              </w:rPr>
              <w:t>项目</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21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3"/>
              <w:ind w:right="4"/>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460"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年之内</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6,595,226.22</w:t>
            </w:r>
          </w:p>
        </w:tc>
        <w:tc>
          <w:tcPr>
            <w:tcW w:w="321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28,173,195.41</w:t>
            </w:r>
          </w:p>
        </w:tc>
      </w:tr>
      <w:tr>
        <w:trPr>
          <w:trHeight w:val="460"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1-2 </w:t>
            </w:r>
            <w:r>
              <w:rPr>
                <w:rFonts w:ascii="宋体" w:hAnsi="宋体" w:cs="宋体" w:eastAsia="宋体" w:hint="default"/>
                <w:sz w:val="21"/>
                <w:szCs w:val="21"/>
              </w:rPr>
              <w:t>年</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6,421,238.61</w:t>
            </w:r>
          </w:p>
        </w:tc>
        <w:tc>
          <w:tcPr>
            <w:tcW w:w="321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spacing w:val="-1"/>
                <w:sz w:val="21"/>
              </w:rPr>
              <w:t>450,099.43</w:t>
            </w:r>
          </w:p>
        </w:tc>
      </w:tr>
      <w:tr>
        <w:trPr>
          <w:trHeight w:val="461"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2-3 </w:t>
            </w:r>
            <w:r>
              <w:rPr>
                <w:rFonts w:ascii="宋体" w:hAnsi="宋体" w:cs="宋体" w:eastAsia="宋体" w:hint="default"/>
                <w:sz w:val="21"/>
                <w:szCs w:val="21"/>
              </w:rPr>
              <w:t>年</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312,617.35</w:t>
            </w:r>
          </w:p>
        </w:tc>
        <w:tc>
          <w:tcPr>
            <w:tcW w:w="321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pacing w:val="-1"/>
                <w:sz w:val="21"/>
              </w:rPr>
              <w:t>25,275.00</w:t>
            </w:r>
          </w:p>
        </w:tc>
      </w:tr>
      <w:tr>
        <w:trPr>
          <w:trHeight w:val="460"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 </w:t>
            </w:r>
            <w:r>
              <w:rPr>
                <w:rFonts w:ascii="宋体" w:hAnsi="宋体" w:cs="宋体" w:eastAsia="宋体" w:hint="default"/>
                <w:sz w:val="21"/>
                <w:szCs w:val="21"/>
              </w:rPr>
              <w:t>年以上</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w:t>
            </w:r>
          </w:p>
        </w:tc>
        <w:tc>
          <w:tcPr>
            <w:tcW w:w="321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pacing w:val="-1"/>
                <w:sz w:val="21"/>
              </w:rPr>
              <w:t>382,604.42</w:t>
            </w:r>
            <w:r>
              <w:rPr>
                <w:rFonts w:ascii="Times New Roman"/>
                <w:sz w:val="21"/>
              </w:rPr>
            </w:r>
          </w:p>
        </w:tc>
      </w:tr>
      <w:tr>
        <w:trPr>
          <w:trHeight w:val="461"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right="1391"/>
              <w:jc w:val="right"/>
              <w:rPr>
                <w:rFonts w:ascii="宋体" w:hAnsi="宋体" w:cs="宋体" w:eastAsia="宋体" w:hint="default"/>
                <w:sz w:val="21"/>
                <w:szCs w:val="21"/>
              </w:rPr>
            </w:pPr>
            <w:r>
              <w:rPr>
                <w:rFonts w:ascii="宋体" w:hAnsi="宋体" w:cs="宋体" w:eastAsia="宋体" w:hint="default"/>
                <w:sz w:val="21"/>
                <w:szCs w:val="21"/>
              </w:rPr>
              <w:t>合计</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13,329,082.18</w:t>
            </w:r>
          </w:p>
        </w:tc>
        <w:tc>
          <w:tcPr>
            <w:tcW w:w="321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29,031,174.26</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2"/>
          <w:szCs w:val="22"/>
        </w:rPr>
      </w:pPr>
    </w:p>
    <w:p>
      <w:pPr>
        <w:spacing w:before="35"/>
        <w:ind w:left="154" w:right="2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）本报告期其他应付款中无应付持有公司</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以上表决权股份的股东单位或关联方情况。</w:t>
      </w:r>
    </w:p>
    <w:p>
      <w:pPr>
        <w:spacing w:line="240" w:lineRule="auto" w:before="0"/>
        <w:rPr>
          <w:rFonts w:ascii="宋体" w:hAnsi="宋体" w:cs="宋体" w:eastAsia="宋体" w:hint="default"/>
          <w:sz w:val="22"/>
          <w:szCs w:val="22"/>
        </w:rPr>
      </w:pPr>
    </w:p>
    <w:p>
      <w:pPr>
        <w:spacing w:line="240" w:lineRule="auto" w:before="7"/>
        <w:rPr>
          <w:rFonts w:ascii="宋体" w:hAnsi="宋体" w:cs="宋体" w:eastAsia="宋体" w:hint="default"/>
          <w:sz w:val="24"/>
          <w:szCs w:val="24"/>
        </w:rPr>
      </w:pPr>
    </w:p>
    <w:p>
      <w:pPr>
        <w:spacing w:before="0"/>
        <w:ind w:left="154" w:right="2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）截止</w:t>
      </w:r>
      <w:r>
        <w:rPr>
          <w:rFonts w:ascii="宋体" w:hAnsi="宋体" w:cs="宋体" w:eastAsia="宋体" w:hint="default"/>
          <w:spacing w:val="-5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日，其他应付款大额项目列示如下：</w:t>
      </w:r>
    </w:p>
    <w:p>
      <w:pPr>
        <w:tabs>
          <w:tab w:pos="1049" w:val="left" w:leader="none"/>
        </w:tabs>
        <w:spacing w:before="159"/>
        <w:ind w:left="0" w:right="15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34" w:type="dxa"/>
        <w:tblLayout w:type="fixed"/>
        <w:tblCellMar>
          <w:top w:w="0" w:type="dxa"/>
          <w:left w:w="0" w:type="dxa"/>
          <w:bottom w:w="0" w:type="dxa"/>
          <w:right w:w="0" w:type="dxa"/>
        </w:tblCellMar>
        <w:tblLook w:val="01E0"/>
      </w:tblPr>
      <w:tblGrid>
        <w:gridCol w:w="3133"/>
        <w:gridCol w:w="1757"/>
        <w:gridCol w:w="1588"/>
        <w:gridCol w:w="1588"/>
        <w:gridCol w:w="1589"/>
      </w:tblGrid>
      <w:tr>
        <w:trPr>
          <w:trHeight w:val="460"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512" w:right="0"/>
              <w:jc w:val="left"/>
              <w:rPr>
                <w:rFonts w:ascii="宋体" w:hAnsi="宋体" w:cs="宋体" w:eastAsia="宋体" w:hint="default"/>
                <w:sz w:val="18"/>
                <w:szCs w:val="18"/>
              </w:rPr>
            </w:pPr>
            <w:r>
              <w:rPr>
                <w:rFonts w:ascii="宋体" w:hAnsi="宋体" w:cs="宋体" w:eastAsia="宋体" w:hint="default"/>
                <w:sz w:val="18"/>
                <w:szCs w:val="18"/>
              </w:rPr>
              <w:t>所欠金额</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比例</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欠款时间</w:t>
            </w:r>
          </w:p>
        </w:tc>
        <w:tc>
          <w:tcPr>
            <w:tcW w:w="15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欠款内容</w:t>
            </w:r>
          </w:p>
        </w:tc>
      </w:tr>
      <w:tr>
        <w:trPr>
          <w:trHeight w:val="460"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7"/>
              <w:ind w:left="122" w:right="0"/>
              <w:jc w:val="left"/>
              <w:rPr>
                <w:rFonts w:ascii="宋体" w:hAnsi="宋体" w:cs="宋体" w:eastAsia="宋体" w:hint="default"/>
                <w:sz w:val="18"/>
                <w:szCs w:val="18"/>
              </w:rPr>
            </w:pPr>
            <w:r>
              <w:rPr>
                <w:rFonts w:ascii="宋体" w:hAnsi="宋体" w:cs="宋体" w:eastAsia="宋体" w:hint="default"/>
                <w:sz w:val="18"/>
                <w:szCs w:val="18"/>
              </w:rPr>
              <w:t>深圳市旭生骏鹏建筑工程有限公司</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02"/>
              <w:jc w:val="right"/>
              <w:rPr>
                <w:rFonts w:ascii="Arial Narrow" w:hAnsi="Arial Narrow" w:cs="Arial Narrow" w:eastAsia="Arial Narrow" w:hint="default"/>
                <w:sz w:val="20"/>
                <w:szCs w:val="20"/>
              </w:rPr>
            </w:pPr>
            <w:r>
              <w:rPr>
                <w:rFonts w:ascii="Arial Narrow"/>
                <w:spacing w:val="-1"/>
                <w:sz w:val="20"/>
              </w:rPr>
              <w:t>4,386,837.31</w:t>
            </w:r>
            <w:r>
              <w:rPr>
                <w:rFonts w:ascii="Arial Narrow"/>
                <w:sz w:val="20"/>
              </w:rPr>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99"/>
              <w:jc w:val="right"/>
              <w:rPr>
                <w:rFonts w:ascii="Arial Narrow" w:hAnsi="Arial Narrow" w:cs="Arial Narrow" w:eastAsia="Arial Narrow" w:hint="default"/>
                <w:sz w:val="20"/>
                <w:szCs w:val="20"/>
              </w:rPr>
            </w:pPr>
            <w:r>
              <w:rPr>
                <w:rFonts w:ascii="Arial Narrow"/>
                <w:spacing w:val="-1"/>
                <w:sz w:val="20"/>
              </w:rPr>
              <w:t>32.91%</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工程款</w:t>
            </w:r>
          </w:p>
        </w:tc>
      </w:tr>
      <w:tr>
        <w:trPr>
          <w:trHeight w:val="461"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7"/>
              <w:ind w:left="122" w:right="0"/>
              <w:jc w:val="left"/>
              <w:rPr>
                <w:rFonts w:ascii="宋体" w:hAnsi="宋体" w:cs="宋体" w:eastAsia="宋体" w:hint="default"/>
                <w:sz w:val="18"/>
                <w:szCs w:val="18"/>
              </w:rPr>
            </w:pPr>
            <w:r>
              <w:rPr>
                <w:rFonts w:ascii="宋体" w:hAnsi="宋体" w:cs="宋体" w:eastAsia="宋体" w:hint="default"/>
                <w:sz w:val="18"/>
                <w:szCs w:val="18"/>
              </w:rPr>
              <w:t>深圳市拓欧电子有限公司</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02"/>
              <w:jc w:val="right"/>
              <w:rPr>
                <w:rFonts w:ascii="Arial Narrow" w:hAnsi="Arial Narrow" w:cs="Arial Narrow" w:eastAsia="Arial Narrow" w:hint="default"/>
                <w:sz w:val="20"/>
                <w:szCs w:val="20"/>
              </w:rPr>
            </w:pPr>
            <w:r>
              <w:rPr>
                <w:rFonts w:ascii="Arial Narrow"/>
                <w:spacing w:val="-1"/>
                <w:sz w:val="20"/>
              </w:rPr>
              <w:t>927,706.00</w:t>
            </w:r>
            <w:r>
              <w:rPr>
                <w:rFonts w:ascii="Arial Narrow"/>
                <w:sz w:val="20"/>
              </w:rPr>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99"/>
              <w:jc w:val="right"/>
              <w:rPr>
                <w:rFonts w:ascii="Arial Narrow" w:hAnsi="Arial Narrow" w:cs="Arial Narrow" w:eastAsia="Arial Narrow" w:hint="default"/>
                <w:sz w:val="20"/>
                <w:szCs w:val="20"/>
              </w:rPr>
            </w:pPr>
            <w:r>
              <w:rPr>
                <w:rFonts w:ascii="Arial Narrow"/>
                <w:spacing w:val="-1"/>
                <w:sz w:val="20"/>
              </w:rPr>
              <w:t>6.96%</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押金</w:t>
            </w:r>
          </w:p>
        </w:tc>
      </w:tr>
      <w:tr>
        <w:trPr>
          <w:trHeight w:val="460"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7"/>
              <w:ind w:left="122" w:right="0"/>
              <w:jc w:val="left"/>
              <w:rPr>
                <w:rFonts w:ascii="宋体" w:hAnsi="宋体" w:cs="宋体" w:eastAsia="宋体" w:hint="default"/>
                <w:sz w:val="18"/>
                <w:szCs w:val="18"/>
              </w:rPr>
            </w:pPr>
            <w:r>
              <w:rPr>
                <w:rFonts w:ascii="宋体" w:hAnsi="宋体" w:cs="宋体" w:eastAsia="宋体" w:hint="default"/>
                <w:sz w:val="18"/>
                <w:szCs w:val="18"/>
              </w:rPr>
              <w:t>深圳中建建筑设计院有限公司</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02"/>
              <w:jc w:val="right"/>
              <w:rPr>
                <w:rFonts w:ascii="Arial Narrow" w:hAnsi="Arial Narrow" w:cs="Arial Narrow" w:eastAsia="Arial Narrow" w:hint="default"/>
                <w:sz w:val="20"/>
                <w:szCs w:val="20"/>
              </w:rPr>
            </w:pPr>
            <w:r>
              <w:rPr>
                <w:rFonts w:ascii="Arial Narrow"/>
                <w:spacing w:val="-1"/>
                <w:sz w:val="20"/>
              </w:rPr>
              <w:t>592,306.40</w:t>
            </w:r>
            <w:r>
              <w:rPr>
                <w:rFonts w:ascii="Arial Narrow"/>
                <w:sz w:val="20"/>
              </w:rPr>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99"/>
              <w:jc w:val="right"/>
              <w:rPr>
                <w:rFonts w:ascii="Arial Narrow" w:hAnsi="Arial Narrow" w:cs="Arial Narrow" w:eastAsia="Arial Narrow" w:hint="default"/>
                <w:sz w:val="20"/>
                <w:szCs w:val="20"/>
              </w:rPr>
            </w:pPr>
            <w:r>
              <w:rPr>
                <w:rFonts w:ascii="Arial Narrow"/>
                <w:spacing w:val="-1"/>
                <w:sz w:val="20"/>
              </w:rPr>
              <w:t>4.44%</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sz w:val="18"/>
                <w:szCs w:val="18"/>
              </w:rPr>
              <w:t>往来款</w:t>
            </w:r>
          </w:p>
        </w:tc>
      </w:tr>
      <w:tr>
        <w:trPr>
          <w:trHeight w:val="460"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7"/>
              <w:ind w:left="122" w:right="0"/>
              <w:jc w:val="left"/>
              <w:rPr>
                <w:rFonts w:ascii="宋体" w:hAnsi="宋体" w:cs="宋体" w:eastAsia="宋体" w:hint="default"/>
                <w:sz w:val="18"/>
                <w:szCs w:val="18"/>
              </w:rPr>
            </w:pPr>
            <w:r>
              <w:rPr>
                <w:rFonts w:ascii="宋体" w:hAnsi="宋体" w:cs="宋体" w:eastAsia="宋体" w:hint="default"/>
                <w:sz w:val="18"/>
                <w:szCs w:val="18"/>
              </w:rPr>
              <w:t>深圳市特艺达装饰设计工程有限公司</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02"/>
              <w:jc w:val="right"/>
              <w:rPr>
                <w:rFonts w:ascii="Arial Narrow" w:hAnsi="Arial Narrow" w:cs="Arial Narrow" w:eastAsia="Arial Narrow" w:hint="default"/>
                <w:sz w:val="20"/>
                <w:szCs w:val="20"/>
              </w:rPr>
            </w:pPr>
            <w:r>
              <w:rPr>
                <w:rFonts w:ascii="Arial Narrow"/>
                <w:spacing w:val="-1"/>
                <w:sz w:val="20"/>
              </w:rPr>
              <w:t>235,446.00</w:t>
            </w:r>
            <w:r>
              <w:rPr>
                <w:rFonts w:ascii="Arial Narrow"/>
                <w:sz w:val="20"/>
              </w:rPr>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99"/>
              <w:jc w:val="right"/>
              <w:rPr>
                <w:rFonts w:ascii="Arial Narrow" w:hAnsi="Arial Narrow" w:cs="Arial Narrow" w:eastAsia="Arial Narrow" w:hint="default"/>
                <w:sz w:val="20"/>
                <w:szCs w:val="20"/>
              </w:rPr>
            </w:pPr>
            <w:r>
              <w:rPr>
                <w:rFonts w:ascii="Arial Narrow"/>
                <w:spacing w:val="-1"/>
                <w:sz w:val="20"/>
              </w:rPr>
              <w:t>1.77%</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往来款</w:t>
            </w:r>
          </w:p>
        </w:tc>
      </w:tr>
      <w:tr>
        <w:trPr>
          <w:trHeight w:val="461"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7"/>
              <w:ind w:left="122" w:right="0"/>
              <w:jc w:val="left"/>
              <w:rPr>
                <w:rFonts w:ascii="宋体" w:hAnsi="宋体" w:cs="宋体" w:eastAsia="宋体" w:hint="default"/>
                <w:sz w:val="18"/>
                <w:szCs w:val="18"/>
              </w:rPr>
            </w:pPr>
            <w:r>
              <w:rPr>
                <w:rFonts w:ascii="宋体" w:hAnsi="宋体" w:cs="宋体" w:eastAsia="宋体" w:hint="default"/>
                <w:sz w:val="18"/>
                <w:szCs w:val="18"/>
              </w:rPr>
              <w:t>深圳市华根工程有限公司</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02"/>
              <w:jc w:val="right"/>
              <w:rPr>
                <w:rFonts w:ascii="Arial Narrow" w:hAnsi="Arial Narrow" w:cs="Arial Narrow" w:eastAsia="Arial Narrow" w:hint="default"/>
                <w:sz w:val="20"/>
                <w:szCs w:val="20"/>
              </w:rPr>
            </w:pPr>
            <w:r>
              <w:rPr>
                <w:rFonts w:ascii="Arial Narrow"/>
                <w:spacing w:val="-1"/>
                <w:sz w:val="20"/>
              </w:rPr>
              <w:t>217,049.50</w:t>
            </w:r>
            <w:r>
              <w:rPr>
                <w:rFonts w:ascii="Arial Narrow"/>
                <w:sz w:val="20"/>
              </w:rPr>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99"/>
              <w:jc w:val="right"/>
              <w:rPr>
                <w:rFonts w:ascii="Arial Narrow" w:hAnsi="Arial Narrow" w:cs="Arial Narrow" w:eastAsia="Arial Narrow" w:hint="default"/>
                <w:sz w:val="20"/>
                <w:szCs w:val="20"/>
              </w:rPr>
            </w:pPr>
            <w:r>
              <w:rPr>
                <w:rFonts w:ascii="Arial Narrow"/>
                <w:spacing w:val="-1"/>
                <w:sz w:val="20"/>
              </w:rPr>
              <w:t>1.63%</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押金</w:t>
            </w:r>
          </w:p>
        </w:tc>
      </w:tr>
      <w:tr>
        <w:trPr>
          <w:trHeight w:val="460"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02"/>
              <w:jc w:val="right"/>
              <w:rPr>
                <w:rFonts w:ascii="Arial Narrow" w:hAnsi="Arial Narrow" w:cs="Arial Narrow" w:eastAsia="Arial Narrow" w:hint="default"/>
                <w:sz w:val="20"/>
                <w:szCs w:val="20"/>
              </w:rPr>
            </w:pPr>
            <w:r>
              <w:rPr>
                <w:rFonts w:ascii="Arial Narrow"/>
                <w:spacing w:val="-1"/>
                <w:sz w:val="20"/>
              </w:rPr>
              <w:t>6,359,345.21</w:t>
            </w:r>
            <w:r>
              <w:rPr>
                <w:rFonts w:ascii="Arial Narrow"/>
                <w:sz w:val="20"/>
              </w:rPr>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99"/>
              <w:jc w:val="right"/>
              <w:rPr>
                <w:rFonts w:ascii="Arial Narrow" w:hAnsi="Arial Narrow" w:cs="Arial Narrow" w:eastAsia="Arial Narrow" w:hint="default"/>
                <w:sz w:val="20"/>
                <w:szCs w:val="20"/>
              </w:rPr>
            </w:pPr>
            <w:r>
              <w:rPr>
                <w:rFonts w:ascii="Arial Narrow"/>
                <w:spacing w:val="-1"/>
                <w:sz w:val="20"/>
              </w:rPr>
              <w:t>47.71%</w:t>
            </w:r>
          </w:p>
        </w:tc>
        <w:tc>
          <w:tcPr>
            <w:tcW w:w="1588" w:type="dxa"/>
            <w:tcBorders>
              <w:top w:val="single" w:sz="4" w:space="0" w:color="000000"/>
              <w:left w:val="single" w:sz="4" w:space="0" w:color="000000"/>
              <w:bottom w:val="single" w:sz="4" w:space="0" w:color="000000"/>
              <w:right w:val="single" w:sz="4" w:space="0" w:color="000000"/>
            </w:tcBorders>
          </w:tcPr>
          <w:p>
            <w:pPr/>
          </w:p>
        </w:tc>
        <w:tc>
          <w:tcPr>
            <w:tcW w:w="1589" w:type="dxa"/>
            <w:tcBorders>
              <w:top w:val="single" w:sz="4" w:space="0" w:color="000000"/>
              <w:left w:val="single" w:sz="4" w:space="0" w:color="000000"/>
              <w:bottom w:val="single" w:sz="4" w:space="0" w:color="000000"/>
              <w:right w:val="nil" w:sz="6" w:space="0" w:color="auto"/>
            </w:tcBorders>
          </w:tcPr>
          <w:p>
            <w:pPr/>
          </w:p>
        </w:tc>
      </w:tr>
    </w:tbl>
    <w:p>
      <w:pPr>
        <w:spacing w:line="240" w:lineRule="auto" w:before="2"/>
        <w:rPr>
          <w:rFonts w:ascii="宋体" w:hAnsi="宋体" w:cs="宋体" w:eastAsia="宋体" w:hint="default"/>
          <w:sz w:val="15"/>
          <w:szCs w:val="15"/>
        </w:rPr>
      </w:pPr>
    </w:p>
    <w:p>
      <w:pPr>
        <w:spacing w:before="35"/>
        <w:ind w:left="154" w:right="222" w:firstLine="0"/>
        <w:jc w:val="left"/>
        <w:rPr>
          <w:rFonts w:ascii="黑体" w:hAnsi="黑体" w:cs="黑体" w:eastAsia="黑体" w:hint="default"/>
          <w:sz w:val="21"/>
          <w:szCs w:val="21"/>
        </w:rPr>
      </w:pPr>
      <w:bookmarkStart w:name="22、专项应付款 " w:id="108"/>
      <w:bookmarkEnd w:id="108"/>
      <w:r>
        <w:rPr/>
      </w:r>
      <w:r>
        <w:rPr>
          <w:rFonts w:ascii="Times New Roman" w:hAnsi="Times New Roman" w:cs="Times New Roman" w:eastAsia="Times New Roman" w:hint="default"/>
          <w:b/>
          <w:bCs/>
          <w:sz w:val="21"/>
          <w:szCs w:val="21"/>
        </w:rPr>
        <w:t>22</w:t>
      </w:r>
      <w:r>
        <w:rPr>
          <w:rFonts w:ascii="黑体" w:hAnsi="黑体" w:cs="黑体" w:eastAsia="黑体" w:hint="default"/>
          <w:b/>
          <w:bCs/>
          <w:sz w:val="21"/>
          <w:szCs w:val="21"/>
        </w:rPr>
        <w:t>、专项应付款</w:t>
      </w:r>
      <w:r>
        <w:rPr>
          <w:rFonts w:ascii="黑体" w:hAnsi="黑体" w:cs="黑体" w:eastAsia="黑体" w:hint="default"/>
          <w:sz w:val="21"/>
          <w:szCs w:val="21"/>
        </w:rPr>
      </w:r>
    </w:p>
    <w:p>
      <w:pPr>
        <w:spacing w:line="240" w:lineRule="auto" w:before="5"/>
        <w:rPr>
          <w:rFonts w:ascii="黑体" w:hAnsi="黑体" w:cs="黑体" w:eastAsia="黑体" w:hint="default"/>
          <w:b/>
          <w:bCs/>
          <w:sz w:val="16"/>
          <w:szCs w:val="16"/>
        </w:rPr>
      </w:pPr>
    </w:p>
    <w:p>
      <w:pPr>
        <w:tabs>
          <w:tab w:pos="1049" w:val="left" w:leader="none"/>
        </w:tabs>
        <w:spacing w:before="35"/>
        <w:ind w:left="0" w:right="149"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after="0"/>
        <w:jc w:val="right"/>
        <w:rPr>
          <w:rFonts w:ascii="宋体" w:hAnsi="宋体" w:cs="宋体" w:eastAsia="宋体" w:hint="default"/>
          <w:sz w:val="21"/>
          <w:szCs w:val="21"/>
        </w:rPr>
        <w:sectPr>
          <w:pgSz w:w="11910" w:h="16840"/>
          <w:pgMar w:header="0" w:footer="982" w:top="1060" w:bottom="1180" w:left="980" w:right="980"/>
        </w:sectPr>
      </w:pPr>
    </w:p>
    <w:p>
      <w:pPr>
        <w:spacing w:line="240" w:lineRule="auto" w:before="9"/>
        <w:rPr>
          <w:rFonts w:ascii="宋体" w:hAnsi="宋体" w:cs="宋体" w:eastAsia="宋体" w:hint="default"/>
          <w:sz w:val="5"/>
          <w:szCs w:val="5"/>
        </w:rPr>
      </w:pPr>
    </w:p>
    <w:tbl>
      <w:tblPr>
        <w:tblW w:w="0" w:type="auto"/>
        <w:jc w:val="left"/>
        <w:tblInd w:w="183" w:type="dxa"/>
        <w:tblLayout w:type="fixed"/>
        <w:tblCellMar>
          <w:top w:w="0" w:type="dxa"/>
          <w:left w:w="0" w:type="dxa"/>
          <w:bottom w:w="0" w:type="dxa"/>
          <w:right w:w="0" w:type="dxa"/>
        </w:tblCellMar>
        <w:tblLook w:val="01E0"/>
      </w:tblPr>
      <w:tblGrid>
        <w:gridCol w:w="2742"/>
        <w:gridCol w:w="1394"/>
        <w:gridCol w:w="1396"/>
        <w:gridCol w:w="1394"/>
        <w:gridCol w:w="1396"/>
        <w:gridCol w:w="1393"/>
      </w:tblGrid>
      <w:tr>
        <w:trPr>
          <w:trHeight w:val="550" w:hRule="exact"/>
        </w:trPr>
        <w:tc>
          <w:tcPr>
            <w:tcW w:w="274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378"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272"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272"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378" w:right="0"/>
              <w:jc w:val="left"/>
              <w:rPr>
                <w:rFonts w:ascii="宋体" w:hAnsi="宋体" w:cs="宋体" w:eastAsia="宋体" w:hint="default"/>
                <w:sz w:val="21"/>
                <w:szCs w:val="21"/>
              </w:rPr>
            </w:pPr>
            <w:r>
              <w:rPr>
                <w:rFonts w:ascii="宋体" w:hAnsi="宋体" w:cs="宋体" w:eastAsia="宋体" w:hint="default"/>
                <w:sz w:val="21"/>
                <w:szCs w:val="21"/>
              </w:rPr>
              <w:t>期末数</w:t>
            </w:r>
          </w:p>
        </w:tc>
        <w:tc>
          <w:tcPr>
            <w:tcW w:w="1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271" w:right="0"/>
              <w:jc w:val="left"/>
              <w:rPr>
                <w:rFonts w:ascii="宋体" w:hAnsi="宋体" w:cs="宋体" w:eastAsia="宋体" w:hint="default"/>
                <w:sz w:val="21"/>
                <w:szCs w:val="21"/>
              </w:rPr>
            </w:pPr>
            <w:r>
              <w:rPr>
                <w:rFonts w:ascii="宋体" w:hAnsi="宋体" w:cs="宋体" w:eastAsia="宋体" w:hint="default"/>
                <w:sz w:val="21"/>
                <w:szCs w:val="21"/>
              </w:rPr>
              <w:t>备注说明</w:t>
            </w:r>
          </w:p>
        </w:tc>
      </w:tr>
      <w:tr>
        <w:trPr>
          <w:trHeight w:val="551" w:hRule="exact"/>
        </w:trPr>
        <w:tc>
          <w:tcPr>
            <w:tcW w:w="274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left="18" w:right="0"/>
              <w:jc w:val="center"/>
              <w:rPr>
                <w:rFonts w:ascii="宋体" w:hAnsi="宋体" w:cs="宋体" w:eastAsia="宋体" w:hint="default"/>
                <w:sz w:val="18"/>
                <w:szCs w:val="18"/>
              </w:rPr>
            </w:pPr>
            <w:r>
              <w:rPr>
                <w:rFonts w:ascii="宋体" w:hAnsi="宋体" w:cs="宋体" w:eastAsia="宋体" w:hint="default"/>
                <w:sz w:val="18"/>
                <w:szCs w:val="18"/>
              </w:rPr>
              <w:t>深圳市产业技术进步资金</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pacing w:val="-1"/>
                <w:sz w:val="18"/>
              </w:rPr>
              <w:t>3,000,000.00</w:t>
            </w:r>
            <w:r>
              <w:rPr>
                <w:rFonts w:ascii="Arial Narrow"/>
                <w:sz w:val="18"/>
              </w:rPr>
            </w: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4"/>
              <w:jc w:val="right"/>
              <w:rPr>
                <w:rFonts w:ascii="Arial Narrow" w:hAnsi="Arial Narrow" w:cs="Arial Narrow" w:eastAsia="Arial Narrow" w:hint="default"/>
                <w:sz w:val="18"/>
                <w:szCs w:val="18"/>
              </w:rPr>
            </w:pPr>
            <w:r>
              <w:rPr>
                <w:rFonts w:ascii="Arial Narrow"/>
                <w:sz w:val="18"/>
              </w:rPr>
              <w:t>-</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pacing w:val="-1"/>
                <w:sz w:val="18"/>
              </w:rPr>
              <w:t>3,000,000.00</w:t>
            </w:r>
            <w:r>
              <w:rPr>
                <w:rFonts w:ascii="Arial Narrow"/>
                <w:sz w:val="18"/>
              </w:rPr>
            </w: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4"/>
              <w:jc w:val="right"/>
              <w:rPr>
                <w:rFonts w:ascii="Arial Narrow" w:hAnsi="Arial Narrow" w:cs="Arial Narrow" w:eastAsia="Arial Narrow" w:hint="default"/>
                <w:sz w:val="18"/>
                <w:szCs w:val="18"/>
              </w:rPr>
            </w:pPr>
            <w:r>
              <w:rPr>
                <w:rFonts w:ascii="Arial Narrow"/>
                <w:sz w:val="18"/>
              </w:rPr>
              <w:t>-</w:t>
            </w:r>
          </w:p>
        </w:tc>
        <w:tc>
          <w:tcPr>
            <w:tcW w:w="1393" w:type="dxa"/>
            <w:tcBorders>
              <w:top w:val="single" w:sz="4" w:space="0" w:color="000000"/>
              <w:left w:val="single" w:sz="4" w:space="0" w:color="000000"/>
              <w:bottom w:val="single" w:sz="4" w:space="0" w:color="000000"/>
              <w:right w:val="nil" w:sz="6" w:space="0" w:color="auto"/>
            </w:tcBorders>
          </w:tcPr>
          <w:p>
            <w:pPr/>
          </w:p>
        </w:tc>
      </w:tr>
      <w:tr>
        <w:trPr>
          <w:trHeight w:val="550" w:hRule="exact"/>
        </w:trPr>
        <w:tc>
          <w:tcPr>
            <w:tcW w:w="2742"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30"/>
              <w:ind w:left="297" w:right="97" w:hanging="180"/>
              <w:jc w:val="left"/>
              <w:rPr>
                <w:rFonts w:ascii="宋体" w:hAnsi="宋体" w:cs="宋体" w:eastAsia="宋体" w:hint="default"/>
                <w:sz w:val="18"/>
                <w:szCs w:val="18"/>
              </w:rPr>
            </w:pPr>
            <w:r>
              <w:rPr>
                <w:rFonts w:ascii="宋体" w:hAnsi="宋体" w:cs="宋体" w:eastAsia="宋体" w:hint="default"/>
                <w:sz w:val="18"/>
                <w:szCs w:val="18"/>
              </w:rPr>
              <w:t>金融支付信息安全产品技术改造 产业化（中央预算内投资）</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z w:val="18"/>
              </w:rPr>
              <w:t>-</w:t>
            </w: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4"/>
              <w:jc w:val="right"/>
              <w:rPr>
                <w:rFonts w:ascii="Arial Narrow" w:hAnsi="Arial Narrow" w:cs="Arial Narrow" w:eastAsia="Arial Narrow" w:hint="default"/>
                <w:sz w:val="18"/>
                <w:szCs w:val="18"/>
              </w:rPr>
            </w:pPr>
            <w:r>
              <w:rPr>
                <w:rFonts w:ascii="Arial Narrow"/>
                <w:spacing w:val="-1"/>
                <w:sz w:val="18"/>
              </w:rPr>
              <w:t>3,000,000.00</w:t>
            </w:r>
            <w:r>
              <w:rPr>
                <w:rFonts w:ascii="Arial Narrow"/>
                <w:sz w:val="18"/>
              </w:rPr>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z w:val="18"/>
              </w:rPr>
              <w:t>-</w:t>
            </w: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4"/>
              <w:jc w:val="right"/>
              <w:rPr>
                <w:rFonts w:ascii="Arial Narrow" w:hAnsi="Arial Narrow" w:cs="Arial Narrow" w:eastAsia="Arial Narrow" w:hint="default"/>
                <w:sz w:val="18"/>
                <w:szCs w:val="18"/>
              </w:rPr>
            </w:pPr>
            <w:r>
              <w:rPr>
                <w:rFonts w:ascii="Arial Narrow"/>
                <w:spacing w:val="-1"/>
                <w:sz w:val="18"/>
              </w:rPr>
              <w:t>3,000,000.00</w:t>
            </w:r>
            <w:r>
              <w:rPr>
                <w:rFonts w:ascii="Arial Narrow"/>
                <w:sz w:val="18"/>
              </w:rPr>
            </w:r>
          </w:p>
        </w:tc>
        <w:tc>
          <w:tcPr>
            <w:tcW w:w="1393" w:type="dxa"/>
            <w:tcBorders>
              <w:top w:val="single" w:sz="4" w:space="0" w:color="000000"/>
              <w:left w:val="single" w:sz="4" w:space="0" w:color="000000"/>
              <w:bottom w:val="single" w:sz="4" w:space="0" w:color="000000"/>
              <w:right w:val="nil" w:sz="6" w:space="0" w:color="auto"/>
            </w:tcBorders>
          </w:tcPr>
          <w:p>
            <w:pPr/>
          </w:p>
        </w:tc>
      </w:tr>
      <w:tr>
        <w:trPr>
          <w:trHeight w:val="551" w:hRule="exact"/>
        </w:trPr>
        <w:tc>
          <w:tcPr>
            <w:tcW w:w="274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2"/>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pacing w:val="-1"/>
                <w:sz w:val="18"/>
              </w:rPr>
              <w:t>3,000,000.00</w:t>
            </w:r>
            <w:r>
              <w:rPr>
                <w:rFonts w:ascii="Arial Narrow"/>
                <w:sz w:val="18"/>
              </w:rPr>
            </w: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4"/>
              <w:jc w:val="right"/>
              <w:rPr>
                <w:rFonts w:ascii="Arial Narrow" w:hAnsi="Arial Narrow" w:cs="Arial Narrow" w:eastAsia="Arial Narrow" w:hint="default"/>
                <w:sz w:val="18"/>
                <w:szCs w:val="18"/>
              </w:rPr>
            </w:pPr>
            <w:r>
              <w:rPr>
                <w:rFonts w:ascii="Arial Narrow"/>
                <w:spacing w:val="-1"/>
                <w:sz w:val="18"/>
              </w:rPr>
              <w:t>3,000,000.00</w:t>
            </w:r>
            <w:r>
              <w:rPr>
                <w:rFonts w:ascii="Arial Narrow"/>
                <w:sz w:val="18"/>
              </w:rPr>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3"/>
              <w:jc w:val="right"/>
              <w:rPr>
                <w:rFonts w:ascii="Arial Narrow" w:hAnsi="Arial Narrow" w:cs="Arial Narrow" w:eastAsia="Arial Narrow" w:hint="default"/>
                <w:sz w:val="18"/>
                <w:szCs w:val="18"/>
              </w:rPr>
            </w:pPr>
            <w:r>
              <w:rPr>
                <w:rFonts w:ascii="Arial Narrow"/>
                <w:spacing w:val="-1"/>
                <w:sz w:val="18"/>
              </w:rPr>
              <w:t>3,000,000.00</w:t>
            </w:r>
            <w:r>
              <w:rPr>
                <w:rFonts w:ascii="Arial Narrow"/>
                <w:sz w:val="18"/>
              </w:rPr>
            </w: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4"/>
              <w:jc w:val="right"/>
              <w:rPr>
                <w:rFonts w:ascii="Arial Narrow" w:hAnsi="Arial Narrow" w:cs="Arial Narrow" w:eastAsia="Arial Narrow" w:hint="default"/>
                <w:sz w:val="18"/>
                <w:szCs w:val="18"/>
              </w:rPr>
            </w:pPr>
            <w:r>
              <w:rPr>
                <w:rFonts w:ascii="Arial Narrow"/>
                <w:spacing w:val="-1"/>
                <w:sz w:val="18"/>
              </w:rPr>
              <w:t>3,000,000.00</w:t>
            </w:r>
            <w:r>
              <w:rPr>
                <w:rFonts w:ascii="Arial Narrow"/>
                <w:sz w:val="18"/>
              </w:rPr>
            </w:r>
          </w:p>
        </w:tc>
        <w:tc>
          <w:tcPr>
            <w:tcW w:w="1393" w:type="dxa"/>
            <w:tcBorders>
              <w:top w:val="single" w:sz="4" w:space="0" w:color="000000"/>
              <w:left w:val="single" w:sz="4" w:space="0" w:color="000000"/>
              <w:bottom w:val="single" w:sz="4"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6"/>
          <w:szCs w:val="16"/>
        </w:rPr>
      </w:pPr>
    </w:p>
    <w:p>
      <w:pPr>
        <w:spacing w:before="35"/>
        <w:ind w:left="234" w:right="0" w:firstLine="0"/>
        <w:jc w:val="left"/>
        <w:rPr>
          <w:rFonts w:ascii="宋体" w:hAnsi="宋体" w:cs="宋体" w:eastAsia="宋体" w:hint="default"/>
          <w:sz w:val="21"/>
          <w:szCs w:val="21"/>
        </w:rPr>
      </w:pPr>
      <w:r>
        <w:rPr>
          <w:rFonts w:ascii="宋体" w:hAnsi="宋体" w:cs="宋体" w:eastAsia="宋体" w:hint="default"/>
          <w:sz w:val="21"/>
          <w:szCs w:val="21"/>
        </w:rPr>
        <w:t>专项应付款说明：</w:t>
      </w:r>
    </w:p>
    <w:p>
      <w:pPr>
        <w:spacing w:line="240" w:lineRule="auto" w:before="3"/>
        <w:rPr>
          <w:rFonts w:ascii="宋体" w:hAnsi="宋体" w:cs="宋体" w:eastAsia="宋体" w:hint="default"/>
          <w:sz w:val="20"/>
          <w:szCs w:val="20"/>
        </w:rPr>
      </w:pPr>
    </w:p>
    <w:p>
      <w:pPr>
        <w:spacing w:before="0"/>
        <w:ind w:left="0" w:right="190" w:firstLine="0"/>
        <w:jc w:val="right"/>
        <w:rPr>
          <w:rFonts w:ascii="宋体" w:hAnsi="宋体" w:cs="宋体" w:eastAsia="宋体"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pacing w:val="-4"/>
          <w:sz w:val="21"/>
          <w:szCs w:val="21"/>
        </w:rPr>
        <w:t>11 </w:t>
      </w:r>
      <w:r>
        <w:rPr>
          <w:rFonts w:ascii="宋体" w:hAnsi="宋体" w:cs="宋体" w:eastAsia="宋体" w:hint="default"/>
          <w:sz w:val="21"/>
          <w:szCs w:val="21"/>
        </w:rPr>
        <w:t>月深圳市发展和改革委员会、深圳市科技贸易和信息化委员会深发改</w:t>
      </w:r>
      <w:r>
        <w:rPr>
          <w:rFonts w:ascii="Times New Roman" w:hAnsi="Times New Roman" w:cs="Times New Roman" w:eastAsia="Times New Roman" w:hint="default"/>
          <w:sz w:val="21"/>
          <w:szCs w:val="21"/>
        </w:rPr>
        <w:t>[2010]2246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号文转发</w:t>
      </w:r>
    </w:p>
    <w:p>
      <w:pPr>
        <w:spacing w:line="240" w:lineRule="auto" w:before="1"/>
        <w:rPr>
          <w:rFonts w:ascii="宋体" w:hAnsi="宋体" w:cs="宋体" w:eastAsia="宋体" w:hint="default"/>
          <w:sz w:val="19"/>
          <w:szCs w:val="19"/>
        </w:rPr>
      </w:pPr>
    </w:p>
    <w:p>
      <w:pPr>
        <w:spacing w:before="0"/>
        <w:ind w:left="234" w:right="0" w:firstLine="0"/>
        <w:jc w:val="left"/>
        <w:rPr>
          <w:rFonts w:ascii="宋体" w:hAnsi="宋体" w:cs="宋体" w:eastAsia="宋体" w:hint="default"/>
          <w:sz w:val="21"/>
          <w:szCs w:val="21"/>
        </w:rPr>
      </w:pPr>
      <w:r>
        <w:rPr>
          <w:rFonts w:ascii="宋体" w:hAnsi="宋体" w:cs="宋体" w:eastAsia="宋体" w:hint="default"/>
          <w:sz w:val="21"/>
          <w:szCs w:val="21"/>
        </w:rPr>
        <w:t>国家发改委、工业和信息化部下达电子信息产业振兴和技术改造项目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6"/>
          <w:sz w:val="21"/>
          <w:szCs w:val="21"/>
        </w:rPr>
        <w:t> </w:t>
      </w:r>
      <w:r>
        <w:rPr>
          <w:rFonts w:ascii="宋体" w:hAnsi="宋体" w:cs="宋体" w:eastAsia="宋体" w:hint="default"/>
          <w:sz w:val="21"/>
          <w:szCs w:val="21"/>
        </w:rPr>
        <w:t>年第一批中央预算内投资计划</w:t>
      </w:r>
    </w:p>
    <w:p>
      <w:pPr>
        <w:spacing w:line="240" w:lineRule="auto" w:before="1"/>
        <w:rPr>
          <w:rFonts w:ascii="宋体" w:hAnsi="宋体" w:cs="宋体" w:eastAsia="宋体" w:hint="default"/>
          <w:sz w:val="19"/>
          <w:szCs w:val="19"/>
        </w:rPr>
      </w:pPr>
    </w:p>
    <w:p>
      <w:pPr>
        <w:spacing w:before="0"/>
        <w:ind w:left="234"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万元，</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年收到</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300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万元用于设备购置，项目尚未验收。</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16"/>
          <w:szCs w:val="16"/>
        </w:rPr>
      </w:pPr>
    </w:p>
    <w:p>
      <w:pPr>
        <w:spacing w:before="0"/>
        <w:ind w:left="233" w:right="0" w:firstLine="0"/>
        <w:jc w:val="left"/>
        <w:rPr>
          <w:rFonts w:ascii="黑体" w:hAnsi="黑体" w:cs="黑体" w:eastAsia="黑体" w:hint="default"/>
          <w:sz w:val="21"/>
          <w:szCs w:val="21"/>
        </w:rPr>
      </w:pPr>
      <w:bookmarkStart w:name="23、其他非流动负债 " w:id="109"/>
      <w:bookmarkEnd w:id="109"/>
      <w:r>
        <w:rPr/>
      </w:r>
      <w:r>
        <w:rPr>
          <w:rFonts w:ascii="Times New Roman" w:hAnsi="Times New Roman" w:cs="Times New Roman" w:eastAsia="Times New Roman" w:hint="default"/>
          <w:b/>
          <w:bCs/>
          <w:sz w:val="21"/>
          <w:szCs w:val="21"/>
        </w:rPr>
        <w:t>23</w:t>
      </w:r>
      <w:r>
        <w:rPr>
          <w:rFonts w:ascii="黑体" w:hAnsi="黑体" w:cs="黑体" w:eastAsia="黑体" w:hint="default"/>
          <w:b/>
          <w:bCs/>
          <w:sz w:val="21"/>
          <w:szCs w:val="21"/>
        </w:rPr>
        <w:t>、其他非流动负债</w:t>
      </w:r>
      <w:r>
        <w:rPr>
          <w:rFonts w:ascii="黑体" w:hAnsi="黑体" w:cs="黑体" w:eastAsia="黑体" w:hint="default"/>
          <w:sz w:val="21"/>
          <w:szCs w:val="21"/>
        </w:rPr>
      </w:r>
    </w:p>
    <w:p>
      <w:pPr>
        <w:spacing w:line="240" w:lineRule="auto" w:before="1"/>
        <w:rPr>
          <w:rFonts w:ascii="黑体" w:hAnsi="黑体" w:cs="黑体" w:eastAsia="黑体" w:hint="default"/>
          <w:b/>
          <w:bCs/>
          <w:sz w:val="19"/>
          <w:szCs w:val="19"/>
        </w:rPr>
      </w:pPr>
    </w:p>
    <w:p>
      <w:pPr>
        <w:spacing w:before="0"/>
        <w:ind w:left="233" w:right="0" w:firstLine="0"/>
        <w:jc w:val="left"/>
        <w:rPr>
          <w:rFonts w:ascii="黑体" w:hAnsi="黑体" w:cs="黑体" w:eastAsia="黑体" w:hint="default"/>
          <w:sz w:val="21"/>
          <w:szCs w:val="21"/>
        </w:rPr>
      </w:pPr>
      <w:bookmarkStart w:name="（1）其他非流动负债明细 " w:id="110"/>
      <w:bookmarkEnd w:id="110"/>
      <w:r>
        <w:rPr/>
      </w:r>
      <w:r>
        <w:rPr>
          <w:rFonts w:ascii="黑体" w:hAnsi="黑体" w:cs="黑体" w:eastAsia="黑体" w:hint="default"/>
          <w:sz w:val="21"/>
          <w:szCs w:val="21"/>
        </w:rPr>
        <w:t>（</w:t>
      </w:r>
      <w:r>
        <w:rPr>
          <w:rFonts w:ascii="Times New Roman" w:hAnsi="Times New Roman" w:cs="Times New Roman" w:eastAsia="Times New Roman" w:hint="default"/>
          <w:sz w:val="21"/>
          <w:szCs w:val="21"/>
        </w:rPr>
        <w:t>1</w:t>
      </w:r>
      <w:r>
        <w:rPr>
          <w:rFonts w:ascii="黑体" w:hAnsi="黑体" w:cs="黑体" w:eastAsia="黑体" w:hint="default"/>
          <w:sz w:val="21"/>
          <w:szCs w:val="21"/>
        </w:rPr>
        <w:t>）其他非流动负债明细</w:t>
      </w:r>
    </w:p>
    <w:p>
      <w:pPr>
        <w:spacing w:line="240" w:lineRule="auto" w:before="1"/>
        <w:rPr>
          <w:rFonts w:ascii="黑体" w:hAnsi="黑体" w:cs="黑体" w:eastAsia="黑体" w:hint="default"/>
          <w:sz w:val="19"/>
          <w:szCs w:val="19"/>
        </w:rPr>
      </w:pPr>
    </w:p>
    <w:p>
      <w:pPr>
        <w:tabs>
          <w:tab w:pos="1049" w:val="left" w:leader="none"/>
        </w:tabs>
        <w:spacing w:before="0"/>
        <w:ind w:left="0" w:right="19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06" w:type="dxa"/>
        <w:tblLayout w:type="fixed"/>
        <w:tblCellMar>
          <w:top w:w="0" w:type="dxa"/>
          <w:left w:w="0" w:type="dxa"/>
          <w:bottom w:w="0" w:type="dxa"/>
          <w:right w:w="0" w:type="dxa"/>
        </w:tblCellMar>
        <w:tblLook w:val="01E0"/>
      </w:tblPr>
      <w:tblGrid>
        <w:gridCol w:w="5226"/>
        <w:gridCol w:w="2126"/>
        <w:gridCol w:w="2490"/>
      </w:tblGrid>
      <w:tr>
        <w:trPr>
          <w:trHeight w:val="550" w:hRule="exact"/>
        </w:trPr>
        <w:tc>
          <w:tcPr>
            <w:tcW w:w="52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88"/>
              <w:jc w:val="center"/>
              <w:rPr>
                <w:rFonts w:ascii="宋体" w:hAnsi="宋体" w:cs="宋体" w:eastAsia="宋体" w:hint="default"/>
                <w:sz w:val="21"/>
                <w:szCs w:val="21"/>
              </w:rPr>
            </w:pPr>
            <w:r>
              <w:rPr>
                <w:rFonts w:ascii="宋体" w:hAnsi="宋体" w:cs="宋体" w:eastAsia="宋体" w:hint="default"/>
                <w:sz w:val="21"/>
                <w:szCs w:val="21"/>
              </w:rPr>
              <w:t>项目</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428" w:right="0"/>
              <w:jc w:val="left"/>
              <w:rPr>
                <w:rFonts w:ascii="宋体" w:hAnsi="宋体" w:cs="宋体" w:eastAsia="宋体" w:hint="default"/>
                <w:sz w:val="21"/>
                <w:szCs w:val="21"/>
              </w:rPr>
            </w:pPr>
            <w:r>
              <w:rPr>
                <w:rFonts w:ascii="宋体" w:hAnsi="宋体" w:cs="宋体" w:eastAsia="宋体" w:hint="default"/>
                <w:sz w:val="21"/>
                <w:szCs w:val="21"/>
              </w:rPr>
              <w:t>期末账面余额</w:t>
            </w:r>
          </w:p>
        </w:tc>
        <w:tc>
          <w:tcPr>
            <w:tcW w:w="24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609" w:right="0"/>
              <w:jc w:val="left"/>
              <w:rPr>
                <w:rFonts w:ascii="宋体" w:hAnsi="宋体" w:cs="宋体" w:eastAsia="宋体" w:hint="default"/>
                <w:sz w:val="21"/>
                <w:szCs w:val="21"/>
              </w:rPr>
            </w:pPr>
            <w:r>
              <w:rPr>
                <w:rFonts w:ascii="宋体" w:hAnsi="宋体" w:cs="宋体" w:eastAsia="宋体" w:hint="default"/>
                <w:sz w:val="21"/>
                <w:szCs w:val="21"/>
              </w:rPr>
              <w:t>期初账面余额</w:t>
            </w:r>
          </w:p>
        </w:tc>
      </w:tr>
      <w:tr>
        <w:trPr>
          <w:trHeight w:val="550" w:hRule="exact"/>
        </w:trPr>
        <w:tc>
          <w:tcPr>
            <w:tcW w:w="52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证通金融支付信息安全产品产业化项目政府补助款</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1,107,692.30</w:t>
            </w:r>
          </w:p>
        </w:tc>
        <w:tc>
          <w:tcPr>
            <w:tcW w:w="24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2,323,076.92</w:t>
            </w:r>
          </w:p>
        </w:tc>
      </w:tr>
      <w:tr>
        <w:trPr>
          <w:trHeight w:val="551" w:hRule="exact"/>
        </w:trPr>
        <w:tc>
          <w:tcPr>
            <w:tcW w:w="52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深圳市企业技术中心资助（</w:t>
            </w:r>
            <w:r>
              <w:rPr>
                <w:rFonts w:ascii="Times New Roman" w:hAnsi="Times New Roman" w:cs="Times New Roman" w:eastAsia="Times New Roman" w:hint="default"/>
                <w:sz w:val="21"/>
                <w:szCs w:val="21"/>
              </w:rPr>
              <w:t>2009</w:t>
            </w:r>
            <w:r>
              <w:rPr>
                <w:rFonts w:ascii="宋体" w:hAnsi="宋体" w:cs="宋体" w:eastAsia="宋体" w:hint="default"/>
                <w:sz w:val="21"/>
                <w:szCs w:val="21"/>
              </w:rPr>
              <w:t>）</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1,200,000.00</w:t>
            </w:r>
          </w:p>
        </w:tc>
        <w:tc>
          <w:tcPr>
            <w:tcW w:w="24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w:t>
            </w:r>
          </w:p>
        </w:tc>
      </w:tr>
      <w:tr>
        <w:trPr>
          <w:trHeight w:val="550" w:hRule="exact"/>
        </w:trPr>
        <w:tc>
          <w:tcPr>
            <w:tcW w:w="52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2,307,692.30</w:t>
            </w:r>
          </w:p>
        </w:tc>
        <w:tc>
          <w:tcPr>
            <w:tcW w:w="24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2,323,076.92</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6"/>
          <w:szCs w:val="16"/>
        </w:rPr>
      </w:pPr>
    </w:p>
    <w:p>
      <w:pPr>
        <w:spacing w:line="446" w:lineRule="auto" w:before="35"/>
        <w:ind w:left="232" w:right="188" w:firstLine="421"/>
        <w:jc w:val="both"/>
        <w:rPr>
          <w:rFonts w:ascii="宋体" w:hAnsi="宋体" w:cs="宋体" w:eastAsia="宋体" w:hint="default"/>
          <w:sz w:val="21"/>
          <w:szCs w:val="21"/>
        </w:rPr>
      </w:pPr>
      <w:r>
        <w:rPr>
          <w:rFonts w:ascii="宋体" w:hAnsi="宋体" w:cs="宋体" w:eastAsia="宋体" w:hint="default"/>
          <w:spacing w:val="-2"/>
          <w:sz w:val="21"/>
          <w:szCs w:val="21"/>
        </w:rPr>
        <w:t>说明：（</w:t>
      </w: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）根据国家发展和改革委员会发改办高技</w:t>
      </w:r>
      <w:r>
        <w:rPr>
          <w:rFonts w:ascii="Times New Roman" w:hAnsi="Times New Roman" w:cs="Times New Roman" w:eastAsia="Times New Roman" w:hint="default"/>
          <w:spacing w:val="-2"/>
          <w:sz w:val="21"/>
          <w:szCs w:val="21"/>
        </w:rPr>
        <w:t>[2006]1780</w:t>
      </w:r>
      <w:r>
        <w:rPr>
          <w:rFonts w:ascii="Times New Roman" w:hAnsi="Times New Roman" w:cs="Times New Roman" w:eastAsia="Times New Roman" w:hint="default"/>
          <w:spacing w:val="26"/>
          <w:sz w:val="21"/>
          <w:szCs w:val="21"/>
        </w:rPr>
        <w:t> </w:t>
      </w:r>
      <w:r>
        <w:rPr>
          <w:rFonts w:ascii="宋体" w:hAnsi="宋体" w:cs="宋体" w:eastAsia="宋体" w:hint="default"/>
          <w:spacing w:val="3"/>
          <w:sz w:val="21"/>
          <w:szCs w:val="21"/>
        </w:rPr>
        <w:t>号文件和深圳市发展和改革局深发改</w:t>
      </w:r>
      <w:r>
        <w:rPr>
          <w:rFonts w:ascii="宋体" w:hAnsi="宋体" w:cs="宋体" w:eastAsia="宋体" w:hint="default"/>
          <w:sz w:val="21"/>
          <w:szCs w:val="21"/>
        </w:rPr>
        <w:t> </w:t>
      </w:r>
      <w:r>
        <w:rPr>
          <w:rFonts w:ascii="Times New Roman" w:hAnsi="Times New Roman" w:cs="Times New Roman" w:eastAsia="Times New Roman" w:hint="default"/>
          <w:sz w:val="21"/>
          <w:szCs w:val="21"/>
        </w:rPr>
        <w:t>[2007]190 </w:t>
      </w:r>
      <w:r>
        <w:rPr>
          <w:rFonts w:ascii="宋体" w:hAnsi="宋体" w:cs="宋体" w:eastAsia="宋体" w:hint="default"/>
          <w:sz w:val="21"/>
          <w:szCs w:val="21"/>
        </w:rPr>
        <w:t>号文件</w:t>
      </w:r>
      <w:r>
        <w:rPr>
          <w:rFonts w:ascii="Times New Roman" w:hAnsi="Times New Roman" w:cs="Times New Roman" w:eastAsia="Times New Roman" w:hint="default"/>
          <w:sz w:val="21"/>
          <w:szCs w:val="21"/>
        </w:rPr>
        <w:t>“</w:t>
      </w:r>
      <w:r>
        <w:rPr>
          <w:rFonts w:ascii="宋体" w:hAnsi="宋体" w:cs="宋体" w:eastAsia="宋体" w:hint="default"/>
          <w:sz w:val="21"/>
          <w:szCs w:val="21"/>
        </w:rPr>
        <w:t>证通金融支付信息安全产品产业化项目</w:t>
      </w:r>
      <w:r>
        <w:rPr>
          <w:rFonts w:ascii="Times New Roman" w:hAnsi="Times New Roman" w:cs="Times New Roman" w:eastAsia="Times New Roman" w:hint="default"/>
          <w:sz w:val="21"/>
          <w:szCs w:val="21"/>
        </w:rPr>
        <w:t>”2007 </w:t>
      </w:r>
      <w:r>
        <w:rPr>
          <w:rFonts w:ascii="宋体" w:hAnsi="宋体" w:cs="宋体" w:eastAsia="宋体" w:hint="default"/>
          <w:sz w:val="21"/>
          <w:szCs w:val="21"/>
        </w:rPr>
        <w:t>年度收到购买资产补助 </w:t>
      </w:r>
      <w:r>
        <w:rPr>
          <w:rFonts w:ascii="Times New Roman" w:hAnsi="Times New Roman" w:cs="Times New Roman" w:eastAsia="Times New Roman" w:hint="default"/>
          <w:sz w:val="21"/>
          <w:szCs w:val="21"/>
        </w:rPr>
        <w:t>3,000,000.00</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元，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年根据购买资产折旧年限转入营业外收入</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400,000.00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pacing w:val="-3"/>
          <w:sz w:val="21"/>
          <w:szCs w:val="21"/>
        </w:rPr>
        <w:t>年、</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年根据购买资产折 旧年限每年转入营业外收入</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600,000.00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日余额</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800,000.00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before="49"/>
        <w:ind w:left="652" w:right="0" w:firstLine="0"/>
        <w:jc w:val="left"/>
        <w:rPr>
          <w:rFonts w:ascii="宋体" w:hAnsi="宋体" w:cs="宋体" w:eastAsia="宋体" w:hint="default"/>
          <w:sz w:val="21"/>
          <w:szCs w:val="21"/>
        </w:rPr>
      </w:pPr>
      <w:r>
        <w:rPr>
          <w:rFonts w:ascii="宋体" w:hAnsi="宋体" w:cs="宋体" w:eastAsia="宋体" w:hint="default"/>
          <w:spacing w:val="3"/>
          <w:sz w:val="21"/>
          <w:szCs w:val="21"/>
        </w:rPr>
        <w:t>公司 </w:t>
      </w:r>
      <w:r>
        <w:rPr>
          <w:rFonts w:ascii="Times New Roman" w:hAnsi="Times New Roman" w:cs="Times New Roman" w:eastAsia="Times New Roman" w:hint="default"/>
          <w:sz w:val="21"/>
          <w:szCs w:val="21"/>
        </w:rPr>
        <w:t>2009  </w:t>
      </w:r>
      <w:r>
        <w:rPr>
          <w:rFonts w:ascii="宋体" w:hAnsi="宋体" w:cs="宋体" w:eastAsia="宋体" w:hint="default"/>
          <w:spacing w:val="6"/>
          <w:sz w:val="21"/>
          <w:szCs w:val="21"/>
        </w:rPr>
        <w:t>年度收到该项目尾款 </w:t>
      </w:r>
      <w:r>
        <w:rPr>
          <w:rFonts w:ascii="Times New Roman" w:hAnsi="Times New Roman" w:cs="Times New Roman" w:eastAsia="Times New Roman" w:hint="default"/>
          <w:sz w:val="21"/>
          <w:szCs w:val="21"/>
        </w:rPr>
        <w:t>2,000,000.00  </w:t>
      </w:r>
      <w:r>
        <w:rPr>
          <w:rFonts w:ascii="宋体" w:hAnsi="宋体" w:cs="宋体" w:eastAsia="宋体" w:hint="default"/>
          <w:spacing w:val="2"/>
          <w:sz w:val="21"/>
          <w:szCs w:val="21"/>
        </w:rPr>
        <w:t>元。</w:t>
      </w:r>
      <w:r>
        <w:rPr>
          <w:rFonts w:ascii="Times New Roman" w:hAnsi="Times New Roman" w:cs="Times New Roman" w:eastAsia="Times New Roman" w:hint="default"/>
          <w:spacing w:val="2"/>
          <w:sz w:val="21"/>
          <w:szCs w:val="21"/>
        </w:rPr>
        <w:t>2009 </w:t>
      </w:r>
      <w:r>
        <w:rPr>
          <w:rFonts w:ascii="Times New Roman" w:hAnsi="Times New Roman" w:cs="Times New Roman" w:eastAsia="Times New Roman" w:hint="default"/>
          <w:spacing w:val="31"/>
          <w:sz w:val="21"/>
          <w:szCs w:val="21"/>
        </w:rPr>
        <w:t> </w:t>
      </w:r>
      <w:r>
        <w:rPr>
          <w:rFonts w:ascii="宋体" w:hAnsi="宋体" w:cs="宋体" w:eastAsia="宋体" w:hint="default"/>
          <w:spacing w:val="6"/>
          <w:sz w:val="21"/>
          <w:szCs w:val="21"/>
        </w:rPr>
        <w:t>年根据购买资产折旧年限转入营业外收入</w:t>
      </w:r>
    </w:p>
    <w:p>
      <w:pPr>
        <w:spacing w:line="240" w:lineRule="auto" w:before="1"/>
        <w:rPr>
          <w:rFonts w:ascii="宋体" w:hAnsi="宋体" w:cs="宋体" w:eastAsia="宋体" w:hint="default"/>
          <w:sz w:val="19"/>
          <w:szCs w:val="19"/>
        </w:rPr>
      </w:pPr>
    </w:p>
    <w:p>
      <w:pPr>
        <w:spacing w:before="0"/>
        <w:ind w:left="232"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461,538.46</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元，</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年根据购买资产折旧年限每年转入营业外收入</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615,384.62</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元，</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p>
    <w:p>
      <w:pPr>
        <w:spacing w:line="240" w:lineRule="auto" w:before="1"/>
        <w:rPr>
          <w:rFonts w:ascii="宋体" w:hAnsi="宋体" w:cs="宋体" w:eastAsia="宋体" w:hint="default"/>
          <w:sz w:val="19"/>
          <w:szCs w:val="19"/>
        </w:rPr>
      </w:pPr>
    </w:p>
    <w:p>
      <w:pPr>
        <w:spacing w:before="0"/>
        <w:ind w:left="232"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日余额</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307,692.30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line="240" w:lineRule="auto" w:before="1"/>
        <w:rPr>
          <w:rFonts w:ascii="宋体" w:hAnsi="宋体" w:cs="宋体" w:eastAsia="宋体" w:hint="default"/>
          <w:sz w:val="19"/>
          <w:szCs w:val="19"/>
        </w:rPr>
      </w:pPr>
    </w:p>
    <w:p>
      <w:pPr>
        <w:spacing w:before="0"/>
        <w:ind w:left="652" w:right="0" w:firstLine="0"/>
        <w:jc w:val="left"/>
        <w:rPr>
          <w:rFonts w:ascii="宋体" w:hAnsi="宋体" w:cs="宋体" w:eastAsia="宋体" w:hint="default"/>
          <w:sz w:val="21"/>
          <w:szCs w:val="21"/>
        </w:rPr>
      </w:pP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2</w:t>
      </w:r>
      <w:r>
        <w:rPr>
          <w:rFonts w:ascii="宋体" w:hAnsi="宋体" w:cs="宋体" w:eastAsia="宋体" w:hint="default"/>
          <w:spacing w:val="-3"/>
          <w:sz w:val="21"/>
          <w:szCs w:val="21"/>
        </w:rPr>
        <w:t>）公司深圳市企业技术中心资助（</w:t>
      </w:r>
      <w:r>
        <w:rPr>
          <w:rFonts w:ascii="Times New Roman" w:hAnsi="Times New Roman" w:cs="Times New Roman" w:eastAsia="Times New Roman" w:hint="default"/>
          <w:spacing w:val="-3"/>
          <w:sz w:val="21"/>
          <w:szCs w:val="21"/>
        </w:rPr>
        <w:t>2009</w:t>
      </w: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300 </w:t>
      </w:r>
      <w:r>
        <w:rPr>
          <w:rFonts w:ascii="宋体" w:hAnsi="宋体" w:cs="宋体" w:eastAsia="宋体" w:hint="default"/>
          <w:sz w:val="21"/>
          <w:szCs w:val="21"/>
        </w:rPr>
        <w:t>万元已通过考核，按年限结转，余额在剩余</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年内分</w:t>
      </w:r>
    </w:p>
    <w:p>
      <w:pPr>
        <w:spacing w:after="0"/>
        <w:jc w:val="left"/>
        <w:rPr>
          <w:rFonts w:ascii="宋体" w:hAnsi="宋体" w:cs="宋体" w:eastAsia="宋体" w:hint="default"/>
          <w:sz w:val="21"/>
          <w:szCs w:val="21"/>
        </w:rPr>
        <w:sectPr>
          <w:footerReference w:type="default" r:id="rId205"/>
          <w:pgSz w:w="11910" w:h="16840"/>
          <w:pgMar w:footer="982" w:header="0" w:top="1060" w:bottom="1180" w:left="900" w:right="940"/>
          <w:pgNumType w:start="55"/>
        </w:sectPr>
      </w:pPr>
    </w:p>
    <w:p>
      <w:pPr>
        <w:spacing w:before="7"/>
        <w:ind w:left="154" w:right="222" w:firstLine="0"/>
        <w:jc w:val="left"/>
        <w:rPr>
          <w:rFonts w:ascii="宋体" w:hAnsi="宋体" w:cs="宋体" w:eastAsia="宋体" w:hint="default"/>
          <w:sz w:val="21"/>
          <w:szCs w:val="21"/>
        </w:rPr>
      </w:pPr>
      <w:bookmarkStart w:name=" " w:id="111"/>
      <w:bookmarkEnd w:id="111"/>
      <w:r>
        <w:rPr/>
      </w:r>
      <w:r>
        <w:rPr>
          <w:rFonts w:ascii="宋体" w:hAnsi="宋体" w:cs="宋体" w:eastAsia="宋体" w:hint="default"/>
          <w:sz w:val="21"/>
          <w:szCs w:val="21"/>
        </w:rPr>
        <w:t>摊结转补贴收入。</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spacing w:before="0"/>
        <w:ind w:left="153" w:right="222" w:firstLine="0"/>
        <w:jc w:val="left"/>
        <w:rPr>
          <w:rFonts w:ascii="黑体" w:hAnsi="黑体" w:cs="黑体" w:eastAsia="黑体" w:hint="default"/>
          <w:sz w:val="21"/>
          <w:szCs w:val="21"/>
        </w:rPr>
      </w:pPr>
      <w:bookmarkStart w:name="24、股本 " w:id="112"/>
      <w:bookmarkEnd w:id="112"/>
      <w:r>
        <w:rPr/>
      </w:r>
      <w:r>
        <w:rPr>
          <w:rFonts w:ascii="Times New Roman" w:hAnsi="Times New Roman" w:cs="Times New Roman" w:eastAsia="Times New Roman" w:hint="default"/>
          <w:b/>
          <w:bCs/>
          <w:sz w:val="21"/>
          <w:szCs w:val="21"/>
        </w:rPr>
        <w:t>24</w:t>
      </w:r>
      <w:r>
        <w:rPr>
          <w:rFonts w:ascii="黑体" w:hAnsi="黑体" w:cs="黑体" w:eastAsia="黑体" w:hint="default"/>
          <w:b/>
          <w:bCs/>
          <w:sz w:val="21"/>
          <w:szCs w:val="21"/>
        </w:rPr>
        <w:t>、股本</w:t>
      </w:r>
      <w:r>
        <w:rPr>
          <w:rFonts w:ascii="黑体" w:hAnsi="黑体" w:cs="黑体" w:eastAsia="黑体" w:hint="default"/>
          <w:sz w:val="21"/>
          <w:szCs w:val="21"/>
        </w:rPr>
      </w:r>
    </w:p>
    <w:p>
      <w:pPr>
        <w:spacing w:line="240" w:lineRule="auto" w:before="1"/>
        <w:rPr>
          <w:rFonts w:ascii="黑体" w:hAnsi="黑体" w:cs="黑体" w:eastAsia="黑体" w:hint="default"/>
          <w:b/>
          <w:bCs/>
          <w:sz w:val="19"/>
          <w:szCs w:val="19"/>
        </w:rPr>
      </w:pPr>
    </w:p>
    <w:p>
      <w:pPr>
        <w:spacing w:before="0"/>
        <w:ind w:left="153" w:right="2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）股本分类</w:t>
      </w:r>
    </w:p>
    <w:p>
      <w:pPr>
        <w:spacing w:line="240" w:lineRule="auto" w:before="5"/>
        <w:rPr>
          <w:rFonts w:ascii="宋体" w:hAnsi="宋体" w:cs="宋体" w:eastAsia="宋体" w:hint="default"/>
          <w:sz w:val="16"/>
          <w:szCs w:val="16"/>
        </w:rPr>
      </w:pPr>
    </w:p>
    <w:p>
      <w:pPr>
        <w:tabs>
          <w:tab w:pos="1049" w:val="left" w:leader="none"/>
        </w:tabs>
        <w:spacing w:before="35"/>
        <w:ind w:left="0" w:right="15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11" w:type="dxa"/>
        <w:tblLayout w:type="fixed"/>
        <w:tblCellMar>
          <w:top w:w="0" w:type="dxa"/>
          <w:left w:w="0" w:type="dxa"/>
          <w:bottom w:w="0" w:type="dxa"/>
          <w:right w:w="0" w:type="dxa"/>
        </w:tblCellMar>
        <w:tblLook w:val="01E0"/>
      </w:tblPr>
      <w:tblGrid>
        <w:gridCol w:w="1597"/>
        <w:gridCol w:w="1199"/>
        <w:gridCol w:w="1114"/>
        <w:gridCol w:w="805"/>
        <w:gridCol w:w="1111"/>
        <w:gridCol w:w="1259"/>
        <w:gridCol w:w="1316"/>
        <w:gridCol w:w="1313"/>
      </w:tblGrid>
      <w:tr>
        <w:trPr>
          <w:trHeight w:val="550" w:hRule="exact"/>
        </w:trPr>
        <w:tc>
          <w:tcPr>
            <w:tcW w:w="1597"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18" w:right="0"/>
              <w:jc w:val="center"/>
              <w:rPr>
                <w:rFonts w:ascii="宋体" w:hAnsi="宋体" w:cs="宋体" w:eastAsia="宋体" w:hint="default"/>
                <w:sz w:val="15"/>
                <w:szCs w:val="15"/>
              </w:rPr>
            </w:pPr>
            <w:r>
              <w:rPr>
                <w:rFonts w:ascii="宋体" w:hAnsi="宋体" w:cs="宋体" w:eastAsia="宋体" w:hint="default"/>
                <w:sz w:val="15"/>
                <w:szCs w:val="15"/>
              </w:rPr>
              <w:t>项目</w:t>
            </w:r>
          </w:p>
        </w:tc>
        <w:tc>
          <w:tcPr>
            <w:tcW w:w="119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369" w:right="0"/>
              <w:jc w:val="left"/>
              <w:rPr>
                <w:rFonts w:ascii="宋体" w:hAnsi="宋体" w:cs="宋体" w:eastAsia="宋体" w:hint="default"/>
                <w:sz w:val="15"/>
                <w:szCs w:val="15"/>
              </w:rPr>
            </w:pPr>
            <w:r>
              <w:rPr>
                <w:rFonts w:ascii="宋体" w:hAnsi="宋体" w:cs="宋体" w:eastAsia="宋体" w:hint="default"/>
                <w:sz w:val="15"/>
                <w:szCs w:val="15"/>
              </w:rPr>
              <w:t>期初数</w:t>
            </w:r>
          </w:p>
        </w:tc>
        <w:tc>
          <w:tcPr>
            <w:tcW w:w="560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1"/>
              <w:ind w:right="1"/>
              <w:jc w:val="center"/>
              <w:rPr>
                <w:rFonts w:ascii="宋体" w:hAnsi="宋体" w:cs="宋体" w:eastAsia="宋体" w:hint="default"/>
                <w:sz w:val="15"/>
                <w:szCs w:val="15"/>
              </w:rPr>
            </w:pPr>
            <w:r>
              <w:rPr>
                <w:rFonts w:ascii="宋体" w:hAnsi="宋体" w:cs="宋体" w:eastAsia="宋体" w:hint="default"/>
                <w:sz w:val="15"/>
                <w:szCs w:val="15"/>
              </w:rPr>
              <w:t>本次变动增减（</w:t>
            </w:r>
            <w:r>
              <w:rPr>
                <w:rFonts w:ascii="Times New Roman" w:hAnsi="Times New Roman" w:cs="Times New Roman" w:eastAsia="Times New Roman" w:hint="default"/>
                <w:sz w:val="15"/>
                <w:szCs w:val="15"/>
              </w:rPr>
              <w:t>+</w:t>
            </w:r>
            <w:r>
              <w:rPr>
                <w:rFonts w:ascii="宋体" w:hAnsi="宋体" w:cs="宋体" w:eastAsia="宋体" w:hint="default"/>
                <w:sz w:val="15"/>
                <w:szCs w:val="15"/>
              </w:rPr>
              <w:t>、一）</w:t>
            </w:r>
          </w:p>
        </w:tc>
        <w:tc>
          <w:tcPr>
            <w:tcW w:w="1313"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426" w:right="0"/>
              <w:jc w:val="left"/>
              <w:rPr>
                <w:rFonts w:ascii="宋体" w:hAnsi="宋体" w:cs="宋体" w:eastAsia="宋体" w:hint="default"/>
                <w:sz w:val="15"/>
                <w:szCs w:val="15"/>
              </w:rPr>
            </w:pPr>
            <w:r>
              <w:rPr>
                <w:rFonts w:ascii="宋体" w:hAnsi="宋体" w:cs="宋体" w:eastAsia="宋体" w:hint="default"/>
                <w:sz w:val="15"/>
                <w:szCs w:val="15"/>
              </w:rPr>
              <w:t>期末数</w:t>
            </w:r>
          </w:p>
        </w:tc>
      </w:tr>
      <w:tr>
        <w:trPr>
          <w:trHeight w:val="551" w:hRule="exact"/>
        </w:trPr>
        <w:tc>
          <w:tcPr>
            <w:tcW w:w="1597" w:type="dxa"/>
            <w:vMerge/>
            <w:tcBorders>
              <w:left w:val="nil" w:sz="6" w:space="0" w:color="auto"/>
              <w:bottom w:val="single" w:sz="4" w:space="0" w:color="000000"/>
              <w:right w:val="single" w:sz="4" w:space="0" w:color="000000"/>
            </w:tcBorders>
          </w:tcPr>
          <w:p>
            <w:pPr/>
          </w:p>
        </w:tc>
        <w:tc>
          <w:tcPr>
            <w:tcW w:w="1199" w:type="dxa"/>
            <w:vMerge/>
            <w:tcBorders>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left="251" w:right="0"/>
              <w:jc w:val="left"/>
              <w:rPr>
                <w:rFonts w:ascii="宋体" w:hAnsi="宋体" w:cs="宋体" w:eastAsia="宋体" w:hint="default"/>
                <w:sz w:val="15"/>
                <w:szCs w:val="15"/>
              </w:rPr>
            </w:pPr>
            <w:r>
              <w:rPr>
                <w:rFonts w:ascii="宋体" w:hAnsi="宋体" w:cs="宋体" w:eastAsia="宋体" w:hint="default"/>
                <w:sz w:val="15"/>
                <w:szCs w:val="15"/>
              </w:rPr>
              <w:t>发行新股</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left="248" w:right="0"/>
              <w:jc w:val="left"/>
              <w:rPr>
                <w:rFonts w:ascii="宋体" w:hAnsi="宋体" w:cs="宋体" w:eastAsia="宋体" w:hint="default"/>
                <w:sz w:val="15"/>
                <w:szCs w:val="15"/>
              </w:rPr>
            </w:pPr>
            <w:r>
              <w:rPr>
                <w:rFonts w:ascii="宋体" w:hAnsi="宋体" w:cs="宋体" w:eastAsia="宋体" w:hint="default"/>
                <w:sz w:val="15"/>
                <w:szCs w:val="15"/>
              </w:rPr>
              <w:t>送股</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left="175" w:right="0"/>
              <w:jc w:val="left"/>
              <w:rPr>
                <w:rFonts w:ascii="宋体" w:hAnsi="宋体" w:cs="宋体" w:eastAsia="宋体" w:hint="default"/>
                <w:sz w:val="15"/>
                <w:szCs w:val="15"/>
              </w:rPr>
            </w:pPr>
            <w:r>
              <w:rPr>
                <w:rFonts w:ascii="宋体" w:hAnsi="宋体" w:cs="宋体" w:eastAsia="宋体" w:hint="default"/>
                <w:sz w:val="15"/>
                <w:szCs w:val="15"/>
              </w:rPr>
              <w:t>公积金转股</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其他</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小计</w:t>
            </w:r>
          </w:p>
        </w:tc>
        <w:tc>
          <w:tcPr>
            <w:tcW w:w="1313" w:type="dxa"/>
            <w:vMerge/>
            <w:tcBorders>
              <w:left w:val="single" w:sz="4" w:space="0" w:color="000000"/>
              <w:bottom w:val="single" w:sz="4" w:space="0" w:color="000000"/>
              <w:right w:val="nil" w:sz="6" w:space="0" w:color="auto"/>
            </w:tcBorders>
          </w:tcPr>
          <w:p>
            <w:pPr/>
          </w:p>
        </w:tc>
      </w:tr>
      <w:tr>
        <w:trPr>
          <w:trHeight w:val="550" w:hRule="exact"/>
        </w:trPr>
        <w:tc>
          <w:tcPr>
            <w:tcW w:w="159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一、有限售条件股份</w:t>
            </w:r>
          </w:p>
        </w:tc>
        <w:tc>
          <w:tcPr>
            <w:tcW w:w="1199"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
        </w:tc>
        <w:tc>
          <w:tcPr>
            <w:tcW w:w="805" w:type="dxa"/>
            <w:tcBorders>
              <w:top w:val="single" w:sz="4" w:space="0" w:color="000000"/>
              <w:left w:val="single" w:sz="4" w:space="0" w:color="000000"/>
              <w:bottom w:val="single" w:sz="4" w:space="0" w:color="000000"/>
              <w:right w:val="single" w:sz="4" w:space="0" w:color="000000"/>
            </w:tcBorders>
          </w:tcPr>
          <w:p>
            <w:pPr/>
          </w:p>
        </w:tc>
        <w:tc>
          <w:tcPr>
            <w:tcW w:w="1111" w:type="dxa"/>
            <w:tcBorders>
              <w:top w:val="single" w:sz="4" w:space="0" w:color="000000"/>
              <w:left w:val="single" w:sz="4" w:space="0" w:color="000000"/>
              <w:bottom w:val="single" w:sz="4" w:space="0" w:color="000000"/>
              <w:right w:val="single" w:sz="4" w:space="0" w:color="000000"/>
            </w:tcBorders>
          </w:tcPr>
          <w:p>
            <w:pPr/>
          </w:p>
        </w:tc>
        <w:tc>
          <w:tcPr>
            <w:tcW w:w="1259"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nil" w:sz="6" w:space="0" w:color="auto"/>
            </w:tcBorders>
          </w:tcPr>
          <w:p>
            <w:pPr/>
          </w:p>
        </w:tc>
      </w:tr>
      <w:tr>
        <w:trPr>
          <w:trHeight w:val="550" w:hRule="exact"/>
        </w:trPr>
        <w:tc>
          <w:tcPr>
            <w:tcW w:w="159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1"/>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、国家持股</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z w:val="15"/>
              </w:rPr>
              <w:t>-</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z w:val="15"/>
              </w:rPr>
              <w:t>-</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z w:val="15"/>
              </w:rPr>
              <w:t>-</w:t>
            </w:r>
          </w:p>
        </w:tc>
        <w:tc>
          <w:tcPr>
            <w:tcW w:w="131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z w:val="15"/>
              </w:rPr>
              <w:t>-</w:t>
            </w:r>
          </w:p>
        </w:tc>
      </w:tr>
      <w:tr>
        <w:trPr>
          <w:trHeight w:val="551" w:hRule="exact"/>
        </w:trPr>
        <w:tc>
          <w:tcPr>
            <w:tcW w:w="159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1"/>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、国有法人持股</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z w:val="15"/>
              </w:rPr>
              <w:t>-</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z w:val="15"/>
              </w:rPr>
              <w:t>-</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z w:val="15"/>
              </w:rPr>
              <w:t>-</w:t>
            </w:r>
          </w:p>
        </w:tc>
        <w:tc>
          <w:tcPr>
            <w:tcW w:w="131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z w:val="15"/>
              </w:rPr>
              <w:t>-</w:t>
            </w:r>
          </w:p>
        </w:tc>
      </w:tr>
      <w:tr>
        <w:trPr>
          <w:trHeight w:val="550" w:hRule="exact"/>
        </w:trPr>
        <w:tc>
          <w:tcPr>
            <w:tcW w:w="159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1"/>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、其他内资持股</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45,427,400.00</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z w:val="15"/>
              </w:rPr>
              <w:t>-</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34" w:right="0"/>
              <w:jc w:val="left"/>
              <w:rPr>
                <w:rFonts w:ascii="Times New Roman" w:hAnsi="Times New Roman" w:cs="Times New Roman" w:eastAsia="Times New Roman" w:hint="default"/>
                <w:sz w:val="15"/>
                <w:szCs w:val="15"/>
              </w:rPr>
            </w:pPr>
            <w:r>
              <w:rPr>
                <w:rFonts w:ascii="Times New Roman"/>
                <w:sz w:val="15"/>
              </w:rPr>
              <w:t>27,184,485.00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pacing w:val="-1"/>
                <w:sz w:val="15"/>
              </w:rPr>
              <w:t>-1,474,386.00</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5"/>
                <w:szCs w:val="15"/>
              </w:rPr>
            </w:pPr>
            <w:r>
              <w:rPr>
                <w:rFonts w:ascii="Times New Roman"/>
                <w:spacing w:val="-1"/>
                <w:sz w:val="15"/>
              </w:rPr>
              <w:t>25,710,099.00</w:t>
            </w:r>
          </w:p>
        </w:tc>
        <w:tc>
          <w:tcPr>
            <w:tcW w:w="131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70,987,574.00</w:t>
            </w:r>
          </w:p>
        </w:tc>
      </w:tr>
      <w:tr>
        <w:trPr>
          <w:trHeight w:val="550" w:hRule="exact"/>
        </w:trPr>
        <w:tc>
          <w:tcPr>
            <w:tcW w:w="159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有限售条件股份合计</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45,427,400.00</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z w:val="15"/>
              </w:rPr>
              <w:t>-</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34" w:right="0"/>
              <w:jc w:val="left"/>
              <w:rPr>
                <w:rFonts w:ascii="Times New Roman" w:hAnsi="Times New Roman" w:cs="Times New Roman" w:eastAsia="Times New Roman" w:hint="default"/>
                <w:sz w:val="15"/>
                <w:szCs w:val="15"/>
              </w:rPr>
            </w:pPr>
            <w:r>
              <w:rPr>
                <w:rFonts w:ascii="Times New Roman"/>
                <w:sz w:val="15"/>
              </w:rPr>
              <w:t>27,184,485.00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pacing w:val="-1"/>
                <w:sz w:val="15"/>
              </w:rPr>
              <w:t>-1,474,386.00</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5"/>
                <w:szCs w:val="15"/>
              </w:rPr>
            </w:pPr>
            <w:r>
              <w:rPr>
                <w:rFonts w:ascii="Times New Roman"/>
                <w:spacing w:val="-1"/>
                <w:sz w:val="15"/>
              </w:rPr>
              <w:t>25,710,099.00</w:t>
            </w:r>
          </w:p>
        </w:tc>
        <w:tc>
          <w:tcPr>
            <w:tcW w:w="131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70,987,574.00</w:t>
            </w:r>
          </w:p>
        </w:tc>
      </w:tr>
      <w:tr>
        <w:trPr>
          <w:trHeight w:val="551" w:hRule="exact"/>
        </w:trPr>
        <w:tc>
          <w:tcPr>
            <w:tcW w:w="159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二、无限售条件股份</w:t>
            </w:r>
          </w:p>
        </w:tc>
        <w:tc>
          <w:tcPr>
            <w:tcW w:w="1199"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
        </w:tc>
        <w:tc>
          <w:tcPr>
            <w:tcW w:w="805" w:type="dxa"/>
            <w:tcBorders>
              <w:top w:val="single" w:sz="4" w:space="0" w:color="000000"/>
              <w:left w:val="single" w:sz="4" w:space="0" w:color="000000"/>
              <w:bottom w:val="single" w:sz="4" w:space="0" w:color="000000"/>
              <w:right w:val="single" w:sz="4" w:space="0" w:color="000000"/>
            </w:tcBorders>
          </w:tcPr>
          <w:p>
            <w:pPr/>
          </w:p>
        </w:tc>
        <w:tc>
          <w:tcPr>
            <w:tcW w:w="1111" w:type="dxa"/>
            <w:tcBorders>
              <w:top w:val="single" w:sz="4" w:space="0" w:color="000000"/>
              <w:left w:val="single" w:sz="4" w:space="0" w:color="000000"/>
              <w:bottom w:val="single" w:sz="4" w:space="0" w:color="000000"/>
              <w:right w:val="single" w:sz="4" w:space="0" w:color="000000"/>
            </w:tcBorders>
          </w:tcPr>
          <w:p>
            <w:pPr/>
          </w:p>
        </w:tc>
        <w:tc>
          <w:tcPr>
            <w:tcW w:w="1259"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nil" w:sz="6" w:space="0" w:color="auto"/>
            </w:tcBorders>
          </w:tcPr>
          <w:p>
            <w:pPr/>
          </w:p>
        </w:tc>
      </w:tr>
      <w:tr>
        <w:trPr>
          <w:trHeight w:val="550" w:hRule="exact"/>
        </w:trPr>
        <w:tc>
          <w:tcPr>
            <w:tcW w:w="159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1"/>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、人民币普通股</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85,717,600.00</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z w:val="15"/>
              </w:rPr>
              <w:t>-</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34" w:right="0"/>
              <w:jc w:val="left"/>
              <w:rPr>
                <w:rFonts w:ascii="Times New Roman" w:hAnsi="Times New Roman" w:cs="Times New Roman" w:eastAsia="Times New Roman" w:hint="default"/>
                <w:sz w:val="15"/>
                <w:szCs w:val="15"/>
              </w:rPr>
            </w:pPr>
            <w:r>
              <w:rPr>
                <w:rFonts w:ascii="Times New Roman"/>
                <w:sz w:val="15"/>
              </w:rPr>
              <w:t>51,502,515.00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pacing w:val="-1"/>
                <w:sz w:val="15"/>
              </w:rPr>
              <w:t>1,474,386.00</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5"/>
                <w:szCs w:val="15"/>
              </w:rPr>
            </w:pPr>
            <w:r>
              <w:rPr>
                <w:rFonts w:ascii="Times New Roman"/>
                <w:spacing w:val="-1"/>
                <w:sz w:val="15"/>
              </w:rPr>
              <w:t>52,976,901.00</w:t>
            </w:r>
          </w:p>
        </w:tc>
        <w:tc>
          <w:tcPr>
            <w:tcW w:w="131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138,844,426.00</w:t>
            </w:r>
          </w:p>
        </w:tc>
      </w:tr>
      <w:tr>
        <w:trPr>
          <w:trHeight w:val="550" w:hRule="exact"/>
        </w:trPr>
        <w:tc>
          <w:tcPr>
            <w:tcW w:w="159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无限售条件股份合计</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85,717,600.00</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z w:val="15"/>
              </w:rPr>
              <w:t>-</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34" w:right="0"/>
              <w:jc w:val="left"/>
              <w:rPr>
                <w:rFonts w:ascii="Times New Roman" w:hAnsi="Times New Roman" w:cs="Times New Roman" w:eastAsia="Times New Roman" w:hint="default"/>
                <w:sz w:val="15"/>
                <w:szCs w:val="15"/>
              </w:rPr>
            </w:pPr>
            <w:r>
              <w:rPr>
                <w:rFonts w:ascii="Times New Roman"/>
                <w:sz w:val="15"/>
              </w:rPr>
              <w:t>51,502,515.00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pacing w:val="-1"/>
                <w:sz w:val="15"/>
              </w:rPr>
              <w:t>1,474,386.00</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5"/>
                <w:szCs w:val="15"/>
              </w:rPr>
            </w:pPr>
            <w:r>
              <w:rPr>
                <w:rFonts w:ascii="Times New Roman"/>
                <w:spacing w:val="-1"/>
                <w:sz w:val="15"/>
              </w:rPr>
              <w:t>52,976,901.00</w:t>
            </w:r>
          </w:p>
        </w:tc>
        <w:tc>
          <w:tcPr>
            <w:tcW w:w="131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138,844,426.00</w:t>
            </w:r>
          </w:p>
        </w:tc>
      </w:tr>
      <w:tr>
        <w:trPr>
          <w:trHeight w:val="551" w:hRule="exact"/>
        </w:trPr>
        <w:tc>
          <w:tcPr>
            <w:tcW w:w="159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三、股份总数</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131,145,000.00</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z w:val="15"/>
              </w:rPr>
              <w:t>-</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34" w:right="0"/>
              <w:jc w:val="left"/>
              <w:rPr>
                <w:rFonts w:ascii="Times New Roman" w:hAnsi="Times New Roman" w:cs="Times New Roman" w:eastAsia="Times New Roman" w:hint="default"/>
                <w:sz w:val="15"/>
                <w:szCs w:val="15"/>
              </w:rPr>
            </w:pPr>
            <w:r>
              <w:rPr>
                <w:rFonts w:ascii="Times New Roman"/>
                <w:sz w:val="15"/>
              </w:rPr>
              <w:t>78,687,000.00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z w:val="15"/>
              </w:rPr>
              <w:t>-</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99"/>
              <w:jc w:val="right"/>
              <w:rPr>
                <w:rFonts w:ascii="Times New Roman" w:hAnsi="Times New Roman" w:cs="Times New Roman" w:eastAsia="Times New Roman" w:hint="default"/>
                <w:sz w:val="15"/>
                <w:szCs w:val="15"/>
              </w:rPr>
            </w:pPr>
            <w:r>
              <w:rPr>
                <w:rFonts w:ascii="Times New Roman"/>
                <w:spacing w:val="-1"/>
                <w:sz w:val="15"/>
              </w:rPr>
              <w:t>78,687,000.00</w:t>
            </w:r>
          </w:p>
        </w:tc>
        <w:tc>
          <w:tcPr>
            <w:tcW w:w="131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209,832,000.00</w:t>
            </w:r>
          </w:p>
        </w:tc>
      </w:tr>
    </w:tbl>
    <w:p>
      <w:pPr>
        <w:spacing w:line="240" w:lineRule="auto" w:before="2"/>
        <w:rPr>
          <w:rFonts w:ascii="宋体" w:hAnsi="宋体" w:cs="宋体" w:eastAsia="宋体" w:hint="default"/>
          <w:sz w:val="15"/>
          <w:szCs w:val="15"/>
        </w:rPr>
      </w:pPr>
    </w:p>
    <w:p>
      <w:pPr>
        <w:spacing w:before="35"/>
        <w:ind w:left="574" w:right="222" w:firstLine="0"/>
        <w:jc w:val="left"/>
        <w:rPr>
          <w:rFonts w:ascii="宋体" w:hAnsi="宋体" w:cs="宋体" w:eastAsia="宋体" w:hint="default"/>
          <w:sz w:val="21"/>
          <w:szCs w:val="21"/>
        </w:rPr>
      </w:pPr>
      <w:r>
        <w:rPr>
          <w:rFonts w:ascii="宋体" w:hAnsi="宋体" w:cs="宋体" w:eastAsia="宋体" w:hint="default"/>
          <w:sz w:val="21"/>
          <w:szCs w:val="21"/>
        </w:rPr>
        <w:t>股本验证详见附注一公司基本情况（二）公司沿革。</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spacing w:before="0"/>
        <w:ind w:left="153" w:right="222" w:firstLine="0"/>
        <w:jc w:val="left"/>
        <w:rPr>
          <w:rFonts w:ascii="黑体" w:hAnsi="黑体" w:cs="黑体" w:eastAsia="黑体" w:hint="default"/>
          <w:sz w:val="21"/>
          <w:szCs w:val="21"/>
        </w:rPr>
      </w:pPr>
      <w:bookmarkStart w:name=" " w:id="113"/>
      <w:bookmarkEnd w:id="113"/>
      <w:r>
        <w:rPr/>
      </w:r>
      <w:bookmarkStart w:name="25、资本公积 " w:id="114"/>
      <w:bookmarkEnd w:id="114"/>
      <w:r>
        <w:rPr/>
      </w:r>
      <w:r>
        <w:rPr>
          <w:rFonts w:ascii="Times New Roman" w:hAnsi="Times New Roman" w:cs="Times New Roman" w:eastAsia="Times New Roman" w:hint="default"/>
          <w:b/>
          <w:bCs/>
          <w:sz w:val="21"/>
          <w:szCs w:val="21"/>
        </w:rPr>
        <w:t>25</w:t>
      </w:r>
      <w:r>
        <w:rPr>
          <w:rFonts w:ascii="黑体" w:hAnsi="黑体" w:cs="黑体" w:eastAsia="黑体" w:hint="default"/>
          <w:b/>
          <w:bCs/>
          <w:sz w:val="21"/>
          <w:szCs w:val="21"/>
        </w:rPr>
        <w:t>、资本公积</w:t>
      </w:r>
      <w:r>
        <w:rPr>
          <w:rFonts w:ascii="黑体" w:hAnsi="黑体" w:cs="黑体" w:eastAsia="黑体" w:hint="default"/>
          <w:sz w:val="21"/>
          <w:szCs w:val="21"/>
        </w:rPr>
      </w:r>
    </w:p>
    <w:p>
      <w:pPr>
        <w:spacing w:line="240" w:lineRule="auto" w:before="5"/>
        <w:rPr>
          <w:rFonts w:ascii="黑体" w:hAnsi="黑体" w:cs="黑体" w:eastAsia="黑体" w:hint="default"/>
          <w:b/>
          <w:bCs/>
          <w:sz w:val="16"/>
          <w:szCs w:val="16"/>
        </w:rPr>
      </w:pPr>
    </w:p>
    <w:p>
      <w:pPr>
        <w:tabs>
          <w:tab w:pos="1049" w:val="left" w:leader="none"/>
        </w:tabs>
        <w:spacing w:before="35"/>
        <w:ind w:left="0" w:right="15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04" w:type="dxa"/>
        <w:tblLayout w:type="fixed"/>
        <w:tblCellMar>
          <w:top w:w="0" w:type="dxa"/>
          <w:left w:w="0" w:type="dxa"/>
          <w:bottom w:w="0" w:type="dxa"/>
          <w:right w:w="0" w:type="dxa"/>
        </w:tblCellMar>
        <w:tblLook w:val="01E0"/>
      </w:tblPr>
      <w:tblGrid>
        <w:gridCol w:w="2676"/>
        <w:gridCol w:w="1759"/>
        <w:gridCol w:w="1759"/>
        <w:gridCol w:w="1759"/>
        <w:gridCol w:w="1759"/>
      </w:tblGrid>
      <w:tr>
        <w:trPr>
          <w:trHeight w:val="550" w:hRule="exact"/>
        </w:trPr>
        <w:tc>
          <w:tcPr>
            <w:tcW w:w="26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559"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454"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454"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75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559" w:right="0"/>
              <w:jc w:val="left"/>
              <w:rPr>
                <w:rFonts w:ascii="宋体" w:hAnsi="宋体" w:cs="宋体" w:eastAsia="宋体" w:hint="default"/>
                <w:sz w:val="21"/>
                <w:szCs w:val="21"/>
              </w:rPr>
            </w:pPr>
            <w:r>
              <w:rPr>
                <w:rFonts w:ascii="宋体" w:hAnsi="宋体" w:cs="宋体" w:eastAsia="宋体" w:hint="default"/>
                <w:sz w:val="21"/>
                <w:szCs w:val="21"/>
              </w:rPr>
              <w:t>期末数</w:t>
            </w:r>
          </w:p>
        </w:tc>
      </w:tr>
      <w:tr>
        <w:trPr>
          <w:trHeight w:val="551" w:hRule="exact"/>
        </w:trPr>
        <w:tc>
          <w:tcPr>
            <w:tcW w:w="26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44" w:right="0"/>
              <w:jc w:val="left"/>
              <w:rPr>
                <w:rFonts w:ascii="宋体" w:hAnsi="宋体" w:cs="宋体" w:eastAsia="宋体" w:hint="default"/>
                <w:sz w:val="21"/>
                <w:szCs w:val="21"/>
              </w:rPr>
            </w:pPr>
            <w:r>
              <w:rPr>
                <w:rFonts w:ascii="宋体" w:hAnsi="宋体" w:cs="宋体" w:eastAsia="宋体" w:hint="default"/>
                <w:sz w:val="21"/>
                <w:szCs w:val="21"/>
              </w:rPr>
              <w:t>资本溢价（股本溢价）</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167,725,198.78</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78,687,000.00</w:t>
            </w:r>
          </w:p>
        </w:tc>
        <w:tc>
          <w:tcPr>
            <w:tcW w:w="175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516" w:right="0"/>
              <w:jc w:val="left"/>
              <w:rPr>
                <w:rFonts w:ascii="Times New Roman" w:hAnsi="Times New Roman" w:cs="Times New Roman" w:eastAsia="Times New Roman" w:hint="default"/>
                <w:sz w:val="21"/>
                <w:szCs w:val="21"/>
              </w:rPr>
            </w:pPr>
            <w:r>
              <w:rPr>
                <w:rFonts w:ascii="Times New Roman"/>
                <w:sz w:val="21"/>
              </w:rPr>
              <w:t>89,038,198.78</w:t>
            </w:r>
          </w:p>
        </w:tc>
      </w:tr>
      <w:tr>
        <w:trPr>
          <w:trHeight w:val="550" w:hRule="exact"/>
        </w:trPr>
        <w:tc>
          <w:tcPr>
            <w:tcW w:w="26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44" w:right="0"/>
              <w:jc w:val="left"/>
              <w:rPr>
                <w:rFonts w:ascii="宋体" w:hAnsi="宋体" w:cs="宋体" w:eastAsia="宋体" w:hint="default"/>
                <w:sz w:val="21"/>
                <w:szCs w:val="21"/>
              </w:rPr>
            </w:pPr>
            <w:r>
              <w:rPr>
                <w:rFonts w:ascii="宋体" w:hAnsi="宋体" w:cs="宋体" w:eastAsia="宋体" w:hint="default"/>
                <w:sz w:val="21"/>
                <w:szCs w:val="21"/>
              </w:rPr>
              <w:t>其他资本公积</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w:t>
            </w:r>
          </w:p>
        </w:tc>
        <w:tc>
          <w:tcPr>
            <w:tcW w:w="1759"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nil" w:sz="6" w:space="0" w:color="auto"/>
            </w:tcBorders>
          </w:tcPr>
          <w:p>
            <w:pPr/>
          </w:p>
        </w:tc>
      </w:tr>
      <w:tr>
        <w:trPr>
          <w:trHeight w:val="551" w:hRule="exact"/>
        </w:trPr>
        <w:tc>
          <w:tcPr>
            <w:tcW w:w="26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167,725,198.78</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78,687,000.00</w:t>
            </w:r>
          </w:p>
        </w:tc>
        <w:tc>
          <w:tcPr>
            <w:tcW w:w="175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516" w:right="0"/>
              <w:jc w:val="left"/>
              <w:rPr>
                <w:rFonts w:ascii="Times New Roman" w:hAnsi="Times New Roman" w:cs="Times New Roman" w:eastAsia="Times New Roman" w:hint="default"/>
                <w:sz w:val="21"/>
                <w:szCs w:val="21"/>
              </w:rPr>
            </w:pPr>
            <w:r>
              <w:rPr>
                <w:rFonts w:ascii="Times New Roman"/>
                <w:sz w:val="21"/>
              </w:rPr>
              <w:t>89,038,198.78</w:t>
            </w:r>
          </w:p>
        </w:tc>
      </w:tr>
    </w:tbl>
    <w:p>
      <w:pPr>
        <w:spacing w:line="240" w:lineRule="auto" w:before="2"/>
        <w:rPr>
          <w:rFonts w:ascii="宋体" w:hAnsi="宋体" w:cs="宋体" w:eastAsia="宋体" w:hint="default"/>
          <w:sz w:val="15"/>
          <w:szCs w:val="15"/>
        </w:rPr>
      </w:pPr>
    </w:p>
    <w:p>
      <w:pPr>
        <w:spacing w:before="35"/>
        <w:ind w:left="574" w:right="222" w:firstLine="0"/>
        <w:jc w:val="left"/>
        <w:rPr>
          <w:rFonts w:ascii="宋体" w:hAnsi="宋体" w:cs="宋体" w:eastAsia="宋体" w:hint="default"/>
          <w:sz w:val="21"/>
          <w:szCs w:val="21"/>
        </w:rPr>
      </w:pPr>
      <w:r>
        <w:rPr>
          <w:rFonts w:ascii="宋体" w:hAnsi="宋体" w:cs="宋体" w:eastAsia="宋体" w:hint="default"/>
          <w:sz w:val="21"/>
          <w:szCs w:val="21"/>
        </w:rPr>
        <w:t>资本公积本期变化详见附注一公司基本情况（二）公司沿革。</w:t>
      </w:r>
    </w:p>
    <w:p>
      <w:pPr>
        <w:spacing w:after="0"/>
        <w:jc w:val="left"/>
        <w:rPr>
          <w:rFonts w:ascii="宋体" w:hAnsi="宋体" w:cs="宋体" w:eastAsia="宋体" w:hint="default"/>
          <w:sz w:val="21"/>
          <w:szCs w:val="21"/>
        </w:rPr>
        <w:sectPr>
          <w:pgSz w:w="11910" w:h="16840"/>
          <w:pgMar w:header="0" w:footer="982" w:top="1360" w:bottom="1180" w:left="980" w:right="980"/>
        </w:sectPr>
      </w:pPr>
    </w:p>
    <w:p>
      <w:pPr>
        <w:spacing w:before="7"/>
        <w:ind w:left="154" w:right="222" w:firstLine="0"/>
        <w:jc w:val="left"/>
        <w:rPr>
          <w:rFonts w:ascii="黑体" w:hAnsi="黑体" w:cs="黑体" w:eastAsia="黑体" w:hint="default"/>
          <w:sz w:val="21"/>
          <w:szCs w:val="21"/>
        </w:rPr>
      </w:pPr>
      <w:bookmarkStart w:name="26、盈余公积 " w:id="115"/>
      <w:bookmarkEnd w:id="115"/>
      <w:r>
        <w:rPr/>
      </w:r>
      <w:r>
        <w:rPr>
          <w:rFonts w:ascii="Times New Roman" w:hAnsi="Times New Roman" w:cs="Times New Roman" w:eastAsia="Times New Roman" w:hint="default"/>
          <w:b/>
          <w:bCs/>
          <w:sz w:val="21"/>
          <w:szCs w:val="21"/>
        </w:rPr>
        <w:t>26</w:t>
      </w:r>
      <w:r>
        <w:rPr>
          <w:rFonts w:ascii="黑体" w:hAnsi="黑体" w:cs="黑体" w:eastAsia="黑体" w:hint="default"/>
          <w:b/>
          <w:bCs/>
          <w:sz w:val="21"/>
          <w:szCs w:val="21"/>
        </w:rPr>
        <w:t>、盈余公积</w:t>
      </w:r>
      <w:r>
        <w:rPr>
          <w:rFonts w:ascii="黑体" w:hAnsi="黑体" w:cs="黑体" w:eastAsia="黑体" w:hint="default"/>
          <w:sz w:val="21"/>
          <w:szCs w:val="21"/>
        </w:rPr>
      </w:r>
    </w:p>
    <w:p>
      <w:pPr>
        <w:spacing w:line="240" w:lineRule="auto" w:before="5"/>
        <w:rPr>
          <w:rFonts w:ascii="黑体" w:hAnsi="黑体" w:cs="黑体" w:eastAsia="黑体" w:hint="default"/>
          <w:b/>
          <w:bCs/>
          <w:sz w:val="16"/>
          <w:szCs w:val="16"/>
        </w:rPr>
      </w:pPr>
    </w:p>
    <w:p>
      <w:pPr>
        <w:tabs>
          <w:tab w:pos="1049" w:val="left" w:leader="none"/>
        </w:tabs>
        <w:spacing w:before="35"/>
        <w:ind w:left="0" w:right="15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04" w:type="dxa"/>
        <w:tblLayout w:type="fixed"/>
        <w:tblCellMar>
          <w:top w:w="0" w:type="dxa"/>
          <w:left w:w="0" w:type="dxa"/>
          <w:bottom w:w="0" w:type="dxa"/>
          <w:right w:w="0" w:type="dxa"/>
        </w:tblCellMar>
        <w:tblLook w:val="01E0"/>
      </w:tblPr>
      <w:tblGrid>
        <w:gridCol w:w="1954"/>
        <w:gridCol w:w="1939"/>
        <w:gridCol w:w="1939"/>
        <w:gridCol w:w="1940"/>
        <w:gridCol w:w="1940"/>
      </w:tblGrid>
      <w:tr>
        <w:trPr>
          <w:trHeight w:val="550" w:hRule="exact"/>
        </w:trPr>
        <w:tc>
          <w:tcPr>
            <w:tcW w:w="195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649"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544"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544"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3"/>
              <w:jc w:val="center"/>
              <w:rPr>
                <w:rFonts w:ascii="宋体" w:hAnsi="宋体" w:cs="宋体" w:eastAsia="宋体" w:hint="default"/>
                <w:sz w:val="21"/>
                <w:szCs w:val="21"/>
              </w:rPr>
            </w:pPr>
            <w:r>
              <w:rPr>
                <w:rFonts w:ascii="宋体" w:hAnsi="宋体" w:cs="宋体" w:eastAsia="宋体" w:hint="default"/>
                <w:sz w:val="21"/>
                <w:szCs w:val="21"/>
              </w:rPr>
              <w:t>期末数</w:t>
            </w:r>
          </w:p>
        </w:tc>
      </w:tr>
      <w:tr>
        <w:trPr>
          <w:trHeight w:val="551" w:hRule="exact"/>
        </w:trPr>
        <w:tc>
          <w:tcPr>
            <w:tcW w:w="195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44" w:right="0"/>
              <w:jc w:val="left"/>
              <w:rPr>
                <w:rFonts w:ascii="宋体" w:hAnsi="宋体" w:cs="宋体" w:eastAsia="宋体" w:hint="default"/>
                <w:sz w:val="21"/>
                <w:szCs w:val="21"/>
              </w:rPr>
            </w:pPr>
            <w:r>
              <w:rPr>
                <w:rFonts w:ascii="宋体" w:hAnsi="宋体" w:cs="宋体" w:eastAsia="宋体" w:hint="default"/>
                <w:sz w:val="21"/>
                <w:szCs w:val="21"/>
              </w:rPr>
              <w:t>法定盈余公积</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704" w:right="0"/>
              <w:jc w:val="left"/>
              <w:rPr>
                <w:rFonts w:ascii="Times New Roman" w:hAnsi="Times New Roman" w:cs="Times New Roman" w:eastAsia="Times New Roman" w:hint="default"/>
                <w:sz w:val="21"/>
                <w:szCs w:val="21"/>
              </w:rPr>
            </w:pPr>
            <w:r>
              <w:rPr>
                <w:rFonts w:ascii="Times New Roman"/>
                <w:sz w:val="21"/>
              </w:rPr>
              <w:t>11,060,074.36</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802" w:right="0"/>
              <w:jc w:val="left"/>
              <w:rPr>
                <w:rFonts w:ascii="Times New Roman" w:hAnsi="Times New Roman" w:cs="Times New Roman" w:eastAsia="Times New Roman" w:hint="default"/>
                <w:sz w:val="21"/>
                <w:szCs w:val="21"/>
              </w:rPr>
            </w:pPr>
            <w:r>
              <w:rPr>
                <w:rFonts w:ascii="Times New Roman"/>
                <w:sz w:val="21"/>
              </w:rPr>
              <w:t>1,244,301.14</w:t>
            </w:r>
          </w:p>
        </w:tc>
        <w:tc>
          <w:tcPr>
            <w:tcW w:w="1940"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697" w:right="0"/>
              <w:jc w:val="left"/>
              <w:rPr>
                <w:rFonts w:ascii="Times New Roman" w:hAnsi="Times New Roman" w:cs="Times New Roman" w:eastAsia="Times New Roman" w:hint="default"/>
                <w:sz w:val="21"/>
                <w:szCs w:val="21"/>
              </w:rPr>
            </w:pPr>
            <w:r>
              <w:rPr>
                <w:rFonts w:ascii="Times New Roman"/>
                <w:sz w:val="21"/>
              </w:rPr>
              <w:t>12,304,375.50</w:t>
            </w:r>
          </w:p>
        </w:tc>
      </w:tr>
    </w:tbl>
    <w:p>
      <w:pPr>
        <w:spacing w:line="240" w:lineRule="auto" w:before="6"/>
        <w:rPr>
          <w:rFonts w:ascii="宋体" w:hAnsi="宋体" w:cs="宋体" w:eastAsia="宋体" w:hint="default"/>
          <w:sz w:val="7"/>
          <w:szCs w:val="7"/>
        </w:rPr>
      </w:pPr>
    </w:p>
    <w:p>
      <w:pPr>
        <w:spacing w:before="35"/>
        <w:ind w:left="154" w:right="222" w:firstLine="0"/>
        <w:jc w:val="left"/>
        <w:rPr>
          <w:rFonts w:ascii="黑体" w:hAnsi="黑体" w:cs="黑体" w:eastAsia="黑体" w:hint="default"/>
          <w:sz w:val="21"/>
          <w:szCs w:val="21"/>
        </w:rPr>
      </w:pPr>
      <w:bookmarkStart w:name="27、未分配利润 " w:id="116"/>
      <w:bookmarkEnd w:id="116"/>
      <w:r>
        <w:rPr/>
      </w:r>
      <w:r>
        <w:rPr>
          <w:rFonts w:ascii="Times New Roman" w:hAnsi="Times New Roman" w:cs="Times New Roman" w:eastAsia="Times New Roman" w:hint="default"/>
          <w:b/>
          <w:bCs/>
          <w:sz w:val="21"/>
          <w:szCs w:val="21"/>
        </w:rPr>
        <w:t>27</w:t>
      </w:r>
      <w:r>
        <w:rPr>
          <w:rFonts w:ascii="黑体" w:hAnsi="黑体" w:cs="黑体" w:eastAsia="黑体" w:hint="default"/>
          <w:b/>
          <w:bCs/>
          <w:sz w:val="21"/>
          <w:szCs w:val="21"/>
        </w:rPr>
        <w:t>、未分配利润</w:t>
      </w:r>
      <w:r>
        <w:rPr>
          <w:rFonts w:ascii="黑体" w:hAnsi="黑体" w:cs="黑体" w:eastAsia="黑体" w:hint="default"/>
          <w:sz w:val="21"/>
          <w:szCs w:val="21"/>
        </w:rPr>
      </w:r>
    </w:p>
    <w:p>
      <w:pPr>
        <w:spacing w:line="240" w:lineRule="auto" w:before="10"/>
        <w:rPr>
          <w:rFonts w:ascii="黑体" w:hAnsi="黑体" w:cs="黑体" w:eastAsia="黑体" w:hint="default"/>
          <w:b/>
          <w:bCs/>
          <w:sz w:val="8"/>
          <w:szCs w:val="8"/>
        </w:rPr>
      </w:pPr>
    </w:p>
    <w:p>
      <w:pPr>
        <w:spacing w:before="35"/>
        <w:ind w:left="0" w:right="149" w:firstLine="0"/>
        <w:jc w:val="right"/>
        <w:rPr>
          <w:rFonts w:ascii="宋体" w:hAnsi="宋体" w:cs="宋体" w:eastAsia="宋体" w:hint="default"/>
          <w:sz w:val="21"/>
          <w:szCs w:val="21"/>
        </w:rPr>
      </w:pPr>
      <w:r>
        <w:rPr>
          <w:rFonts w:ascii="宋体" w:hAnsi="宋体" w:cs="宋体" w:eastAsia="宋体" w:hint="default"/>
          <w:sz w:val="21"/>
          <w:szCs w:val="21"/>
        </w:rPr>
        <w:t>单位：元币种：人民币</w:t>
      </w:r>
    </w:p>
    <w:p>
      <w:pPr>
        <w:spacing w:line="240" w:lineRule="auto" w:before="6"/>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5387"/>
        <w:gridCol w:w="2159"/>
        <w:gridCol w:w="2170"/>
      </w:tblGrid>
      <w:tr>
        <w:trPr>
          <w:trHeight w:val="450" w:hRule="exact"/>
        </w:trPr>
        <w:tc>
          <w:tcPr>
            <w:tcW w:w="53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2"/>
              <w:ind w:left="18"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left="1"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217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2"/>
              <w:ind w:right="3"/>
              <w:jc w:val="center"/>
              <w:rPr>
                <w:rFonts w:ascii="宋体" w:hAnsi="宋体" w:cs="宋体" w:eastAsia="宋体" w:hint="default"/>
                <w:sz w:val="21"/>
                <w:szCs w:val="21"/>
              </w:rPr>
            </w:pPr>
            <w:r>
              <w:rPr>
                <w:rFonts w:ascii="宋体" w:hAnsi="宋体" w:cs="宋体" w:eastAsia="宋体" w:hint="default"/>
                <w:sz w:val="21"/>
                <w:szCs w:val="21"/>
              </w:rPr>
              <w:t>提取或分配比例</w:t>
            </w:r>
          </w:p>
        </w:tc>
      </w:tr>
      <w:tr>
        <w:trPr>
          <w:trHeight w:val="551" w:hRule="exact"/>
        </w:trPr>
        <w:tc>
          <w:tcPr>
            <w:tcW w:w="53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2"/>
              <w:ind w:left="45" w:right="0"/>
              <w:jc w:val="left"/>
              <w:rPr>
                <w:rFonts w:ascii="宋体" w:hAnsi="宋体" w:cs="宋体" w:eastAsia="宋体" w:hint="default"/>
                <w:sz w:val="21"/>
                <w:szCs w:val="21"/>
              </w:rPr>
            </w:pPr>
            <w:r>
              <w:rPr>
                <w:rFonts w:ascii="宋体" w:hAnsi="宋体" w:cs="宋体" w:eastAsia="宋体" w:hint="default"/>
                <w:sz w:val="21"/>
                <w:szCs w:val="21"/>
              </w:rPr>
              <w:t>调整前上年末未分配利润</w:t>
            </w:r>
          </w:p>
        </w:tc>
        <w:tc>
          <w:tcPr>
            <w:tcW w:w="2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143,779,002.80</w:t>
            </w:r>
          </w:p>
        </w:tc>
        <w:tc>
          <w:tcPr>
            <w:tcW w:w="217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w:t>
            </w:r>
          </w:p>
        </w:tc>
      </w:tr>
      <w:tr>
        <w:trPr>
          <w:trHeight w:val="550" w:hRule="exact"/>
        </w:trPr>
        <w:tc>
          <w:tcPr>
            <w:tcW w:w="53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2"/>
              <w:ind w:left="45" w:right="0"/>
              <w:jc w:val="left"/>
              <w:rPr>
                <w:rFonts w:ascii="宋体" w:hAnsi="宋体" w:cs="宋体" w:eastAsia="宋体" w:hint="default"/>
                <w:sz w:val="21"/>
                <w:szCs w:val="21"/>
              </w:rPr>
            </w:pPr>
            <w:r>
              <w:rPr>
                <w:rFonts w:ascii="宋体" w:hAnsi="宋体" w:cs="宋体" w:eastAsia="宋体" w:hint="default"/>
                <w:sz w:val="21"/>
                <w:szCs w:val="21"/>
              </w:rPr>
              <w:t>调整年初未分配利润合计数（调增</w:t>
            </w:r>
            <w:r>
              <w:rPr>
                <w:rFonts w:ascii="Times New Roman" w:hAnsi="Times New Roman" w:cs="Times New Roman" w:eastAsia="Times New Roman" w:hint="default"/>
                <w:sz w:val="21"/>
                <w:szCs w:val="21"/>
              </w:rPr>
              <w:t>+</w:t>
            </w:r>
            <w:r>
              <w:rPr>
                <w:rFonts w:ascii="宋体" w:hAnsi="宋体" w:cs="宋体" w:eastAsia="宋体" w:hint="default"/>
                <w:sz w:val="21"/>
                <w:szCs w:val="21"/>
              </w:rPr>
              <w:t>，调减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2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w:t>
            </w:r>
          </w:p>
        </w:tc>
        <w:tc>
          <w:tcPr>
            <w:tcW w:w="217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w:t>
            </w:r>
          </w:p>
        </w:tc>
      </w:tr>
      <w:tr>
        <w:trPr>
          <w:trHeight w:val="550" w:hRule="exact"/>
        </w:trPr>
        <w:tc>
          <w:tcPr>
            <w:tcW w:w="53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2"/>
              <w:ind w:left="45" w:right="0"/>
              <w:jc w:val="left"/>
              <w:rPr>
                <w:rFonts w:ascii="宋体" w:hAnsi="宋体" w:cs="宋体" w:eastAsia="宋体" w:hint="default"/>
                <w:sz w:val="21"/>
                <w:szCs w:val="21"/>
              </w:rPr>
            </w:pPr>
            <w:r>
              <w:rPr>
                <w:rFonts w:ascii="宋体" w:hAnsi="宋体" w:cs="宋体" w:eastAsia="宋体" w:hint="default"/>
                <w:sz w:val="21"/>
                <w:szCs w:val="21"/>
              </w:rPr>
              <w:t>调整后年初未分配利润</w:t>
            </w:r>
          </w:p>
        </w:tc>
        <w:tc>
          <w:tcPr>
            <w:tcW w:w="2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143,779,002.80</w:t>
            </w:r>
          </w:p>
        </w:tc>
        <w:tc>
          <w:tcPr>
            <w:tcW w:w="217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w:t>
            </w:r>
          </w:p>
        </w:tc>
      </w:tr>
      <w:tr>
        <w:trPr>
          <w:trHeight w:val="551" w:hRule="exact"/>
        </w:trPr>
        <w:tc>
          <w:tcPr>
            <w:tcW w:w="53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2"/>
              <w:ind w:left="45" w:right="0"/>
              <w:jc w:val="left"/>
              <w:rPr>
                <w:rFonts w:ascii="宋体" w:hAnsi="宋体" w:cs="宋体" w:eastAsia="宋体" w:hint="default"/>
                <w:sz w:val="21"/>
                <w:szCs w:val="21"/>
              </w:rPr>
            </w:pPr>
            <w:r>
              <w:rPr>
                <w:rFonts w:ascii="宋体" w:hAnsi="宋体" w:cs="宋体" w:eastAsia="宋体" w:hint="default"/>
                <w:sz w:val="21"/>
                <w:szCs w:val="21"/>
              </w:rPr>
              <w:t>加：本期归属于母公司所有者的净利润</w:t>
            </w:r>
          </w:p>
        </w:tc>
        <w:tc>
          <w:tcPr>
            <w:tcW w:w="2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71,508,108.19</w:t>
            </w:r>
          </w:p>
        </w:tc>
        <w:tc>
          <w:tcPr>
            <w:tcW w:w="217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w:t>
            </w:r>
          </w:p>
        </w:tc>
      </w:tr>
      <w:tr>
        <w:trPr>
          <w:trHeight w:val="550" w:hRule="exact"/>
        </w:trPr>
        <w:tc>
          <w:tcPr>
            <w:tcW w:w="53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2"/>
              <w:ind w:left="45" w:right="0"/>
              <w:jc w:val="left"/>
              <w:rPr>
                <w:rFonts w:ascii="宋体" w:hAnsi="宋体" w:cs="宋体" w:eastAsia="宋体" w:hint="default"/>
                <w:sz w:val="21"/>
                <w:szCs w:val="21"/>
              </w:rPr>
            </w:pPr>
            <w:r>
              <w:rPr>
                <w:rFonts w:ascii="宋体" w:hAnsi="宋体" w:cs="宋体" w:eastAsia="宋体" w:hint="default"/>
                <w:sz w:val="21"/>
                <w:szCs w:val="21"/>
              </w:rPr>
              <w:t>减：提取法定盈余公积</w:t>
            </w:r>
          </w:p>
        </w:tc>
        <w:tc>
          <w:tcPr>
            <w:tcW w:w="2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1,244,301.14</w:t>
            </w:r>
          </w:p>
        </w:tc>
        <w:tc>
          <w:tcPr>
            <w:tcW w:w="217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10%</w:t>
            </w:r>
          </w:p>
        </w:tc>
      </w:tr>
      <w:tr>
        <w:trPr>
          <w:trHeight w:val="550" w:hRule="exact"/>
        </w:trPr>
        <w:tc>
          <w:tcPr>
            <w:tcW w:w="53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2"/>
              <w:ind w:left="465" w:right="0"/>
              <w:jc w:val="left"/>
              <w:rPr>
                <w:rFonts w:ascii="宋体" w:hAnsi="宋体" w:cs="宋体" w:eastAsia="宋体" w:hint="default"/>
                <w:sz w:val="21"/>
                <w:szCs w:val="21"/>
              </w:rPr>
            </w:pPr>
            <w:r>
              <w:rPr>
                <w:rFonts w:ascii="宋体" w:hAnsi="宋体" w:cs="宋体" w:eastAsia="宋体" w:hint="default"/>
                <w:sz w:val="21"/>
                <w:szCs w:val="21"/>
              </w:rPr>
              <w:t>提取任意盈余公积</w:t>
            </w:r>
          </w:p>
        </w:tc>
        <w:tc>
          <w:tcPr>
            <w:tcW w:w="2159" w:type="dxa"/>
            <w:tcBorders>
              <w:top w:val="single" w:sz="4" w:space="0" w:color="000000"/>
              <w:left w:val="single" w:sz="4" w:space="0" w:color="000000"/>
              <w:bottom w:val="single" w:sz="4" w:space="0" w:color="000000"/>
              <w:right w:val="single" w:sz="4" w:space="0" w:color="000000"/>
            </w:tcBorders>
          </w:tcPr>
          <w:p>
            <w:pPr/>
          </w:p>
        </w:tc>
        <w:tc>
          <w:tcPr>
            <w:tcW w:w="217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3"/>
              <w:jc w:val="center"/>
              <w:rPr>
                <w:rFonts w:ascii="Times New Roman" w:hAnsi="Times New Roman" w:cs="Times New Roman" w:eastAsia="Times New Roman" w:hint="default"/>
                <w:sz w:val="21"/>
                <w:szCs w:val="21"/>
              </w:rPr>
            </w:pPr>
            <w:r>
              <w:rPr>
                <w:rFonts w:ascii="Times New Roman"/>
                <w:sz w:val="21"/>
              </w:rPr>
              <w:t>--</w:t>
            </w:r>
          </w:p>
        </w:tc>
      </w:tr>
      <w:tr>
        <w:trPr>
          <w:trHeight w:val="551" w:hRule="exact"/>
        </w:trPr>
        <w:tc>
          <w:tcPr>
            <w:tcW w:w="53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2"/>
              <w:ind w:left="465" w:right="0"/>
              <w:jc w:val="left"/>
              <w:rPr>
                <w:rFonts w:ascii="宋体" w:hAnsi="宋体" w:cs="宋体" w:eastAsia="宋体" w:hint="default"/>
                <w:sz w:val="21"/>
                <w:szCs w:val="21"/>
              </w:rPr>
            </w:pPr>
            <w:r>
              <w:rPr>
                <w:rFonts w:ascii="宋体" w:hAnsi="宋体" w:cs="宋体" w:eastAsia="宋体" w:hint="default"/>
                <w:sz w:val="21"/>
                <w:szCs w:val="21"/>
              </w:rPr>
              <w:t>提取一般风险准备</w:t>
            </w:r>
          </w:p>
        </w:tc>
        <w:tc>
          <w:tcPr>
            <w:tcW w:w="2159" w:type="dxa"/>
            <w:tcBorders>
              <w:top w:val="single" w:sz="4" w:space="0" w:color="000000"/>
              <w:left w:val="single" w:sz="4" w:space="0" w:color="000000"/>
              <w:bottom w:val="single" w:sz="4" w:space="0" w:color="000000"/>
              <w:right w:val="single" w:sz="4" w:space="0" w:color="000000"/>
            </w:tcBorders>
          </w:tcPr>
          <w:p>
            <w:pPr/>
          </w:p>
        </w:tc>
        <w:tc>
          <w:tcPr>
            <w:tcW w:w="217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3"/>
              <w:jc w:val="center"/>
              <w:rPr>
                <w:rFonts w:ascii="Times New Roman" w:hAnsi="Times New Roman" w:cs="Times New Roman" w:eastAsia="Times New Roman" w:hint="default"/>
                <w:sz w:val="21"/>
                <w:szCs w:val="21"/>
              </w:rPr>
            </w:pPr>
            <w:r>
              <w:rPr>
                <w:rFonts w:ascii="Times New Roman"/>
                <w:sz w:val="21"/>
              </w:rPr>
              <w:t>--</w:t>
            </w:r>
          </w:p>
        </w:tc>
      </w:tr>
      <w:tr>
        <w:trPr>
          <w:trHeight w:val="550" w:hRule="exact"/>
        </w:trPr>
        <w:tc>
          <w:tcPr>
            <w:tcW w:w="53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2"/>
              <w:ind w:left="465" w:right="0"/>
              <w:jc w:val="left"/>
              <w:rPr>
                <w:rFonts w:ascii="宋体" w:hAnsi="宋体" w:cs="宋体" w:eastAsia="宋体" w:hint="default"/>
                <w:sz w:val="21"/>
                <w:szCs w:val="21"/>
              </w:rPr>
            </w:pPr>
            <w:r>
              <w:rPr>
                <w:rFonts w:ascii="宋体" w:hAnsi="宋体" w:cs="宋体" w:eastAsia="宋体" w:hint="default"/>
                <w:sz w:val="21"/>
                <w:szCs w:val="21"/>
              </w:rPr>
              <w:t>应付普通股股利</w:t>
            </w:r>
          </w:p>
        </w:tc>
        <w:tc>
          <w:tcPr>
            <w:tcW w:w="2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w:t>
            </w:r>
          </w:p>
        </w:tc>
        <w:tc>
          <w:tcPr>
            <w:tcW w:w="217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w:t>
            </w:r>
          </w:p>
        </w:tc>
      </w:tr>
      <w:tr>
        <w:trPr>
          <w:trHeight w:val="550" w:hRule="exact"/>
        </w:trPr>
        <w:tc>
          <w:tcPr>
            <w:tcW w:w="53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2"/>
              <w:ind w:left="465" w:right="0"/>
              <w:jc w:val="left"/>
              <w:rPr>
                <w:rFonts w:ascii="宋体" w:hAnsi="宋体" w:cs="宋体" w:eastAsia="宋体" w:hint="default"/>
                <w:sz w:val="21"/>
                <w:szCs w:val="21"/>
              </w:rPr>
            </w:pPr>
            <w:r>
              <w:rPr>
                <w:rFonts w:ascii="宋体" w:hAnsi="宋体" w:cs="宋体" w:eastAsia="宋体" w:hint="default"/>
                <w:sz w:val="21"/>
                <w:szCs w:val="21"/>
              </w:rPr>
              <w:t>转作股本的普通股股利</w:t>
            </w:r>
          </w:p>
        </w:tc>
        <w:tc>
          <w:tcPr>
            <w:tcW w:w="2159" w:type="dxa"/>
            <w:tcBorders>
              <w:top w:val="single" w:sz="4" w:space="0" w:color="000000"/>
              <w:left w:val="single" w:sz="4" w:space="0" w:color="000000"/>
              <w:bottom w:val="single" w:sz="4" w:space="0" w:color="000000"/>
              <w:right w:val="single" w:sz="4" w:space="0" w:color="000000"/>
            </w:tcBorders>
          </w:tcPr>
          <w:p>
            <w:pPr/>
          </w:p>
        </w:tc>
        <w:tc>
          <w:tcPr>
            <w:tcW w:w="217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3"/>
              <w:jc w:val="center"/>
              <w:rPr>
                <w:rFonts w:ascii="Times New Roman" w:hAnsi="Times New Roman" w:cs="Times New Roman" w:eastAsia="Times New Roman" w:hint="default"/>
                <w:sz w:val="21"/>
                <w:szCs w:val="21"/>
              </w:rPr>
            </w:pPr>
            <w:r>
              <w:rPr>
                <w:rFonts w:ascii="Times New Roman"/>
                <w:sz w:val="21"/>
              </w:rPr>
              <w:t>--</w:t>
            </w:r>
          </w:p>
        </w:tc>
      </w:tr>
      <w:tr>
        <w:trPr>
          <w:trHeight w:val="551" w:hRule="exact"/>
        </w:trPr>
        <w:tc>
          <w:tcPr>
            <w:tcW w:w="53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2"/>
              <w:ind w:left="45" w:right="0"/>
              <w:jc w:val="left"/>
              <w:rPr>
                <w:rFonts w:ascii="宋体" w:hAnsi="宋体" w:cs="宋体" w:eastAsia="宋体" w:hint="default"/>
                <w:sz w:val="21"/>
                <w:szCs w:val="21"/>
              </w:rPr>
            </w:pPr>
            <w:r>
              <w:rPr>
                <w:rFonts w:ascii="宋体" w:hAnsi="宋体" w:cs="宋体" w:eastAsia="宋体" w:hint="default"/>
                <w:sz w:val="21"/>
                <w:szCs w:val="21"/>
              </w:rPr>
              <w:t>期末未分配利润</w:t>
            </w:r>
          </w:p>
        </w:tc>
        <w:tc>
          <w:tcPr>
            <w:tcW w:w="2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214,042,809.85</w:t>
            </w:r>
          </w:p>
        </w:tc>
        <w:tc>
          <w:tcPr>
            <w:tcW w:w="217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1"/>
          <w:szCs w:val="21"/>
        </w:rPr>
      </w:pPr>
    </w:p>
    <w:p>
      <w:pPr>
        <w:spacing w:before="35"/>
        <w:ind w:left="154" w:right="222" w:firstLine="0"/>
        <w:jc w:val="left"/>
        <w:rPr>
          <w:rFonts w:ascii="黑体" w:hAnsi="黑体" w:cs="黑体" w:eastAsia="黑体" w:hint="default"/>
          <w:sz w:val="21"/>
          <w:szCs w:val="21"/>
        </w:rPr>
      </w:pPr>
      <w:bookmarkStart w:name="28、营业收入/营业成本 " w:id="117"/>
      <w:bookmarkEnd w:id="117"/>
      <w:r>
        <w:rPr/>
      </w:r>
      <w:r>
        <w:rPr>
          <w:rFonts w:ascii="Times New Roman" w:hAnsi="Times New Roman" w:cs="Times New Roman" w:eastAsia="Times New Roman" w:hint="default"/>
          <w:b/>
          <w:bCs/>
          <w:sz w:val="21"/>
          <w:szCs w:val="21"/>
        </w:rPr>
        <w:t>28</w:t>
      </w:r>
      <w:r>
        <w:rPr>
          <w:rFonts w:ascii="黑体" w:hAnsi="黑体" w:cs="黑体" w:eastAsia="黑体" w:hint="default"/>
          <w:b/>
          <w:bCs/>
          <w:sz w:val="21"/>
          <w:szCs w:val="21"/>
        </w:rPr>
        <w:t>、营业收入</w:t>
      </w:r>
      <w:r>
        <w:rPr>
          <w:rFonts w:ascii="Times New Roman" w:hAnsi="Times New Roman" w:cs="Times New Roman" w:eastAsia="Times New Roman" w:hint="default"/>
          <w:b/>
          <w:bCs/>
          <w:sz w:val="21"/>
          <w:szCs w:val="21"/>
        </w:rPr>
        <w:t>/</w:t>
      </w:r>
      <w:r>
        <w:rPr>
          <w:rFonts w:ascii="黑体" w:hAnsi="黑体" w:cs="黑体" w:eastAsia="黑体" w:hint="default"/>
          <w:b/>
          <w:bCs/>
          <w:sz w:val="21"/>
          <w:szCs w:val="21"/>
        </w:rPr>
        <w:t>营业成本</w:t>
      </w:r>
      <w:r>
        <w:rPr>
          <w:rFonts w:ascii="黑体" w:hAnsi="黑体" w:cs="黑体" w:eastAsia="黑体" w:hint="default"/>
          <w:sz w:val="21"/>
          <w:szCs w:val="21"/>
        </w:rPr>
      </w:r>
    </w:p>
    <w:p>
      <w:pPr>
        <w:spacing w:before="148"/>
        <w:ind w:left="154" w:right="2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）营业收入</w:t>
      </w:r>
      <w:r>
        <w:rPr>
          <w:rFonts w:ascii="Times New Roman" w:hAnsi="Times New Roman" w:cs="Times New Roman" w:eastAsia="Times New Roman" w:hint="default"/>
          <w:sz w:val="21"/>
          <w:szCs w:val="21"/>
        </w:rPr>
        <w:t>/</w:t>
      </w:r>
      <w:r>
        <w:rPr>
          <w:rFonts w:ascii="宋体" w:hAnsi="宋体" w:cs="宋体" w:eastAsia="宋体" w:hint="default"/>
          <w:sz w:val="21"/>
          <w:szCs w:val="21"/>
        </w:rPr>
        <w:t>营业成本分类</w:t>
      </w:r>
    </w:p>
    <w:p>
      <w:pPr>
        <w:spacing w:line="240" w:lineRule="auto" w:before="10"/>
        <w:rPr>
          <w:rFonts w:ascii="宋体" w:hAnsi="宋体" w:cs="宋体" w:eastAsia="宋体" w:hint="default"/>
          <w:sz w:val="8"/>
          <w:szCs w:val="8"/>
        </w:rPr>
      </w:pPr>
    </w:p>
    <w:p>
      <w:pPr>
        <w:tabs>
          <w:tab w:pos="1049" w:val="left" w:leader="none"/>
        </w:tabs>
        <w:spacing w:before="35"/>
        <w:ind w:left="0" w:right="15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1955"/>
        <w:gridCol w:w="1940"/>
        <w:gridCol w:w="1939"/>
        <w:gridCol w:w="1940"/>
        <w:gridCol w:w="1940"/>
      </w:tblGrid>
      <w:tr>
        <w:trPr>
          <w:trHeight w:val="450" w:hRule="exact"/>
        </w:trPr>
        <w:tc>
          <w:tcPr>
            <w:tcW w:w="1955" w:type="dxa"/>
            <w:vMerge w:val="restart"/>
            <w:tcBorders>
              <w:top w:val="single" w:sz="4" w:space="0" w:color="000000"/>
              <w:left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sz w:val="21"/>
                <w:szCs w:val="21"/>
              </w:rPr>
              <w:t>分类</w:t>
            </w:r>
          </w:p>
        </w:tc>
        <w:tc>
          <w:tcPr>
            <w:tcW w:w="3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881"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32"/>
              <w:ind w:right="4"/>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450" w:hRule="exact"/>
        </w:trPr>
        <w:tc>
          <w:tcPr>
            <w:tcW w:w="1955" w:type="dxa"/>
            <w:vMerge/>
            <w:tcBorders>
              <w:left w:val="nil" w:sz="6" w:space="0" w:color="auto"/>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left="54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left="543"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left="54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2"/>
              <w:ind w:left="544"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450" w:hRule="exact"/>
        </w:trPr>
        <w:tc>
          <w:tcPr>
            <w:tcW w:w="19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2"/>
              <w:ind w:left="45"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677,194,445.89</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443,437,127.73</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523,822,485.98</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31"/>
              <w:jc w:val="right"/>
              <w:rPr>
                <w:rFonts w:ascii="Times New Roman" w:hAnsi="Times New Roman" w:cs="Times New Roman" w:eastAsia="Times New Roman" w:hint="default"/>
                <w:sz w:val="21"/>
                <w:szCs w:val="21"/>
              </w:rPr>
            </w:pPr>
            <w:r>
              <w:rPr>
                <w:rFonts w:ascii="Times New Roman"/>
                <w:spacing w:val="-1"/>
                <w:sz w:val="21"/>
              </w:rPr>
              <w:t>328,607,482.11</w:t>
            </w:r>
          </w:p>
        </w:tc>
      </w:tr>
      <w:tr>
        <w:trPr>
          <w:trHeight w:val="450" w:hRule="exact"/>
        </w:trPr>
        <w:tc>
          <w:tcPr>
            <w:tcW w:w="19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2"/>
              <w:ind w:left="45"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286,247.16</w:t>
            </w:r>
            <w:r>
              <w:rPr>
                <w:rFonts w:ascii="Times New Roman"/>
                <w:sz w:val="21"/>
              </w:rPr>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279,236.02</w:t>
            </w:r>
            <w:r>
              <w:rPr>
                <w:rFonts w:ascii="Times New Roman"/>
                <w:sz w:val="21"/>
              </w:rPr>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776,495.74</w:t>
            </w:r>
            <w:r>
              <w:rPr>
                <w:rFonts w:ascii="Times New Roman"/>
                <w:sz w:val="21"/>
              </w:rPr>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31"/>
              <w:jc w:val="right"/>
              <w:rPr>
                <w:rFonts w:ascii="Times New Roman" w:hAnsi="Times New Roman" w:cs="Times New Roman" w:eastAsia="Times New Roman" w:hint="default"/>
                <w:sz w:val="21"/>
                <w:szCs w:val="21"/>
              </w:rPr>
            </w:pPr>
            <w:r>
              <w:rPr>
                <w:rFonts w:ascii="Times New Roman"/>
                <w:spacing w:val="-1"/>
                <w:sz w:val="21"/>
              </w:rPr>
              <w:t>776,495.74</w:t>
            </w:r>
            <w:r>
              <w:rPr>
                <w:rFonts w:ascii="Times New Roman"/>
                <w:sz w:val="21"/>
              </w:rPr>
            </w:r>
          </w:p>
        </w:tc>
      </w:tr>
      <w:tr>
        <w:trPr>
          <w:trHeight w:val="450" w:hRule="exact"/>
        </w:trPr>
        <w:tc>
          <w:tcPr>
            <w:tcW w:w="19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2"/>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677,480,693.05</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443,716,363.75</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524,598,981.72</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30"/>
              <w:jc w:val="right"/>
              <w:rPr>
                <w:rFonts w:ascii="Times New Roman" w:hAnsi="Times New Roman" w:cs="Times New Roman" w:eastAsia="Times New Roman" w:hint="default"/>
                <w:sz w:val="21"/>
                <w:szCs w:val="21"/>
              </w:rPr>
            </w:pPr>
            <w:r>
              <w:rPr>
                <w:rFonts w:ascii="Times New Roman"/>
                <w:spacing w:val="-1"/>
                <w:sz w:val="21"/>
              </w:rPr>
              <w:t>329,383,977.85</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1"/>
          <w:szCs w:val="21"/>
        </w:rPr>
      </w:pPr>
    </w:p>
    <w:p>
      <w:pPr>
        <w:spacing w:before="35"/>
        <w:ind w:left="154" w:right="2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）主营业务（分行业）</w:t>
      </w:r>
    </w:p>
    <w:p>
      <w:pPr>
        <w:spacing w:line="240" w:lineRule="auto" w:before="9"/>
        <w:rPr>
          <w:rFonts w:ascii="宋体" w:hAnsi="宋体" w:cs="宋体" w:eastAsia="宋体" w:hint="default"/>
          <w:sz w:val="8"/>
          <w:szCs w:val="8"/>
        </w:rPr>
      </w:pPr>
    </w:p>
    <w:p>
      <w:pPr>
        <w:tabs>
          <w:tab w:pos="1049" w:val="left" w:leader="none"/>
        </w:tabs>
        <w:spacing w:before="35"/>
        <w:ind w:left="0" w:right="151"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after="0"/>
        <w:jc w:val="right"/>
        <w:rPr>
          <w:rFonts w:ascii="宋体" w:hAnsi="宋体" w:cs="宋体" w:eastAsia="宋体" w:hint="default"/>
          <w:sz w:val="21"/>
          <w:szCs w:val="21"/>
        </w:rPr>
        <w:sectPr>
          <w:pgSz w:w="11910" w:h="16840"/>
          <w:pgMar w:header="0" w:footer="982" w:top="1360" w:bottom="1180" w:left="980" w:right="980"/>
        </w:sectPr>
      </w:pPr>
    </w:p>
    <w:p>
      <w:pPr>
        <w:spacing w:line="240" w:lineRule="auto" w:before="9"/>
        <w:rPr>
          <w:rFonts w:ascii="宋体" w:hAnsi="宋体" w:cs="宋体" w:eastAsia="宋体" w:hint="default"/>
          <w:sz w:val="5"/>
          <w:szCs w:val="5"/>
        </w:rPr>
      </w:pPr>
    </w:p>
    <w:tbl>
      <w:tblPr>
        <w:tblW w:w="0" w:type="auto"/>
        <w:jc w:val="left"/>
        <w:tblInd w:w="103" w:type="dxa"/>
        <w:tblLayout w:type="fixed"/>
        <w:tblCellMar>
          <w:top w:w="0" w:type="dxa"/>
          <w:left w:w="0" w:type="dxa"/>
          <w:bottom w:w="0" w:type="dxa"/>
          <w:right w:w="0" w:type="dxa"/>
        </w:tblCellMar>
        <w:tblLook w:val="01E0"/>
      </w:tblPr>
      <w:tblGrid>
        <w:gridCol w:w="1955"/>
        <w:gridCol w:w="1940"/>
        <w:gridCol w:w="1939"/>
        <w:gridCol w:w="1940"/>
        <w:gridCol w:w="1940"/>
      </w:tblGrid>
      <w:tr>
        <w:trPr>
          <w:trHeight w:val="450" w:hRule="exact"/>
        </w:trPr>
        <w:tc>
          <w:tcPr>
            <w:tcW w:w="1955" w:type="dxa"/>
            <w:vMerge w:val="restart"/>
            <w:tcBorders>
              <w:top w:val="single" w:sz="4" w:space="0" w:color="000000"/>
              <w:left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564" w:right="0"/>
              <w:jc w:val="left"/>
              <w:rPr>
                <w:rFonts w:ascii="宋体" w:hAnsi="宋体" w:cs="宋体" w:eastAsia="宋体" w:hint="default"/>
                <w:sz w:val="21"/>
                <w:szCs w:val="21"/>
              </w:rPr>
            </w:pPr>
            <w:r>
              <w:rPr>
                <w:rFonts w:ascii="宋体" w:hAnsi="宋体" w:cs="宋体" w:eastAsia="宋体" w:hint="default"/>
                <w:sz w:val="21"/>
                <w:szCs w:val="21"/>
              </w:rPr>
              <w:t>行业名称</w:t>
            </w:r>
          </w:p>
        </w:tc>
        <w:tc>
          <w:tcPr>
            <w:tcW w:w="3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881"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32"/>
              <w:ind w:right="4"/>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450" w:hRule="exact"/>
        </w:trPr>
        <w:tc>
          <w:tcPr>
            <w:tcW w:w="1955" w:type="dxa"/>
            <w:vMerge/>
            <w:tcBorders>
              <w:left w:val="nil" w:sz="6" w:space="0" w:color="auto"/>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left="54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left="543"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left="54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2"/>
              <w:ind w:left="544"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460" w:hRule="exact"/>
        </w:trPr>
        <w:tc>
          <w:tcPr>
            <w:tcW w:w="19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left="45" w:right="0"/>
              <w:jc w:val="left"/>
              <w:rPr>
                <w:rFonts w:ascii="宋体" w:hAnsi="宋体" w:cs="宋体" w:eastAsia="宋体" w:hint="default"/>
                <w:sz w:val="21"/>
                <w:szCs w:val="21"/>
              </w:rPr>
            </w:pPr>
            <w:r>
              <w:rPr>
                <w:rFonts w:ascii="宋体" w:hAnsi="宋体" w:cs="宋体" w:eastAsia="宋体" w:hint="default"/>
                <w:sz w:val="21"/>
                <w:szCs w:val="21"/>
              </w:rPr>
              <w:t>金融电子</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547,084,858.35</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344,025,777.82</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374,627,100.21</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1"/>
              <w:jc w:val="right"/>
              <w:rPr>
                <w:rFonts w:ascii="Times New Roman" w:hAnsi="Times New Roman" w:cs="Times New Roman" w:eastAsia="Times New Roman" w:hint="default"/>
                <w:sz w:val="21"/>
                <w:szCs w:val="21"/>
              </w:rPr>
            </w:pPr>
            <w:r>
              <w:rPr>
                <w:rFonts w:ascii="Times New Roman"/>
                <w:spacing w:val="-1"/>
                <w:sz w:val="21"/>
              </w:rPr>
              <w:t>195,418,499.04</w:t>
            </w:r>
          </w:p>
        </w:tc>
      </w:tr>
      <w:tr>
        <w:trPr>
          <w:trHeight w:val="461" w:hRule="exact"/>
        </w:trPr>
        <w:tc>
          <w:tcPr>
            <w:tcW w:w="19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left="45" w:right="0"/>
              <w:jc w:val="left"/>
              <w:rPr>
                <w:rFonts w:ascii="宋体" w:hAnsi="宋体" w:cs="宋体" w:eastAsia="宋体" w:hint="default"/>
                <w:sz w:val="21"/>
                <w:szCs w:val="21"/>
              </w:rPr>
            </w:pPr>
            <w:r>
              <w:rPr>
                <w:rFonts w:ascii="宋体" w:hAnsi="宋体" w:cs="宋体" w:eastAsia="宋体" w:hint="default"/>
                <w:sz w:val="21"/>
                <w:szCs w:val="21"/>
              </w:rPr>
              <w:t>照明电子</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97,489,542.91</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85,982,335.65</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147,760,616.42</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0"/>
              <w:jc w:val="right"/>
              <w:rPr>
                <w:rFonts w:ascii="Times New Roman" w:hAnsi="Times New Roman" w:cs="Times New Roman" w:eastAsia="Times New Roman" w:hint="default"/>
                <w:sz w:val="21"/>
                <w:szCs w:val="21"/>
              </w:rPr>
            </w:pPr>
            <w:r>
              <w:rPr>
                <w:rFonts w:ascii="Times New Roman"/>
                <w:spacing w:val="-1"/>
                <w:sz w:val="21"/>
              </w:rPr>
              <w:t>131,834,285.54</w:t>
            </w:r>
          </w:p>
        </w:tc>
      </w:tr>
      <w:tr>
        <w:trPr>
          <w:trHeight w:val="460" w:hRule="exact"/>
        </w:trPr>
        <w:tc>
          <w:tcPr>
            <w:tcW w:w="19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2"/>
              <w:ind w:left="4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32,620,044.63</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13,429,014.26</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1,434,769.35</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spacing w:val="-1"/>
                <w:sz w:val="21"/>
              </w:rPr>
              <w:t>1,354,697.53</w:t>
            </w:r>
          </w:p>
        </w:tc>
      </w:tr>
      <w:tr>
        <w:trPr>
          <w:trHeight w:val="461" w:hRule="exact"/>
        </w:trPr>
        <w:tc>
          <w:tcPr>
            <w:tcW w:w="19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2"/>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677,194,445.89</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443,437,127.73</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523,822,485.98</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0"/>
              <w:jc w:val="right"/>
              <w:rPr>
                <w:rFonts w:ascii="Times New Roman" w:hAnsi="Times New Roman" w:cs="Times New Roman" w:eastAsia="Times New Roman" w:hint="default"/>
                <w:sz w:val="21"/>
                <w:szCs w:val="21"/>
              </w:rPr>
            </w:pPr>
            <w:r>
              <w:rPr>
                <w:rFonts w:ascii="Times New Roman"/>
                <w:spacing w:val="-1"/>
                <w:sz w:val="21"/>
              </w:rPr>
              <w:t>328,607,482.11</w:t>
            </w:r>
          </w:p>
        </w:tc>
      </w:tr>
    </w:tbl>
    <w:p>
      <w:pPr>
        <w:spacing w:line="240" w:lineRule="auto" w:before="4"/>
        <w:rPr>
          <w:rFonts w:ascii="宋体" w:hAnsi="宋体" w:cs="宋体" w:eastAsia="宋体" w:hint="default"/>
          <w:sz w:val="8"/>
          <w:szCs w:val="8"/>
        </w:rPr>
      </w:pPr>
    </w:p>
    <w:p>
      <w:pPr>
        <w:spacing w:before="35"/>
        <w:ind w:left="154" w:right="2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）主营业务（分产品）</w:t>
      </w:r>
    </w:p>
    <w:p>
      <w:pPr>
        <w:spacing w:line="240" w:lineRule="auto" w:before="6"/>
        <w:rPr>
          <w:rFonts w:ascii="宋体" w:hAnsi="宋体" w:cs="宋体" w:eastAsia="宋体" w:hint="default"/>
          <w:sz w:val="9"/>
          <w:szCs w:val="9"/>
        </w:rPr>
      </w:pPr>
    </w:p>
    <w:p>
      <w:pPr>
        <w:tabs>
          <w:tab w:pos="1049" w:val="left" w:leader="none"/>
        </w:tabs>
        <w:spacing w:before="35"/>
        <w:ind w:left="0" w:right="15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5"/>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1955"/>
        <w:gridCol w:w="1940"/>
        <w:gridCol w:w="1939"/>
        <w:gridCol w:w="1940"/>
        <w:gridCol w:w="1940"/>
      </w:tblGrid>
      <w:tr>
        <w:trPr>
          <w:trHeight w:val="460" w:hRule="exact"/>
        </w:trPr>
        <w:tc>
          <w:tcPr>
            <w:tcW w:w="1955" w:type="dxa"/>
            <w:vMerge w:val="restart"/>
            <w:tcBorders>
              <w:top w:val="single" w:sz="4" w:space="0" w:color="000000"/>
              <w:left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8"/>
                <w:szCs w:val="28"/>
              </w:rPr>
            </w:pPr>
          </w:p>
          <w:p>
            <w:pPr>
              <w:pStyle w:val="TableParagraph"/>
              <w:spacing w:line="240" w:lineRule="auto"/>
              <w:ind w:left="564" w:right="0"/>
              <w:jc w:val="left"/>
              <w:rPr>
                <w:rFonts w:ascii="宋体" w:hAnsi="宋体" w:cs="宋体" w:eastAsia="宋体" w:hint="default"/>
                <w:sz w:val="21"/>
                <w:szCs w:val="21"/>
              </w:rPr>
            </w:pPr>
            <w:r>
              <w:rPr>
                <w:rFonts w:ascii="宋体" w:hAnsi="宋体" w:cs="宋体" w:eastAsia="宋体" w:hint="default"/>
                <w:sz w:val="21"/>
                <w:szCs w:val="21"/>
              </w:rPr>
              <w:t>产品名称</w:t>
            </w:r>
          </w:p>
        </w:tc>
        <w:tc>
          <w:tcPr>
            <w:tcW w:w="3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881"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43"/>
              <w:ind w:right="4"/>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460" w:hRule="exact"/>
        </w:trPr>
        <w:tc>
          <w:tcPr>
            <w:tcW w:w="1955" w:type="dxa"/>
            <w:vMerge/>
            <w:tcBorders>
              <w:left w:val="nil" w:sz="6" w:space="0" w:color="auto"/>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54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543"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54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3"/>
              <w:ind w:left="544"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461" w:hRule="exact"/>
        </w:trPr>
        <w:tc>
          <w:tcPr>
            <w:tcW w:w="19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right="24"/>
              <w:jc w:val="right"/>
              <w:rPr>
                <w:rFonts w:ascii="宋体" w:hAnsi="宋体" w:cs="宋体" w:eastAsia="宋体" w:hint="default"/>
                <w:sz w:val="21"/>
                <w:szCs w:val="21"/>
              </w:rPr>
            </w:pPr>
            <w:r>
              <w:rPr>
                <w:rFonts w:ascii="宋体" w:hAnsi="宋体" w:cs="宋体" w:eastAsia="宋体" w:hint="default"/>
                <w:sz w:val="21"/>
                <w:szCs w:val="21"/>
              </w:rPr>
              <w:t>加密键盘</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72,996,605.86</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28,549,182.79</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59,705,768.27</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spacing w:val="-1"/>
                <w:sz w:val="21"/>
              </w:rPr>
              <w:t>19,292,105.67</w:t>
            </w:r>
          </w:p>
        </w:tc>
      </w:tr>
      <w:tr>
        <w:trPr>
          <w:trHeight w:val="460" w:hRule="exact"/>
        </w:trPr>
        <w:tc>
          <w:tcPr>
            <w:tcW w:w="19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right="23"/>
              <w:jc w:val="right"/>
              <w:rPr>
                <w:rFonts w:ascii="Times New Roman" w:hAnsi="Times New Roman" w:cs="Times New Roman" w:eastAsia="Times New Roman" w:hint="default"/>
                <w:sz w:val="21"/>
                <w:szCs w:val="21"/>
              </w:rPr>
            </w:pPr>
            <w:r>
              <w:rPr>
                <w:rFonts w:ascii="宋体" w:hAnsi="宋体" w:cs="宋体" w:eastAsia="宋体" w:hint="default"/>
                <w:sz w:val="21"/>
                <w:szCs w:val="21"/>
              </w:rPr>
              <w:t>电话</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E-POS</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260,704,556.19</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159,457,106.33</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215,196,354.31</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0"/>
              <w:jc w:val="right"/>
              <w:rPr>
                <w:rFonts w:ascii="Times New Roman" w:hAnsi="Times New Roman" w:cs="Times New Roman" w:eastAsia="Times New Roman" w:hint="default"/>
                <w:sz w:val="21"/>
                <w:szCs w:val="21"/>
              </w:rPr>
            </w:pPr>
            <w:r>
              <w:rPr>
                <w:rFonts w:ascii="Times New Roman"/>
                <w:spacing w:val="-1"/>
                <w:sz w:val="21"/>
              </w:rPr>
              <w:t>119,881,883.82</w:t>
            </w:r>
          </w:p>
        </w:tc>
      </w:tr>
      <w:tr>
        <w:trPr>
          <w:trHeight w:val="460" w:hRule="exact"/>
        </w:trPr>
        <w:tc>
          <w:tcPr>
            <w:tcW w:w="19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right="24"/>
              <w:jc w:val="right"/>
              <w:rPr>
                <w:rFonts w:ascii="宋体" w:hAnsi="宋体" w:cs="宋体" w:eastAsia="宋体" w:hint="default"/>
                <w:sz w:val="21"/>
                <w:szCs w:val="21"/>
              </w:rPr>
            </w:pPr>
            <w:r>
              <w:rPr>
                <w:rFonts w:ascii="宋体" w:hAnsi="宋体" w:cs="宋体" w:eastAsia="宋体" w:hint="default"/>
                <w:sz w:val="21"/>
                <w:szCs w:val="21"/>
              </w:rPr>
              <w:t>自助服务终端</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190,070,616.32</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135,963,059.86</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84,456,254.89</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9"/>
              <w:jc w:val="right"/>
              <w:rPr>
                <w:rFonts w:ascii="Times New Roman" w:hAnsi="Times New Roman" w:cs="Times New Roman" w:eastAsia="Times New Roman" w:hint="default"/>
                <w:sz w:val="21"/>
                <w:szCs w:val="21"/>
              </w:rPr>
            </w:pPr>
            <w:r>
              <w:rPr>
                <w:rFonts w:ascii="Times New Roman"/>
                <w:spacing w:val="-1"/>
                <w:sz w:val="21"/>
              </w:rPr>
              <w:t>56,081,064.21</w:t>
            </w:r>
          </w:p>
        </w:tc>
      </w:tr>
      <w:tr>
        <w:trPr>
          <w:trHeight w:val="461" w:hRule="exact"/>
        </w:trPr>
        <w:tc>
          <w:tcPr>
            <w:tcW w:w="19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right="24"/>
              <w:jc w:val="right"/>
              <w:rPr>
                <w:rFonts w:ascii="宋体" w:hAnsi="宋体" w:cs="宋体" w:eastAsia="宋体" w:hint="default"/>
                <w:sz w:val="21"/>
                <w:szCs w:val="21"/>
              </w:rPr>
            </w:pPr>
            <w:r>
              <w:rPr>
                <w:rFonts w:ascii="宋体" w:hAnsi="宋体" w:cs="宋体" w:eastAsia="宋体" w:hint="default"/>
                <w:sz w:val="21"/>
                <w:szCs w:val="21"/>
              </w:rPr>
              <w:t>银行柜台端末设备</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23,313,079.98</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20,056,428.84</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16,185,767.24</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spacing w:val="-1"/>
                <w:sz w:val="21"/>
              </w:rPr>
              <w:t>9,364,461.84</w:t>
            </w:r>
          </w:p>
        </w:tc>
      </w:tr>
      <w:tr>
        <w:trPr>
          <w:trHeight w:val="460" w:hRule="exact"/>
        </w:trPr>
        <w:tc>
          <w:tcPr>
            <w:tcW w:w="19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right="24"/>
              <w:jc w:val="right"/>
              <w:rPr>
                <w:rFonts w:ascii="宋体" w:hAnsi="宋体" w:cs="宋体" w:eastAsia="宋体" w:hint="default"/>
                <w:sz w:val="21"/>
                <w:szCs w:val="21"/>
              </w:rPr>
            </w:pPr>
            <w:r>
              <w:rPr>
                <w:rFonts w:ascii="Times New Roman" w:hAnsi="Times New Roman" w:cs="Times New Roman" w:eastAsia="Times New Roman" w:hint="default"/>
                <w:sz w:val="21"/>
                <w:szCs w:val="21"/>
              </w:rPr>
              <w:t>LED</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及相关贸易</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97,489,542.91</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85,982,335.65</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134,156,423.22</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9"/>
              <w:jc w:val="right"/>
              <w:rPr>
                <w:rFonts w:ascii="Times New Roman" w:hAnsi="Times New Roman" w:cs="Times New Roman" w:eastAsia="Times New Roman" w:hint="default"/>
                <w:sz w:val="21"/>
                <w:szCs w:val="21"/>
              </w:rPr>
            </w:pPr>
            <w:r>
              <w:rPr>
                <w:rFonts w:ascii="Times New Roman"/>
                <w:spacing w:val="-1"/>
                <w:sz w:val="21"/>
              </w:rPr>
              <w:t>118,230,092.34</w:t>
            </w:r>
          </w:p>
        </w:tc>
      </w:tr>
      <w:tr>
        <w:trPr>
          <w:trHeight w:val="460" w:hRule="exact"/>
        </w:trPr>
        <w:tc>
          <w:tcPr>
            <w:tcW w:w="19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right="24"/>
              <w:jc w:val="right"/>
              <w:rPr>
                <w:rFonts w:ascii="宋体" w:hAnsi="宋体" w:cs="宋体" w:eastAsia="宋体" w:hint="default"/>
                <w:sz w:val="21"/>
                <w:szCs w:val="21"/>
              </w:rPr>
            </w:pPr>
            <w:r>
              <w:rPr>
                <w:rFonts w:ascii="宋体" w:hAnsi="宋体" w:cs="宋体" w:eastAsia="宋体" w:hint="default"/>
                <w:sz w:val="21"/>
                <w:szCs w:val="21"/>
              </w:rPr>
              <w:t>其他</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32,620,044.63</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13,429,014.26</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14,121,918.05</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spacing w:val="-1"/>
                <w:sz w:val="21"/>
              </w:rPr>
              <w:t>5,757,874.23</w:t>
            </w:r>
          </w:p>
        </w:tc>
      </w:tr>
      <w:tr>
        <w:trPr>
          <w:trHeight w:val="461" w:hRule="exact"/>
        </w:trPr>
        <w:tc>
          <w:tcPr>
            <w:tcW w:w="19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right="24"/>
              <w:jc w:val="right"/>
              <w:rPr>
                <w:rFonts w:ascii="宋体" w:hAnsi="宋体" w:cs="宋体" w:eastAsia="宋体" w:hint="default"/>
                <w:sz w:val="21"/>
                <w:szCs w:val="21"/>
              </w:rPr>
            </w:pPr>
            <w:r>
              <w:rPr>
                <w:rFonts w:ascii="宋体" w:hAnsi="宋体" w:cs="宋体" w:eastAsia="宋体" w:hint="default"/>
                <w:sz w:val="21"/>
                <w:szCs w:val="21"/>
              </w:rPr>
              <w:t>合计</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677,194,445.89</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443,437,127.73</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523,822,485.98</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0"/>
              <w:jc w:val="right"/>
              <w:rPr>
                <w:rFonts w:ascii="Times New Roman" w:hAnsi="Times New Roman" w:cs="Times New Roman" w:eastAsia="Times New Roman" w:hint="default"/>
                <w:sz w:val="21"/>
                <w:szCs w:val="21"/>
              </w:rPr>
            </w:pPr>
            <w:r>
              <w:rPr>
                <w:rFonts w:ascii="Times New Roman"/>
                <w:spacing w:val="-1"/>
                <w:sz w:val="21"/>
              </w:rPr>
              <w:t>328,607,482.11</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2"/>
          <w:szCs w:val="22"/>
        </w:rPr>
      </w:pPr>
    </w:p>
    <w:p>
      <w:pPr>
        <w:spacing w:before="35"/>
        <w:ind w:left="154" w:right="2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）主营业务（分地区）</w:t>
      </w:r>
    </w:p>
    <w:p>
      <w:pPr>
        <w:spacing w:line="240" w:lineRule="auto" w:before="6"/>
        <w:rPr>
          <w:rFonts w:ascii="宋体" w:hAnsi="宋体" w:cs="宋体" w:eastAsia="宋体" w:hint="default"/>
          <w:sz w:val="9"/>
          <w:szCs w:val="9"/>
        </w:rPr>
      </w:pPr>
    </w:p>
    <w:p>
      <w:pPr>
        <w:tabs>
          <w:tab w:pos="1049" w:val="left" w:leader="none"/>
        </w:tabs>
        <w:spacing w:before="35"/>
        <w:ind w:left="0" w:right="151"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1955"/>
        <w:gridCol w:w="1940"/>
        <w:gridCol w:w="1939"/>
        <w:gridCol w:w="1940"/>
        <w:gridCol w:w="1940"/>
      </w:tblGrid>
      <w:tr>
        <w:trPr>
          <w:trHeight w:val="460" w:hRule="exact"/>
        </w:trPr>
        <w:tc>
          <w:tcPr>
            <w:tcW w:w="1955" w:type="dxa"/>
            <w:vMerge w:val="restart"/>
            <w:tcBorders>
              <w:top w:val="single" w:sz="4" w:space="0" w:color="000000"/>
              <w:left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8"/>
                <w:szCs w:val="28"/>
              </w:rPr>
            </w:pPr>
          </w:p>
          <w:p>
            <w:pPr>
              <w:pStyle w:val="TableParagraph"/>
              <w:spacing w:line="240" w:lineRule="auto"/>
              <w:ind w:left="564" w:right="0"/>
              <w:jc w:val="left"/>
              <w:rPr>
                <w:rFonts w:ascii="宋体" w:hAnsi="宋体" w:cs="宋体" w:eastAsia="宋体" w:hint="default"/>
                <w:sz w:val="21"/>
                <w:szCs w:val="21"/>
              </w:rPr>
            </w:pPr>
            <w:r>
              <w:rPr>
                <w:rFonts w:ascii="宋体" w:hAnsi="宋体" w:cs="宋体" w:eastAsia="宋体" w:hint="default"/>
                <w:sz w:val="21"/>
                <w:szCs w:val="21"/>
              </w:rPr>
              <w:t>地区名称</w:t>
            </w:r>
          </w:p>
        </w:tc>
        <w:tc>
          <w:tcPr>
            <w:tcW w:w="3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881"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43"/>
              <w:ind w:right="4"/>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461" w:hRule="exact"/>
        </w:trPr>
        <w:tc>
          <w:tcPr>
            <w:tcW w:w="1955" w:type="dxa"/>
            <w:vMerge/>
            <w:tcBorders>
              <w:left w:val="nil" w:sz="6" w:space="0" w:color="auto"/>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54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543"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54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3"/>
              <w:ind w:left="544"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460" w:hRule="exact"/>
        </w:trPr>
        <w:tc>
          <w:tcPr>
            <w:tcW w:w="19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left="45" w:right="0"/>
              <w:jc w:val="left"/>
              <w:rPr>
                <w:rFonts w:ascii="宋体" w:hAnsi="宋体" w:cs="宋体" w:eastAsia="宋体" w:hint="default"/>
                <w:sz w:val="21"/>
                <w:szCs w:val="21"/>
              </w:rPr>
            </w:pPr>
            <w:r>
              <w:rPr>
                <w:rFonts w:ascii="宋体" w:hAnsi="宋体" w:cs="宋体" w:eastAsia="宋体" w:hint="default"/>
                <w:sz w:val="21"/>
                <w:szCs w:val="21"/>
              </w:rPr>
              <w:t>国内销售</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602,377,786.87</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412,343,886.53</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466,574,651.27</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1"/>
              <w:jc w:val="right"/>
              <w:rPr>
                <w:rFonts w:ascii="Times New Roman" w:hAnsi="Times New Roman" w:cs="Times New Roman" w:eastAsia="Times New Roman" w:hint="default"/>
                <w:sz w:val="21"/>
                <w:szCs w:val="21"/>
              </w:rPr>
            </w:pPr>
            <w:r>
              <w:rPr>
                <w:rFonts w:ascii="Times New Roman"/>
                <w:spacing w:val="-1"/>
                <w:sz w:val="21"/>
              </w:rPr>
              <w:t>307,090,857.99</w:t>
            </w:r>
          </w:p>
        </w:tc>
      </w:tr>
      <w:tr>
        <w:trPr>
          <w:trHeight w:val="460" w:hRule="exact"/>
        </w:trPr>
        <w:tc>
          <w:tcPr>
            <w:tcW w:w="19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left="45" w:right="0"/>
              <w:jc w:val="left"/>
              <w:rPr>
                <w:rFonts w:ascii="宋体" w:hAnsi="宋体" w:cs="宋体" w:eastAsia="宋体" w:hint="default"/>
                <w:sz w:val="21"/>
                <w:szCs w:val="21"/>
              </w:rPr>
            </w:pPr>
            <w:r>
              <w:rPr>
                <w:rFonts w:ascii="宋体" w:hAnsi="宋体" w:cs="宋体" w:eastAsia="宋体" w:hint="default"/>
                <w:sz w:val="21"/>
                <w:szCs w:val="21"/>
              </w:rPr>
              <w:t>国外销售</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74,816,659.02</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31,093,241.20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57,247,834.71</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spacing w:val="-1"/>
                <w:sz w:val="21"/>
              </w:rPr>
              <w:t>21,516,624.12</w:t>
            </w:r>
          </w:p>
        </w:tc>
      </w:tr>
      <w:tr>
        <w:trPr>
          <w:trHeight w:val="461" w:hRule="exact"/>
        </w:trPr>
        <w:tc>
          <w:tcPr>
            <w:tcW w:w="19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677,194,445.89</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443,437,127.73</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523,822,485.98</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0"/>
              <w:jc w:val="right"/>
              <w:rPr>
                <w:rFonts w:ascii="Times New Roman" w:hAnsi="Times New Roman" w:cs="Times New Roman" w:eastAsia="Times New Roman" w:hint="default"/>
                <w:sz w:val="21"/>
                <w:szCs w:val="21"/>
              </w:rPr>
            </w:pPr>
            <w:r>
              <w:rPr>
                <w:rFonts w:ascii="Times New Roman"/>
                <w:spacing w:val="-1"/>
                <w:sz w:val="21"/>
              </w:rPr>
              <w:t>328,607,482.11</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7"/>
          <w:szCs w:val="17"/>
        </w:rPr>
      </w:pPr>
    </w:p>
    <w:p>
      <w:pPr>
        <w:spacing w:before="35"/>
        <w:ind w:left="154" w:right="2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）公司前五名客户的营业收入情况</w:t>
      </w:r>
    </w:p>
    <w:p>
      <w:pPr>
        <w:spacing w:line="240" w:lineRule="auto" w:before="6"/>
        <w:rPr>
          <w:rFonts w:ascii="宋体" w:hAnsi="宋体" w:cs="宋体" w:eastAsia="宋体" w:hint="default"/>
          <w:sz w:val="9"/>
          <w:szCs w:val="9"/>
        </w:rPr>
      </w:pPr>
    </w:p>
    <w:p>
      <w:pPr>
        <w:tabs>
          <w:tab w:pos="1049" w:val="left" w:leader="none"/>
        </w:tabs>
        <w:spacing w:before="35"/>
        <w:ind w:left="0" w:right="15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34" w:type="dxa"/>
        <w:tblLayout w:type="fixed"/>
        <w:tblCellMar>
          <w:top w:w="0" w:type="dxa"/>
          <w:left w:w="0" w:type="dxa"/>
          <w:bottom w:w="0" w:type="dxa"/>
          <w:right w:w="0" w:type="dxa"/>
        </w:tblCellMar>
        <w:tblLook w:val="01E0"/>
      </w:tblPr>
      <w:tblGrid>
        <w:gridCol w:w="3701"/>
        <w:gridCol w:w="2810"/>
        <w:gridCol w:w="3143"/>
      </w:tblGrid>
      <w:tr>
        <w:trPr>
          <w:trHeight w:val="460"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left="19" w:right="0"/>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2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314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3"/>
              <w:ind w:right="4"/>
              <w:jc w:val="center"/>
              <w:rPr>
                <w:rFonts w:ascii="宋体" w:hAnsi="宋体" w:cs="宋体" w:eastAsia="宋体" w:hint="default"/>
                <w:sz w:val="21"/>
                <w:szCs w:val="21"/>
              </w:rPr>
            </w:pPr>
            <w:r>
              <w:rPr>
                <w:rFonts w:ascii="宋体" w:hAnsi="宋体" w:cs="宋体" w:eastAsia="宋体" w:hint="default"/>
                <w:sz w:val="21"/>
                <w:szCs w:val="21"/>
              </w:rPr>
              <w:t>占公司全部营业收入的比例</w:t>
            </w:r>
          </w:p>
        </w:tc>
      </w:tr>
      <w:tr>
        <w:trPr>
          <w:trHeight w:val="511"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中国农业银行</w:t>
            </w:r>
          </w:p>
        </w:tc>
        <w:tc>
          <w:tcPr>
            <w:tcW w:w="2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1386" w:right="0"/>
              <w:jc w:val="left"/>
              <w:rPr>
                <w:rFonts w:ascii="Times New Roman" w:hAnsi="Times New Roman" w:cs="Times New Roman" w:eastAsia="Times New Roman" w:hint="default"/>
                <w:sz w:val="21"/>
                <w:szCs w:val="21"/>
              </w:rPr>
            </w:pPr>
            <w:r>
              <w:rPr>
                <w:rFonts w:ascii="Times New Roman"/>
                <w:sz w:val="21"/>
              </w:rPr>
              <w:t>175,607,068.64</w:t>
            </w:r>
          </w:p>
        </w:tc>
        <w:tc>
          <w:tcPr>
            <w:tcW w:w="314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25.92%</w:t>
            </w:r>
          </w:p>
        </w:tc>
      </w:tr>
    </w:tbl>
    <w:p>
      <w:pPr>
        <w:spacing w:after="0" w:line="240" w:lineRule="auto"/>
        <w:jc w:val="center"/>
        <w:rPr>
          <w:rFonts w:ascii="Times New Roman" w:hAnsi="Times New Roman" w:cs="Times New Roman" w:eastAsia="Times New Roman" w:hint="default"/>
          <w:sz w:val="21"/>
          <w:szCs w:val="21"/>
        </w:rPr>
        <w:sectPr>
          <w:pgSz w:w="11910" w:h="16840"/>
          <w:pgMar w:header="0" w:footer="982" w:top="1060" w:bottom="1180" w:left="980" w:right="980"/>
        </w:sectPr>
      </w:pPr>
    </w:p>
    <w:p>
      <w:pPr>
        <w:spacing w:line="240" w:lineRule="auto" w:before="9"/>
        <w:rPr>
          <w:rFonts w:ascii="宋体" w:hAnsi="宋体" w:cs="宋体" w:eastAsia="宋体" w:hint="default"/>
          <w:sz w:val="5"/>
          <w:szCs w:val="5"/>
        </w:rPr>
      </w:pPr>
    </w:p>
    <w:tbl>
      <w:tblPr>
        <w:tblW w:w="0" w:type="auto"/>
        <w:jc w:val="left"/>
        <w:tblInd w:w="214" w:type="dxa"/>
        <w:tblLayout w:type="fixed"/>
        <w:tblCellMar>
          <w:top w:w="0" w:type="dxa"/>
          <w:left w:w="0" w:type="dxa"/>
          <w:bottom w:w="0" w:type="dxa"/>
          <w:right w:w="0" w:type="dxa"/>
        </w:tblCellMar>
        <w:tblLook w:val="01E0"/>
      </w:tblPr>
      <w:tblGrid>
        <w:gridCol w:w="3701"/>
        <w:gridCol w:w="2810"/>
        <w:gridCol w:w="3143"/>
      </w:tblGrid>
      <w:tr>
        <w:trPr>
          <w:trHeight w:val="460"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left="19" w:right="0"/>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2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314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3"/>
              <w:ind w:right="5"/>
              <w:jc w:val="center"/>
              <w:rPr>
                <w:rFonts w:ascii="宋体" w:hAnsi="宋体" w:cs="宋体" w:eastAsia="宋体" w:hint="default"/>
                <w:sz w:val="21"/>
                <w:szCs w:val="21"/>
              </w:rPr>
            </w:pPr>
            <w:r>
              <w:rPr>
                <w:rFonts w:ascii="宋体" w:hAnsi="宋体" w:cs="宋体" w:eastAsia="宋体" w:hint="default"/>
                <w:sz w:val="21"/>
                <w:szCs w:val="21"/>
              </w:rPr>
              <w:t>占公司全部营业收入的比例</w:t>
            </w:r>
          </w:p>
        </w:tc>
      </w:tr>
      <w:tr>
        <w:trPr>
          <w:trHeight w:val="510"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中国建设银行股份有限公司</w:t>
            </w:r>
          </w:p>
        </w:tc>
        <w:tc>
          <w:tcPr>
            <w:tcW w:w="2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90,250,185.78</w:t>
            </w:r>
          </w:p>
        </w:tc>
        <w:tc>
          <w:tcPr>
            <w:tcW w:w="314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13.32%</w:t>
            </w:r>
          </w:p>
        </w:tc>
      </w:tr>
      <w:tr>
        <w:trPr>
          <w:trHeight w:val="510"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中科恒源科技股份有限公司</w:t>
            </w:r>
          </w:p>
        </w:tc>
        <w:tc>
          <w:tcPr>
            <w:tcW w:w="2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73,582,126.27</w:t>
            </w:r>
          </w:p>
        </w:tc>
        <w:tc>
          <w:tcPr>
            <w:tcW w:w="314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10.86%</w:t>
            </w:r>
          </w:p>
        </w:tc>
      </w:tr>
      <w:tr>
        <w:trPr>
          <w:trHeight w:val="510"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浙江金大科技有限公司</w:t>
            </w:r>
          </w:p>
        </w:tc>
        <w:tc>
          <w:tcPr>
            <w:tcW w:w="2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52,882,425.00</w:t>
            </w:r>
          </w:p>
        </w:tc>
        <w:tc>
          <w:tcPr>
            <w:tcW w:w="314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4"/>
              <w:jc w:val="center"/>
              <w:rPr>
                <w:rFonts w:ascii="Times New Roman" w:hAnsi="Times New Roman" w:cs="Times New Roman" w:eastAsia="Times New Roman" w:hint="default"/>
                <w:sz w:val="21"/>
                <w:szCs w:val="21"/>
              </w:rPr>
            </w:pPr>
            <w:r>
              <w:rPr>
                <w:rFonts w:ascii="Times New Roman"/>
                <w:sz w:val="21"/>
              </w:rPr>
              <w:t>7.81%</w:t>
            </w:r>
          </w:p>
        </w:tc>
      </w:tr>
      <w:tr>
        <w:trPr>
          <w:trHeight w:val="510"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香港日立</w:t>
            </w:r>
          </w:p>
        </w:tc>
        <w:tc>
          <w:tcPr>
            <w:tcW w:w="2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29,273,335.43</w:t>
            </w:r>
          </w:p>
        </w:tc>
        <w:tc>
          <w:tcPr>
            <w:tcW w:w="314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4"/>
              <w:jc w:val="center"/>
              <w:rPr>
                <w:rFonts w:ascii="Times New Roman" w:hAnsi="Times New Roman" w:cs="Times New Roman" w:eastAsia="Times New Roman" w:hint="default"/>
                <w:sz w:val="21"/>
                <w:szCs w:val="21"/>
              </w:rPr>
            </w:pPr>
            <w:r>
              <w:rPr>
                <w:rFonts w:ascii="Times New Roman"/>
                <w:sz w:val="21"/>
              </w:rPr>
              <w:t>4.32%</w:t>
            </w:r>
          </w:p>
        </w:tc>
      </w:tr>
      <w:tr>
        <w:trPr>
          <w:trHeight w:val="511"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421,595,141.12</w:t>
            </w:r>
          </w:p>
        </w:tc>
        <w:tc>
          <w:tcPr>
            <w:tcW w:w="314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62.23%</w:t>
            </w:r>
          </w:p>
        </w:tc>
      </w:tr>
    </w:tbl>
    <w:p>
      <w:pPr>
        <w:spacing w:line="240" w:lineRule="auto" w:before="0"/>
        <w:rPr>
          <w:rFonts w:ascii="宋体" w:hAnsi="宋体" w:cs="宋体" w:eastAsia="宋体" w:hint="default"/>
          <w:sz w:val="12"/>
          <w:szCs w:val="12"/>
        </w:rPr>
      </w:pPr>
    </w:p>
    <w:p>
      <w:pPr>
        <w:spacing w:before="35"/>
        <w:ind w:left="234" w:right="115" w:firstLine="0"/>
        <w:jc w:val="left"/>
        <w:rPr>
          <w:rFonts w:ascii="黑体" w:hAnsi="黑体" w:cs="黑体" w:eastAsia="黑体" w:hint="default"/>
          <w:sz w:val="21"/>
          <w:szCs w:val="21"/>
        </w:rPr>
      </w:pPr>
      <w:bookmarkStart w:name="29、营业税金及附加 " w:id="118"/>
      <w:bookmarkEnd w:id="118"/>
      <w:r>
        <w:rPr/>
      </w:r>
      <w:r>
        <w:rPr>
          <w:rFonts w:ascii="Times New Roman" w:hAnsi="Times New Roman" w:cs="Times New Roman" w:eastAsia="Times New Roman" w:hint="default"/>
          <w:b/>
          <w:bCs/>
          <w:sz w:val="21"/>
          <w:szCs w:val="21"/>
        </w:rPr>
        <w:t>29</w:t>
      </w:r>
      <w:r>
        <w:rPr>
          <w:rFonts w:ascii="黑体" w:hAnsi="黑体" w:cs="黑体" w:eastAsia="黑体" w:hint="default"/>
          <w:b/>
          <w:bCs/>
          <w:sz w:val="21"/>
          <w:szCs w:val="21"/>
        </w:rPr>
        <w:t>、营业税金及附加</w:t>
      </w:r>
      <w:r>
        <w:rPr>
          <w:rFonts w:ascii="黑体" w:hAnsi="黑体" w:cs="黑体" w:eastAsia="黑体" w:hint="default"/>
          <w:sz w:val="21"/>
          <w:szCs w:val="21"/>
        </w:rPr>
      </w:r>
    </w:p>
    <w:p>
      <w:pPr>
        <w:spacing w:line="240" w:lineRule="auto" w:before="3"/>
        <w:rPr>
          <w:rFonts w:ascii="黑体" w:hAnsi="黑体" w:cs="黑体" w:eastAsia="黑体" w:hint="default"/>
          <w:b/>
          <w:bCs/>
          <w:sz w:val="13"/>
          <w:szCs w:val="13"/>
        </w:rPr>
      </w:pPr>
    </w:p>
    <w:p>
      <w:pPr>
        <w:tabs>
          <w:tab w:pos="1049" w:val="left" w:leader="none"/>
        </w:tabs>
        <w:spacing w:before="35"/>
        <w:ind w:left="0" w:right="23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84" w:type="dxa"/>
        <w:tblLayout w:type="fixed"/>
        <w:tblCellMar>
          <w:top w:w="0" w:type="dxa"/>
          <w:left w:w="0" w:type="dxa"/>
          <w:bottom w:w="0" w:type="dxa"/>
          <w:right w:w="0" w:type="dxa"/>
        </w:tblCellMar>
        <w:tblLook w:val="01E0"/>
      </w:tblPr>
      <w:tblGrid>
        <w:gridCol w:w="2438"/>
        <w:gridCol w:w="2424"/>
        <w:gridCol w:w="2425"/>
        <w:gridCol w:w="2425"/>
      </w:tblGrid>
      <w:tr>
        <w:trPr>
          <w:trHeight w:val="510" w:hRule="exact"/>
        </w:trPr>
        <w:tc>
          <w:tcPr>
            <w:tcW w:w="24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995"/>
              <w:jc w:val="right"/>
              <w:rPr>
                <w:rFonts w:ascii="宋体" w:hAnsi="宋体" w:cs="宋体" w:eastAsia="宋体" w:hint="default"/>
                <w:sz w:val="21"/>
                <w:szCs w:val="21"/>
              </w:rPr>
            </w:pPr>
            <w:r>
              <w:rPr>
                <w:rFonts w:ascii="宋体" w:hAnsi="宋体" w:cs="宋体" w:eastAsia="宋体" w:hint="default"/>
                <w:sz w:val="21"/>
                <w:szCs w:val="21"/>
              </w:rPr>
              <w:t>项目</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681"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682" w:right="0"/>
              <w:jc w:val="left"/>
              <w:rPr>
                <w:rFonts w:ascii="宋体" w:hAnsi="宋体" w:cs="宋体" w:eastAsia="宋体" w:hint="default"/>
                <w:sz w:val="21"/>
                <w:szCs w:val="21"/>
              </w:rPr>
            </w:pPr>
            <w:r>
              <w:rPr>
                <w:rFonts w:ascii="宋体" w:hAnsi="宋体" w:cs="宋体" w:eastAsia="宋体" w:hint="default"/>
                <w:sz w:val="21"/>
                <w:szCs w:val="21"/>
              </w:rPr>
              <w:t>上期发生额</w:t>
            </w:r>
          </w:p>
        </w:tc>
        <w:tc>
          <w:tcPr>
            <w:tcW w:w="24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787" w:right="0"/>
              <w:jc w:val="left"/>
              <w:rPr>
                <w:rFonts w:ascii="宋体" w:hAnsi="宋体" w:cs="宋体" w:eastAsia="宋体" w:hint="default"/>
                <w:sz w:val="21"/>
                <w:szCs w:val="21"/>
              </w:rPr>
            </w:pPr>
            <w:r>
              <w:rPr>
                <w:rFonts w:ascii="宋体" w:hAnsi="宋体" w:cs="宋体" w:eastAsia="宋体" w:hint="default"/>
                <w:sz w:val="21"/>
                <w:szCs w:val="21"/>
              </w:rPr>
              <w:t>计缴标准</w:t>
            </w:r>
          </w:p>
        </w:tc>
      </w:tr>
      <w:tr>
        <w:trPr>
          <w:trHeight w:val="510" w:hRule="exact"/>
        </w:trPr>
        <w:tc>
          <w:tcPr>
            <w:tcW w:w="24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4"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474,572.45</w:t>
            </w:r>
            <w:r>
              <w:rPr>
                <w:rFonts w:ascii="Times New Roman"/>
                <w:sz w:val="21"/>
              </w:rPr>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373,593.88</w:t>
            </w:r>
            <w:r>
              <w:rPr>
                <w:rFonts w:ascii="Times New Roman"/>
                <w:sz w:val="21"/>
              </w:rPr>
            </w:r>
          </w:p>
        </w:tc>
        <w:tc>
          <w:tcPr>
            <w:tcW w:w="24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685"/>
              <w:jc w:val="right"/>
              <w:rPr>
                <w:rFonts w:ascii="宋体" w:hAnsi="宋体" w:cs="宋体" w:eastAsia="宋体" w:hint="default"/>
                <w:sz w:val="21"/>
                <w:szCs w:val="21"/>
              </w:rPr>
            </w:pPr>
            <w:r>
              <w:rPr>
                <w:rFonts w:ascii="宋体" w:hAnsi="宋体" w:cs="宋体" w:eastAsia="宋体" w:hint="default"/>
                <w:sz w:val="21"/>
                <w:szCs w:val="21"/>
              </w:rPr>
              <w:t>详见附注三</w:t>
            </w:r>
          </w:p>
        </w:tc>
      </w:tr>
      <w:tr>
        <w:trPr>
          <w:trHeight w:val="510" w:hRule="exact"/>
        </w:trPr>
        <w:tc>
          <w:tcPr>
            <w:tcW w:w="24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4" w:right="0"/>
              <w:jc w:val="left"/>
              <w:rPr>
                <w:rFonts w:ascii="宋体" w:hAnsi="宋体" w:cs="宋体" w:eastAsia="宋体" w:hint="default"/>
                <w:sz w:val="21"/>
                <w:szCs w:val="21"/>
              </w:rPr>
            </w:pPr>
            <w:r>
              <w:rPr>
                <w:rFonts w:ascii="宋体" w:hAnsi="宋体" w:cs="宋体" w:eastAsia="宋体" w:hint="default"/>
                <w:sz w:val="21"/>
                <w:szCs w:val="21"/>
              </w:rPr>
              <w:t>城建税</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1,955,521.13</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1,617,256.32</w:t>
            </w:r>
          </w:p>
        </w:tc>
        <w:tc>
          <w:tcPr>
            <w:tcW w:w="24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550" w:right="0"/>
              <w:jc w:val="left"/>
              <w:rPr>
                <w:rFonts w:ascii="宋体" w:hAnsi="宋体" w:cs="宋体" w:eastAsia="宋体" w:hint="default"/>
                <w:sz w:val="21"/>
                <w:szCs w:val="21"/>
              </w:rPr>
            </w:pPr>
            <w:r>
              <w:rPr>
                <w:rFonts w:ascii="宋体" w:hAnsi="宋体" w:cs="宋体" w:eastAsia="宋体" w:hint="default"/>
                <w:sz w:val="21"/>
                <w:szCs w:val="21"/>
              </w:rPr>
              <w:t>详见附注三</w:t>
            </w:r>
          </w:p>
        </w:tc>
      </w:tr>
      <w:tr>
        <w:trPr>
          <w:trHeight w:val="510" w:hRule="exact"/>
        </w:trPr>
        <w:tc>
          <w:tcPr>
            <w:tcW w:w="24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4"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1,381,223.40</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943,706.51</w:t>
            </w:r>
          </w:p>
        </w:tc>
        <w:tc>
          <w:tcPr>
            <w:tcW w:w="24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685"/>
              <w:jc w:val="right"/>
              <w:rPr>
                <w:rFonts w:ascii="宋体" w:hAnsi="宋体" w:cs="宋体" w:eastAsia="宋体" w:hint="default"/>
                <w:sz w:val="21"/>
                <w:szCs w:val="21"/>
              </w:rPr>
            </w:pPr>
            <w:r>
              <w:rPr>
                <w:rFonts w:ascii="宋体" w:hAnsi="宋体" w:cs="宋体" w:eastAsia="宋体" w:hint="default"/>
                <w:sz w:val="21"/>
                <w:szCs w:val="21"/>
              </w:rPr>
              <w:t>详见附注三</w:t>
            </w:r>
          </w:p>
        </w:tc>
      </w:tr>
      <w:tr>
        <w:trPr>
          <w:trHeight w:val="510" w:hRule="exact"/>
        </w:trPr>
        <w:tc>
          <w:tcPr>
            <w:tcW w:w="24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4"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26,806.63</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18,283.89</w:t>
            </w:r>
          </w:p>
        </w:tc>
        <w:tc>
          <w:tcPr>
            <w:tcW w:w="24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550" w:right="0"/>
              <w:jc w:val="left"/>
              <w:rPr>
                <w:rFonts w:ascii="宋体" w:hAnsi="宋体" w:cs="宋体" w:eastAsia="宋体" w:hint="default"/>
                <w:sz w:val="21"/>
                <w:szCs w:val="21"/>
              </w:rPr>
            </w:pPr>
            <w:r>
              <w:rPr>
                <w:rFonts w:ascii="宋体" w:hAnsi="宋体" w:cs="宋体" w:eastAsia="宋体" w:hint="default"/>
                <w:sz w:val="21"/>
                <w:szCs w:val="21"/>
              </w:rPr>
              <w:t>详见附注三</w:t>
            </w:r>
          </w:p>
        </w:tc>
      </w:tr>
      <w:tr>
        <w:trPr>
          <w:trHeight w:val="510" w:hRule="exact"/>
        </w:trPr>
        <w:tc>
          <w:tcPr>
            <w:tcW w:w="24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995"/>
              <w:jc w:val="right"/>
              <w:rPr>
                <w:rFonts w:ascii="宋体" w:hAnsi="宋体" w:cs="宋体" w:eastAsia="宋体" w:hint="default"/>
                <w:sz w:val="21"/>
                <w:szCs w:val="21"/>
              </w:rPr>
            </w:pPr>
            <w:r>
              <w:rPr>
                <w:rFonts w:ascii="宋体" w:hAnsi="宋体" w:cs="宋体" w:eastAsia="宋体" w:hint="default"/>
                <w:sz w:val="21"/>
                <w:szCs w:val="21"/>
              </w:rPr>
              <w:t>合计</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3,838,123.61</w:t>
            </w:r>
          </w:p>
        </w:tc>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2,952,840.60</w:t>
            </w:r>
          </w:p>
        </w:tc>
        <w:tc>
          <w:tcPr>
            <w:tcW w:w="2425" w:type="dxa"/>
            <w:tcBorders>
              <w:top w:val="single" w:sz="4" w:space="0" w:color="000000"/>
              <w:left w:val="single" w:sz="4" w:space="0" w:color="000000"/>
              <w:bottom w:val="single" w:sz="4"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234" w:right="115" w:firstLine="0"/>
        <w:jc w:val="left"/>
        <w:rPr>
          <w:rFonts w:ascii="黑体" w:hAnsi="黑体" w:cs="黑体" w:eastAsia="黑体" w:hint="default"/>
          <w:sz w:val="21"/>
          <w:szCs w:val="21"/>
        </w:rPr>
      </w:pPr>
      <w:bookmarkStart w:name="30、财务费用 " w:id="119"/>
      <w:bookmarkEnd w:id="119"/>
      <w:r>
        <w:rPr/>
      </w:r>
      <w:r>
        <w:rPr>
          <w:rFonts w:ascii="Times New Roman" w:hAnsi="Times New Roman" w:cs="Times New Roman" w:eastAsia="Times New Roman" w:hint="default"/>
          <w:b/>
          <w:bCs/>
          <w:sz w:val="21"/>
          <w:szCs w:val="21"/>
        </w:rPr>
        <w:t>30</w:t>
      </w:r>
      <w:r>
        <w:rPr>
          <w:rFonts w:ascii="黑体" w:hAnsi="黑体" w:cs="黑体" w:eastAsia="黑体" w:hint="default"/>
          <w:b/>
          <w:bCs/>
          <w:sz w:val="21"/>
          <w:szCs w:val="21"/>
        </w:rPr>
        <w:t>、财务费用</w:t>
      </w:r>
      <w:r>
        <w:rPr>
          <w:rFonts w:ascii="黑体" w:hAnsi="黑体" w:cs="黑体" w:eastAsia="黑体" w:hint="default"/>
          <w:sz w:val="21"/>
          <w:szCs w:val="21"/>
        </w:rPr>
      </w:r>
    </w:p>
    <w:p>
      <w:pPr>
        <w:spacing w:line="240" w:lineRule="auto" w:before="4"/>
        <w:rPr>
          <w:rFonts w:ascii="黑体" w:hAnsi="黑体" w:cs="黑体" w:eastAsia="黑体" w:hint="default"/>
          <w:b/>
          <w:bCs/>
          <w:sz w:val="13"/>
          <w:szCs w:val="13"/>
        </w:rPr>
      </w:pPr>
    </w:p>
    <w:p>
      <w:pPr>
        <w:tabs>
          <w:tab w:pos="1049" w:val="left" w:leader="none"/>
        </w:tabs>
        <w:spacing w:before="35"/>
        <w:ind w:left="0" w:right="23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06" w:type="dxa"/>
        <w:tblLayout w:type="fixed"/>
        <w:tblCellMar>
          <w:top w:w="0" w:type="dxa"/>
          <w:left w:w="0" w:type="dxa"/>
          <w:bottom w:w="0" w:type="dxa"/>
          <w:right w:w="0" w:type="dxa"/>
        </w:tblCellMar>
        <w:tblLook w:val="01E0"/>
      </w:tblPr>
      <w:tblGrid>
        <w:gridCol w:w="3299"/>
        <w:gridCol w:w="3284"/>
        <w:gridCol w:w="3286"/>
      </w:tblGrid>
      <w:tr>
        <w:trPr>
          <w:trHeight w:val="51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3"/>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1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20,275,810.33</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pacing w:val="-1"/>
                <w:sz w:val="21"/>
              </w:rPr>
              <w:t>10,680,259.03</w:t>
            </w:r>
          </w:p>
        </w:tc>
      </w:tr>
      <w:tr>
        <w:trPr>
          <w:trHeight w:val="51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减：利息收入</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657,417.33</w:t>
            </w:r>
            <w:r>
              <w:rPr>
                <w:rFonts w:ascii="Times New Roman"/>
                <w:sz w:val="21"/>
              </w:rPr>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pacing w:val="-1"/>
                <w:sz w:val="21"/>
              </w:rPr>
              <w:t>507,094.53</w:t>
            </w:r>
            <w:r>
              <w:rPr>
                <w:rFonts w:ascii="Times New Roman"/>
                <w:sz w:val="21"/>
              </w:rPr>
            </w:r>
          </w:p>
        </w:tc>
      </w:tr>
      <w:tr>
        <w:trPr>
          <w:trHeight w:val="51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汇兑损失</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248,772.95</w:t>
            </w:r>
            <w:r>
              <w:rPr>
                <w:rFonts w:ascii="Times New Roman"/>
                <w:sz w:val="21"/>
              </w:rPr>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pacing w:val="-1"/>
                <w:sz w:val="21"/>
              </w:rPr>
              <w:t>440,964.62</w:t>
            </w:r>
            <w:r>
              <w:rPr>
                <w:rFonts w:ascii="Times New Roman"/>
                <w:sz w:val="21"/>
              </w:rPr>
            </w:r>
          </w:p>
        </w:tc>
      </w:tr>
      <w:tr>
        <w:trPr>
          <w:trHeight w:val="51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减：汇兑收益</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2,212,540.31</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pacing w:val="-1"/>
                <w:sz w:val="21"/>
              </w:rPr>
              <w:t>988,316.94</w:t>
            </w:r>
          </w:p>
        </w:tc>
      </w:tr>
      <w:tr>
        <w:trPr>
          <w:trHeight w:val="511"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22,079,706.26</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pacing w:val="-1"/>
                <w:sz w:val="21"/>
              </w:rPr>
              <w:t>11,602,446.06</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8"/>
          <w:szCs w:val="28"/>
        </w:rPr>
      </w:pPr>
    </w:p>
    <w:p>
      <w:pPr>
        <w:spacing w:before="35"/>
        <w:ind w:left="234" w:right="115" w:firstLine="0"/>
        <w:jc w:val="left"/>
        <w:rPr>
          <w:rFonts w:ascii="黑体" w:hAnsi="黑体" w:cs="黑体" w:eastAsia="黑体" w:hint="default"/>
          <w:sz w:val="21"/>
          <w:szCs w:val="21"/>
        </w:rPr>
      </w:pPr>
      <w:bookmarkStart w:name="31、资产减值损失 " w:id="120"/>
      <w:bookmarkEnd w:id="120"/>
      <w:r>
        <w:rPr/>
      </w:r>
      <w:r>
        <w:rPr>
          <w:rFonts w:ascii="Times New Roman" w:hAnsi="Times New Roman" w:cs="Times New Roman" w:eastAsia="Times New Roman" w:hint="default"/>
          <w:b/>
          <w:bCs/>
          <w:sz w:val="21"/>
          <w:szCs w:val="21"/>
        </w:rPr>
        <w:t>31</w:t>
      </w:r>
      <w:r>
        <w:rPr>
          <w:rFonts w:ascii="黑体" w:hAnsi="黑体" w:cs="黑体" w:eastAsia="黑体" w:hint="default"/>
          <w:b/>
          <w:bCs/>
          <w:sz w:val="21"/>
          <w:szCs w:val="21"/>
        </w:rPr>
        <w:t>、资产减值损失</w:t>
      </w:r>
      <w:r>
        <w:rPr>
          <w:rFonts w:ascii="黑体" w:hAnsi="黑体" w:cs="黑体" w:eastAsia="黑体" w:hint="default"/>
          <w:sz w:val="21"/>
          <w:szCs w:val="21"/>
        </w:rPr>
      </w:r>
    </w:p>
    <w:p>
      <w:pPr>
        <w:spacing w:line="240" w:lineRule="auto" w:before="4"/>
        <w:rPr>
          <w:rFonts w:ascii="黑体" w:hAnsi="黑体" w:cs="黑体" w:eastAsia="黑体" w:hint="default"/>
          <w:b/>
          <w:bCs/>
          <w:sz w:val="13"/>
          <w:szCs w:val="13"/>
        </w:rPr>
      </w:pPr>
    </w:p>
    <w:p>
      <w:pPr>
        <w:tabs>
          <w:tab w:pos="1049" w:val="left" w:leader="none"/>
        </w:tabs>
        <w:spacing w:before="35"/>
        <w:ind w:left="0" w:right="229"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after="0"/>
        <w:jc w:val="right"/>
        <w:rPr>
          <w:rFonts w:ascii="宋体" w:hAnsi="宋体" w:cs="宋体" w:eastAsia="宋体" w:hint="default"/>
          <w:sz w:val="21"/>
          <w:szCs w:val="21"/>
        </w:rPr>
        <w:sectPr>
          <w:pgSz w:w="11910" w:h="16840"/>
          <w:pgMar w:header="0" w:footer="982" w:top="1060" w:bottom="1180" w:left="900" w:right="900"/>
        </w:sectPr>
      </w:pPr>
    </w:p>
    <w:p>
      <w:pPr>
        <w:spacing w:line="240" w:lineRule="auto" w:before="9"/>
        <w:rPr>
          <w:rFonts w:ascii="宋体" w:hAnsi="宋体" w:cs="宋体" w:eastAsia="宋体" w:hint="default"/>
          <w:sz w:val="5"/>
          <w:szCs w:val="5"/>
        </w:rPr>
      </w:pPr>
    </w:p>
    <w:tbl>
      <w:tblPr>
        <w:tblW w:w="0" w:type="auto"/>
        <w:jc w:val="left"/>
        <w:tblInd w:w="106" w:type="dxa"/>
        <w:tblLayout w:type="fixed"/>
        <w:tblCellMar>
          <w:top w:w="0" w:type="dxa"/>
          <w:left w:w="0" w:type="dxa"/>
          <w:bottom w:w="0" w:type="dxa"/>
          <w:right w:w="0" w:type="dxa"/>
        </w:tblCellMar>
        <w:tblLook w:val="01E0"/>
      </w:tblPr>
      <w:tblGrid>
        <w:gridCol w:w="3299"/>
        <w:gridCol w:w="3284"/>
        <w:gridCol w:w="3286"/>
      </w:tblGrid>
      <w:tr>
        <w:trPr>
          <w:trHeight w:val="51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3"/>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1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一、坏账损失</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4,528,589.49</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pacing w:val="-1"/>
                <w:sz w:val="21"/>
              </w:rPr>
              <w:t>144,687.74</w:t>
            </w:r>
          </w:p>
        </w:tc>
      </w:tr>
      <w:tr>
        <w:trPr>
          <w:trHeight w:val="51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二、存货跌价损失</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717,447.27</w:t>
            </w:r>
            <w:r>
              <w:rPr>
                <w:rFonts w:ascii="Times New Roman"/>
                <w:sz w:val="21"/>
              </w:rPr>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spacing w:val="-1"/>
                <w:sz w:val="21"/>
              </w:rPr>
              <w:t>6,124,222.45</w:t>
            </w:r>
          </w:p>
        </w:tc>
      </w:tr>
      <w:tr>
        <w:trPr>
          <w:trHeight w:val="51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三、可供出售金融资产减值损失</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四、持有至到期投资减值损失</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五、长期股权投资减值损失</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六、投资性房地产减值损失</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七、固定资产减值损失</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八、工程物资减值损失</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九、在建工程减值损失</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十、生产性生物资产减值损失</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十一、油气资产减值损失</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十二、无形资产减值损失</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十三、商誉减值损失</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十四、其他</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5,246,036.76</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pacing w:val="-1"/>
                <w:sz w:val="21"/>
              </w:rPr>
              <w:t>6,268,910.19</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8"/>
          <w:szCs w:val="28"/>
        </w:rPr>
      </w:pPr>
    </w:p>
    <w:p>
      <w:pPr>
        <w:spacing w:before="35"/>
        <w:ind w:left="234" w:right="115" w:firstLine="0"/>
        <w:jc w:val="left"/>
        <w:rPr>
          <w:rFonts w:ascii="黑体" w:hAnsi="黑体" w:cs="黑体" w:eastAsia="黑体" w:hint="default"/>
          <w:sz w:val="21"/>
          <w:szCs w:val="21"/>
        </w:rPr>
      </w:pPr>
      <w:bookmarkStart w:name="32、投资收益 " w:id="121"/>
      <w:bookmarkEnd w:id="121"/>
      <w:r>
        <w:rPr/>
      </w:r>
      <w:r>
        <w:rPr>
          <w:rFonts w:ascii="Times New Roman" w:hAnsi="Times New Roman" w:cs="Times New Roman" w:eastAsia="Times New Roman" w:hint="default"/>
          <w:b/>
          <w:bCs/>
          <w:sz w:val="21"/>
          <w:szCs w:val="21"/>
        </w:rPr>
        <w:t>32</w:t>
      </w:r>
      <w:r>
        <w:rPr>
          <w:rFonts w:ascii="黑体" w:hAnsi="黑体" w:cs="黑体" w:eastAsia="黑体" w:hint="default"/>
          <w:b/>
          <w:bCs/>
          <w:sz w:val="21"/>
          <w:szCs w:val="21"/>
        </w:rPr>
        <w:t>、投资收益</w:t>
      </w:r>
      <w:r>
        <w:rPr>
          <w:rFonts w:ascii="黑体" w:hAnsi="黑体" w:cs="黑体" w:eastAsia="黑体" w:hint="default"/>
          <w:sz w:val="21"/>
          <w:szCs w:val="21"/>
        </w:rPr>
      </w:r>
    </w:p>
    <w:p>
      <w:pPr>
        <w:spacing w:line="240" w:lineRule="auto" w:before="12"/>
        <w:rPr>
          <w:rFonts w:ascii="黑体" w:hAnsi="黑体" w:cs="黑体" w:eastAsia="黑体" w:hint="default"/>
          <w:b/>
          <w:bCs/>
          <w:sz w:val="15"/>
          <w:szCs w:val="15"/>
        </w:rPr>
      </w:pPr>
    </w:p>
    <w:p>
      <w:pPr>
        <w:spacing w:before="0"/>
        <w:ind w:left="234" w:right="11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）投资收益明细情况</w:t>
      </w:r>
    </w:p>
    <w:p>
      <w:pPr>
        <w:spacing w:line="240" w:lineRule="auto" w:before="4"/>
        <w:rPr>
          <w:rFonts w:ascii="宋体" w:hAnsi="宋体" w:cs="宋体" w:eastAsia="宋体" w:hint="default"/>
          <w:sz w:val="13"/>
          <w:szCs w:val="13"/>
        </w:rPr>
      </w:pPr>
    </w:p>
    <w:p>
      <w:pPr>
        <w:tabs>
          <w:tab w:pos="1049" w:val="left" w:leader="none"/>
        </w:tabs>
        <w:spacing w:before="35"/>
        <w:ind w:left="0" w:right="23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214" w:type="dxa"/>
        <w:tblLayout w:type="fixed"/>
        <w:tblCellMar>
          <w:top w:w="0" w:type="dxa"/>
          <w:left w:w="0" w:type="dxa"/>
          <w:bottom w:w="0" w:type="dxa"/>
          <w:right w:w="0" w:type="dxa"/>
        </w:tblCellMar>
        <w:tblLook w:val="01E0"/>
      </w:tblPr>
      <w:tblGrid>
        <w:gridCol w:w="3228"/>
        <w:gridCol w:w="3214"/>
        <w:gridCol w:w="3212"/>
      </w:tblGrid>
      <w:tr>
        <w:trPr>
          <w:trHeight w:val="510"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10"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36"/>
              <w:jc w:val="center"/>
              <w:rPr>
                <w:rFonts w:ascii="宋体" w:hAnsi="宋体" w:cs="宋体" w:eastAsia="宋体" w:hint="default"/>
                <w:sz w:val="21"/>
                <w:szCs w:val="21"/>
              </w:rPr>
            </w:pPr>
            <w:r>
              <w:rPr>
                <w:rFonts w:ascii="宋体" w:hAnsi="宋体" w:cs="宋体" w:eastAsia="宋体" w:hint="default"/>
                <w:sz w:val="21"/>
                <w:szCs w:val="21"/>
              </w:rPr>
              <w:t>成本法核算的长期股权投资收益</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87,230.00</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36"/>
              <w:jc w:val="center"/>
              <w:rPr>
                <w:rFonts w:ascii="宋体" w:hAnsi="宋体" w:cs="宋体" w:eastAsia="宋体" w:hint="default"/>
                <w:sz w:val="21"/>
                <w:szCs w:val="21"/>
              </w:rPr>
            </w:pPr>
            <w:r>
              <w:rPr>
                <w:rFonts w:ascii="宋体" w:hAnsi="宋体" w:cs="宋体" w:eastAsia="宋体" w:hint="default"/>
                <w:sz w:val="21"/>
                <w:szCs w:val="21"/>
              </w:rPr>
              <w:t>权益法核算的长期股权投资收益</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-595.66</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w w:val="95"/>
                <w:sz w:val="21"/>
              </w:rPr>
              <w:t>-11,145.48</w:t>
            </w:r>
          </w:p>
        </w:tc>
      </w:tr>
      <w:tr>
        <w:trPr>
          <w:trHeight w:val="510"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86,634.34</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pacing w:val="-1"/>
                <w:w w:val="95"/>
                <w:sz w:val="21"/>
              </w:rPr>
              <w:t>-11,145.48</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234" w:right="11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）按成本法核算的长期股权投资收益：</w:t>
      </w:r>
    </w:p>
    <w:p>
      <w:pPr>
        <w:spacing w:line="240" w:lineRule="auto" w:before="3"/>
        <w:rPr>
          <w:rFonts w:ascii="宋体" w:hAnsi="宋体" w:cs="宋体" w:eastAsia="宋体" w:hint="default"/>
          <w:sz w:val="13"/>
          <w:szCs w:val="13"/>
        </w:rPr>
      </w:pPr>
    </w:p>
    <w:p>
      <w:pPr>
        <w:tabs>
          <w:tab w:pos="1049" w:val="left" w:leader="none"/>
        </w:tabs>
        <w:spacing w:before="35"/>
        <w:ind w:left="0" w:right="23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after="0"/>
        <w:jc w:val="right"/>
        <w:rPr>
          <w:rFonts w:ascii="宋体" w:hAnsi="宋体" w:cs="宋体" w:eastAsia="宋体" w:hint="default"/>
          <w:sz w:val="21"/>
          <w:szCs w:val="21"/>
        </w:rPr>
        <w:sectPr>
          <w:footerReference w:type="default" r:id="rId206"/>
          <w:pgSz w:w="11910" w:h="16840"/>
          <w:pgMar w:footer="982" w:header="0" w:top="1060" w:bottom="1180" w:left="900" w:right="900"/>
          <w:pgNumType w:start="60"/>
        </w:sectPr>
      </w:pPr>
    </w:p>
    <w:p>
      <w:pPr>
        <w:spacing w:line="240" w:lineRule="auto" w:before="9"/>
        <w:rPr>
          <w:rFonts w:ascii="宋体" w:hAnsi="宋体" w:cs="宋体" w:eastAsia="宋体" w:hint="default"/>
          <w:sz w:val="5"/>
          <w:szCs w:val="5"/>
        </w:rPr>
      </w:pPr>
    </w:p>
    <w:tbl>
      <w:tblPr>
        <w:tblW w:w="0" w:type="auto"/>
        <w:jc w:val="left"/>
        <w:tblInd w:w="114" w:type="dxa"/>
        <w:tblLayout w:type="fixed"/>
        <w:tblCellMar>
          <w:top w:w="0" w:type="dxa"/>
          <w:left w:w="0" w:type="dxa"/>
          <w:bottom w:w="0" w:type="dxa"/>
          <w:right w:w="0" w:type="dxa"/>
        </w:tblCellMar>
        <w:tblLook w:val="01E0"/>
      </w:tblPr>
      <w:tblGrid>
        <w:gridCol w:w="3276"/>
        <w:gridCol w:w="1519"/>
        <w:gridCol w:w="1520"/>
        <w:gridCol w:w="3338"/>
      </w:tblGrid>
      <w:tr>
        <w:trPr>
          <w:trHeight w:val="510" w:hRule="exact"/>
        </w:trPr>
        <w:tc>
          <w:tcPr>
            <w:tcW w:w="32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sz w:val="21"/>
                <w:szCs w:val="21"/>
              </w:rPr>
              <w:t>被投资单位</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230"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230" w:right="0"/>
              <w:jc w:val="left"/>
              <w:rPr>
                <w:rFonts w:ascii="宋体" w:hAnsi="宋体" w:cs="宋体" w:eastAsia="宋体" w:hint="default"/>
                <w:sz w:val="21"/>
                <w:szCs w:val="21"/>
              </w:rPr>
            </w:pPr>
            <w:r>
              <w:rPr>
                <w:rFonts w:ascii="宋体" w:hAnsi="宋体" w:cs="宋体" w:eastAsia="宋体" w:hint="default"/>
                <w:sz w:val="21"/>
                <w:szCs w:val="21"/>
              </w:rPr>
              <w:t>上期发生额</w:t>
            </w:r>
          </w:p>
        </w:tc>
        <w:tc>
          <w:tcPr>
            <w:tcW w:w="33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04" w:right="0"/>
              <w:jc w:val="left"/>
              <w:rPr>
                <w:rFonts w:ascii="宋体" w:hAnsi="宋体" w:cs="宋体" w:eastAsia="宋体" w:hint="default"/>
                <w:sz w:val="21"/>
                <w:szCs w:val="21"/>
              </w:rPr>
            </w:pPr>
            <w:r>
              <w:rPr>
                <w:rFonts w:ascii="宋体" w:hAnsi="宋体" w:cs="宋体" w:eastAsia="宋体" w:hint="default"/>
                <w:sz w:val="21"/>
                <w:szCs w:val="21"/>
              </w:rPr>
              <w:t>本期比上期增减变动的原因</w:t>
            </w:r>
          </w:p>
        </w:tc>
      </w:tr>
      <w:tr>
        <w:trPr>
          <w:trHeight w:val="510" w:hRule="exact"/>
        </w:trPr>
        <w:tc>
          <w:tcPr>
            <w:tcW w:w="32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湖南中科恒源科技股份有限公司</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566" w:right="0"/>
              <w:jc w:val="left"/>
              <w:rPr>
                <w:rFonts w:ascii="Times New Roman" w:hAnsi="Times New Roman" w:cs="Times New Roman" w:eastAsia="Times New Roman" w:hint="default"/>
                <w:sz w:val="21"/>
                <w:szCs w:val="21"/>
              </w:rPr>
            </w:pPr>
            <w:r>
              <w:rPr>
                <w:rFonts w:ascii="Times New Roman"/>
                <w:sz w:val="21"/>
              </w:rPr>
              <w:t>87,230.00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3338" w:type="dxa"/>
            <w:tcBorders>
              <w:top w:val="single" w:sz="4" w:space="0" w:color="000000"/>
              <w:left w:val="single" w:sz="4" w:space="0" w:color="000000"/>
              <w:bottom w:val="single" w:sz="4"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34"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）按权益法核算的长期股权投资收益：</w:t>
      </w:r>
    </w:p>
    <w:p>
      <w:pPr>
        <w:spacing w:line="240" w:lineRule="auto" w:before="4"/>
        <w:rPr>
          <w:rFonts w:ascii="宋体" w:hAnsi="宋体" w:cs="宋体" w:eastAsia="宋体" w:hint="default"/>
          <w:sz w:val="13"/>
          <w:szCs w:val="13"/>
        </w:rPr>
      </w:pPr>
    </w:p>
    <w:p>
      <w:pPr>
        <w:tabs>
          <w:tab w:pos="1049" w:val="left" w:leader="none"/>
        </w:tabs>
        <w:spacing w:before="35"/>
        <w:ind w:left="0" w:right="11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3276"/>
        <w:gridCol w:w="1519"/>
        <w:gridCol w:w="1520"/>
        <w:gridCol w:w="3338"/>
      </w:tblGrid>
      <w:tr>
        <w:trPr>
          <w:trHeight w:val="510" w:hRule="exact"/>
        </w:trPr>
        <w:tc>
          <w:tcPr>
            <w:tcW w:w="32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sz w:val="21"/>
                <w:szCs w:val="21"/>
              </w:rPr>
              <w:t>被投资单位</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230"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230" w:right="0"/>
              <w:jc w:val="left"/>
              <w:rPr>
                <w:rFonts w:ascii="宋体" w:hAnsi="宋体" w:cs="宋体" w:eastAsia="宋体" w:hint="default"/>
                <w:sz w:val="21"/>
                <w:szCs w:val="21"/>
              </w:rPr>
            </w:pPr>
            <w:r>
              <w:rPr>
                <w:rFonts w:ascii="宋体" w:hAnsi="宋体" w:cs="宋体" w:eastAsia="宋体" w:hint="default"/>
                <w:sz w:val="21"/>
                <w:szCs w:val="21"/>
              </w:rPr>
              <w:t>上期发生额</w:t>
            </w:r>
          </w:p>
        </w:tc>
        <w:tc>
          <w:tcPr>
            <w:tcW w:w="33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04" w:right="0"/>
              <w:jc w:val="left"/>
              <w:rPr>
                <w:rFonts w:ascii="宋体" w:hAnsi="宋体" w:cs="宋体" w:eastAsia="宋体" w:hint="default"/>
                <w:sz w:val="21"/>
                <w:szCs w:val="21"/>
              </w:rPr>
            </w:pPr>
            <w:r>
              <w:rPr>
                <w:rFonts w:ascii="宋体" w:hAnsi="宋体" w:cs="宋体" w:eastAsia="宋体" w:hint="default"/>
                <w:sz w:val="21"/>
                <w:szCs w:val="21"/>
              </w:rPr>
              <w:t>本期比上期增减变动的原因</w:t>
            </w:r>
          </w:p>
        </w:tc>
      </w:tr>
      <w:tr>
        <w:trPr>
          <w:trHeight w:val="511" w:hRule="exact"/>
        </w:trPr>
        <w:tc>
          <w:tcPr>
            <w:tcW w:w="32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深圳市兵港科技有限公司</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759" w:right="0"/>
              <w:jc w:val="left"/>
              <w:rPr>
                <w:rFonts w:ascii="Times New Roman" w:hAnsi="Times New Roman" w:cs="Times New Roman" w:eastAsia="Times New Roman" w:hint="default"/>
                <w:sz w:val="21"/>
                <w:szCs w:val="21"/>
              </w:rPr>
            </w:pPr>
            <w:r>
              <w:rPr>
                <w:rFonts w:ascii="Times New Roman"/>
                <w:sz w:val="21"/>
              </w:rPr>
              <w:t>-595.66</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496" w:right="0"/>
              <w:jc w:val="left"/>
              <w:rPr>
                <w:rFonts w:ascii="Times New Roman" w:hAnsi="Times New Roman" w:cs="Times New Roman" w:eastAsia="Times New Roman" w:hint="default"/>
                <w:sz w:val="21"/>
                <w:szCs w:val="21"/>
              </w:rPr>
            </w:pPr>
            <w:r>
              <w:rPr>
                <w:rFonts w:ascii="Times New Roman"/>
                <w:sz w:val="21"/>
              </w:rPr>
              <w:t>-11,145.48</w:t>
            </w:r>
          </w:p>
        </w:tc>
        <w:tc>
          <w:tcPr>
            <w:tcW w:w="33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04" w:right="0"/>
              <w:jc w:val="left"/>
              <w:rPr>
                <w:rFonts w:ascii="宋体" w:hAnsi="宋体" w:cs="宋体" w:eastAsia="宋体" w:hint="default"/>
                <w:sz w:val="21"/>
                <w:szCs w:val="21"/>
              </w:rPr>
            </w:pPr>
            <w:r>
              <w:rPr>
                <w:rFonts w:ascii="宋体" w:hAnsi="宋体" w:cs="宋体" w:eastAsia="宋体" w:hint="default"/>
                <w:sz w:val="21"/>
                <w:szCs w:val="21"/>
              </w:rPr>
              <w:t>公司业务基本停止，亏损减少</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8"/>
        <w:ind w:left="134" w:right="91" w:firstLine="0"/>
        <w:jc w:val="left"/>
        <w:rPr>
          <w:rFonts w:ascii="黑体" w:hAnsi="黑体" w:cs="黑体" w:eastAsia="黑体" w:hint="default"/>
          <w:sz w:val="21"/>
          <w:szCs w:val="21"/>
        </w:rPr>
      </w:pPr>
      <w:bookmarkStart w:name="33、营业外收入 " w:id="122"/>
      <w:bookmarkEnd w:id="122"/>
      <w:r>
        <w:rPr/>
      </w:r>
      <w:r>
        <w:rPr>
          <w:rFonts w:ascii="Times New Roman" w:hAnsi="Times New Roman" w:cs="Times New Roman" w:eastAsia="Times New Roman" w:hint="default"/>
          <w:b/>
          <w:bCs/>
          <w:sz w:val="21"/>
          <w:szCs w:val="21"/>
        </w:rPr>
        <w:t>33</w:t>
      </w:r>
      <w:r>
        <w:rPr>
          <w:rFonts w:ascii="黑体" w:hAnsi="黑体" w:cs="黑体" w:eastAsia="黑体" w:hint="default"/>
          <w:b/>
          <w:bCs/>
          <w:sz w:val="21"/>
          <w:szCs w:val="21"/>
        </w:rPr>
        <w:t>、营业外收入</w:t>
      </w:r>
      <w:r>
        <w:rPr>
          <w:rFonts w:ascii="黑体" w:hAnsi="黑体" w:cs="黑体" w:eastAsia="黑体" w:hint="default"/>
          <w:sz w:val="21"/>
          <w:szCs w:val="21"/>
        </w:rPr>
      </w:r>
    </w:p>
    <w:p>
      <w:pPr>
        <w:spacing w:line="240" w:lineRule="auto" w:before="0"/>
        <w:rPr>
          <w:rFonts w:ascii="黑体" w:hAnsi="黑体" w:cs="黑体" w:eastAsia="黑体" w:hint="default"/>
          <w:b/>
          <w:bCs/>
          <w:sz w:val="16"/>
          <w:szCs w:val="16"/>
        </w:rPr>
      </w:pPr>
    </w:p>
    <w:p>
      <w:pPr>
        <w:spacing w:before="0"/>
        <w:ind w:left="134"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）营业外收入分类</w:t>
      </w:r>
    </w:p>
    <w:p>
      <w:pPr>
        <w:spacing w:line="240" w:lineRule="auto" w:before="4"/>
        <w:rPr>
          <w:rFonts w:ascii="宋体" w:hAnsi="宋体" w:cs="宋体" w:eastAsia="宋体" w:hint="default"/>
          <w:sz w:val="13"/>
          <w:szCs w:val="13"/>
        </w:rPr>
      </w:pPr>
    </w:p>
    <w:p>
      <w:pPr>
        <w:tabs>
          <w:tab w:pos="1049" w:val="left" w:leader="none"/>
        </w:tabs>
        <w:spacing w:before="35"/>
        <w:ind w:left="0" w:right="11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5"/>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3228"/>
        <w:gridCol w:w="3214"/>
        <w:gridCol w:w="3212"/>
      </w:tblGrid>
      <w:tr>
        <w:trPr>
          <w:trHeight w:val="510"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10"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非流动资产处置利得合计</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pacing w:val="-1"/>
                <w:sz w:val="21"/>
              </w:rPr>
              <w:t>303,832.76</w:t>
            </w:r>
            <w:r>
              <w:rPr>
                <w:rFonts w:ascii="Times New Roman"/>
                <w:sz w:val="21"/>
              </w:rPr>
            </w:r>
          </w:p>
        </w:tc>
      </w:tr>
      <w:tr>
        <w:trPr>
          <w:trHeight w:val="510"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其中：固定资产处置利得</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pacing w:val="-1"/>
                <w:sz w:val="21"/>
              </w:rPr>
              <w:t>303,832.76</w:t>
            </w:r>
            <w:r>
              <w:rPr>
                <w:rFonts w:ascii="Times New Roman"/>
                <w:sz w:val="21"/>
              </w:rPr>
            </w:r>
          </w:p>
        </w:tc>
      </w:tr>
      <w:tr>
        <w:trPr>
          <w:trHeight w:val="510"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无形资产处置利得</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6,009,541.19</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2,346,072.62</w:t>
            </w:r>
          </w:p>
        </w:tc>
      </w:tr>
      <w:tr>
        <w:trPr>
          <w:trHeight w:val="510"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1,017,073.56</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pacing w:val="-2"/>
                <w:sz w:val="21"/>
              </w:rPr>
              <w:t>600,611.57</w:t>
            </w:r>
          </w:p>
        </w:tc>
      </w:tr>
      <w:tr>
        <w:trPr>
          <w:trHeight w:val="511"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7,026,614.75</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3,250,516.95</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8"/>
        <w:ind w:left="134"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）政府补助明细</w:t>
      </w:r>
    </w:p>
    <w:p>
      <w:pPr>
        <w:spacing w:line="240" w:lineRule="auto" w:before="4"/>
        <w:rPr>
          <w:rFonts w:ascii="宋体" w:hAnsi="宋体" w:cs="宋体" w:eastAsia="宋体" w:hint="default"/>
          <w:sz w:val="13"/>
          <w:szCs w:val="13"/>
        </w:rPr>
      </w:pPr>
    </w:p>
    <w:p>
      <w:pPr>
        <w:tabs>
          <w:tab w:pos="1049" w:val="left" w:leader="none"/>
        </w:tabs>
        <w:spacing w:before="35"/>
        <w:ind w:left="0" w:right="11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2851"/>
        <w:gridCol w:w="1166"/>
        <w:gridCol w:w="5636"/>
      </w:tblGrid>
      <w:tr>
        <w:trPr>
          <w:trHeight w:val="510" w:hRule="exact"/>
        </w:trPr>
        <w:tc>
          <w:tcPr>
            <w:tcW w:w="28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8"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56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22" w:hRule="exact"/>
        </w:trPr>
        <w:tc>
          <w:tcPr>
            <w:tcW w:w="28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9"/>
              <w:ind w:left="44" w:right="0"/>
              <w:jc w:val="left"/>
              <w:rPr>
                <w:rFonts w:ascii="宋体" w:hAnsi="宋体" w:cs="宋体" w:eastAsia="宋体" w:hint="default"/>
                <w:sz w:val="18"/>
                <w:szCs w:val="18"/>
              </w:rPr>
            </w:pPr>
            <w:r>
              <w:rPr>
                <w:rFonts w:ascii="宋体" w:hAnsi="宋体" w:cs="宋体" w:eastAsia="宋体" w:hint="default"/>
                <w:sz w:val="18"/>
                <w:szCs w:val="18"/>
              </w:rPr>
              <w:t>深圳市企业技术中心资助</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5" w:right="0"/>
              <w:jc w:val="left"/>
              <w:rPr>
                <w:rFonts w:ascii="Arial Narrow" w:hAnsi="Arial Narrow" w:cs="Arial Narrow" w:eastAsia="Arial Narrow" w:hint="default"/>
                <w:sz w:val="18"/>
                <w:szCs w:val="18"/>
              </w:rPr>
            </w:pPr>
            <w:r>
              <w:rPr>
                <w:rFonts w:ascii="Arial Narrow"/>
                <w:sz w:val="18"/>
              </w:rPr>
              <w:t>1,800,000.00</w:t>
            </w:r>
          </w:p>
        </w:tc>
        <w:tc>
          <w:tcPr>
            <w:tcW w:w="5636" w:type="dxa"/>
            <w:tcBorders>
              <w:top w:val="single" w:sz="4" w:space="0" w:color="000000"/>
              <w:left w:val="single" w:sz="4" w:space="0" w:color="000000"/>
              <w:bottom w:val="single" w:sz="4" w:space="0" w:color="000000"/>
              <w:right w:val="nil" w:sz="6" w:space="0" w:color="auto"/>
            </w:tcBorders>
          </w:tcPr>
          <w:p>
            <w:pPr>
              <w:pStyle w:val="TableParagraph"/>
              <w:spacing w:line="205" w:lineRule="exact"/>
              <w:ind w:left="25" w:right="0"/>
              <w:jc w:val="left"/>
              <w:rPr>
                <w:rFonts w:ascii="宋体" w:hAnsi="宋体" w:cs="宋体" w:eastAsia="宋体" w:hint="default"/>
                <w:sz w:val="18"/>
                <w:szCs w:val="18"/>
              </w:rPr>
            </w:pPr>
            <w:r>
              <w:rPr>
                <w:rFonts w:ascii="宋体" w:hAnsi="宋体" w:cs="宋体" w:eastAsia="宋体" w:hint="default"/>
                <w:sz w:val="18"/>
                <w:szCs w:val="18"/>
              </w:rPr>
              <w:t>深圳市市级研究开发中心（技术中心类）管理办法</w:t>
            </w:r>
          </w:p>
        </w:tc>
      </w:tr>
      <w:tr>
        <w:trPr>
          <w:trHeight w:val="424" w:hRule="exact"/>
        </w:trPr>
        <w:tc>
          <w:tcPr>
            <w:tcW w:w="28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9"/>
              <w:ind w:left="44" w:right="0"/>
              <w:jc w:val="left"/>
              <w:rPr>
                <w:rFonts w:ascii="宋体" w:hAnsi="宋体" w:cs="宋体" w:eastAsia="宋体" w:hint="default"/>
                <w:sz w:val="18"/>
                <w:szCs w:val="18"/>
              </w:rPr>
            </w:pPr>
            <w:r>
              <w:rPr>
                <w:rFonts w:ascii="宋体" w:hAnsi="宋体" w:cs="宋体" w:eastAsia="宋体" w:hint="default"/>
                <w:sz w:val="18"/>
                <w:szCs w:val="18"/>
              </w:rPr>
              <w:t>深圳南山区人民政府质量奖</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5" w:right="0"/>
              <w:jc w:val="left"/>
              <w:rPr>
                <w:rFonts w:ascii="Arial Narrow" w:hAnsi="Arial Narrow" w:cs="Arial Narrow" w:eastAsia="Arial Narrow" w:hint="default"/>
                <w:sz w:val="18"/>
                <w:szCs w:val="18"/>
              </w:rPr>
            </w:pPr>
            <w:r>
              <w:rPr>
                <w:rFonts w:ascii="Arial Narrow"/>
                <w:sz w:val="18"/>
              </w:rPr>
              <w:t>500,000.00</w:t>
            </w:r>
          </w:p>
        </w:tc>
        <w:tc>
          <w:tcPr>
            <w:tcW w:w="5636" w:type="dxa"/>
            <w:tcBorders>
              <w:top w:val="single" w:sz="4" w:space="0" w:color="000000"/>
              <w:left w:val="single" w:sz="4" w:space="0" w:color="000000"/>
              <w:bottom w:val="single" w:sz="4" w:space="0" w:color="000000"/>
              <w:right w:val="nil" w:sz="6" w:space="0" w:color="auto"/>
            </w:tcBorders>
          </w:tcPr>
          <w:p>
            <w:pPr>
              <w:pStyle w:val="TableParagraph"/>
              <w:spacing w:line="205" w:lineRule="exact"/>
              <w:ind w:left="25" w:right="0"/>
              <w:jc w:val="left"/>
              <w:rPr>
                <w:rFonts w:ascii="宋体" w:hAnsi="宋体" w:cs="宋体" w:eastAsia="宋体" w:hint="default"/>
                <w:sz w:val="18"/>
                <w:szCs w:val="18"/>
              </w:rPr>
            </w:pPr>
            <w:r>
              <w:rPr>
                <w:rFonts w:ascii="宋体" w:hAnsi="宋体" w:cs="宋体" w:eastAsia="宋体" w:hint="default"/>
                <w:sz w:val="18"/>
                <w:szCs w:val="18"/>
              </w:rPr>
              <w:t>南山区人民政府质量奖评定管理办法</w:t>
            </w:r>
          </w:p>
        </w:tc>
      </w:tr>
      <w:tr>
        <w:trPr>
          <w:trHeight w:val="476" w:hRule="exact"/>
        </w:trPr>
        <w:tc>
          <w:tcPr>
            <w:tcW w:w="2851" w:type="dxa"/>
            <w:tcBorders>
              <w:top w:val="single" w:sz="4" w:space="0" w:color="000000"/>
              <w:left w:val="nil" w:sz="6" w:space="0" w:color="auto"/>
              <w:bottom w:val="single" w:sz="4" w:space="0" w:color="000000"/>
              <w:right w:val="single" w:sz="4" w:space="0" w:color="000000"/>
            </w:tcBorders>
          </w:tcPr>
          <w:p>
            <w:pPr>
              <w:pStyle w:val="TableParagraph"/>
              <w:spacing w:line="211" w:lineRule="exact"/>
              <w:ind w:left="4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31"/>
                <w:sz w:val="18"/>
                <w:szCs w:val="18"/>
              </w:rPr>
              <w:t> </w:t>
            </w:r>
            <w:r>
              <w:rPr>
                <w:rFonts w:ascii="宋体" w:hAnsi="宋体" w:cs="宋体" w:eastAsia="宋体" w:hint="default"/>
                <w:sz w:val="18"/>
                <w:szCs w:val="18"/>
              </w:rPr>
              <w:t>年深圳市科技研发资金国家和</w:t>
            </w:r>
          </w:p>
          <w:p>
            <w:pPr>
              <w:pStyle w:val="TableParagraph"/>
              <w:spacing w:line="227" w:lineRule="exact"/>
              <w:ind w:left="44" w:right="0"/>
              <w:jc w:val="left"/>
              <w:rPr>
                <w:rFonts w:ascii="宋体" w:hAnsi="宋体" w:cs="宋体" w:eastAsia="宋体" w:hint="default"/>
                <w:sz w:val="18"/>
                <w:szCs w:val="18"/>
              </w:rPr>
            </w:pPr>
            <w:r>
              <w:rPr>
                <w:rFonts w:ascii="宋体" w:hAnsi="宋体" w:cs="宋体" w:eastAsia="宋体" w:hint="default"/>
                <w:sz w:val="18"/>
                <w:szCs w:val="18"/>
              </w:rPr>
              <w:t>省科研项目配套计划资助</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5" w:right="0"/>
              <w:jc w:val="left"/>
              <w:rPr>
                <w:rFonts w:ascii="Arial Narrow" w:hAnsi="Arial Narrow" w:cs="Arial Narrow" w:eastAsia="Arial Narrow" w:hint="default"/>
                <w:sz w:val="18"/>
                <w:szCs w:val="18"/>
              </w:rPr>
            </w:pPr>
            <w:r>
              <w:rPr>
                <w:rFonts w:ascii="Arial Narrow"/>
                <w:sz w:val="18"/>
              </w:rPr>
              <w:t>150,000.00</w:t>
            </w:r>
          </w:p>
        </w:tc>
        <w:tc>
          <w:tcPr>
            <w:tcW w:w="5636" w:type="dxa"/>
            <w:tcBorders>
              <w:top w:val="single" w:sz="4" w:space="0" w:color="000000"/>
              <w:left w:val="single" w:sz="4" w:space="0" w:color="000000"/>
              <w:bottom w:val="single" w:sz="4" w:space="0" w:color="000000"/>
              <w:right w:val="nil" w:sz="6" w:space="0" w:color="auto"/>
            </w:tcBorders>
          </w:tcPr>
          <w:p>
            <w:pPr>
              <w:pStyle w:val="TableParagraph"/>
              <w:spacing w:line="219" w:lineRule="exact"/>
              <w:ind w:left="25" w:right="0"/>
              <w:jc w:val="left"/>
              <w:rPr>
                <w:rFonts w:ascii="宋体" w:hAnsi="宋体" w:cs="宋体" w:eastAsia="宋体" w:hint="default"/>
                <w:sz w:val="18"/>
                <w:szCs w:val="18"/>
              </w:rPr>
            </w:pPr>
            <w:r>
              <w:rPr>
                <w:rFonts w:ascii="宋体" w:hAnsi="宋体" w:cs="宋体" w:eastAsia="宋体" w:hint="default"/>
                <w:sz w:val="18"/>
                <w:szCs w:val="18"/>
              </w:rPr>
              <w:t>粤财教【</w:t>
            </w:r>
            <w:r>
              <w:rPr>
                <w:rFonts w:ascii="Times New Roman" w:hAnsi="Times New Roman" w:cs="Times New Roman" w:eastAsia="Times New Roman" w:hint="default"/>
                <w:sz w:val="18"/>
                <w:szCs w:val="18"/>
              </w:rPr>
              <w:t>2009</w:t>
            </w:r>
            <w:r>
              <w:rPr>
                <w:rFonts w:ascii="宋体" w:hAnsi="宋体" w:cs="宋体" w:eastAsia="宋体" w:hint="default"/>
                <w:sz w:val="18"/>
                <w:szCs w:val="18"/>
              </w:rPr>
              <w:t>】</w:t>
            </w:r>
            <w:r>
              <w:rPr>
                <w:rFonts w:ascii="Times New Roman" w:hAnsi="Times New Roman" w:cs="Times New Roman" w:eastAsia="Times New Roman" w:hint="default"/>
                <w:sz w:val="18"/>
                <w:szCs w:val="18"/>
              </w:rPr>
              <w:t>177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r>
      <w:tr>
        <w:trPr>
          <w:trHeight w:val="424" w:hRule="exact"/>
        </w:trPr>
        <w:tc>
          <w:tcPr>
            <w:tcW w:w="28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9"/>
              <w:ind w:left="4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年广东省科学技术奖</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5" w:right="0"/>
              <w:jc w:val="left"/>
              <w:rPr>
                <w:rFonts w:ascii="Arial Narrow" w:hAnsi="Arial Narrow" w:cs="Arial Narrow" w:eastAsia="Arial Narrow" w:hint="default"/>
                <w:sz w:val="18"/>
                <w:szCs w:val="18"/>
              </w:rPr>
            </w:pPr>
            <w:r>
              <w:rPr>
                <w:rFonts w:ascii="Arial Narrow"/>
                <w:sz w:val="18"/>
              </w:rPr>
              <w:t>20,000.00</w:t>
            </w:r>
          </w:p>
        </w:tc>
        <w:tc>
          <w:tcPr>
            <w:tcW w:w="5636" w:type="dxa"/>
            <w:tcBorders>
              <w:top w:val="single" w:sz="4" w:space="0" w:color="000000"/>
              <w:left w:val="single" w:sz="4" w:space="0" w:color="000000"/>
              <w:bottom w:val="single" w:sz="4" w:space="0" w:color="000000"/>
              <w:right w:val="nil" w:sz="6" w:space="0" w:color="auto"/>
            </w:tcBorders>
          </w:tcPr>
          <w:p>
            <w:pPr>
              <w:pStyle w:val="TableParagraph"/>
              <w:spacing w:line="219" w:lineRule="exact"/>
              <w:ind w:left="25" w:right="0"/>
              <w:jc w:val="left"/>
              <w:rPr>
                <w:rFonts w:ascii="宋体" w:hAnsi="宋体" w:cs="宋体" w:eastAsia="宋体" w:hint="default"/>
                <w:sz w:val="18"/>
                <w:szCs w:val="18"/>
              </w:rPr>
            </w:pPr>
            <w:r>
              <w:rPr>
                <w:rFonts w:ascii="宋体" w:hAnsi="宋体" w:cs="宋体" w:eastAsia="宋体" w:hint="default"/>
                <w:sz w:val="18"/>
                <w:szCs w:val="18"/>
              </w:rPr>
              <w:t>粤府</w:t>
            </w:r>
            <w:r>
              <w:rPr>
                <w:rFonts w:ascii="Times New Roman" w:hAnsi="Times New Roman" w:cs="Times New Roman" w:eastAsia="Times New Roman" w:hint="default"/>
                <w:sz w:val="18"/>
                <w:szCs w:val="18"/>
              </w:rPr>
              <w:t>[2010]40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w:t>
            </w:r>
          </w:p>
        </w:tc>
      </w:tr>
      <w:tr>
        <w:trPr>
          <w:trHeight w:val="710" w:hRule="exact"/>
        </w:trPr>
        <w:tc>
          <w:tcPr>
            <w:tcW w:w="2851" w:type="dxa"/>
            <w:tcBorders>
              <w:top w:val="single" w:sz="4" w:space="0" w:color="000000"/>
              <w:left w:val="nil" w:sz="6" w:space="0" w:color="auto"/>
              <w:bottom w:val="single" w:sz="4" w:space="0" w:color="000000"/>
              <w:right w:val="single" w:sz="4" w:space="0" w:color="000000"/>
            </w:tcBorders>
          </w:tcPr>
          <w:p>
            <w:pPr>
              <w:pStyle w:val="TableParagraph"/>
              <w:spacing w:line="211" w:lineRule="exact"/>
              <w:ind w:left="4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31"/>
                <w:sz w:val="18"/>
                <w:szCs w:val="18"/>
              </w:rPr>
              <w:t> </w:t>
            </w:r>
            <w:r>
              <w:rPr>
                <w:rFonts w:ascii="宋体" w:hAnsi="宋体" w:cs="宋体" w:eastAsia="宋体" w:hint="default"/>
                <w:sz w:val="18"/>
                <w:szCs w:val="18"/>
              </w:rPr>
              <w:t>年度南山区科技研发分项资金</w:t>
            </w:r>
          </w:p>
          <w:p>
            <w:pPr>
              <w:pStyle w:val="TableParagraph"/>
              <w:spacing w:line="234" w:lineRule="exact" w:before="15"/>
              <w:ind w:left="44" w:right="2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国家省市重大计划立项项目配套资</w:t>
            </w:r>
            <w:r>
              <w:rPr>
                <w:rFonts w:ascii="宋体" w:hAnsi="宋体" w:cs="宋体" w:eastAsia="宋体" w:hint="default"/>
                <w:spacing w:val="-75"/>
                <w:sz w:val="18"/>
                <w:szCs w:val="18"/>
              </w:rPr>
              <w:t> </w:t>
            </w:r>
            <w:r>
              <w:rPr>
                <w:rFonts w:ascii="宋体" w:hAnsi="宋体" w:cs="宋体" w:eastAsia="宋体" w:hint="default"/>
                <w:sz w:val="18"/>
                <w:szCs w:val="18"/>
              </w:rPr>
              <w:t>助</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5" w:right="0"/>
              <w:jc w:val="left"/>
              <w:rPr>
                <w:rFonts w:ascii="Arial Narrow" w:hAnsi="Arial Narrow" w:cs="Arial Narrow" w:eastAsia="Arial Narrow" w:hint="default"/>
                <w:sz w:val="18"/>
                <w:szCs w:val="18"/>
              </w:rPr>
            </w:pPr>
            <w:r>
              <w:rPr>
                <w:rFonts w:ascii="Arial Narrow"/>
                <w:sz w:val="18"/>
              </w:rPr>
              <w:t>15,000.00</w:t>
            </w:r>
          </w:p>
        </w:tc>
        <w:tc>
          <w:tcPr>
            <w:tcW w:w="5636" w:type="dxa"/>
            <w:tcBorders>
              <w:top w:val="single" w:sz="4" w:space="0" w:color="000000"/>
              <w:left w:val="single" w:sz="4" w:space="0" w:color="000000"/>
              <w:bottom w:val="single" w:sz="4" w:space="0" w:color="000000"/>
              <w:right w:val="nil" w:sz="6" w:space="0" w:color="auto"/>
            </w:tcBorders>
          </w:tcPr>
          <w:p>
            <w:pPr>
              <w:pStyle w:val="TableParagraph"/>
              <w:spacing w:line="219" w:lineRule="exact"/>
              <w:ind w:left="25" w:right="0"/>
              <w:jc w:val="left"/>
              <w:rPr>
                <w:rFonts w:ascii="宋体" w:hAnsi="宋体" w:cs="宋体" w:eastAsia="宋体" w:hint="default"/>
                <w:sz w:val="18"/>
                <w:szCs w:val="18"/>
              </w:rPr>
            </w:pPr>
            <w:r>
              <w:rPr>
                <w:rFonts w:ascii="宋体" w:hAnsi="宋体" w:cs="宋体" w:eastAsia="宋体" w:hint="default"/>
                <w:sz w:val="18"/>
                <w:szCs w:val="18"/>
              </w:rPr>
              <w:t>粤财教【</w:t>
            </w:r>
            <w:r>
              <w:rPr>
                <w:rFonts w:ascii="Times New Roman" w:hAnsi="Times New Roman" w:cs="Times New Roman" w:eastAsia="Times New Roman" w:hint="default"/>
                <w:sz w:val="18"/>
                <w:szCs w:val="18"/>
              </w:rPr>
              <w:t>2009</w:t>
            </w:r>
            <w:r>
              <w:rPr>
                <w:rFonts w:ascii="宋体" w:hAnsi="宋体" w:cs="宋体" w:eastAsia="宋体" w:hint="default"/>
                <w:sz w:val="18"/>
                <w:szCs w:val="18"/>
              </w:rPr>
              <w:t>】</w:t>
            </w:r>
            <w:r>
              <w:rPr>
                <w:rFonts w:ascii="Times New Roman" w:hAnsi="Times New Roman" w:cs="Times New Roman" w:eastAsia="Times New Roman" w:hint="default"/>
                <w:sz w:val="18"/>
                <w:szCs w:val="18"/>
              </w:rPr>
              <w:t>177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r>
      <w:tr>
        <w:trPr>
          <w:trHeight w:val="476" w:hRule="exact"/>
        </w:trPr>
        <w:tc>
          <w:tcPr>
            <w:tcW w:w="2851" w:type="dxa"/>
            <w:tcBorders>
              <w:top w:val="single" w:sz="4" w:space="0" w:color="000000"/>
              <w:left w:val="nil" w:sz="6" w:space="0" w:color="auto"/>
              <w:bottom w:val="single" w:sz="4" w:space="0" w:color="000000"/>
              <w:right w:val="single" w:sz="4" w:space="0" w:color="000000"/>
            </w:tcBorders>
          </w:tcPr>
          <w:p>
            <w:pPr>
              <w:pStyle w:val="TableParagraph"/>
              <w:spacing w:line="204" w:lineRule="exact"/>
              <w:ind w:left="44" w:right="0"/>
              <w:jc w:val="left"/>
              <w:rPr>
                <w:rFonts w:ascii="宋体" w:hAnsi="宋体" w:cs="宋体" w:eastAsia="宋体" w:hint="default"/>
                <w:sz w:val="18"/>
                <w:szCs w:val="18"/>
              </w:rPr>
            </w:pPr>
            <w:r>
              <w:rPr>
                <w:rFonts w:ascii="宋体" w:hAnsi="宋体" w:cs="宋体" w:eastAsia="宋体" w:hint="default"/>
                <w:spacing w:val="5"/>
                <w:sz w:val="18"/>
                <w:szCs w:val="18"/>
              </w:rPr>
              <w:t>证通金融支付信息安全产品产业化</w:t>
            </w:r>
            <w:r>
              <w:rPr>
                <w:rFonts w:ascii="宋体" w:hAnsi="宋体" w:cs="宋体" w:eastAsia="宋体" w:hint="default"/>
                <w:sz w:val="18"/>
                <w:szCs w:val="18"/>
              </w:rPr>
            </w:r>
          </w:p>
          <w:p>
            <w:pPr>
              <w:pStyle w:val="TableParagraph"/>
              <w:spacing w:line="234" w:lineRule="exact"/>
              <w:ind w:left="44" w:right="0"/>
              <w:jc w:val="left"/>
              <w:rPr>
                <w:rFonts w:ascii="宋体" w:hAnsi="宋体" w:cs="宋体" w:eastAsia="宋体" w:hint="default"/>
                <w:sz w:val="18"/>
                <w:szCs w:val="18"/>
              </w:rPr>
            </w:pPr>
            <w:r>
              <w:rPr>
                <w:rFonts w:ascii="宋体" w:hAnsi="宋体" w:cs="宋体" w:eastAsia="宋体" w:hint="default"/>
                <w:sz w:val="18"/>
                <w:szCs w:val="18"/>
              </w:rPr>
              <w:t>项目资金</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5" w:right="0"/>
              <w:jc w:val="left"/>
              <w:rPr>
                <w:rFonts w:ascii="Arial Narrow" w:hAnsi="Arial Narrow" w:cs="Arial Narrow" w:eastAsia="Arial Narrow" w:hint="default"/>
                <w:sz w:val="18"/>
                <w:szCs w:val="18"/>
              </w:rPr>
            </w:pPr>
            <w:r>
              <w:rPr>
                <w:rFonts w:ascii="Arial Narrow"/>
                <w:sz w:val="18"/>
              </w:rPr>
              <w:t>1,215,384.62</w:t>
            </w:r>
          </w:p>
        </w:tc>
        <w:tc>
          <w:tcPr>
            <w:tcW w:w="5636" w:type="dxa"/>
            <w:tcBorders>
              <w:top w:val="single" w:sz="4" w:space="0" w:color="000000"/>
              <w:left w:val="single" w:sz="4" w:space="0" w:color="000000"/>
              <w:bottom w:val="single" w:sz="4" w:space="0" w:color="000000"/>
              <w:right w:val="nil" w:sz="6" w:space="0" w:color="auto"/>
            </w:tcBorders>
          </w:tcPr>
          <w:p>
            <w:pPr>
              <w:pStyle w:val="TableParagraph"/>
              <w:spacing w:line="219" w:lineRule="exact"/>
              <w:ind w:left="25" w:right="0"/>
              <w:jc w:val="left"/>
              <w:rPr>
                <w:rFonts w:ascii="宋体" w:hAnsi="宋体" w:cs="宋体" w:eastAsia="宋体" w:hint="default"/>
                <w:sz w:val="18"/>
                <w:szCs w:val="18"/>
              </w:rPr>
            </w:pPr>
            <w:r>
              <w:rPr>
                <w:rFonts w:ascii="宋体" w:hAnsi="宋体" w:cs="宋体" w:eastAsia="宋体" w:hint="default"/>
                <w:sz w:val="18"/>
                <w:szCs w:val="18"/>
              </w:rPr>
              <w:t>深圳市发展和改革局深发改〔</w:t>
            </w:r>
            <w:r>
              <w:rPr>
                <w:rFonts w:ascii="Times New Roman" w:hAnsi="Times New Roman" w:cs="Times New Roman" w:eastAsia="Times New Roman" w:hint="default"/>
                <w:sz w:val="18"/>
                <w:szCs w:val="18"/>
              </w:rPr>
              <w:t>2007</w:t>
            </w:r>
            <w:r>
              <w:rPr>
                <w:rFonts w:ascii="宋体" w:hAnsi="宋体" w:cs="宋体" w:eastAsia="宋体" w:hint="default"/>
                <w:sz w:val="18"/>
                <w:szCs w:val="18"/>
              </w:rPr>
              <w:t>〕</w:t>
            </w:r>
            <w:r>
              <w:rPr>
                <w:rFonts w:ascii="Times New Roman" w:hAnsi="Times New Roman" w:cs="Times New Roman" w:eastAsia="Times New Roman" w:hint="default"/>
                <w:sz w:val="18"/>
                <w:szCs w:val="18"/>
              </w:rPr>
              <w:t>190 </w:t>
            </w:r>
            <w:r>
              <w:rPr>
                <w:rFonts w:ascii="宋体" w:hAnsi="宋体" w:cs="宋体" w:eastAsia="宋体" w:hint="default"/>
                <w:sz w:val="18"/>
                <w:szCs w:val="18"/>
              </w:rPr>
              <w:t>号及发改办高技</w:t>
            </w:r>
            <w:r>
              <w:rPr>
                <w:rFonts w:ascii="Times New Roman" w:hAnsi="Times New Roman" w:cs="Times New Roman" w:eastAsia="Times New Roman" w:hint="default"/>
                <w:sz w:val="18"/>
                <w:szCs w:val="18"/>
              </w:rPr>
              <w:t>[2006]1780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号</w:t>
            </w:r>
          </w:p>
        </w:tc>
      </w:tr>
    </w:tbl>
    <w:p>
      <w:pPr>
        <w:spacing w:after="0" w:line="219" w:lineRule="exact"/>
        <w:jc w:val="left"/>
        <w:rPr>
          <w:rFonts w:ascii="宋体" w:hAnsi="宋体" w:cs="宋体" w:eastAsia="宋体" w:hint="default"/>
          <w:sz w:val="18"/>
          <w:szCs w:val="18"/>
        </w:rPr>
        <w:sectPr>
          <w:pgSz w:w="11910" w:h="16840"/>
          <w:pgMar w:header="0" w:footer="982" w:top="1060" w:bottom="1180" w:left="1000" w:right="1020"/>
        </w:sectPr>
      </w:pPr>
    </w:p>
    <w:p>
      <w:pPr>
        <w:spacing w:line="240" w:lineRule="auto" w:before="9"/>
        <w:rPr>
          <w:rFonts w:ascii="宋体" w:hAnsi="宋体" w:cs="宋体" w:eastAsia="宋体" w:hint="default"/>
          <w:sz w:val="5"/>
          <w:szCs w:val="5"/>
        </w:rPr>
      </w:pPr>
    </w:p>
    <w:tbl>
      <w:tblPr>
        <w:tblW w:w="0" w:type="auto"/>
        <w:jc w:val="left"/>
        <w:tblInd w:w="114" w:type="dxa"/>
        <w:tblLayout w:type="fixed"/>
        <w:tblCellMar>
          <w:top w:w="0" w:type="dxa"/>
          <w:left w:w="0" w:type="dxa"/>
          <w:bottom w:w="0" w:type="dxa"/>
          <w:right w:w="0" w:type="dxa"/>
        </w:tblCellMar>
        <w:tblLook w:val="01E0"/>
      </w:tblPr>
      <w:tblGrid>
        <w:gridCol w:w="2851"/>
        <w:gridCol w:w="1166"/>
        <w:gridCol w:w="5636"/>
      </w:tblGrid>
      <w:tr>
        <w:trPr>
          <w:trHeight w:val="510" w:hRule="exact"/>
        </w:trPr>
        <w:tc>
          <w:tcPr>
            <w:tcW w:w="28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231"/>
              <w:jc w:val="right"/>
              <w:rPr>
                <w:rFonts w:ascii="宋体" w:hAnsi="宋体" w:cs="宋体" w:eastAsia="宋体" w:hint="default"/>
                <w:sz w:val="18"/>
                <w:szCs w:val="18"/>
              </w:rPr>
            </w:pPr>
            <w:r>
              <w:rPr>
                <w:rFonts w:ascii="宋体" w:hAnsi="宋体" w:cs="宋体" w:eastAsia="宋体" w:hint="default"/>
                <w:sz w:val="18"/>
                <w:szCs w:val="18"/>
              </w:rPr>
              <w:t>项目</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8"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56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1010" w:hRule="exact"/>
        </w:trPr>
        <w:tc>
          <w:tcPr>
            <w:tcW w:w="2851"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4" w:right="0"/>
              <w:jc w:val="left"/>
              <w:rPr>
                <w:rFonts w:ascii="宋体" w:hAnsi="宋体" w:cs="宋体" w:eastAsia="宋体" w:hint="default"/>
                <w:sz w:val="18"/>
                <w:szCs w:val="18"/>
              </w:rPr>
            </w:pPr>
            <w:r>
              <w:rPr>
                <w:rFonts w:ascii="宋体" w:hAnsi="宋体" w:cs="宋体" w:eastAsia="宋体" w:hint="default"/>
                <w:sz w:val="18"/>
                <w:szCs w:val="18"/>
              </w:rPr>
              <w:t>证通金信软件退税</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5" w:right="0"/>
              <w:jc w:val="left"/>
              <w:rPr>
                <w:rFonts w:ascii="Arial Narrow" w:hAnsi="Arial Narrow" w:cs="Arial Narrow" w:eastAsia="Arial Narrow" w:hint="default"/>
                <w:sz w:val="18"/>
                <w:szCs w:val="18"/>
              </w:rPr>
            </w:pPr>
            <w:r>
              <w:rPr>
                <w:rFonts w:ascii="Arial Narrow"/>
                <w:sz w:val="18"/>
              </w:rPr>
              <w:t>2,309,156.57</w:t>
            </w:r>
          </w:p>
        </w:tc>
        <w:tc>
          <w:tcPr>
            <w:tcW w:w="56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5" w:right="0"/>
              <w:jc w:val="left"/>
              <w:rPr>
                <w:rFonts w:ascii="宋体" w:hAnsi="宋体" w:cs="宋体" w:eastAsia="宋体" w:hint="default"/>
                <w:sz w:val="18"/>
                <w:szCs w:val="18"/>
              </w:rPr>
            </w:pPr>
            <w:r>
              <w:rPr>
                <w:rFonts w:ascii="宋体" w:hAnsi="宋体" w:cs="宋体" w:eastAsia="宋体" w:hint="default"/>
                <w:spacing w:val="15"/>
                <w:sz w:val="18"/>
                <w:szCs w:val="18"/>
              </w:rPr>
              <w:t>《财政部</w:t>
            </w:r>
            <w:r>
              <w:rPr>
                <w:rFonts w:ascii="宋体" w:hAnsi="宋体" w:cs="宋体" w:eastAsia="宋体" w:hint="default"/>
                <w:sz w:val="18"/>
                <w:szCs w:val="18"/>
              </w:rPr>
              <w:t>、</w:t>
            </w:r>
            <w:r>
              <w:rPr>
                <w:rFonts w:ascii="宋体" w:hAnsi="宋体" w:cs="宋体" w:eastAsia="宋体" w:hint="default"/>
                <w:spacing w:val="-74"/>
                <w:sz w:val="18"/>
                <w:szCs w:val="18"/>
              </w:rPr>
              <w:t> </w:t>
            </w:r>
            <w:r>
              <w:rPr>
                <w:rFonts w:ascii="宋体" w:hAnsi="宋体" w:cs="宋体" w:eastAsia="宋体" w:hint="default"/>
                <w:spacing w:val="16"/>
                <w:sz w:val="18"/>
                <w:szCs w:val="18"/>
              </w:rPr>
              <w:t>国</w:t>
            </w:r>
            <w:r>
              <w:rPr>
                <w:rFonts w:ascii="宋体" w:hAnsi="宋体" w:cs="宋体" w:eastAsia="宋体" w:hint="default"/>
                <w:spacing w:val="15"/>
                <w:sz w:val="18"/>
                <w:szCs w:val="18"/>
              </w:rPr>
              <w:t>家税务总</w:t>
            </w:r>
            <w:r>
              <w:rPr>
                <w:rFonts w:ascii="宋体" w:hAnsi="宋体" w:cs="宋体" w:eastAsia="宋体" w:hint="default"/>
                <w:spacing w:val="16"/>
                <w:sz w:val="18"/>
                <w:szCs w:val="18"/>
              </w:rPr>
              <w:t>局关</w:t>
            </w:r>
            <w:r>
              <w:rPr>
                <w:rFonts w:ascii="宋体" w:hAnsi="宋体" w:cs="宋体" w:eastAsia="宋体" w:hint="default"/>
                <w:spacing w:val="15"/>
                <w:sz w:val="18"/>
                <w:szCs w:val="18"/>
              </w:rPr>
              <w:t>于软件产</w:t>
            </w:r>
            <w:r>
              <w:rPr>
                <w:rFonts w:ascii="宋体" w:hAnsi="宋体" w:cs="宋体" w:eastAsia="宋体" w:hint="default"/>
                <w:spacing w:val="16"/>
                <w:sz w:val="18"/>
                <w:szCs w:val="18"/>
              </w:rPr>
              <w:t>品增</w:t>
            </w:r>
            <w:r>
              <w:rPr>
                <w:rFonts w:ascii="宋体" w:hAnsi="宋体" w:cs="宋体" w:eastAsia="宋体" w:hint="default"/>
                <w:spacing w:val="15"/>
                <w:sz w:val="18"/>
                <w:szCs w:val="18"/>
              </w:rPr>
              <w:t>值税政策</w:t>
            </w:r>
            <w:r>
              <w:rPr>
                <w:rFonts w:ascii="宋体" w:hAnsi="宋体" w:cs="宋体" w:eastAsia="宋体" w:hint="default"/>
                <w:spacing w:val="16"/>
                <w:sz w:val="18"/>
                <w:szCs w:val="18"/>
              </w:rPr>
              <w:t>的通</w:t>
            </w:r>
            <w:r>
              <w:rPr>
                <w:rFonts w:ascii="宋体" w:hAnsi="宋体" w:cs="宋体" w:eastAsia="宋体" w:hint="default"/>
                <w:spacing w:val="15"/>
                <w:sz w:val="18"/>
                <w:szCs w:val="18"/>
              </w:rPr>
              <w:t>知</w:t>
            </w:r>
            <w:r>
              <w:rPr>
                <w:rFonts w:ascii="宋体" w:hAnsi="宋体" w:cs="宋体" w:eastAsia="宋体" w:hint="default"/>
                <w:spacing w:val="-75"/>
                <w:sz w:val="18"/>
                <w:szCs w:val="18"/>
              </w:rPr>
              <w:t>》</w:t>
            </w:r>
            <w:r>
              <w:rPr>
                <w:rFonts w:ascii="宋体" w:hAnsi="宋体" w:cs="宋体" w:eastAsia="宋体" w:hint="default"/>
                <w:spacing w:val="15"/>
                <w:sz w:val="18"/>
                <w:szCs w:val="18"/>
              </w:rPr>
              <w:t>（财税</w:t>
            </w:r>
            <w:r>
              <w:rPr>
                <w:rFonts w:ascii="宋体" w:hAnsi="宋体" w:cs="宋体" w:eastAsia="宋体" w:hint="default"/>
                <w:sz w:val="18"/>
                <w:szCs w:val="18"/>
              </w:rPr>
            </w: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2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[2011]100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号</w:t>
            </w:r>
          </w:p>
        </w:tc>
      </w:tr>
      <w:tr>
        <w:trPr>
          <w:trHeight w:val="510" w:hRule="exact"/>
        </w:trPr>
        <w:tc>
          <w:tcPr>
            <w:tcW w:w="28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231"/>
              <w:jc w:val="right"/>
              <w:rPr>
                <w:rFonts w:ascii="宋体" w:hAnsi="宋体" w:cs="宋体" w:eastAsia="宋体" w:hint="default"/>
                <w:sz w:val="18"/>
                <w:szCs w:val="18"/>
              </w:rPr>
            </w:pPr>
            <w:r>
              <w:rPr>
                <w:rFonts w:ascii="宋体" w:hAnsi="宋体" w:cs="宋体" w:eastAsia="宋体" w:hint="default"/>
                <w:sz w:val="18"/>
                <w:szCs w:val="18"/>
              </w:rPr>
              <w:t>合计</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5" w:right="0"/>
              <w:jc w:val="left"/>
              <w:rPr>
                <w:rFonts w:ascii="Arial Narrow" w:hAnsi="Arial Narrow" w:cs="Arial Narrow" w:eastAsia="Arial Narrow" w:hint="default"/>
                <w:sz w:val="18"/>
                <w:szCs w:val="18"/>
              </w:rPr>
            </w:pPr>
            <w:r>
              <w:rPr>
                <w:rFonts w:ascii="Arial Narrow"/>
                <w:sz w:val="18"/>
              </w:rPr>
              <w:t>6,009,541.19</w:t>
            </w:r>
          </w:p>
        </w:tc>
        <w:tc>
          <w:tcPr>
            <w:tcW w:w="5636" w:type="dxa"/>
            <w:tcBorders>
              <w:top w:val="single" w:sz="4" w:space="0" w:color="000000"/>
              <w:left w:val="single" w:sz="4" w:space="0" w:color="000000"/>
              <w:bottom w:val="single" w:sz="4"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34" w:right="97" w:firstLine="0"/>
        <w:jc w:val="left"/>
        <w:rPr>
          <w:rFonts w:ascii="黑体" w:hAnsi="黑体" w:cs="黑体" w:eastAsia="黑体" w:hint="default"/>
          <w:sz w:val="21"/>
          <w:szCs w:val="21"/>
        </w:rPr>
      </w:pPr>
      <w:bookmarkStart w:name="34、营业外支出 " w:id="123"/>
      <w:bookmarkEnd w:id="123"/>
      <w:r>
        <w:rPr/>
      </w:r>
      <w:r>
        <w:rPr>
          <w:rFonts w:ascii="Times New Roman" w:hAnsi="Times New Roman" w:cs="Times New Roman" w:eastAsia="Times New Roman" w:hint="default"/>
          <w:b/>
          <w:bCs/>
          <w:sz w:val="21"/>
          <w:szCs w:val="21"/>
        </w:rPr>
        <w:t>34</w:t>
      </w:r>
      <w:r>
        <w:rPr>
          <w:rFonts w:ascii="黑体" w:hAnsi="黑体" w:cs="黑体" w:eastAsia="黑体" w:hint="default"/>
          <w:b/>
          <w:bCs/>
          <w:sz w:val="21"/>
          <w:szCs w:val="21"/>
        </w:rPr>
        <w:t>、营业外支出</w:t>
      </w:r>
      <w:r>
        <w:rPr>
          <w:rFonts w:ascii="黑体" w:hAnsi="黑体" w:cs="黑体" w:eastAsia="黑体" w:hint="default"/>
          <w:sz w:val="21"/>
          <w:szCs w:val="21"/>
        </w:rPr>
      </w:r>
    </w:p>
    <w:p>
      <w:pPr>
        <w:spacing w:line="240" w:lineRule="auto" w:before="3"/>
        <w:rPr>
          <w:rFonts w:ascii="黑体" w:hAnsi="黑体" w:cs="黑体" w:eastAsia="黑体" w:hint="default"/>
          <w:b/>
          <w:bCs/>
          <w:sz w:val="13"/>
          <w:szCs w:val="13"/>
        </w:rPr>
      </w:pPr>
    </w:p>
    <w:p>
      <w:pPr>
        <w:tabs>
          <w:tab w:pos="1049" w:val="left" w:leader="none"/>
        </w:tabs>
        <w:spacing w:before="35"/>
        <w:ind w:left="0" w:right="189"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3252"/>
        <w:gridCol w:w="3236"/>
        <w:gridCol w:w="3238"/>
      </w:tblGrid>
      <w:tr>
        <w:trPr>
          <w:trHeight w:val="510" w:hRule="exact"/>
        </w:trPr>
        <w:tc>
          <w:tcPr>
            <w:tcW w:w="32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2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4"/>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10" w:hRule="exact"/>
        </w:trPr>
        <w:tc>
          <w:tcPr>
            <w:tcW w:w="32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非流动资产处置损失合计</w:t>
            </w:r>
          </w:p>
        </w:tc>
        <w:tc>
          <w:tcPr>
            <w:tcW w:w="3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27,449.52</w:t>
            </w:r>
          </w:p>
        </w:tc>
        <w:tc>
          <w:tcPr>
            <w:tcW w:w="32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32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其中：固定资产处置损失</w:t>
            </w:r>
          </w:p>
        </w:tc>
        <w:tc>
          <w:tcPr>
            <w:tcW w:w="3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27,449.52</w:t>
            </w:r>
          </w:p>
        </w:tc>
        <w:tc>
          <w:tcPr>
            <w:tcW w:w="32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32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无形资产处置损失</w:t>
            </w:r>
          </w:p>
        </w:tc>
        <w:tc>
          <w:tcPr>
            <w:tcW w:w="3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w:t>
            </w:r>
          </w:p>
        </w:tc>
        <w:tc>
          <w:tcPr>
            <w:tcW w:w="32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32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对外捐赠</w:t>
            </w:r>
          </w:p>
        </w:tc>
        <w:tc>
          <w:tcPr>
            <w:tcW w:w="3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310,000.00</w:t>
            </w:r>
            <w:r>
              <w:rPr>
                <w:rFonts w:ascii="Times New Roman"/>
                <w:sz w:val="21"/>
              </w:rPr>
            </w:r>
          </w:p>
        </w:tc>
        <w:tc>
          <w:tcPr>
            <w:tcW w:w="32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spacing w:val="-1"/>
                <w:sz w:val="21"/>
              </w:rPr>
              <w:t>330,000.00</w:t>
            </w:r>
            <w:r>
              <w:rPr>
                <w:rFonts w:ascii="Times New Roman"/>
                <w:sz w:val="21"/>
              </w:rPr>
            </w:r>
          </w:p>
        </w:tc>
      </w:tr>
      <w:tr>
        <w:trPr>
          <w:trHeight w:val="510" w:hRule="exact"/>
        </w:trPr>
        <w:tc>
          <w:tcPr>
            <w:tcW w:w="32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罚款支出</w:t>
            </w:r>
          </w:p>
        </w:tc>
        <w:tc>
          <w:tcPr>
            <w:tcW w:w="3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254.22</w:t>
            </w:r>
          </w:p>
        </w:tc>
        <w:tc>
          <w:tcPr>
            <w:tcW w:w="32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pacing w:val="-1"/>
                <w:sz w:val="21"/>
              </w:rPr>
              <w:t>336.84</w:t>
            </w:r>
          </w:p>
        </w:tc>
      </w:tr>
      <w:tr>
        <w:trPr>
          <w:trHeight w:val="510" w:hRule="exact"/>
        </w:trPr>
        <w:tc>
          <w:tcPr>
            <w:tcW w:w="32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非常损失</w:t>
            </w:r>
          </w:p>
        </w:tc>
        <w:tc>
          <w:tcPr>
            <w:tcW w:w="3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w:t>
            </w:r>
          </w:p>
        </w:tc>
        <w:tc>
          <w:tcPr>
            <w:tcW w:w="32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32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2"/>
                <w:sz w:val="21"/>
              </w:rPr>
              <w:t>798,411.79</w:t>
            </w:r>
          </w:p>
        </w:tc>
        <w:tc>
          <w:tcPr>
            <w:tcW w:w="32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pacing w:val="-1"/>
                <w:sz w:val="21"/>
              </w:rPr>
              <w:t>282,720.77</w:t>
            </w:r>
          </w:p>
        </w:tc>
      </w:tr>
      <w:tr>
        <w:trPr>
          <w:trHeight w:val="510" w:hRule="exact"/>
        </w:trPr>
        <w:tc>
          <w:tcPr>
            <w:tcW w:w="32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2"/>
                <w:sz w:val="21"/>
              </w:rPr>
              <w:t>1,136,115.53</w:t>
            </w:r>
            <w:r>
              <w:rPr>
                <w:rFonts w:ascii="Times New Roman"/>
                <w:sz w:val="21"/>
              </w:rPr>
            </w:r>
          </w:p>
        </w:tc>
        <w:tc>
          <w:tcPr>
            <w:tcW w:w="32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spacing w:val="-1"/>
                <w:sz w:val="21"/>
              </w:rPr>
              <w:t>613,057.61</w:t>
            </w:r>
            <w:r>
              <w:rPr>
                <w:rFonts w:ascii="Times New Roman"/>
                <w:sz w:val="21"/>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34" w:right="97" w:firstLine="0"/>
        <w:jc w:val="left"/>
        <w:rPr>
          <w:rFonts w:ascii="黑体" w:hAnsi="黑体" w:cs="黑体" w:eastAsia="黑体" w:hint="default"/>
          <w:sz w:val="21"/>
          <w:szCs w:val="21"/>
        </w:rPr>
      </w:pPr>
      <w:bookmarkStart w:name="35、所得税费用 " w:id="124"/>
      <w:bookmarkEnd w:id="124"/>
      <w:r>
        <w:rPr/>
      </w:r>
      <w:r>
        <w:rPr>
          <w:rFonts w:ascii="Times New Roman" w:hAnsi="Times New Roman" w:cs="Times New Roman" w:eastAsia="Times New Roman" w:hint="default"/>
          <w:b/>
          <w:bCs/>
          <w:sz w:val="21"/>
          <w:szCs w:val="21"/>
        </w:rPr>
        <w:t>35</w:t>
      </w:r>
      <w:r>
        <w:rPr>
          <w:rFonts w:ascii="黑体" w:hAnsi="黑体" w:cs="黑体" w:eastAsia="黑体" w:hint="default"/>
          <w:b/>
          <w:bCs/>
          <w:sz w:val="21"/>
          <w:szCs w:val="21"/>
        </w:rPr>
        <w:t>、所得税费用</w:t>
      </w:r>
      <w:r>
        <w:rPr>
          <w:rFonts w:ascii="黑体" w:hAnsi="黑体" w:cs="黑体" w:eastAsia="黑体" w:hint="default"/>
          <w:sz w:val="21"/>
          <w:szCs w:val="21"/>
        </w:rPr>
      </w:r>
    </w:p>
    <w:p>
      <w:pPr>
        <w:spacing w:line="240" w:lineRule="auto" w:before="4"/>
        <w:rPr>
          <w:rFonts w:ascii="黑体" w:hAnsi="黑体" w:cs="黑体" w:eastAsia="黑体" w:hint="default"/>
          <w:b/>
          <w:bCs/>
          <w:sz w:val="13"/>
          <w:szCs w:val="13"/>
        </w:rPr>
      </w:pPr>
    </w:p>
    <w:p>
      <w:pPr>
        <w:tabs>
          <w:tab w:pos="1049" w:val="left" w:leader="none"/>
        </w:tabs>
        <w:spacing w:before="35"/>
        <w:ind w:left="0" w:right="189"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3844"/>
        <w:gridCol w:w="2920"/>
        <w:gridCol w:w="2921"/>
      </w:tblGrid>
      <w:tr>
        <w:trPr>
          <w:trHeight w:val="510" w:hRule="exact"/>
        </w:trPr>
        <w:tc>
          <w:tcPr>
            <w:tcW w:w="38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30"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9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30"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10" w:hRule="exact"/>
        </w:trPr>
        <w:tc>
          <w:tcPr>
            <w:tcW w:w="38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按税法及相关规定计算的当期所得税</w:t>
            </w:r>
          </w:p>
        </w:tc>
        <w:tc>
          <w:tcPr>
            <w:tcW w:w="2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12,453,909.42</w:t>
            </w:r>
          </w:p>
        </w:tc>
        <w:tc>
          <w:tcPr>
            <w:tcW w:w="29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spacing w:val="-1"/>
                <w:sz w:val="21"/>
              </w:rPr>
              <w:t>12,579,857.90</w:t>
            </w:r>
          </w:p>
        </w:tc>
      </w:tr>
      <w:tr>
        <w:trPr>
          <w:trHeight w:val="510" w:hRule="exact"/>
        </w:trPr>
        <w:tc>
          <w:tcPr>
            <w:tcW w:w="38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递延所得税调整</w:t>
            </w:r>
          </w:p>
        </w:tc>
        <w:tc>
          <w:tcPr>
            <w:tcW w:w="2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2"/>
                <w:sz w:val="21"/>
              </w:rPr>
              <w:t>117,813.13</w:t>
            </w:r>
          </w:p>
        </w:tc>
        <w:tc>
          <w:tcPr>
            <w:tcW w:w="29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spacing w:val="-1"/>
                <w:sz w:val="21"/>
              </w:rPr>
              <w:t>-950,132.70</w:t>
            </w:r>
          </w:p>
        </w:tc>
      </w:tr>
      <w:tr>
        <w:trPr>
          <w:trHeight w:val="511" w:hRule="exact"/>
        </w:trPr>
        <w:tc>
          <w:tcPr>
            <w:tcW w:w="38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12,571,722.55</w:t>
            </w:r>
          </w:p>
        </w:tc>
        <w:tc>
          <w:tcPr>
            <w:tcW w:w="29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spacing w:val="-1"/>
                <w:sz w:val="21"/>
              </w:rPr>
              <w:t>11,629,725.20</w:t>
            </w:r>
          </w:p>
        </w:tc>
      </w:tr>
    </w:tbl>
    <w:p>
      <w:pPr>
        <w:spacing w:line="240" w:lineRule="auto" w:before="0"/>
        <w:rPr>
          <w:rFonts w:ascii="宋体" w:hAnsi="宋体" w:cs="宋体" w:eastAsia="宋体" w:hint="default"/>
          <w:sz w:val="9"/>
          <w:szCs w:val="9"/>
        </w:rPr>
      </w:pPr>
    </w:p>
    <w:p>
      <w:pPr>
        <w:spacing w:before="35"/>
        <w:ind w:left="134" w:right="97" w:firstLine="0"/>
        <w:jc w:val="left"/>
        <w:rPr>
          <w:rFonts w:ascii="黑体" w:hAnsi="黑体" w:cs="黑体" w:eastAsia="黑体" w:hint="default"/>
          <w:sz w:val="21"/>
          <w:szCs w:val="21"/>
        </w:rPr>
      </w:pPr>
      <w:bookmarkStart w:name="36、基本每股收益和稀释每股收益的计算过程 " w:id="125"/>
      <w:bookmarkEnd w:id="125"/>
      <w:r>
        <w:rPr/>
      </w:r>
      <w:r>
        <w:rPr>
          <w:rFonts w:ascii="Times New Roman" w:hAnsi="Times New Roman" w:cs="Times New Roman" w:eastAsia="Times New Roman" w:hint="default"/>
          <w:b/>
          <w:bCs/>
          <w:sz w:val="21"/>
          <w:szCs w:val="21"/>
        </w:rPr>
        <w:t>36</w:t>
      </w:r>
      <w:r>
        <w:rPr>
          <w:rFonts w:ascii="黑体" w:hAnsi="黑体" w:cs="黑体" w:eastAsia="黑体" w:hint="default"/>
          <w:b/>
          <w:bCs/>
          <w:sz w:val="21"/>
          <w:szCs w:val="21"/>
        </w:rPr>
        <w:t>、基本每股收益和稀释每股收益的计算过程</w:t>
      </w:r>
      <w:r>
        <w:rPr>
          <w:rFonts w:ascii="黑体" w:hAnsi="黑体" w:cs="黑体" w:eastAsia="黑体" w:hint="default"/>
          <w:sz w:val="21"/>
          <w:szCs w:val="21"/>
        </w:rPr>
      </w:r>
    </w:p>
    <w:p>
      <w:pPr>
        <w:spacing w:line="240" w:lineRule="auto" w:before="3"/>
        <w:rPr>
          <w:rFonts w:ascii="黑体" w:hAnsi="黑体" w:cs="黑体" w:eastAsia="黑体" w:hint="default"/>
          <w:b/>
          <w:bCs/>
          <w:sz w:val="10"/>
          <w:szCs w:val="10"/>
        </w:rPr>
      </w:pPr>
    </w:p>
    <w:p>
      <w:pPr>
        <w:tabs>
          <w:tab w:pos="1049" w:val="left" w:leader="none"/>
        </w:tabs>
        <w:spacing w:before="35"/>
        <w:ind w:left="0" w:right="189"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5"/>
        <w:rPr>
          <w:rFonts w:ascii="宋体" w:hAnsi="宋体" w:cs="宋体" w:eastAsia="宋体" w:hint="default"/>
          <w:sz w:val="2"/>
          <w:szCs w:val="2"/>
        </w:rPr>
      </w:pPr>
    </w:p>
    <w:tbl>
      <w:tblPr>
        <w:tblW w:w="0" w:type="auto"/>
        <w:jc w:val="left"/>
        <w:tblInd w:w="110" w:type="dxa"/>
        <w:tblLayout w:type="fixed"/>
        <w:tblCellMar>
          <w:top w:w="0" w:type="dxa"/>
          <w:left w:w="0" w:type="dxa"/>
          <w:bottom w:w="0" w:type="dxa"/>
          <w:right w:w="0" w:type="dxa"/>
        </w:tblCellMar>
        <w:tblLook w:val="01E0"/>
      </w:tblPr>
      <w:tblGrid>
        <w:gridCol w:w="5366"/>
        <w:gridCol w:w="1582"/>
        <w:gridCol w:w="1352"/>
        <w:gridCol w:w="1354"/>
      </w:tblGrid>
      <w:tr>
        <w:trPr>
          <w:trHeight w:val="475" w:hRule="exact"/>
        </w:trPr>
        <w:tc>
          <w:tcPr>
            <w:tcW w:w="5366" w:type="dxa"/>
            <w:tcBorders>
              <w:top w:val="single" w:sz="8"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12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82"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计算过程</w:t>
            </w:r>
          </w:p>
        </w:tc>
        <w:tc>
          <w:tcPr>
            <w:tcW w:w="1352"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220"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354" w:type="dxa"/>
            <w:tcBorders>
              <w:top w:val="single" w:sz="8"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222"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70" w:hRule="exact"/>
        </w:trPr>
        <w:tc>
          <w:tcPr>
            <w:tcW w:w="53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P0</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left="204" w:right="0"/>
              <w:jc w:val="left"/>
              <w:rPr>
                <w:rFonts w:ascii="Times New Roman" w:hAnsi="Times New Roman" w:cs="Times New Roman" w:eastAsia="Times New Roman" w:hint="default"/>
                <w:sz w:val="18"/>
                <w:szCs w:val="18"/>
              </w:rPr>
            </w:pPr>
            <w:r>
              <w:rPr>
                <w:rFonts w:ascii="Times New Roman"/>
                <w:sz w:val="18"/>
              </w:rPr>
              <w:t>71,508,108.19</w:t>
            </w:r>
          </w:p>
        </w:tc>
        <w:tc>
          <w:tcPr>
            <w:tcW w:w="13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pacing w:val="-1"/>
                <w:sz w:val="18"/>
              </w:rPr>
              <w:t>54,880,734.50</w:t>
            </w:r>
          </w:p>
        </w:tc>
      </w:tr>
      <w:tr>
        <w:trPr>
          <w:trHeight w:val="470" w:hRule="exact"/>
        </w:trPr>
        <w:tc>
          <w:tcPr>
            <w:tcW w:w="53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归属于公司普通股股东的非经常性损益</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F</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left="293" w:right="0"/>
              <w:jc w:val="left"/>
              <w:rPr>
                <w:rFonts w:ascii="Times New Roman" w:hAnsi="Times New Roman" w:cs="Times New Roman" w:eastAsia="Times New Roman" w:hint="default"/>
                <w:sz w:val="18"/>
                <w:szCs w:val="18"/>
              </w:rPr>
            </w:pPr>
            <w:r>
              <w:rPr>
                <w:rFonts w:ascii="Times New Roman"/>
                <w:sz w:val="18"/>
              </w:rPr>
              <w:t>5,006,924.34</w:t>
            </w:r>
          </w:p>
        </w:tc>
        <w:tc>
          <w:tcPr>
            <w:tcW w:w="13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pacing w:val="-1"/>
                <w:sz w:val="18"/>
              </w:rPr>
              <w:t>2,189,938.55</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82" w:top="1060" w:bottom="1180" w:left="1000" w:right="940"/>
        </w:sectPr>
      </w:pPr>
    </w:p>
    <w:p>
      <w:pPr>
        <w:spacing w:line="240" w:lineRule="auto" w:before="9"/>
        <w:rPr>
          <w:rFonts w:ascii="宋体" w:hAnsi="宋体" w:cs="宋体" w:eastAsia="宋体" w:hint="default"/>
          <w:sz w:val="5"/>
          <w:szCs w:val="5"/>
        </w:rPr>
      </w:pPr>
    </w:p>
    <w:tbl>
      <w:tblPr>
        <w:tblW w:w="0" w:type="auto"/>
        <w:jc w:val="left"/>
        <w:tblInd w:w="110" w:type="dxa"/>
        <w:tblLayout w:type="fixed"/>
        <w:tblCellMar>
          <w:top w:w="0" w:type="dxa"/>
          <w:left w:w="0" w:type="dxa"/>
          <w:bottom w:w="0" w:type="dxa"/>
          <w:right w:w="0" w:type="dxa"/>
        </w:tblCellMar>
        <w:tblLook w:val="01E0"/>
      </w:tblPr>
      <w:tblGrid>
        <w:gridCol w:w="5366"/>
        <w:gridCol w:w="1582"/>
        <w:gridCol w:w="1352"/>
        <w:gridCol w:w="1354"/>
      </w:tblGrid>
      <w:tr>
        <w:trPr>
          <w:trHeight w:val="475" w:hRule="exact"/>
        </w:trPr>
        <w:tc>
          <w:tcPr>
            <w:tcW w:w="5366" w:type="dxa"/>
            <w:tcBorders>
              <w:top w:val="single" w:sz="8"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12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82"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426" w:right="0"/>
              <w:jc w:val="left"/>
              <w:rPr>
                <w:rFonts w:ascii="宋体" w:hAnsi="宋体" w:cs="宋体" w:eastAsia="宋体" w:hint="default"/>
                <w:sz w:val="18"/>
                <w:szCs w:val="18"/>
              </w:rPr>
            </w:pPr>
            <w:r>
              <w:rPr>
                <w:rFonts w:ascii="宋体" w:hAnsi="宋体" w:cs="宋体" w:eastAsia="宋体" w:hint="default"/>
                <w:sz w:val="18"/>
                <w:szCs w:val="18"/>
              </w:rPr>
              <w:t>计算过程</w:t>
            </w:r>
          </w:p>
        </w:tc>
        <w:tc>
          <w:tcPr>
            <w:tcW w:w="1352"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220"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354" w:type="dxa"/>
            <w:tcBorders>
              <w:top w:val="single" w:sz="8"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222"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70" w:hRule="exact"/>
        </w:trPr>
        <w:tc>
          <w:tcPr>
            <w:tcW w:w="53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扣除非经常性损益后归属于普通股股东的净利润</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48" w:right="0"/>
              <w:jc w:val="left"/>
              <w:rPr>
                <w:rFonts w:ascii="Times New Roman" w:hAnsi="Times New Roman" w:cs="Times New Roman" w:eastAsia="Times New Roman" w:hint="default"/>
                <w:sz w:val="18"/>
                <w:szCs w:val="18"/>
              </w:rPr>
            </w:pPr>
            <w:r>
              <w:rPr>
                <w:rFonts w:ascii="Times New Roman"/>
                <w:sz w:val="18"/>
              </w:rPr>
              <w:t>P0'=P0-F</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pacing w:val="-1"/>
                <w:sz w:val="18"/>
              </w:rPr>
              <w:t>66,501,183.85</w:t>
            </w:r>
          </w:p>
        </w:tc>
        <w:tc>
          <w:tcPr>
            <w:tcW w:w="13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pacing w:val="-1"/>
                <w:sz w:val="18"/>
              </w:rPr>
              <w:t>52,690,795.95</w:t>
            </w:r>
          </w:p>
        </w:tc>
      </w:tr>
      <w:tr>
        <w:trPr>
          <w:trHeight w:val="469" w:hRule="exact"/>
        </w:trPr>
        <w:tc>
          <w:tcPr>
            <w:tcW w:w="53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稀释事项对归属于公司普通股股东的净利润的影响</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V</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z w:val="18"/>
              </w:rPr>
              <w:t>-</w:t>
            </w:r>
          </w:p>
        </w:tc>
        <w:tc>
          <w:tcPr>
            <w:tcW w:w="13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z w:val="18"/>
              </w:rPr>
              <w:t>-</w:t>
            </w:r>
          </w:p>
        </w:tc>
      </w:tr>
      <w:tr>
        <w:trPr>
          <w:trHeight w:val="598" w:hRule="exact"/>
        </w:trPr>
        <w:tc>
          <w:tcPr>
            <w:tcW w:w="53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122" w:right="-5"/>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归属于公司普通股股东的净利润，并考虑稀释性潜在普通股对其影</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响，按《企业会计准则》及有关规定进行调整。</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429" w:right="0"/>
              <w:jc w:val="left"/>
              <w:rPr>
                <w:rFonts w:ascii="Times New Roman" w:hAnsi="Times New Roman" w:cs="Times New Roman" w:eastAsia="Times New Roman" w:hint="default"/>
                <w:sz w:val="18"/>
                <w:szCs w:val="18"/>
              </w:rPr>
            </w:pPr>
            <w:r>
              <w:rPr>
                <w:rFonts w:ascii="Times New Roman"/>
                <w:sz w:val="18"/>
              </w:rPr>
              <w:t>P1=P0+V</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71,508,108.19</w:t>
            </w:r>
          </w:p>
        </w:tc>
        <w:tc>
          <w:tcPr>
            <w:tcW w:w="13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54,880,734.50</w:t>
            </w:r>
          </w:p>
        </w:tc>
      </w:tr>
      <w:tr>
        <w:trPr>
          <w:trHeight w:val="596" w:hRule="exact"/>
        </w:trPr>
        <w:tc>
          <w:tcPr>
            <w:tcW w:w="5366"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114"/>
              <w:ind w:left="122" w:right="-5"/>
              <w:jc w:val="left"/>
              <w:rPr>
                <w:rFonts w:ascii="宋体" w:hAnsi="宋体" w:cs="宋体" w:eastAsia="宋体" w:hint="default"/>
                <w:sz w:val="18"/>
                <w:szCs w:val="18"/>
              </w:rPr>
            </w:pPr>
            <w:r>
              <w:rPr>
                <w:rFonts w:ascii="宋体" w:hAnsi="宋体" w:cs="宋体" w:eastAsia="宋体" w:hint="default"/>
                <w:sz w:val="18"/>
                <w:szCs w:val="18"/>
              </w:rPr>
              <w:t>稀释事项对扣除非经常性损益后归属于公司普通股股东的净利润的</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影响</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V'</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598" w:hRule="exact"/>
        </w:trPr>
        <w:tc>
          <w:tcPr>
            <w:tcW w:w="53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122" w:right="-5"/>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扣除非经常性损益后归属于公司普通股股东的净利润，并考虑稀释</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性潜在普通股对其影响，按《企业会计准则》及有关规定进行调整</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380" w:right="0"/>
              <w:jc w:val="left"/>
              <w:rPr>
                <w:rFonts w:ascii="Times New Roman" w:hAnsi="Times New Roman" w:cs="Times New Roman" w:eastAsia="Times New Roman" w:hint="default"/>
                <w:sz w:val="18"/>
                <w:szCs w:val="18"/>
              </w:rPr>
            </w:pPr>
            <w:r>
              <w:rPr>
                <w:rFonts w:ascii="Times New Roman"/>
                <w:sz w:val="18"/>
              </w:rPr>
              <w:t>P1'=P0'+V'</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66,501,183.85</w:t>
            </w:r>
          </w:p>
        </w:tc>
        <w:tc>
          <w:tcPr>
            <w:tcW w:w="13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52,690,795.95</w:t>
            </w:r>
          </w:p>
        </w:tc>
      </w:tr>
      <w:tr>
        <w:trPr>
          <w:trHeight w:val="469" w:hRule="exact"/>
        </w:trPr>
        <w:tc>
          <w:tcPr>
            <w:tcW w:w="53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期初股份总数</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S0</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99"/>
              <w:jc w:val="right"/>
              <w:rPr>
                <w:rFonts w:ascii="Times New Roman" w:hAnsi="Times New Roman" w:cs="Times New Roman" w:eastAsia="Times New Roman" w:hint="default"/>
                <w:sz w:val="18"/>
                <w:szCs w:val="18"/>
              </w:rPr>
            </w:pPr>
            <w:r>
              <w:rPr>
                <w:rFonts w:ascii="Times New Roman"/>
                <w:spacing w:val="-1"/>
                <w:sz w:val="18"/>
              </w:rPr>
              <w:t>131,145,000.00</w:t>
            </w:r>
          </w:p>
        </w:tc>
        <w:tc>
          <w:tcPr>
            <w:tcW w:w="13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2"/>
              <w:ind w:right="105"/>
              <w:jc w:val="right"/>
              <w:rPr>
                <w:rFonts w:ascii="Times New Roman" w:hAnsi="Times New Roman" w:cs="Times New Roman" w:eastAsia="Times New Roman" w:hint="default"/>
                <w:sz w:val="18"/>
                <w:szCs w:val="18"/>
              </w:rPr>
            </w:pPr>
            <w:r>
              <w:rPr>
                <w:rFonts w:ascii="Times New Roman"/>
                <w:spacing w:val="-1"/>
                <w:sz w:val="18"/>
              </w:rPr>
              <w:t>131,145,000.00</w:t>
            </w:r>
          </w:p>
        </w:tc>
      </w:tr>
      <w:tr>
        <w:trPr>
          <w:trHeight w:val="470" w:hRule="exact"/>
        </w:trPr>
        <w:tc>
          <w:tcPr>
            <w:tcW w:w="53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报告期因公积金转增股本或股票股利分配等增加股份数</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S1</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pacing w:val="-1"/>
                <w:sz w:val="18"/>
              </w:rPr>
              <w:t>78,687,000.00</w:t>
            </w:r>
          </w:p>
        </w:tc>
        <w:tc>
          <w:tcPr>
            <w:tcW w:w="1354" w:type="dxa"/>
            <w:tcBorders>
              <w:top w:val="single" w:sz="4" w:space="0" w:color="000000"/>
              <w:left w:val="single" w:sz="4" w:space="0" w:color="000000"/>
              <w:bottom w:val="single" w:sz="4" w:space="0" w:color="000000"/>
              <w:right w:val="nil" w:sz="6" w:space="0" w:color="auto"/>
            </w:tcBorders>
          </w:tcPr>
          <w:p>
            <w:pPr/>
          </w:p>
        </w:tc>
      </w:tr>
      <w:tr>
        <w:trPr>
          <w:trHeight w:val="470" w:hRule="exact"/>
        </w:trPr>
        <w:tc>
          <w:tcPr>
            <w:tcW w:w="53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报告期因发行新股或债转股等增加股份数</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Si</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z w:val="18"/>
              </w:rPr>
              <w:t>-</w:t>
            </w:r>
          </w:p>
        </w:tc>
        <w:tc>
          <w:tcPr>
            <w:tcW w:w="13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z w:val="18"/>
              </w:rPr>
              <w:t>-</w:t>
            </w:r>
          </w:p>
        </w:tc>
      </w:tr>
      <w:tr>
        <w:trPr>
          <w:trHeight w:val="469" w:hRule="exact"/>
        </w:trPr>
        <w:tc>
          <w:tcPr>
            <w:tcW w:w="53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报告期因回购等减少股份数</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Sj</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z w:val="18"/>
              </w:rPr>
              <w:t>-</w:t>
            </w:r>
          </w:p>
        </w:tc>
        <w:tc>
          <w:tcPr>
            <w:tcW w:w="13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z w:val="18"/>
              </w:rPr>
              <w:t>-</w:t>
            </w:r>
          </w:p>
        </w:tc>
      </w:tr>
      <w:tr>
        <w:trPr>
          <w:trHeight w:val="470" w:hRule="exact"/>
        </w:trPr>
        <w:tc>
          <w:tcPr>
            <w:tcW w:w="53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报告期缩股数</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Sk</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z w:val="18"/>
              </w:rPr>
              <w:t>-</w:t>
            </w:r>
          </w:p>
        </w:tc>
        <w:tc>
          <w:tcPr>
            <w:tcW w:w="13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z w:val="18"/>
              </w:rPr>
              <w:t>-</w:t>
            </w:r>
          </w:p>
        </w:tc>
      </w:tr>
      <w:tr>
        <w:trPr>
          <w:trHeight w:val="470" w:hRule="exact"/>
        </w:trPr>
        <w:tc>
          <w:tcPr>
            <w:tcW w:w="53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报告期月份数</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M0</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z w:val="18"/>
              </w:rPr>
              <w:t>12</w:t>
            </w:r>
          </w:p>
        </w:tc>
        <w:tc>
          <w:tcPr>
            <w:tcW w:w="13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z w:val="18"/>
              </w:rPr>
              <w:t>12</w:t>
            </w:r>
          </w:p>
        </w:tc>
      </w:tr>
      <w:tr>
        <w:trPr>
          <w:trHeight w:val="469" w:hRule="exact"/>
        </w:trPr>
        <w:tc>
          <w:tcPr>
            <w:tcW w:w="53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增加股份次月起至报告期期末的累计月数</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Mi</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z w:val="18"/>
              </w:rPr>
              <w:t>6</w:t>
            </w:r>
          </w:p>
        </w:tc>
        <w:tc>
          <w:tcPr>
            <w:tcW w:w="13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z w:val="18"/>
              </w:rPr>
              <w:t>-</w:t>
            </w:r>
          </w:p>
        </w:tc>
      </w:tr>
      <w:tr>
        <w:trPr>
          <w:trHeight w:val="470" w:hRule="exact"/>
        </w:trPr>
        <w:tc>
          <w:tcPr>
            <w:tcW w:w="53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减少股份次月起至报告期期末的累计月数</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Mj</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z w:val="18"/>
              </w:rPr>
              <w:t>-</w:t>
            </w:r>
          </w:p>
        </w:tc>
        <w:tc>
          <w:tcPr>
            <w:tcW w:w="13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z w:val="18"/>
              </w:rPr>
              <w:t>-</w:t>
            </w:r>
          </w:p>
        </w:tc>
      </w:tr>
      <w:tr>
        <w:trPr>
          <w:trHeight w:val="690" w:hRule="exact"/>
        </w:trPr>
        <w:tc>
          <w:tcPr>
            <w:tcW w:w="53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发行在外的普通股加权平均数</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8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S=S0</w:t>
            </w:r>
            <w:r>
              <w:rPr>
                <w:rFonts w:ascii="宋体" w:hAnsi="宋体" w:cs="宋体" w:eastAsia="宋体" w:hint="default"/>
                <w:sz w:val="18"/>
                <w:szCs w:val="18"/>
              </w:rPr>
              <w:t>＋</w:t>
            </w:r>
            <w:r>
              <w:rPr>
                <w:rFonts w:ascii="Times New Roman" w:hAnsi="Times New Roman" w:cs="Times New Roman" w:eastAsia="Times New Roman" w:hint="default"/>
                <w:sz w:val="18"/>
                <w:szCs w:val="18"/>
              </w:rPr>
              <w:t>S1</w:t>
            </w:r>
            <w:r>
              <w:rPr>
                <w:rFonts w:ascii="宋体" w:hAnsi="宋体" w:cs="宋体" w:eastAsia="宋体" w:hint="default"/>
                <w:sz w:val="18"/>
                <w:szCs w:val="18"/>
              </w:rPr>
              <w:t>＋</w:t>
            </w:r>
            <w:r>
              <w:rPr>
                <w:rFonts w:ascii="Times New Roman" w:hAnsi="Times New Roman" w:cs="Times New Roman" w:eastAsia="Times New Roman" w:hint="default"/>
                <w:sz w:val="18"/>
                <w:szCs w:val="18"/>
              </w:rPr>
              <w:t>Si×Mi</w:t>
            </w:r>
          </w:p>
          <w:p>
            <w:pPr>
              <w:pStyle w:val="TableParagraph"/>
              <w:spacing w:line="240" w:lineRule="auto" w:before="129"/>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÷M0–Sj×Mj÷M0-Sk</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209,832,000.00</w:t>
            </w:r>
          </w:p>
        </w:tc>
        <w:tc>
          <w:tcPr>
            <w:tcW w:w="13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131,145,000.00</w:t>
            </w:r>
          </w:p>
        </w:tc>
      </w:tr>
      <w:tr>
        <w:trPr>
          <w:trHeight w:val="598" w:hRule="exact"/>
        </w:trPr>
        <w:tc>
          <w:tcPr>
            <w:tcW w:w="53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122" w:right="-5"/>
              <w:jc w:val="left"/>
              <w:rPr>
                <w:rFonts w:ascii="宋体" w:hAnsi="宋体" w:cs="宋体" w:eastAsia="宋体" w:hint="default"/>
                <w:sz w:val="18"/>
                <w:szCs w:val="18"/>
              </w:rPr>
            </w:pPr>
            <w:r>
              <w:rPr>
                <w:rFonts w:ascii="宋体" w:hAnsi="宋体" w:cs="宋体" w:eastAsia="宋体" w:hint="default"/>
                <w:sz w:val="18"/>
                <w:szCs w:val="18"/>
              </w:rPr>
              <w:t>加：假定稀释性潜在普通股转换为已发行普通股而增加的普通股加</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权平均数</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X1</w:t>
            </w:r>
          </w:p>
        </w:tc>
        <w:tc>
          <w:tcPr>
            <w:tcW w:w="1352"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nil" w:sz="6" w:space="0" w:color="auto"/>
            </w:tcBorders>
          </w:tcPr>
          <w:p>
            <w:pPr/>
          </w:p>
        </w:tc>
      </w:tr>
      <w:tr>
        <w:trPr>
          <w:trHeight w:val="469" w:hRule="exact"/>
        </w:trPr>
        <w:tc>
          <w:tcPr>
            <w:tcW w:w="53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加：﹡其他</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X1</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z w:val="18"/>
              </w:rPr>
              <w:t>-</w:t>
            </w:r>
          </w:p>
        </w:tc>
        <w:tc>
          <w:tcPr>
            <w:tcW w:w="13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z w:val="18"/>
              </w:rPr>
              <w:t>-</w:t>
            </w:r>
          </w:p>
        </w:tc>
      </w:tr>
      <w:tr>
        <w:trPr>
          <w:trHeight w:val="470" w:hRule="exact"/>
        </w:trPr>
        <w:tc>
          <w:tcPr>
            <w:tcW w:w="53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计算稀释每股收益的普通股加权平均数</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13" w:right="0"/>
              <w:jc w:val="left"/>
              <w:rPr>
                <w:rFonts w:ascii="Times New Roman" w:hAnsi="Times New Roman" w:cs="Times New Roman" w:eastAsia="Times New Roman" w:hint="default"/>
                <w:sz w:val="18"/>
                <w:szCs w:val="18"/>
              </w:rPr>
            </w:pPr>
            <w:r>
              <w:rPr>
                <w:rFonts w:ascii="Times New Roman"/>
                <w:sz w:val="18"/>
              </w:rPr>
              <w:t>X2=S+X1</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99"/>
              <w:jc w:val="right"/>
              <w:rPr>
                <w:rFonts w:ascii="Times New Roman" w:hAnsi="Times New Roman" w:cs="Times New Roman" w:eastAsia="Times New Roman" w:hint="default"/>
                <w:sz w:val="18"/>
                <w:szCs w:val="18"/>
              </w:rPr>
            </w:pPr>
            <w:r>
              <w:rPr>
                <w:rFonts w:ascii="Times New Roman"/>
                <w:spacing w:val="-1"/>
                <w:sz w:val="18"/>
              </w:rPr>
              <w:t>209,832,000.00</w:t>
            </w:r>
          </w:p>
        </w:tc>
        <w:tc>
          <w:tcPr>
            <w:tcW w:w="13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2"/>
              <w:ind w:right="105"/>
              <w:jc w:val="right"/>
              <w:rPr>
                <w:rFonts w:ascii="Times New Roman" w:hAnsi="Times New Roman" w:cs="Times New Roman" w:eastAsia="Times New Roman" w:hint="default"/>
                <w:sz w:val="18"/>
                <w:szCs w:val="18"/>
              </w:rPr>
            </w:pPr>
            <w:r>
              <w:rPr>
                <w:rFonts w:ascii="Times New Roman"/>
                <w:spacing w:val="-1"/>
                <w:sz w:val="18"/>
              </w:rPr>
              <w:t>131,145,000.00</w:t>
            </w:r>
          </w:p>
        </w:tc>
      </w:tr>
      <w:tr>
        <w:trPr>
          <w:trHeight w:val="470" w:hRule="exact"/>
        </w:trPr>
        <w:tc>
          <w:tcPr>
            <w:tcW w:w="53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其中：可转换公司债转换而增加的普通股加权数</w:t>
            </w:r>
          </w:p>
        </w:tc>
        <w:tc>
          <w:tcPr>
            <w:tcW w:w="1582" w:type="dxa"/>
            <w:tcBorders>
              <w:top w:val="single" w:sz="4" w:space="0" w:color="000000"/>
              <w:left w:val="single" w:sz="4" w:space="0" w:color="000000"/>
              <w:bottom w:val="single" w:sz="4" w:space="0" w:color="000000"/>
              <w:right w:val="single" w:sz="4" w:space="0" w:color="000000"/>
            </w:tcBorders>
          </w:tcPr>
          <w:p>
            <w:pP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z w:val="18"/>
              </w:rPr>
              <w:t>-</w:t>
            </w:r>
          </w:p>
        </w:tc>
        <w:tc>
          <w:tcPr>
            <w:tcW w:w="13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z w:val="18"/>
              </w:rPr>
              <w:t>-</w:t>
            </w:r>
          </w:p>
        </w:tc>
      </w:tr>
      <w:tr>
        <w:trPr>
          <w:trHeight w:val="469" w:hRule="exact"/>
        </w:trPr>
        <w:tc>
          <w:tcPr>
            <w:tcW w:w="53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644" w:right="0"/>
              <w:jc w:val="left"/>
              <w:rPr>
                <w:rFonts w:ascii="宋体" w:hAnsi="宋体" w:cs="宋体" w:eastAsia="宋体" w:hint="default"/>
                <w:sz w:val="18"/>
                <w:szCs w:val="18"/>
              </w:rPr>
            </w:pPr>
            <w:r>
              <w:rPr>
                <w:rFonts w:ascii="宋体" w:hAnsi="宋体" w:cs="宋体" w:eastAsia="宋体" w:hint="default"/>
                <w:sz w:val="18"/>
                <w:szCs w:val="18"/>
              </w:rPr>
              <w:t>认股权证</w:t>
            </w:r>
            <w:r>
              <w:rPr>
                <w:rFonts w:ascii="Times New Roman" w:hAnsi="Times New Roman" w:cs="Times New Roman" w:eastAsia="Times New Roman" w:hint="default"/>
                <w:sz w:val="18"/>
                <w:szCs w:val="18"/>
              </w:rPr>
              <w:t>/</w:t>
            </w:r>
            <w:r>
              <w:rPr>
                <w:rFonts w:ascii="宋体" w:hAnsi="宋体" w:cs="宋体" w:eastAsia="宋体" w:hint="default"/>
                <w:sz w:val="18"/>
                <w:szCs w:val="18"/>
              </w:rPr>
              <w:t>股份期权行权而增加的普通股加权数</w:t>
            </w:r>
          </w:p>
        </w:tc>
        <w:tc>
          <w:tcPr>
            <w:tcW w:w="1582" w:type="dxa"/>
            <w:tcBorders>
              <w:top w:val="single" w:sz="4" w:space="0" w:color="000000"/>
              <w:left w:val="single" w:sz="4" w:space="0" w:color="000000"/>
              <w:bottom w:val="single" w:sz="4" w:space="0" w:color="000000"/>
              <w:right w:val="single" w:sz="4" w:space="0" w:color="000000"/>
            </w:tcBorders>
          </w:tcPr>
          <w:p>
            <w:pP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z w:val="18"/>
              </w:rPr>
              <w:t>-</w:t>
            </w:r>
          </w:p>
        </w:tc>
        <w:tc>
          <w:tcPr>
            <w:tcW w:w="13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z w:val="18"/>
              </w:rPr>
              <w:t>-</w:t>
            </w:r>
          </w:p>
        </w:tc>
      </w:tr>
      <w:tr>
        <w:trPr>
          <w:trHeight w:val="470" w:hRule="exact"/>
        </w:trPr>
        <w:tc>
          <w:tcPr>
            <w:tcW w:w="53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644" w:right="0"/>
              <w:jc w:val="left"/>
              <w:rPr>
                <w:rFonts w:ascii="宋体" w:hAnsi="宋体" w:cs="宋体" w:eastAsia="宋体" w:hint="default"/>
                <w:sz w:val="18"/>
                <w:szCs w:val="18"/>
              </w:rPr>
            </w:pPr>
            <w:r>
              <w:rPr>
                <w:rFonts w:ascii="宋体" w:hAnsi="宋体" w:cs="宋体" w:eastAsia="宋体" w:hint="default"/>
                <w:sz w:val="18"/>
                <w:szCs w:val="18"/>
              </w:rPr>
              <w:t>回购承诺履行而增加的普通股加权数</w:t>
            </w:r>
          </w:p>
        </w:tc>
        <w:tc>
          <w:tcPr>
            <w:tcW w:w="1582" w:type="dxa"/>
            <w:tcBorders>
              <w:top w:val="single" w:sz="4" w:space="0" w:color="000000"/>
              <w:left w:val="single" w:sz="4" w:space="0" w:color="000000"/>
              <w:bottom w:val="single" w:sz="4" w:space="0" w:color="000000"/>
              <w:right w:val="single" w:sz="4" w:space="0" w:color="000000"/>
            </w:tcBorders>
          </w:tcPr>
          <w:p>
            <w:pP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z w:val="18"/>
              </w:rPr>
              <w:t>-</w:t>
            </w:r>
          </w:p>
        </w:tc>
        <w:tc>
          <w:tcPr>
            <w:tcW w:w="13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z w:val="18"/>
              </w:rPr>
              <w:t>-</w:t>
            </w:r>
          </w:p>
        </w:tc>
      </w:tr>
      <w:tr>
        <w:trPr>
          <w:trHeight w:val="470" w:hRule="exact"/>
        </w:trPr>
        <w:tc>
          <w:tcPr>
            <w:tcW w:w="53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归属于公司普通股股东的基本每股收益</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340"/>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EPS0=P0÷S</w:t>
            </w:r>
            <w:r>
              <w:rPr>
                <w:rFonts w:ascii="Times New Roman" w:hAnsi="Times New Roman" w:cs="Times New Roman" w:eastAsia="Times New Roman" w:hint="default"/>
                <w:sz w:val="18"/>
                <w:szCs w:val="18"/>
              </w:rPr>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z w:val="18"/>
              </w:rPr>
              <w:t>0.34</w:t>
            </w:r>
          </w:p>
        </w:tc>
        <w:tc>
          <w:tcPr>
            <w:tcW w:w="13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z w:val="18"/>
              </w:rPr>
              <w:t>0.26</w:t>
            </w:r>
          </w:p>
        </w:tc>
      </w:tr>
      <w:tr>
        <w:trPr>
          <w:trHeight w:val="469" w:hRule="exact"/>
        </w:trPr>
        <w:tc>
          <w:tcPr>
            <w:tcW w:w="53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扣除非经常性损益后归属于公司普通股股东的基本每股收益</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306"/>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EPS0'=P0'÷S</w:t>
            </w:r>
            <w:r>
              <w:rPr>
                <w:rFonts w:ascii="Times New Roman" w:hAnsi="Times New Roman" w:cs="Times New Roman" w:eastAsia="Times New Roman" w:hint="default"/>
                <w:sz w:val="18"/>
                <w:szCs w:val="18"/>
              </w:rPr>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z w:val="18"/>
              </w:rPr>
              <w:t>0.32</w:t>
            </w:r>
          </w:p>
        </w:tc>
        <w:tc>
          <w:tcPr>
            <w:tcW w:w="13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z w:val="18"/>
              </w:rPr>
              <w:t>0.25</w:t>
            </w:r>
          </w:p>
        </w:tc>
      </w:tr>
      <w:tr>
        <w:trPr>
          <w:trHeight w:val="470" w:hRule="exact"/>
        </w:trPr>
        <w:tc>
          <w:tcPr>
            <w:tcW w:w="53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归属于公司普通股股东的稀释每股收益</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79"/>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EPS1=P1÷X2</w:t>
            </w:r>
            <w:r>
              <w:rPr>
                <w:rFonts w:ascii="Times New Roman" w:hAnsi="Times New Roman" w:cs="Times New Roman" w:eastAsia="Times New Roman" w:hint="default"/>
                <w:sz w:val="18"/>
                <w:szCs w:val="18"/>
              </w:rPr>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z w:val="18"/>
              </w:rPr>
              <w:t>0.34</w:t>
            </w:r>
          </w:p>
        </w:tc>
        <w:tc>
          <w:tcPr>
            <w:tcW w:w="13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z w:val="18"/>
              </w:rPr>
              <w:t>0.26</w:t>
            </w:r>
          </w:p>
        </w:tc>
      </w:tr>
      <w:tr>
        <w:trPr>
          <w:trHeight w:val="475" w:hRule="exact"/>
        </w:trPr>
        <w:tc>
          <w:tcPr>
            <w:tcW w:w="5366" w:type="dxa"/>
            <w:tcBorders>
              <w:top w:val="single" w:sz="4" w:space="0" w:color="000000"/>
              <w:left w:val="nil" w:sz="6" w:space="0" w:color="auto"/>
              <w:bottom w:val="single" w:sz="8"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扣除非经常性损益后归属于公司普通股股东的稀释每股收益</w:t>
            </w:r>
          </w:p>
        </w:tc>
        <w:tc>
          <w:tcPr>
            <w:tcW w:w="1582"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46"/>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EPS1'=P1'÷X2</w:t>
            </w:r>
            <w:r>
              <w:rPr>
                <w:rFonts w:ascii="Times New Roman" w:hAnsi="Times New Roman" w:cs="Times New Roman" w:eastAsia="Times New Roman" w:hint="default"/>
                <w:sz w:val="18"/>
                <w:szCs w:val="18"/>
              </w:rPr>
            </w:r>
          </w:p>
        </w:tc>
        <w:tc>
          <w:tcPr>
            <w:tcW w:w="1352"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z w:val="18"/>
              </w:rPr>
              <w:t>0.32</w:t>
            </w:r>
          </w:p>
        </w:tc>
        <w:tc>
          <w:tcPr>
            <w:tcW w:w="1354" w:type="dxa"/>
            <w:tcBorders>
              <w:top w:val="single" w:sz="4" w:space="0" w:color="000000"/>
              <w:left w:val="single" w:sz="4" w:space="0" w:color="000000"/>
              <w:bottom w:val="single" w:sz="8" w:space="0" w:color="000000"/>
              <w:right w:val="nil" w:sz="6" w:space="0" w:color="auto"/>
            </w:tcBorders>
          </w:tcPr>
          <w:p>
            <w:pPr>
              <w:pStyle w:val="TableParagraph"/>
              <w:spacing w:line="240" w:lineRule="auto" w:before="122"/>
              <w:ind w:right="106"/>
              <w:jc w:val="right"/>
              <w:rPr>
                <w:rFonts w:ascii="Times New Roman" w:hAnsi="Times New Roman" w:cs="Times New Roman" w:eastAsia="Times New Roman" w:hint="default"/>
                <w:sz w:val="18"/>
                <w:szCs w:val="18"/>
              </w:rPr>
            </w:pPr>
            <w:r>
              <w:rPr>
                <w:rFonts w:ascii="Times New Roman"/>
                <w:sz w:val="18"/>
              </w:rPr>
              <w:t>0.25</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spacing w:before="35"/>
        <w:ind w:left="134" w:right="98" w:firstLine="0"/>
        <w:jc w:val="left"/>
        <w:rPr>
          <w:rFonts w:ascii="黑体" w:hAnsi="黑体" w:cs="黑体" w:eastAsia="黑体" w:hint="default"/>
          <w:sz w:val="21"/>
          <w:szCs w:val="21"/>
        </w:rPr>
      </w:pPr>
      <w:bookmarkStart w:name=" " w:id="126"/>
      <w:bookmarkEnd w:id="126"/>
      <w:r>
        <w:rPr/>
      </w:r>
      <w:bookmarkStart w:name="37、现金流量表项目注释 " w:id="127"/>
      <w:bookmarkEnd w:id="127"/>
      <w:r>
        <w:rPr/>
      </w:r>
      <w:r>
        <w:rPr>
          <w:rFonts w:ascii="Times New Roman" w:hAnsi="Times New Roman" w:cs="Times New Roman" w:eastAsia="Times New Roman" w:hint="default"/>
          <w:b/>
          <w:bCs/>
          <w:sz w:val="21"/>
          <w:szCs w:val="21"/>
        </w:rPr>
        <w:t>37</w:t>
      </w:r>
      <w:r>
        <w:rPr>
          <w:rFonts w:ascii="黑体" w:hAnsi="黑体" w:cs="黑体" w:eastAsia="黑体" w:hint="default"/>
          <w:b/>
          <w:bCs/>
          <w:sz w:val="21"/>
          <w:szCs w:val="21"/>
        </w:rPr>
        <w:t>、现金流量表项目注释</w:t>
      </w:r>
      <w:r>
        <w:rPr>
          <w:rFonts w:ascii="黑体" w:hAnsi="黑体" w:cs="黑体" w:eastAsia="黑体" w:hint="default"/>
          <w:sz w:val="21"/>
          <w:szCs w:val="21"/>
        </w:rPr>
      </w:r>
    </w:p>
    <w:p>
      <w:pPr>
        <w:spacing w:line="240" w:lineRule="auto" w:before="1"/>
        <w:rPr>
          <w:rFonts w:ascii="黑体" w:hAnsi="黑体" w:cs="黑体" w:eastAsia="黑体" w:hint="default"/>
          <w:b/>
          <w:bCs/>
          <w:sz w:val="19"/>
          <w:szCs w:val="19"/>
        </w:rPr>
      </w:pPr>
    </w:p>
    <w:p>
      <w:pPr>
        <w:spacing w:before="0"/>
        <w:ind w:left="134" w:right="9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）收到的其他与经营活动有关的现金</w:t>
      </w:r>
    </w:p>
    <w:p>
      <w:pPr>
        <w:spacing w:after="0"/>
        <w:jc w:val="left"/>
        <w:rPr>
          <w:rFonts w:ascii="宋体" w:hAnsi="宋体" w:cs="宋体" w:eastAsia="宋体" w:hint="default"/>
          <w:sz w:val="21"/>
          <w:szCs w:val="21"/>
        </w:rPr>
        <w:sectPr>
          <w:pgSz w:w="11910" w:h="16840"/>
          <w:pgMar w:header="0" w:footer="982" w:top="1060" w:bottom="1180" w:left="1000" w:right="1000"/>
        </w:sectPr>
      </w:pPr>
    </w:p>
    <w:p>
      <w:pPr>
        <w:tabs>
          <w:tab w:pos="1049" w:val="left" w:leader="none"/>
        </w:tabs>
        <w:spacing w:before="7"/>
        <w:ind w:left="0" w:right="151"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04" w:type="dxa"/>
        <w:tblLayout w:type="fixed"/>
        <w:tblCellMar>
          <w:top w:w="0" w:type="dxa"/>
          <w:left w:w="0" w:type="dxa"/>
          <w:bottom w:w="0" w:type="dxa"/>
          <w:right w:w="0" w:type="dxa"/>
        </w:tblCellMar>
        <w:tblLook w:val="01E0"/>
      </w:tblPr>
      <w:tblGrid>
        <w:gridCol w:w="4864"/>
        <w:gridCol w:w="4849"/>
      </w:tblGrid>
      <w:tr>
        <w:trPr>
          <w:trHeight w:val="550" w:hRule="exact"/>
        </w:trPr>
        <w:tc>
          <w:tcPr>
            <w:tcW w:w="4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08"/>
              <w:jc w:val="right"/>
              <w:rPr>
                <w:rFonts w:ascii="宋体" w:hAnsi="宋体" w:cs="宋体" w:eastAsia="宋体" w:hint="default"/>
                <w:sz w:val="21"/>
                <w:szCs w:val="21"/>
              </w:rPr>
            </w:pPr>
            <w:r>
              <w:rPr>
                <w:rFonts w:ascii="宋体" w:hAnsi="宋体" w:cs="宋体" w:eastAsia="宋体" w:hint="default"/>
                <w:sz w:val="21"/>
                <w:szCs w:val="21"/>
              </w:rPr>
              <w:t>项目</w:t>
            </w:r>
          </w:p>
        </w:tc>
        <w:tc>
          <w:tcPr>
            <w:tcW w:w="48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4"/>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551" w:hRule="exact"/>
        </w:trPr>
        <w:tc>
          <w:tcPr>
            <w:tcW w:w="4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44"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48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6,625,000.00</w:t>
            </w:r>
          </w:p>
        </w:tc>
      </w:tr>
      <w:tr>
        <w:trPr>
          <w:trHeight w:val="550" w:hRule="exact"/>
        </w:trPr>
        <w:tc>
          <w:tcPr>
            <w:tcW w:w="4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44" w:right="0"/>
              <w:jc w:val="left"/>
              <w:rPr>
                <w:rFonts w:ascii="宋体" w:hAnsi="宋体" w:cs="宋体" w:eastAsia="宋体" w:hint="default"/>
                <w:sz w:val="21"/>
                <w:szCs w:val="21"/>
              </w:rPr>
            </w:pPr>
            <w:r>
              <w:rPr>
                <w:rFonts w:ascii="宋体" w:hAnsi="宋体" w:cs="宋体" w:eastAsia="宋体" w:hint="default"/>
                <w:sz w:val="21"/>
                <w:szCs w:val="21"/>
              </w:rPr>
              <w:t>其他营业外收入</w:t>
            </w:r>
          </w:p>
        </w:tc>
        <w:tc>
          <w:tcPr>
            <w:tcW w:w="48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spacing w:val="-1"/>
                <w:sz w:val="21"/>
              </w:rPr>
              <w:t>27,500.67</w:t>
            </w:r>
          </w:p>
        </w:tc>
      </w:tr>
      <w:tr>
        <w:trPr>
          <w:trHeight w:val="550" w:hRule="exact"/>
        </w:trPr>
        <w:tc>
          <w:tcPr>
            <w:tcW w:w="4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44"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48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9"/>
              <w:jc w:val="right"/>
              <w:rPr>
                <w:rFonts w:ascii="Times New Roman" w:hAnsi="Times New Roman" w:cs="Times New Roman" w:eastAsia="Times New Roman" w:hint="default"/>
                <w:sz w:val="21"/>
                <w:szCs w:val="21"/>
              </w:rPr>
            </w:pPr>
            <w:r>
              <w:rPr>
                <w:rFonts w:ascii="Times New Roman"/>
                <w:spacing w:val="-1"/>
                <w:sz w:val="21"/>
              </w:rPr>
              <w:t>657,417.33</w:t>
            </w:r>
            <w:r>
              <w:rPr>
                <w:rFonts w:ascii="Times New Roman"/>
                <w:sz w:val="21"/>
              </w:rPr>
            </w:r>
          </w:p>
        </w:tc>
      </w:tr>
      <w:tr>
        <w:trPr>
          <w:trHeight w:val="551" w:hRule="exact"/>
        </w:trPr>
        <w:tc>
          <w:tcPr>
            <w:tcW w:w="4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44" w:right="0"/>
              <w:jc w:val="left"/>
              <w:rPr>
                <w:rFonts w:ascii="宋体" w:hAnsi="宋体" w:cs="宋体" w:eastAsia="宋体" w:hint="default"/>
                <w:sz w:val="21"/>
                <w:szCs w:val="21"/>
              </w:rPr>
            </w:pPr>
            <w:r>
              <w:rPr>
                <w:rFonts w:ascii="宋体" w:hAnsi="宋体" w:cs="宋体" w:eastAsia="宋体" w:hint="default"/>
                <w:sz w:val="21"/>
                <w:szCs w:val="21"/>
              </w:rPr>
              <w:t>收其他往来款</w:t>
            </w:r>
          </w:p>
        </w:tc>
        <w:tc>
          <w:tcPr>
            <w:tcW w:w="48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2,896,195.47</w:t>
            </w:r>
          </w:p>
        </w:tc>
      </w:tr>
      <w:tr>
        <w:trPr>
          <w:trHeight w:val="550" w:hRule="exact"/>
        </w:trPr>
        <w:tc>
          <w:tcPr>
            <w:tcW w:w="4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08"/>
              <w:jc w:val="right"/>
              <w:rPr>
                <w:rFonts w:ascii="宋体" w:hAnsi="宋体" w:cs="宋体" w:eastAsia="宋体" w:hint="default"/>
                <w:sz w:val="21"/>
                <w:szCs w:val="21"/>
              </w:rPr>
            </w:pPr>
            <w:r>
              <w:rPr>
                <w:rFonts w:ascii="宋体" w:hAnsi="宋体" w:cs="宋体" w:eastAsia="宋体" w:hint="default"/>
                <w:sz w:val="21"/>
                <w:szCs w:val="21"/>
              </w:rPr>
              <w:t>合计</w:t>
            </w:r>
          </w:p>
        </w:tc>
        <w:tc>
          <w:tcPr>
            <w:tcW w:w="48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10,206,113.47</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6"/>
          <w:szCs w:val="16"/>
        </w:rPr>
      </w:pPr>
    </w:p>
    <w:p>
      <w:pPr>
        <w:spacing w:before="35"/>
        <w:ind w:left="154" w:right="2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）支付的其他与经营活动有关的现金</w:t>
      </w:r>
    </w:p>
    <w:p>
      <w:pPr>
        <w:spacing w:line="240" w:lineRule="auto" w:before="5"/>
        <w:rPr>
          <w:rFonts w:ascii="宋体" w:hAnsi="宋体" w:cs="宋体" w:eastAsia="宋体" w:hint="default"/>
          <w:sz w:val="16"/>
          <w:szCs w:val="16"/>
        </w:rPr>
      </w:pPr>
    </w:p>
    <w:p>
      <w:pPr>
        <w:tabs>
          <w:tab w:pos="1049" w:val="left" w:leader="none"/>
        </w:tabs>
        <w:spacing w:before="35"/>
        <w:ind w:left="0" w:right="15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04" w:type="dxa"/>
        <w:tblLayout w:type="fixed"/>
        <w:tblCellMar>
          <w:top w:w="0" w:type="dxa"/>
          <w:left w:w="0" w:type="dxa"/>
          <w:bottom w:w="0" w:type="dxa"/>
          <w:right w:w="0" w:type="dxa"/>
        </w:tblCellMar>
        <w:tblLook w:val="01E0"/>
      </w:tblPr>
      <w:tblGrid>
        <w:gridCol w:w="4864"/>
        <w:gridCol w:w="4849"/>
      </w:tblGrid>
      <w:tr>
        <w:trPr>
          <w:trHeight w:val="551" w:hRule="exact"/>
        </w:trPr>
        <w:tc>
          <w:tcPr>
            <w:tcW w:w="4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48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4"/>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550" w:hRule="exact"/>
        </w:trPr>
        <w:tc>
          <w:tcPr>
            <w:tcW w:w="4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44"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48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spacing w:val="-1"/>
                <w:sz w:val="21"/>
              </w:rPr>
              <w:t>86,006,590.31</w:t>
            </w:r>
          </w:p>
        </w:tc>
      </w:tr>
      <w:tr>
        <w:trPr>
          <w:trHeight w:val="550" w:hRule="exact"/>
        </w:trPr>
        <w:tc>
          <w:tcPr>
            <w:tcW w:w="4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44" w:right="0"/>
              <w:jc w:val="left"/>
              <w:rPr>
                <w:rFonts w:ascii="宋体" w:hAnsi="宋体" w:cs="宋体" w:eastAsia="宋体" w:hint="default"/>
                <w:sz w:val="21"/>
                <w:szCs w:val="21"/>
              </w:rPr>
            </w:pPr>
            <w:r>
              <w:rPr>
                <w:rFonts w:ascii="宋体" w:hAnsi="宋体" w:cs="宋体" w:eastAsia="宋体" w:hint="default"/>
                <w:sz w:val="21"/>
                <w:szCs w:val="21"/>
              </w:rPr>
              <w:t>其中：交通差旅费</w:t>
            </w:r>
          </w:p>
        </w:tc>
        <w:tc>
          <w:tcPr>
            <w:tcW w:w="48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spacing w:val="-1"/>
                <w:sz w:val="21"/>
              </w:rPr>
              <w:t>15,857,182.95</w:t>
            </w:r>
          </w:p>
        </w:tc>
      </w:tr>
      <w:tr>
        <w:trPr>
          <w:trHeight w:val="551" w:hRule="exact"/>
        </w:trPr>
        <w:tc>
          <w:tcPr>
            <w:tcW w:w="4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674" w:right="0"/>
              <w:jc w:val="left"/>
              <w:rPr>
                <w:rFonts w:ascii="宋体" w:hAnsi="宋体" w:cs="宋体" w:eastAsia="宋体" w:hint="default"/>
                <w:sz w:val="21"/>
                <w:szCs w:val="21"/>
              </w:rPr>
            </w:pPr>
            <w:r>
              <w:rPr>
                <w:rFonts w:ascii="宋体" w:hAnsi="宋体" w:cs="宋体" w:eastAsia="宋体" w:hint="default"/>
                <w:sz w:val="21"/>
                <w:szCs w:val="21"/>
              </w:rPr>
              <w:t>维护费</w:t>
            </w:r>
          </w:p>
        </w:tc>
        <w:tc>
          <w:tcPr>
            <w:tcW w:w="48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spacing w:val="-1"/>
                <w:sz w:val="21"/>
              </w:rPr>
              <w:t>14,183,499.92</w:t>
            </w:r>
          </w:p>
        </w:tc>
      </w:tr>
      <w:tr>
        <w:trPr>
          <w:trHeight w:val="550" w:hRule="exact"/>
        </w:trPr>
        <w:tc>
          <w:tcPr>
            <w:tcW w:w="4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674" w:right="0"/>
              <w:jc w:val="left"/>
              <w:rPr>
                <w:rFonts w:ascii="宋体" w:hAnsi="宋体" w:cs="宋体" w:eastAsia="宋体" w:hint="default"/>
                <w:sz w:val="21"/>
                <w:szCs w:val="21"/>
              </w:rPr>
            </w:pPr>
            <w:r>
              <w:rPr>
                <w:rFonts w:ascii="宋体" w:hAnsi="宋体" w:cs="宋体" w:eastAsia="宋体" w:hint="default"/>
                <w:sz w:val="21"/>
                <w:szCs w:val="21"/>
              </w:rPr>
              <w:t>付其他往来款</w:t>
            </w:r>
          </w:p>
        </w:tc>
        <w:tc>
          <w:tcPr>
            <w:tcW w:w="48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spacing w:val="-1"/>
                <w:sz w:val="21"/>
              </w:rPr>
              <w:t>13,542,822.04</w:t>
            </w:r>
          </w:p>
        </w:tc>
      </w:tr>
      <w:tr>
        <w:trPr>
          <w:trHeight w:val="550" w:hRule="exact"/>
        </w:trPr>
        <w:tc>
          <w:tcPr>
            <w:tcW w:w="4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674" w:right="0"/>
              <w:jc w:val="left"/>
              <w:rPr>
                <w:rFonts w:ascii="宋体" w:hAnsi="宋体" w:cs="宋体" w:eastAsia="宋体" w:hint="default"/>
                <w:sz w:val="21"/>
                <w:szCs w:val="21"/>
              </w:rPr>
            </w:pPr>
            <w:r>
              <w:rPr>
                <w:rFonts w:ascii="宋体" w:hAnsi="宋体" w:cs="宋体" w:eastAsia="宋体" w:hint="default"/>
                <w:sz w:val="21"/>
                <w:szCs w:val="21"/>
              </w:rPr>
              <w:t>研发费</w:t>
            </w:r>
          </w:p>
        </w:tc>
        <w:tc>
          <w:tcPr>
            <w:tcW w:w="48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8,939,205.50</w:t>
            </w:r>
          </w:p>
        </w:tc>
      </w:tr>
      <w:tr>
        <w:trPr>
          <w:trHeight w:val="551" w:hRule="exact"/>
        </w:trPr>
        <w:tc>
          <w:tcPr>
            <w:tcW w:w="4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674" w:right="0"/>
              <w:jc w:val="left"/>
              <w:rPr>
                <w:rFonts w:ascii="宋体" w:hAnsi="宋体" w:cs="宋体" w:eastAsia="宋体" w:hint="default"/>
                <w:sz w:val="21"/>
                <w:szCs w:val="21"/>
              </w:rPr>
            </w:pPr>
            <w:r>
              <w:rPr>
                <w:rFonts w:ascii="宋体" w:hAnsi="宋体" w:cs="宋体" w:eastAsia="宋体" w:hint="default"/>
                <w:sz w:val="21"/>
                <w:szCs w:val="21"/>
              </w:rPr>
              <w:t>办公费用</w:t>
            </w:r>
          </w:p>
        </w:tc>
        <w:tc>
          <w:tcPr>
            <w:tcW w:w="48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7,842,435.36</w:t>
            </w:r>
          </w:p>
        </w:tc>
      </w:tr>
      <w:tr>
        <w:trPr>
          <w:trHeight w:val="550" w:hRule="exact"/>
        </w:trPr>
        <w:tc>
          <w:tcPr>
            <w:tcW w:w="4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674" w:right="0"/>
              <w:jc w:val="left"/>
              <w:rPr>
                <w:rFonts w:ascii="宋体" w:hAnsi="宋体" w:cs="宋体" w:eastAsia="宋体" w:hint="default"/>
                <w:sz w:val="21"/>
                <w:szCs w:val="21"/>
              </w:rPr>
            </w:pPr>
            <w:r>
              <w:rPr>
                <w:rFonts w:ascii="宋体" w:hAnsi="宋体" w:cs="宋体" w:eastAsia="宋体" w:hint="default"/>
                <w:sz w:val="21"/>
                <w:szCs w:val="21"/>
              </w:rPr>
              <w:t>运输费</w:t>
            </w:r>
          </w:p>
        </w:tc>
        <w:tc>
          <w:tcPr>
            <w:tcW w:w="48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5,589,870.90</w:t>
            </w:r>
          </w:p>
        </w:tc>
      </w:tr>
      <w:tr>
        <w:trPr>
          <w:trHeight w:val="550" w:hRule="exact"/>
        </w:trPr>
        <w:tc>
          <w:tcPr>
            <w:tcW w:w="4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674" w:right="0"/>
              <w:jc w:val="left"/>
              <w:rPr>
                <w:rFonts w:ascii="宋体" w:hAnsi="宋体" w:cs="宋体" w:eastAsia="宋体" w:hint="default"/>
                <w:sz w:val="21"/>
                <w:szCs w:val="21"/>
              </w:rPr>
            </w:pPr>
            <w:r>
              <w:rPr>
                <w:rFonts w:ascii="宋体" w:hAnsi="宋体" w:cs="宋体" w:eastAsia="宋体" w:hint="default"/>
                <w:sz w:val="21"/>
                <w:szCs w:val="21"/>
              </w:rPr>
              <w:t>招待费用</w:t>
            </w:r>
          </w:p>
        </w:tc>
        <w:tc>
          <w:tcPr>
            <w:tcW w:w="48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3,427,197.82</w:t>
            </w:r>
          </w:p>
        </w:tc>
      </w:tr>
      <w:tr>
        <w:trPr>
          <w:trHeight w:val="551" w:hRule="exact"/>
        </w:trPr>
        <w:tc>
          <w:tcPr>
            <w:tcW w:w="4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674" w:right="0"/>
              <w:jc w:val="left"/>
              <w:rPr>
                <w:rFonts w:ascii="宋体" w:hAnsi="宋体" w:cs="宋体" w:eastAsia="宋体" w:hint="default"/>
                <w:sz w:val="21"/>
                <w:szCs w:val="21"/>
              </w:rPr>
            </w:pPr>
            <w:r>
              <w:rPr>
                <w:rFonts w:ascii="宋体" w:hAnsi="宋体" w:cs="宋体" w:eastAsia="宋体" w:hint="default"/>
                <w:sz w:val="21"/>
                <w:szCs w:val="21"/>
              </w:rPr>
              <w:t>广告促销宣传费</w:t>
            </w:r>
          </w:p>
        </w:tc>
        <w:tc>
          <w:tcPr>
            <w:tcW w:w="48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2,547,397.38</w:t>
            </w:r>
          </w:p>
        </w:tc>
      </w:tr>
      <w:tr>
        <w:trPr>
          <w:trHeight w:val="550" w:hRule="exact"/>
        </w:trPr>
        <w:tc>
          <w:tcPr>
            <w:tcW w:w="4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674" w:right="0"/>
              <w:jc w:val="left"/>
              <w:rPr>
                <w:rFonts w:ascii="宋体" w:hAnsi="宋体" w:cs="宋体" w:eastAsia="宋体" w:hint="default"/>
                <w:sz w:val="21"/>
                <w:szCs w:val="21"/>
              </w:rPr>
            </w:pPr>
            <w:r>
              <w:rPr>
                <w:rFonts w:ascii="宋体" w:hAnsi="宋体" w:cs="宋体" w:eastAsia="宋体" w:hint="default"/>
                <w:sz w:val="21"/>
                <w:szCs w:val="21"/>
              </w:rPr>
              <w:t>租赁费</w:t>
            </w:r>
          </w:p>
        </w:tc>
        <w:tc>
          <w:tcPr>
            <w:tcW w:w="48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1,821,336.74</w:t>
            </w:r>
          </w:p>
        </w:tc>
      </w:tr>
      <w:tr>
        <w:trPr>
          <w:trHeight w:val="550" w:hRule="exact"/>
        </w:trPr>
        <w:tc>
          <w:tcPr>
            <w:tcW w:w="4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674" w:right="0"/>
              <w:jc w:val="left"/>
              <w:rPr>
                <w:rFonts w:ascii="宋体" w:hAnsi="宋体" w:cs="宋体" w:eastAsia="宋体" w:hint="default"/>
                <w:sz w:val="21"/>
                <w:szCs w:val="21"/>
              </w:rPr>
            </w:pPr>
            <w:r>
              <w:rPr>
                <w:rFonts w:ascii="宋体" w:hAnsi="宋体" w:cs="宋体" w:eastAsia="宋体" w:hint="default"/>
                <w:sz w:val="21"/>
                <w:szCs w:val="21"/>
              </w:rPr>
              <w:t>审计评估咨询费</w:t>
            </w:r>
          </w:p>
        </w:tc>
        <w:tc>
          <w:tcPr>
            <w:tcW w:w="48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1,680,005.78</w:t>
            </w:r>
          </w:p>
        </w:tc>
      </w:tr>
      <w:tr>
        <w:trPr>
          <w:trHeight w:val="551" w:hRule="exact"/>
        </w:trPr>
        <w:tc>
          <w:tcPr>
            <w:tcW w:w="4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674" w:right="0"/>
              <w:jc w:val="left"/>
              <w:rPr>
                <w:rFonts w:ascii="宋体" w:hAnsi="宋体" w:cs="宋体" w:eastAsia="宋体" w:hint="default"/>
                <w:sz w:val="21"/>
                <w:szCs w:val="21"/>
              </w:rPr>
            </w:pPr>
            <w:r>
              <w:rPr>
                <w:rFonts w:ascii="宋体" w:hAnsi="宋体" w:cs="宋体" w:eastAsia="宋体" w:hint="default"/>
                <w:sz w:val="21"/>
                <w:szCs w:val="21"/>
              </w:rPr>
              <w:t>财务费用支出</w:t>
            </w:r>
          </w:p>
        </w:tc>
        <w:tc>
          <w:tcPr>
            <w:tcW w:w="48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spacing w:val="-2"/>
                <w:sz w:val="21"/>
              </w:rPr>
              <w:t>811,652.72</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6"/>
          <w:szCs w:val="16"/>
        </w:rPr>
      </w:pPr>
    </w:p>
    <w:p>
      <w:pPr>
        <w:spacing w:before="35"/>
        <w:ind w:left="154" w:right="222" w:firstLine="0"/>
        <w:jc w:val="left"/>
        <w:rPr>
          <w:rFonts w:ascii="黑体" w:hAnsi="黑体" w:cs="黑体" w:eastAsia="黑体" w:hint="default"/>
          <w:sz w:val="21"/>
          <w:szCs w:val="21"/>
        </w:rPr>
      </w:pPr>
      <w:bookmarkStart w:name="38、现金流量表补充资料 " w:id="128"/>
      <w:bookmarkEnd w:id="128"/>
      <w:r>
        <w:rPr/>
      </w:r>
      <w:r>
        <w:rPr>
          <w:rFonts w:ascii="Times New Roman" w:hAnsi="Times New Roman" w:cs="Times New Roman" w:eastAsia="Times New Roman" w:hint="default"/>
          <w:b/>
          <w:bCs/>
          <w:sz w:val="21"/>
          <w:szCs w:val="21"/>
        </w:rPr>
        <w:t>38</w:t>
      </w:r>
      <w:r>
        <w:rPr>
          <w:rFonts w:ascii="黑体" w:hAnsi="黑体" w:cs="黑体" w:eastAsia="黑体" w:hint="default"/>
          <w:b/>
          <w:bCs/>
          <w:sz w:val="21"/>
          <w:szCs w:val="21"/>
        </w:rPr>
        <w:t>、现金流量表补充资料</w:t>
      </w:r>
      <w:r>
        <w:rPr>
          <w:rFonts w:ascii="黑体" w:hAnsi="黑体" w:cs="黑体" w:eastAsia="黑体" w:hint="default"/>
          <w:sz w:val="21"/>
          <w:szCs w:val="21"/>
        </w:rPr>
      </w:r>
    </w:p>
    <w:p>
      <w:pPr>
        <w:spacing w:line="240" w:lineRule="auto" w:before="1"/>
        <w:rPr>
          <w:rFonts w:ascii="黑体" w:hAnsi="黑体" w:cs="黑体" w:eastAsia="黑体" w:hint="default"/>
          <w:b/>
          <w:bCs/>
          <w:sz w:val="19"/>
          <w:szCs w:val="19"/>
        </w:rPr>
      </w:pPr>
    </w:p>
    <w:p>
      <w:pPr>
        <w:spacing w:before="0"/>
        <w:ind w:left="154" w:right="2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）现金流量表补充资料</w:t>
      </w:r>
    </w:p>
    <w:p>
      <w:pPr>
        <w:spacing w:after="0"/>
        <w:jc w:val="left"/>
        <w:rPr>
          <w:rFonts w:ascii="宋体" w:hAnsi="宋体" w:cs="宋体" w:eastAsia="宋体" w:hint="default"/>
          <w:sz w:val="21"/>
          <w:szCs w:val="21"/>
        </w:rPr>
        <w:sectPr>
          <w:footerReference w:type="default" r:id="rId207"/>
          <w:pgSz w:w="11910" w:h="16840"/>
          <w:pgMar w:footer="962" w:header="0" w:top="1360" w:bottom="1160" w:left="980" w:right="980"/>
          <w:pgNumType w:start="64"/>
        </w:sectPr>
      </w:pPr>
    </w:p>
    <w:p>
      <w:pPr>
        <w:tabs>
          <w:tab w:pos="1049" w:val="left" w:leader="none"/>
        </w:tabs>
        <w:spacing w:before="7"/>
        <w:ind w:left="0" w:right="111"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6256"/>
        <w:gridCol w:w="1700"/>
        <w:gridCol w:w="1698"/>
      </w:tblGrid>
      <w:tr>
        <w:trPr>
          <w:trHeight w:val="470"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b/>
                <w:bCs/>
                <w:sz w:val="18"/>
                <w:szCs w:val="18"/>
              </w:rPr>
              <w:t>补充资料</w:t>
            </w:r>
            <w:r>
              <w:rPr>
                <w:rFonts w:ascii="宋体" w:hAnsi="宋体" w:cs="宋体" w:eastAsia="宋体" w:hint="default"/>
                <w:sz w:val="18"/>
                <w:szCs w:val="18"/>
              </w:rPr>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3" w:right="0"/>
              <w:jc w:val="left"/>
              <w:rPr>
                <w:rFonts w:ascii="宋体" w:hAnsi="宋体" w:cs="宋体" w:eastAsia="宋体" w:hint="default"/>
                <w:sz w:val="18"/>
                <w:szCs w:val="18"/>
              </w:rPr>
            </w:pPr>
            <w:r>
              <w:rPr>
                <w:rFonts w:ascii="宋体" w:hAnsi="宋体" w:cs="宋体" w:eastAsia="宋体" w:hint="default"/>
                <w:b/>
                <w:bCs/>
                <w:sz w:val="18"/>
                <w:szCs w:val="18"/>
              </w:rPr>
              <w:t>本期金额</w:t>
            </w:r>
            <w:r>
              <w:rPr>
                <w:rFonts w:ascii="宋体" w:hAnsi="宋体" w:cs="宋体" w:eastAsia="宋体" w:hint="default"/>
                <w:sz w:val="18"/>
                <w:szCs w:val="18"/>
              </w:rPr>
            </w:r>
          </w:p>
        </w:tc>
        <w:tc>
          <w:tcPr>
            <w:tcW w:w="16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b/>
                <w:bCs/>
                <w:sz w:val="18"/>
                <w:szCs w:val="18"/>
              </w:rPr>
              <w:t>上期金额</w:t>
            </w:r>
            <w:r>
              <w:rPr>
                <w:rFonts w:ascii="宋体" w:hAnsi="宋体" w:cs="宋体" w:eastAsia="宋体" w:hint="default"/>
                <w:sz w:val="18"/>
                <w:szCs w:val="18"/>
              </w:rPr>
            </w:r>
          </w:p>
        </w:tc>
      </w:tr>
      <w:tr>
        <w:trPr>
          <w:trHeight w:val="470"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．将净利润调节为经营活动现金流量：</w:t>
            </w:r>
            <w:r>
              <w:rPr>
                <w:rFonts w:ascii="宋体" w:hAnsi="宋体" w:cs="宋体" w:eastAsia="宋体" w:hint="default"/>
                <w:sz w:val="18"/>
                <w:szCs w:val="18"/>
              </w:rPr>
            </w:r>
          </w:p>
        </w:tc>
        <w:tc>
          <w:tcPr>
            <w:tcW w:w="1700" w:type="dxa"/>
            <w:tcBorders>
              <w:top w:val="single" w:sz="4" w:space="0" w:color="000000"/>
              <w:left w:val="single" w:sz="4" w:space="0" w:color="000000"/>
              <w:bottom w:val="single" w:sz="4" w:space="0" w:color="000000"/>
              <w:right w:val="single" w:sz="4" w:space="0" w:color="000000"/>
            </w:tcBorders>
          </w:tcPr>
          <w:p>
            <w:pPr/>
          </w:p>
        </w:tc>
        <w:tc>
          <w:tcPr>
            <w:tcW w:w="1698" w:type="dxa"/>
            <w:tcBorders>
              <w:top w:val="single" w:sz="4" w:space="0" w:color="000000"/>
              <w:left w:val="single" w:sz="4" w:space="0" w:color="000000"/>
              <w:bottom w:val="single" w:sz="4" w:space="0" w:color="000000"/>
              <w:right w:val="nil" w:sz="6" w:space="0" w:color="auto"/>
            </w:tcBorders>
          </w:tcPr>
          <w:p>
            <w:pPr/>
          </w:p>
        </w:tc>
      </w:tr>
      <w:tr>
        <w:trPr>
          <w:trHeight w:val="469"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71,320,260.43</w:t>
            </w:r>
          </w:p>
        </w:tc>
        <w:tc>
          <w:tcPr>
            <w:tcW w:w="16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51,681,920.47</w:t>
            </w:r>
          </w:p>
        </w:tc>
      </w:tr>
      <w:tr>
        <w:trPr>
          <w:trHeight w:val="470"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5,246,036.76</w:t>
            </w:r>
          </w:p>
        </w:tc>
        <w:tc>
          <w:tcPr>
            <w:tcW w:w="16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6,268,910.19</w:t>
            </w:r>
          </w:p>
        </w:tc>
      </w:tr>
      <w:tr>
        <w:trPr>
          <w:trHeight w:val="470"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11,654,172.24</w:t>
            </w:r>
          </w:p>
        </w:tc>
        <w:tc>
          <w:tcPr>
            <w:tcW w:w="16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5,488,491.17</w:t>
            </w:r>
          </w:p>
        </w:tc>
      </w:tr>
      <w:tr>
        <w:trPr>
          <w:trHeight w:val="469"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805,671.86</w:t>
            </w:r>
          </w:p>
        </w:tc>
        <w:tc>
          <w:tcPr>
            <w:tcW w:w="16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846,869.82</w:t>
            </w:r>
          </w:p>
        </w:tc>
      </w:tr>
      <w:tr>
        <w:trPr>
          <w:trHeight w:val="470"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6,633.43</w:t>
            </w:r>
          </w:p>
        </w:tc>
        <w:tc>
          <w:tcPr>
            <w:tcW w:w="16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108,083.40</w:t>
            </w:r>
          </w:p>
        </w:tc>
      </w:tr>
      <w:tr>
        <w:trPr>
          <w:trHeight w:val="470"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27,449.52</w:t>
            </w:r>
          </w:p>
        </w:tc>
        <w:tc>
          <w:tcPr>
            <w:tcW w:w="16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-303,832.76</w:t>
            </w:r>
          </w:p>
        </w:tc>
      </w:tr>
      <w:tr>
        <w:trPr>
          <w:trHeight w:val="469"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6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470"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6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470"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20,275,810.33</w:t>
            </w:r>
          </w:p>
        </w:tc>
        <w:tc>
          <w:tcPr>
            <w:tcW w:w="16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10,680,259.03</w:t>
            </w:r>
          </w:p>
        </w:tc>
      </w:tr>
      <w:tr>
        <w:trPr>
          <w:trHeight w:val="469"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-86,634.34</w:t>
            </w:r>
          </w:p>
        </w:tc>
        <w:tc>
          <w:tcPr>
            <w:tcW w:w="16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w w:val="95"/>
                <w:sz w:val="18"/>
              </w:rPr>
              <w:t>11,145.48</w:t>
            </w:r>
          </w:p>
        </w:tc>
      </w:tr>
      <w:tr>
        <w:trPr>
          <w:trHeight w:val="470"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117,813.13</w:t>
            </w:r>
          </w:p>
        </w:tc>
        <w:tc>
          <w:tcPr>
            <w:tcW w:w="16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-950,132.70</w:t>
            </w:r>
          </w:p>
        </w:tc>
      </w:tr>
      <w:tr>
        <w:trPr>
          <w:trHeight w:val="470"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6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469"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-55,547,714.69</w:t>
            </w:r>
          </w:p>
        </w:tc>
        <w:tc>
          <w:tcPr>
            <w:tcW w:w="16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-85,622,171.05</w:t>
            </w:r>
          </w:p>
        </w:tc>
      </w:tr>
      <w:tr>
        <w:trPr>
          <w:trHeight w:val="470"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-15,193,334.24</w:t>
            </w:r>
          </w:p>
        </w:tc>
        <w:tc>
          <w:tcPr>
            <w:tcW w:w="16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-112,528,964.10</w:t>
            </w:r>
          </w:p>
        </w:tc>
      </w:tr>
      <w:tr>
        <w:trPr>
          <w:trHeight w:val="470"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-6,162,089.35</w:t>
            </w:r>
          </w:p>
        </w:tc>
        <w:tc>
          <w:tcPr>
            <w:tcW w:w="16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97,350,110.31</w:t>
            </w:r>
          </w:p>
        </w:tc>
      </w:tr>
      <w:tr>
        <w:trPr>
          <w:trHeight w:val="469"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6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470"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32,464,075.08</w:t>
            </w:r>
          </w:p>
        </w:tc>
        <w:tc>
          <w:tcPr>
            <w:tcW w:w="16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-26,969,310.74</w:t>
            </w:r>
          </w:p>
        </w:tc>
      </w:tr>
      <w:tr>
        <w:trPr>
          <w:trHeight w:val="470"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．不涉及现金收支的重大投资和筹资活动：</w:t>
            </w:r>
            <w:r>
              <w:rPr>
                <w:rFonts w:ascii="宋体" w:hAnsi="宋体" w:cs="宋体" w:eastAsia="宋体" w:hint="default"/>
                <w:sz w:val="18"/>
                <w:szCs w:val="18"/>
              </w:rPr>
            </w:r>
          </w:p>
        </w:tc>
        <w:tc>
          <w:tcPr>
            <w:tcW w:w="1700" w:type="dxa"/>
            <w:tcBorders>
              <w:top w:val="single" w:sz="4" w:space="0" w:color="000000"/>
              <w:left w:val="single" w:sz="4" w:space="0" w:color="000000"/>
              <w:bottom w:val="single" w:sz="4" w:space="0" w:color="000000"/>
              <w:right w:val="single" w:sz="4" w:space="0" w:color="000000"/>
            </w:tcBorders>
          </w:tcPr>
          <w:p>
            <w:pPr/>
          </w:p>
        </w:tc>
        <w:tc>
          <w:tcPr>
            <w:tcW w:w="1698" w:type="dxa"/>
            <w:tcBorders>
              <w:top w:val="single" w:sz="4" w:space="0" w:color="000000"/>
              <w:left w:val="single" w:sz="4" w:space="0" w:color="000000"/>
              <w:bottom w:val="single" w:sz="4" w:space="0" w:color="000000"/>
              <w:right w:val="nil" w:sz="6" w:space="0" w:color="auto"/>
            </w:tcBorders>
          </w:tcPr>
          <w:p>
            <w:pPr/>
          </w:p>
        </w:tc>
      </w:tr>
      <w:tr>
        <w:trPr>
          <w:trHeight w:val="469"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6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470"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6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470"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6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469"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．现金及现金等价物净变动情况：</w:t>
            </w:r>
            <w:r>
              <w:rPr>
                <w:rFonts w:ascii="宋体" w:hAnsi="宋体" w:cs="宋体" w:eastAsia="宋体" w:hint="default"/>
                <w:sz w:val="18"/>
                <w:szCs w:val="18"/>
              </w:rPr>
            </w:r>
          </w:p>
        </w:tc>
        <w:tc>
          <w:tcPr>
            <w:tcW w:w="1700" w:type="dxa"/>
            <w:tcBorders>
              <w:top w:val="single" w:sz="4" w:space="0" w:color="000000"/>
              <w:left w:val="single" w:sz="4" w:space="0" w:color="000000"/>
              <w:bottom w:val="single" w:sz="4" w:space="0" w:color="000000"/>
              <w:right w:val="single" w:sz="4" w:space="0" w:color="000000"/>
            </w:tcBorders>
          </w:tcPr>
          <w:p>
            <w:pPr/>
          </w:p>
        </w:tc>
        <w:tc>
          <w:tcPr>
            <w:tcW w:w="1698" w:type="dxa"/>
            <w:tcBorders>
              <w:top w:val="single" w:sz="4" w:space="0" w:color="000000"/>
              <w:left w:val="single" w:sz="4" w:space="0" w:color="000000"/>
              <w:bottom w:val="single" w:sz="4" w:space="0" w:color="000000"/>
              <w:right w:val="nil" w:sz="6" w:space="0" w:color="auto"/>
            </w:tcBorders>
          </w:tcPr>
          <w:p>
            <w:pPr/>
          </w:p>
        </w:tc>
      </w:tr>
      <w:tr>
        <w:trPr>
          <w:trHeight w:val="470"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169,684,685.91</w:t>
            </w:r>
          </w:p>
        </w:tc>
        <w:tc>
          <w:tcPr>
            <w:tcW w:w="16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96,278,374.19</w:t>
            </w:r>
          </w:p>
        </w:tc>
      </w:tr>
      <w:tr>
        <w:trPr>
          <w:trHeight w:val="470"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96,278,374.19</w:t>
            </w:r>
          </w:p>
        </w:tc>
        <w:tc>
          <w:tcPr>
            <w:tcW w:w="16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186,996,098.35</w:t>
            </w:r>
          </w:p>
        </w:tc>
      </w:tr>
      <w:tr>
        <w:trPr>
          <w:trHeight w:val="469"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1700" w:type="dxa"/>
            <w:tcBorders>
              <w:top w:val="single" w:sz="4" w:space="0" w:color="000000"/>
              <w:left w:val="single" w:sz="4" w:space="0" w:color="000000"/>
              <w:bottom w:val="single" w:sz="4" w:space="0" w:color="000000"/>
              <w:right w:val="single" w:sz="4" w:space="0" w:color="000000"/>
            </w:tcBorders>
          </w:tcPr>
          <w:p>
            <w:pPr/>
          </w:p>
        </w:tc>
        <w:tc>
          <w:tcPr>
            <w:tcW w:w="16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470"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1700" w:type="dxa"/>
            <w:tcBorders>
              <w:top w:val="single" w:sz="4" w:space="0" w:color="000000"/>
              <w:left w:val="single" w:sz="4" w:space="0" w:color="000000"/>
              <w:bottom w:val="single" w:sz="4" w:space="0" w:color="000000"/>
              <w:right w:val="single" w:sz="4" w:space="0" w:color="000000"/>
            </w:tcBorders>
          </w:tcPr>
          <w:p>
            <w:pPr/>
          </w:p>
        </w:tc>
        <w:tc>
          <w:tcPr>
            <w:tcW w:w="16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470" w:hRule="exact"/>
        </w:trPr>
        <w:tc>
          <w:tcPr>
            <w:tcW w:w="625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73,406,311.72</w:t>
            </w:r>
          </w:p>
        </w:tc>
        <w:tc>
          <w:tcPr>
            <w:tcW w:w="16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-90,717,724.16</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62" w:top="1280" w:bottom="1180" w:left="1000" w:right="1020"/>
        </w:sectPr>
      </w:pPr>
    </w:p>
    <w:p>
      <w:pPr>
        <w:spacing w:line="240" w:lineRule="auto" w:before="11"/>
        <w:rPr>
          <w:rFonts w:ascii="宋体" w:hAnsi="宋体" w:cs="宋体" w:eastAsia="宋体" w:hint="default"/>
          <w:sz w:val="20"/>
          <w:szCs w:val="20"/>
        </w:rPr>
      </w:pPr>
    </w:p>
    <w:p>
      <w:pPr>
        <w:spacing w:before="35"/>
        <w:ind w:left="134"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）本期取得或处置子公司及其他营业单位的相关信息</w:t>
      </w:r>
    </w:p>
    <w:p>
      <w:pPr>
        <w:spacing w:line="240" w:lineRule="auto" w:before="5"/>
        <w:rPr>
          <w:rFonts w:ascii="宋体" w:hAnsi="宋体" w:cs="宋体" w:eastAsia="宋体" w:hint="default"/>
          <w:sz w:val="16"/>
          <w:szCs w:val="16"/>
        </w:rPr>
      </w:pPr>
    </w:p>
    <w:p>
      <w:pPr>
        <w:tabs>
          <w:tab w:pos="1049" w:val="left" w:leader="none"/>
        </w:tabs>
        <w:spacing w:before="35"/>
        <w:ind w:left="0" w:right="11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6295"/>
        <w:gridCol w:w="1679"/>
        <w:gridCol w:w="1680"/>
      </w:tblGrid>
      <w:tr>
        <w:trPr>
          <w:trHeight w:val="550" w:hRule="exact"/>
        </w:trPr>
        <w:tc>
          <w:tcPr>
            <w:tcW w:w="6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 w:right="86"/>
              <w:jc w:val="center"/>
              <w:rPr>
                <w:rFonts w:ascii="宋体" w:hAnsi="宋体" w:cs="宋体" w:eastAsia="宋体" w:hint="default"/>
                <w:sz w:val="21"/>
                <w:szCs w:val="21"/>
              </w:rPr>
            </w:pPr>
            <w:r>
              <w:rPr>
                <w:rFonts w:ascii="宋体" w:hAnsi="宋体" w:cs="宋体" w:eastAsia="宋体" w:hint="default"/>
                <w:sz w:val="21"/>
                <w:szCs w:val="21"/>
              </w:rPr>
              <w:t>项目</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309"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6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309"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51" w:hRule="exact"/>
        </w:trPr>
        <w:tc>
          <w:tcPr>
            <w:tcW w:w="6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一、取得子公司及其他营业单位的有关信息：</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16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50" w:hRule="exact"/>
        </w:trPr>
        <w:tc>
          <w:tcPr>
            <w:tcW w:w="6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．取得子公司及其他营业单位的价格</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16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50" w:hRule="exact"/>
        </w:trPr>
        <w:tc>
          <w:tcPr>
            <w:tcW w:w="6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．取得子公司及其他营业单位支付的现金和现金等价物</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16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51" w:hRule="exact"/>
        </w:trPr>
        <w:tc>
          <w:tcPr>
            <w:tcW w:w="6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917"/>
              <w:jc w:val="right"/>
              <w:rPr>
                <w:rFonts w:ascii="宋体" w:hAnsi="宋体" w:cs="宋体" w:eastAsia="宋体" w:hint="default"/>
                <w:sz w:val="21"/>
                <w:szCs w:val="21"/>
              </w:rPr>
            </w:pPr>
            <w:r>
              <w:rPr>
                <w:rFonts w:ascii="宋体" w:hAnsi="宋体" w:cs="宋体" w:eastAsia="宋体" w:hint="default"/>
                <w:sz w:val="21"/>
                <w:szCs w:val="21"/>
              </w:rPr>
              <w:t>减：子公司及其他营业单位持有的现金和现金等价物</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16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50" w:hRule="exact"/>
        </w:trPr>
        <w:tc>
          <w:tcPr>
            <w:tcW w:w="6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．取得子公司及其他营业单位支付的现金净额</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16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50" w:hRule="exact"/>
        </w:trPr>
        <w:tc>
          <w:tcPr>
            <w:tcW w:w="6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．取得子公司的净资产</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16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51" w:hRule="exact"/>
        </w:trPr>
        <w:tc>
          <w:tcPr>
            <w:tcW w:w="6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542" w:right="0"/>
              <w:jc w:val="left"/>
              <w:rPr>
                <w:rFonts w:ascii="宋体" w:hAnsi="宋体" w:cs="宋体" w:eastAsia="宋体" w:hint="default"/>
                <w:sz w:val="21"/>
                <w:szCs w:val="21"/>
              </w:rPr>
            </w:pPr>
            <w:r>
              <w:rPr>
                <w:rFonts w:ascii="宋体" w:hAnsi="宋体" w:cs="宋体" w:eastAsia="宋体" w:hint="default"/>
                <w:sz w:val="21"/>
                <w:szCs w:val="21"/>
              </w:rPr>
              <w:t>流动资产</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16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50" w:hRule="exact"/>
        </w:trPr>
        <w:tc>
          <w:tcPr>
            <w:tcW w:w="6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542" w:right="0"/>
              <w:jc w:val="left"/>
              <w:rPr>
                <w:rFonts w:ascii="宋体" w:hAnsi="宋体" w:cs="宋体" w:eastAsia="宋体" w:hint="default"/>
                <w:sz w:val="21"/>
                <w:szCs w:val="21"/>
              </w:rPr>
            </w:pPr>
            <w:r>
              <w:rPr>
                <w:rFonts w:ascii="宋体" w:hAnsi="宋体" w:cs="宋体" w:eastAsia="宋体" w:hint="default"/>
                <w:sz w:val="21"/>
                <w:szCs w:val="21"/>
              </w:rPr>
              <w:t>非流动资产</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16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50" w:hRule="exact"/>
        </w:trPr>
        <w:tc>
          <w:tcPr>
            <w:tcW w:w="6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542" w:right="0"/>
              <w:jc w:val="left"/>
              <w:rPr>
                <w:rFonts w:ascii="宋体" w:hAnsi="宋体" w:cs="宋体" w:eastAsia="宋体" w:hint="default"/>
                <w:sz w:val="21"/>
                <w:szCs w:val="21"/>
              </w:rPr>
            </w:pPr>
            <w:r>
              <w:rPr>
                <w:rFonts w:ascii="宋体" w:hAnsi="宋体" w:cs="宋体" w:eastAsia="宋体" w:hint="default"/>
                <w:sz w:val="21"/>
                <w:szCs w:val="21"/>
              </w:rPr>
              <w:t>流动负债</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16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51" w:hRule="exact"/>
        </w:trPr>
        <w:tc>
          <w:tcPr>
            <w:tcW w:w="6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542" w:right="0"/>
              <w:jc w:val="left"/>
              <w:rPr>
                <w:rFonts w:ascii="宋体" w:hAnsi="宋体" w:cs="宋体" w:eastAsia="宋体" w:hint="default"/>
                <w:sz w:val="21"/>
                <w:szCs w:val="21"/>
              </w:rPr>
            </w:pPr>
            <w:r>
              <w:rPr>
                <w:rFonts w:ascii="宋体" w:hAnsi="宋体" w:cs="宋体" w:eastAsia="宋体" w:hint="default"/>
                <w:sz w:val="21"/>
                <w:szCs w:val="21"/>
              </w:rPr>
              <w:t>非流动负债</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16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50" w:hRule="exact"/>
        </w:trPr>
        <w:tc>
          <w:tcPr>
            <w:tcW w:w="6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二、处置子公司及其他营业单位的有关信息：</w:t>
            </w:r>
          </w:p>
        </w:tc>
        <w:tc>
          <w:tcPr>
            <w:tcW w:w="1679" w:type="dxa"/>
            <w:tcBorders>
              <w:top w:val="single" w:sz="4" w:space="0" w:color="000000"/>
              <w:left w:val="single" w:sz="4" w:space="0" w:color="000000"/>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nil" w:sz="6" w:space="0" w:color="auto"/>
            </w:tcBorders>
          </w:tcPr>
          <w:p>
            <w:pPr/>
          </w:p>
        </w:tc>
      </w:tr>
      <w:tr>
        <w:trPr>
          <w:trHeight w:val="550" w:hRule="exact"/>
        </w:trPr>
        <w:tc>
          <w:tcPr>
            <w:tcW w:w="6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．处置子公司及其他营业单位的价格</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16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51" w:hRule="exact"/>
        </w:trPr>
        <w:tc>
          <w:tcPr>
            <w:tcW w:w="6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．处置子公司及其他营业单位收到的现金和现金等价物</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16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50" w:hRule="exact"/>
        </w:trPr>
        <w:tc>
          <w:tcPr>
            <w:tcW w:w="6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917"/>
              <w:jc w:val="right"/>
              <w:rPr>
                <w:rFonts w:ascii="宋体" w:hAnsi="宋体" w:cs="宋体" w:eastAsia="宋体" w:hint="default"/>
                <w:sz w:val="21"/>
                <w:szCs w:val="21"/>
              </w:rPr>
            </w:pPr>
            <w:r>
              <w:rPr>
                <w:rFonts w:ascii="宋体" w:hAnsi="宋体" w:cs="宋体" w:eastAsia="宋体" w:hint="default"/>
                <w:sz w:val="21"/>
                <w:szCs w:val="21"/>
              </w:rPr>
              <w:t>减：子公司及其他营业单位持有的现金和现金等价物</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16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50" w:hRule="exact"/>
        </w:trPr>
        <w:tc>
          <w:tcPr>
            <w:tcW w:w="6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．处置子公司及其他营业单位收到的现金净额</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16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51" w:hRule="exact"/>
        </w:trPr>
        <w:tc>
          <w:tcPr>
            <w:tcW w:w="6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．处置子公司的净资产</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16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50" w:hRule="exact"/>
        </w:trPr>
        <w:tc>
          <w:tcPr>
            <w:tcW w:w="6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542" w:right="0"/>
              <w:jc w:val="left"/>
              <w:rPr>
                <w:rFonts w:ascii="宋体" w:hAnsi="宋体" w:cs="宋体" w:eastAsia="宋体" w:hint="default"/>
                <w:sz w:val="21"/>
                <w:szCs w:val="21"/>
              </w:rPr>
            </w:pPr>
            <w:r>
              <w:rPr>
                <w:rFonts w:ascii="宋体" w:hAnsi="宋体" w:cs="宋体" w:eastAsia="宋体" w:hint="default"/>
                <w:sz w:val="21"/>
                <w:szCs w:val="21"/>
              </w:rPr>
              <w:t>流动资产</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16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50" w:hRule="exact"/>
        </w:trPr>
        <w:tc>
          <w:tcPr>
            <w:tcW w:w="6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542" w:right="0"/>
              <w:jc w:val="left"/>
              <w:rPr>
                <w:rFonts w:ascii="宋体" w:hAnsi="宋体" w:cs="宋体" w:eastAsia="宋体" w:hint="default"/>
                <w:sz w:val="21"/>
                <w:szCs w:val="21"/>
              </w:rPr>
            </w:pPr>
            <w:r>
              <w:rPr>
                <w:rFonts w:ascii="宋体" w:hAnsi="宋体" w:cs="宋体" w:eastAsia="宋体" w:hint="default"/>
                <w:sz w:val="21"/>
                <w:szCs w:val="21"/>
              </w:rPr>
              <w:t>非流动资产</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16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51" w:hRule="exact"/>
        </w:trPr>
        <w:tc>
          <w:tcPr>
            <w:tcW w:w="6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542" w:right="0"/>
              <w:jc w:val="left"/>
              <w:rPr>
                <w:rFonts w:ascii="宋体" w:hAnsi="宋体" w:cs="宋体" w:eastAsia="宋体" w:hint="default"/>
                <w:sz w:val="21"/>
                <w:szCs w:val="21"/>
              </w:rPr>
            </w:pPr>
            <w:r>
              <w:rPr>
                <w:rFonts w:ascii="宋体" w:hAnsi="宋体" w:cs="宋体" w:eastAsia="宋体" w:hint="default"/>
                <w:sz w:val="21"/>
                <w:szCs w:val="21"/>
              </w:rPr>
              <w:t>流动负债</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16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r>
        <w:trPr>
          <w:trHeight w:val="550" w:hRule="exact"/>
        </w:trPr>
        <w:tc>
          <w:tcPr>
            <w:tcW w:w="62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542" w:right="0"/>
              <w:jc w:val="left"/>
              <w:rPr>
                <w:rFonts w:ascii="宋体" w:hAnsi="宋体" w:cs="宋体" w:eastAsia="宋体" w:hint="default"/>
                <w:sz w:val="21"/>
                <w:szCs w:val="21"/>
              </w:rPr>
            </w:pPr>
            <w:r>
              <w:rPr>
                <w:rFonts w:ascii="宋体" w:hAnsi="宋体" w:cs="宋体" w:eastAsia="宋体" w:hint="default"/>
                <w:sz w:val="21"/>
                <w:szCs w:val="21"/>
              </w:rPr>
              <w:t>非流动负债</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16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21"/>
                <w:szCs w:val="21"/>
              </w:rPr>
            </w:pPr>
            <w:r>
              <w:rPr>
                <w:rFonts w:ascii="Times New Roman"/>
                <w:sz w:val="21"/>
              </w:rPr>
              <w:t>-</w:t>
            </w:r>
          </w:p>
        </w:tc>
      </w:tr>
    </w:tbl>
    <w:p>
      <w:pPr>
        <w:spacing w:after="0" w:line="240" w:lineRule="auto"/>
        <w:jc w:val="right"/>
        <w:rPr>
          <w:rFonts w:ascii="Times New Roman" w:hAnsi="Times New Roman" w:cs="Times New Roman" w:eastAsia="Times New Roman" w:hint="default"/>
          <w:sz w:val="21"/>
          <w:szCs w:val="21"/>
        </w:rPr>
        <w:sectPr>
          <w:pgSz w:w="11910" w:h="16840"/>
          <w:pgMar w:header="0" w:footer="962" w:top="1600" w:bottom="1180" w:left="1000" w:right="1020"/>
        </w:sectPr>
      </w:pPr>
    </w:p>
    <w:p>
      <w:pPr>
        <w:spacing w:before="6"/>
        <w:ind w:left="134"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）现金和现金等价物的构成</w:t>
      </w:r>
    </w:p>
    <w:p>
      <w:pPr>
        <w:spacing w:line="240" w:lineRule="auto" w:before="4"/>
        <w:rPr>
          <w:rFonts w:ascii="宋体" w:hAnsi="宋体" w:cs="宋体" w:eastAsia="宋体" w:hint="default"/>
          <w:sz w:val="13"/>
          <w:szCs w:val="13"/>
        </w:rPr>
      </w:pPr>
    </w:p>
    <w:p>
      <w:pPr>
        <w:tabs>
          <w:tab w:pos="1049" w:val="left" w:leader="none"/>
        </w:tabs>
        <w:spacing w:before="35"/>
        <w:ind w:left="0" w:right="45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5"/>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4998"/>
        <w:gridCol w:w="2296"/>
        <w:gridCol w:w="2360"/>
      </w:tblGrid>
      <w:tr>
        <w:trPr>
          <w:trHeight w:val="510" w:hRule="exact"/>
        </w:trPr>
        <w:tc>
          <w:tcPr>
            <w:tcW w:w="499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 w:right="85"/>
              <w:jc w:val="center"/>
              <w:rPr>
                <w:rFonts w:ascii="宋体" w:hAnsi="宋体" w:cs="宋体" w:eastAsia="宋体" w:hint="default"/>
                <w:sz w:val="21"/>
                <w:szCs w:val="21"/>
              </w:rPr>
            </w:pPr>
            <w:r>
              <w:rPr>
                <w:rFonts w:ascii="宋体" w:hAnsi="宋体" w:cs="宋体" w:eastAsia="宋体" w:hint="default"/>
                <w:sz w:val="21"/>
                <w:szCs w:val="21"/>
              </w:rPr>
              <w:t>项目</w:t>
            </w:r>
          </w:p>
        </w:tc>
        <w:tc>
          <w:tcPr>
            <w:tcW w:w="2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10" w:hRule="exact"/>
        </w:trPr>
        <w:tc>
          <w:tcPr>
            <w:tcW w:w="499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一、现金</w:t>
            </w:r>
          </w:p>
        </w:tc>
        <w:tc>
          <w:tcPr>
            <w:tcW w:w="2296"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nil" w:sz="6" w:space="0" w:color="auto"/>
            </w:tcBorders>
          </w:tcPr>
          <w:p>
            <w:pPr/>
          </w:p>
        </w:tc>
      </w:tr>
      <w:tr>
        <w:trPr>
          <w:trHeight w:val="510" w:hRule="exact"/>
        </w:trPr>
        <w:tc>
          <w:tcPr>
            <w:tcW w:w="499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其中：库存现金</w:t>
            </w:r>
          </w:p>
        </w:tc>
        <w:tc>
          <w:tcPr>
            <w:tcW w:w="2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428,680.19</w:t>
            </w:r>
            <w:r>
              <w:rPr>
                <w:rFonts w:ascii="Times New Roman"/>
                <w:sz w:val="21"/>
              </w:rPr>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spacing w:val="-1"/>
                <w:sz w:val="21"/>
              </w:rPr>
              <w:t>450,286.07</w:t>
            </w:r>
            <w:r>
              <w:rPr>
                <w:rFonts w:ascii="Times New Roman"/>
                <w:sz w:val="21"/>
              </w:rPr>
            </w:r>
          </w:p>
        </w:tc>
      </w:tr>
      <w:tr>
        <w:trPr>
          <w:trHeight w:val="510" w:hRule="exact"/>
        </w:trPr>
        <w:tc>
          <w:tcPr>
            <w:tcW w:w="499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528" w:right="0"/>
              <w:jc w:val="left"/>
              <w:rPr>
                <w:rFonts w:ascii="宋体" w:hAnsi="宋体" w:cs="宋体" w:eastAsia="宋体" w:hint="default"/>
                <w:sz w:val="21"/>
                <w:szCs w:val="21"/>
              </w:rPr>
            </w:pPr>
            <w:r>
              <w:rPr>
                <w:rFonts w:ascii="宋体" w:hAnsi="宋体" w:cs="宋体" w:eastAsia="宋体" w:hint="default"/>
                <w:sz w:val="21"/>
                <w:szCs w:val="21"/>
              </w:rPr>
              <w:t>可随时用于支付的银行存款</w:t>
            </w:r>
          </w:p>
        </w:tc>
        <w:tc>
          <w:tcPr>
            <w:tcW w:w="2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137,352,216.44</w:t>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95,828,088.12</w:t>
            </w:r>
          </w:p>
        </w:tc>
      </w:tr>
      <w:tr>
        <w:trPr>
          <w:trHeight w:val="510" w:hRule="exact"/>
        </w:trPr>
        <w:tc>
          <w:tcPr>
            <w:tcW w:w="499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523"/>
              <w:jc w:val="right"/>
              <w:rPr>
                <w:rFonts w:ascii="宋体" w:hAnsi="宋体" w:cs="宋体" w:eastAsia="宋体" w:hint="default"/>
                <w:sz w:val="21"/>
                <w:szCs w:val="21"/>
              </w:rPr>
            </w:pPr>
            <w:r>
              <w:rPr>
                <w:rFonts w:ascii="宋体" w:hAnsi="宋体" w:cs="宋体" w:eastAsia="宋体" w:hint="default"/>
                <w:sz w:val="21"/>
                <w:szCs w:val="21"/>
              </w:rPr>
              <w:t>可随时用于支付的其他货币资金</w:t>
            </w:r>
          </w:p>
        </w:tc>
        <w:tc>
          <w:tcPr>
            <w:tcW w:w="2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31,903,789.28</w:t>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499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523"/>
              <w:jc w:val="right"/>
              <w:rPr>
                <w:rFonts w:ascii="宋体" w:hAnsi="宋体" w:cs="宋体" w:eastAsia="宋体" w:hint="default"/>
                <w:sz w:val="21"/>
                <w:szCs w:val="21"/>
              </w:rPr>
            </w:pPr>
            <w:r>
              <w:rPr>
                <w:rFonts w:ascii="宋体" w:hAnsi="宋体" w:cs="宋体" w:eastAsia="宋体" w:hint="default"/>
                <w:sz w:val="21"/>
                <w:szCs w:val="21"/>
              </w:rPr>
              <w:t>可用于支付的存放中央银行款项</w:t>
            </w:r>
          </w:p>
        </w:tc>
        <w:tc>
          <w:tcPr>
            <w:tcW w:w="2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499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528" w:right="0"/>
              <w:jc w:val="left"/>
              <w:rPr>
                <w:rFonts w:ascii="宋体" w:hAnsi="宋体" w:cs="宋体" w:eastAsia="宋体" w:hint="default"/>
                <w:sz w:val="21"/>
                <w:szCs w:val="21"/>
              </w:rPr>
            </w:pPr>
            <w:r>
              <w:rPr>
                <w:rFonts w:ascii="宋体" w:hAnsi="宋体" w:cs="宋体" w:eastAsia="宋体" w:hint="default"/>
                <w:sz w:val="21"/>
                <w:szCs w:val="21"/>
              </w:rPr>
              <w:t>存放同业款项</w:t>
            </w:r>
          </w:p>
        </w:tc>
        <w:tc>
          <w:tcPr>
            <w:tcW w:w="2296"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499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528" w:right="0"/>
              <w:jc w:val="left"/>
              <w:rPr>
                <w:rFonts w:ascii="宋体" w:hAnsi="宋体" w:cs="宋体" w:eastAsia="宋体" w:hint="default"/>
                <w:sz w:val="21"/>
                <w:szCs w:val="21"/>
              </w:rPr>
            </w:pPr>
            <w:r>
              <w:rPr>
                <w:rFonts w:ascii="宋体" w:hAnsi="宋体" w:cs="宋体" w:eastAsia="宋体" w:hint="default"/>
                <w:sz w:val="21"/>
                <w:szCs w:val="21"/>
              </w:rPr>
              <w:t>拆放同业款项</w:t>
            </w:r>
          </w:p>
        </w:tc>
        <w:tc>
          <w:tcPr>
            <w:tcW w:w="2296"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499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二、现金等价物</w:t>
            </w:r>
          </w:p>
        </w:tc>
        <w:tc>
          <w:tcPr>
            <w:tcW w:w="2296"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499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其中：三个月内到期的债券投资</w:t>
            </w:r>
          </w:p>
        </w:tc>
        <w:tc>
          <w:tcPr>
            <w:tcW w:w="2296"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w:t>
            </w:r>
          </w:p>
        </w:tc>
      </w:tr>
      <w:tr>
        <w:trPr>
          <w:trHeight w:val="511" w:hRule="exact"/>
        </w:trPr>
        <w:tc>
          <w:tcPr>
            <w:tcW w:w="499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三、期末现金及现金等价物余额</w:t>
            </w:r>
          </w:p>
        </w:tc>
        <w:tc>
          <w:tcPr>
            <w:tcW w:w="2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169,684,685.91</w:t>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96,278,374.19</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8"/>
        <w:ind w:left="0" w:right="450" w:firstLine="0"/>
        <w:jc w:val="right"/>
        <w:rPr>
          <w:rFonts w:ascii="黑体" w:hAnsi="黑体" w:cs="黑体" w:eastAsia="黑体" w:hint="default"/>
          <w:sz w:val="21"/>
          <w:szCs w:val="21"/>
        </w:rPr>
      </w:pPr>
      <w:bookmarkStart w:name=" " w:id="129"/>
      <w:bookmarkEnd w:id="129"/>
      <w:r>
        <w:rPr/>
      </w:r>
      <w:bookmarkStart w:name="七、关联方及关联交易 " w:id="130"/>
      <w:bookmarkEnd w:id="130"/>
      <w:r>
        <w:rPr/>
      </w:r>
      <w:r>
        <w:rPr>
          <w:rFonts w:ascii="黑体" w:hAnsi="黑体" w:cs="黑体" w:eastAsia="黑体" w:hint="default"/>
          <w:b/>
          <w:bCs/>
          <w:w w:val="95"/>
          <w:sz w:val="21"/>
          <w:szCs w:val="21"/>
        </w:rPr>
        <w:t>七、关联方及关联交易</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6"/>
        <w:rPr>
          <w:rFonts w:ascii="黑体" w:hAnsi="黑体" w:cs="黑体" w:eastAsia="黑体" w:hint="default"/>
          <w:b/>
          <w:bCs/>
          <w:sz w:val="15"/>
          <w:szCs w:val="15"/>
        </w:rPr>
      </w:pPr>
    </w:p>
    <w:p>
      <w:pPr>
        <w:spacing w:before="0"/>
        <w:ind w:left="134" w:right="0" w:firstLine="0"/>
        <w:jc w:val="left"/>
        <w:rPr>
          <w:rFonts w:ascii="黑体" w:hAnsi="黑体" w:cs="黑体" w:eastAsia="黑体" w:hint="default"/>
          <w:sz w:val="21"/>
          <w:szCs w:val="21"/>
        </w:rPr>
      </w:pPr>
      <w:bookmarkStart w:name="1、本企业的实际控制人情况 " w:id="131"/>
      <w:bookmarkEnd w:id="131"/>
      <w:r>
        <w:rPr/>
      </w:r>
      <w:r>
        <w:rPr>
          <w:rFonts w:ascii="Times New Roman" w:hAnsi="Times New Roman" w:cs="Times New Roman" w:eastAsia="Times New Roman" w:hint="default"/>
          <w:b/>
          <w:bCs/>
          <w:sz w:val="21"/>
          <w:szCs w:val="21"/>
        </w:rPr>
        <w:t>1</w:t>
      </w:r>
      <w:r>
        <w:rPr>
          <w:rFonts w:ascii="黑体" w:hAnsi="黑体" w:cs="黑体" w:eastAsia="黑体" w:hint="default"/>
          <w:b/>
          <w:bCs/>
          <w:sz w:val="21"/>
          <w:szCs w:val="21"/>
        </w:rPr>
        <w:t>、本企业的实际控制人情况</w:t>
      </w:r>
      <w:r>
        <w:rPr>
          <w:rFonts w:ascii="黑体" w:hAnsi="黑体" w:cs="黑体" w:eastAsia="黑体" w:hint="default"/>
          <w:sz w:val="21"/>
          <w:szCs w:val="21"/>
        </w:rPr>
      </w:r>
    </w:p>
    <w:p>
      <w:pPr>
        <w:spacing w:line="240" w:lineRule="auto" w:before="3"/>
        <w:rPr>
          <w:rFonts w:ascii="黑体" w:hAnsi="黑体" w:cs="黑体" w:eastAsia="黑体" w:hint="default"/>
          <w:b/>
          <w:bCs/>
          <w:sz w:val="13"/>
          <w:szCs w:val="13"/>
        </w:rPr>
      </w:pPr>
    </w:p>
    <w:p>
      <w:pPr>
        <w:tabs>
          <w:tab w:pos="1160" w:val="left" w:leader="none"/>
        </w:tabs>
        <w:spacing w:before="35"/>
        <w:ind w:left="0" w:right="451" w:firstLine="0"/>
        <w:jc w:val="right"/>
        <w:rPr>
          <w:rFonts w:ascii="宋体" w:hAnsi="宋体" w:cs="宋体" w:eastAsia="宋体" w:hint="default"/>
          <w:sz w:val="21"/>
          <w:szCs w:val="21"/>
        </w:rPr>
      </w:pPr>
      <w:r>
        <w:rPr>
          <w:rFonts w:ascii="Times New Roman" w:hAnsi="Times New Roman" w:cs="Times New Roman" w:eastAsia="Times New Roman" w:hint="default"/>
          <w:sz w:val="21"/>
          <w:szCs w:val="21"/>
        </w:rPr>
        <w:t>i </w:t>
      </w:r>
      <w:r>
        <w:rPr>
          <w:rFonts w:ascii="宋体" w:hAnsi="宋体" w:cs="宋体" w:eastAsia="宋体" w:hint="default"/>
          <w:sz w:val="21"/>
          <w:szCs w:val="21"/>
        </w:rPr>
        <w:t>单位：元</w:t>
        <w:tab/>
        <w:t>币种：人民币</w:t>
      </w:r>
    </w:p>
    <w:tbl>
      <w:tblPr>
        <w:tblW w:w="0" w:type="auto"/>
        <w:jc w:val="left"/>
        <w:tblInd w:w="114" w:type="dxa"/>
        <w:tblLayout w:type="fixed"/>
        <w:tblCellMar>
          <w:top w:w="0" w:type="dxa"/>
          <w:left w:w="0" w:type="dxa"/>
          <w:bottom w:w="0" w:type="dxa"/>
          <w:right w:w="0" w:type="dxa"/>
        </w:tblCellMar>
        <w:tblLook w:val="01E0"/>
      </w:tblPr>
      <w:tblGrid>
        <w:gridCol w:w="2616"/>
        <w:gridCol w:w="2052"/>
        <w:gridCol w:w="2575"/>
        <w:gridCol w:w="2737"/>
      </w:tblGrid>
      <w:tr>
        <w:trPr>
          <w:trHeight w:val="364" w:hRule="exact"/>
        </w:trPr>
        <w:tc>
          <w:tcPr>
            <w:tcW w:w="26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685" w:right="0"/>
              <w:jc w:val="left"/>
              <w:rPr>
                <w:rFonts w:ascii="宋体" w:hAnsi="宋体" w:cs="宋体" w:eastAsia="宋体" w:hint="default"/>
                <w:sz w:val="18"/>
                <w:szCs w:val="18"/>
              </w:rPr>
            </w:pPr>
            <w:r>
              <w:rPr>
                <w:rFonts w:ascii="宋体" w:hAnsi="宋体" w:cs="宋体" w:eastAsia="宋体" w:hint="default"/>
                <w:sz w:val="18"/>
                <w:szCs w:val="18"/>
              </w:rPr>
              <w:t>实际控制人名称</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0"/>
              <w:jc w:val="center"/>
              <w:rPr>
                <w:rFonts w:ascii="宋体" w:hAnsi="宋体" w:cs="宋体" w:eastAsia="宋体" w:hint="default"/>
                <w:sz w:val="18"/>
                <w:szCs w:val="18"/>
              </w:rPr>
            </w:pPr>
            <w:r>
              <w:rPr>
                <w:rFonts w:ascii="宋体" w:hAnsi="宋体" w:cs="宋体" w:eastAsia="宋体" w:hint="default"/>
                <w:sz w:val="18"/>
                <w:szCs w:val="18"/>
              </w:rPr>
              <w:t>关联关系</w:t>
            </w:r>
          </w:p>
        </w:tc>
        <w:tc>
          <w:tcPr>
            <w:tcW w:w="2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0"/>
              <w:jc w:val="center"/>
              <w:rPr>
                <w:rFonts w:ascii="宋体" w:hAnsi="宋体" w:cs="宋体" w:eastAsia="宋体" w:hint="default"/>
                <w:sz w:val="18"/>
                <w:szCs w:val="18"/>
              </w:rPr>
            </w:pPr>
            <w:r>
              <w:rPr>
                <w:rFonts w:ascii="宋体" w:hAnsi="宋体" w:cs="宋体" w:eastAsia="宋体" w:hint="default"/>
                <w:sz w:val="18"/>
                <w:szCs w:val="18"/>
              </w:rPr>
              <w:t>对本企业的持股比例</w:t>
            </w:r>
          </w:p>
        </w:tc>
        <w:tc>
          <w:tcPr>
            <w:tcW w:w="273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9"/>
              <w:ind w:right="4"/>
              <w:jc w:val="center"/>
              <w:rPr>
                <w:rFonts w:ascii="宋体" w:hAnsi="宋体" w:cs="宋体" w:eastAsia="宋体" w:hint="default"/>
                <w:sz w:val="18"/>
                <w:szCs w:val="18"/>
              </w:rPr>
            </w:pPr>
            <w:r>
              <w:rPr>
                <w:rFonts w:ascii="宋体" w:hAnsi="宋体" w:cs="宋体" w:eastAsia="宋体" w:hint="default"/>
                <w:sz w:val="18"/>
                <w:szCs w:val="18"/>
              </w:rPr>
              <w:t>对本企业的表决权比例</w:t>
            </w:r>
          </w:p>
        </w:tc>
      </w:tr>
      <w:tr>
        <w:trPr>
          <w:trHeight w:val="364" w:hRule="exact"/>
        </w:trPr>
        <w:tc>
          <w:tcPr>
            <w:tcW w:w="26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曾胜强、许忠桂夫妇</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0"/>
              <w:jc w:val="center"/>
              <w:rPr>
                <w:rFonts w:ascii="宋体" w:hAnsi="宋体" w:cs="宋体" w:eastAsia="宋体" w:hint="default"/>
                <w:sz w:val="18"/>
                <w:szCs w:val="18"/>
              </w:rPr>
            </w:pPr>
            <w:r>
              <w:rPr>
                <w:rFonts w:ascii="宋体" w:hAnsi="宋体" w:cs="宋体" w:eastAsia="宋体" w:hint="default"/>
                <w:sz w:val="18"/>
                <w:szCs w:val="18"/>
              </w:rPr>
              <w:t>本公司股东</w:t>
            </w:r>
          </w:p>
        </w:tc>
        <w:tc>
          <w:tcPr>
            <w:tcW w:w="2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Times New Roman" w:hAnsi="Times New Roman" w:cs="Times New Roman" w:eastAsia="Times New Roman" w:hint="default"/>
                <w:sz w:val="18"/>
                <w:szCs w:val="18"/>
              </w:rPr>
            </w:pPr>
            <w:r>
              <w:rPr>
                <w:rFonts w:ascii="Times New Roman"/>
                <w:sz w:val="18"/>
              </w:rPr>
              <w:t>42.12%</w:t>
            </w:r>
          </w:p>
        </w:tc>
        <w:tc>
          <w:tcPr>
            <w:tcW w:w="273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8"/>
              <w:ind w:right="2"/>
              <w:jc w:val="center"/>
              <w:rPr>
                <w:rFonts w:ascii="Times New Roman" w:hAnsi="Times New Roman" w:cs="Times New Roman" w:eastAsia="Times New Roman" w:hint="default"/>
                <w:sz w:val="18"/>
                <w:szCs w:val="18"/>
              </w:rPr>
            </w:pPr>
            <w:r>
              <w:rPr>
                <w:rFonts w:ascii="Times New Roman"/>
                <w:sz w:val="18"/>
              </w:rPr>
              <w:t>42.12%</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86"/>
        <w:ind w:left="134" w:right="0" w:firstLine="0"/>
        <w:jc w:val="left"/>
        <w:rPr>
          <w:rFonts w:ascii="黑体" w:hAnsi="黑体" w:cs="黑体" w:eastAsia="黑体" w:hint="default"/>
          <w:sz w:val="21"/>
          <w:szCs w:val="21"/>
        </w:rPr>
      </w:pPr>
      <w:bookmarkStart w:name="2、本企业的子公司情况 " w:id="132"/>
      <w:bookmarkEnd w:id="132"/>
      <w:r>
        <w:rPr/>
      </w:r>
      <w:r>
        <w:rPr>
          <w:rFonts w:ascii="Times New Roman" w:hAnsi="Times New Roman" w:cs="Times New Roman" w:eastAsia="Times New Roman" w:hint="default"/>
          <w:b/>
          <w:bCs/>
          <w:sz w:val="21"/>
          <w:szCs w:val="21"/>
        </w:rPr>
        <w:t>2</w:t>
      </w:r>
      <w:r>
        <w:rPr>
          <w:rFonts w:ascii="黑体" w:hAnsi="黑体" w:cs="黑体" w:eastAsia="黑体" w:hint="default"/>
          <w:b/>
          <w:bCs/>
          <w:sz w:val="21"/>
          <w:szCs w:val="21"/>
        </w:rPr>
        <w:t>、本企业的子公司情况</w:t>
      </w:r>
      <w:r>
        <w:rPr>
          <w:rFonts w:ascii="黑体" w:hAnsi="黑体" w:cs="黑体" w:eastAsia="黑体" w:hint="default"/>
          <w:sz w:val="21"/>
          <w:szCs w:val="21"/>
        </w:rPr>
      </w:r>
    </w:p>
    <w:p>
      <w:pPr>
        <w:spacing w:line="240" w:lineRule="auto" w:before="3"/>
        <w:rPr>
          <w:rFonts w:ascii="黑体" w:hAnsi="黑体" w:cs="黑体" w:eastAsia="黑体" w:hint="default"/>
          <w:b/>
          <w:bCs/>
          <w:sz w:val="13"/>
          <w:szCs w:val="13"/>
        </w:rPr>
      </w:pPr>
    </w:p>
    <w:p>
      <w:pPr>
        <w:tabs>
          <w:tab w:pos="1049" w:val="left" w:leader="none"/>
        </w:tabs>
        <w:spacing w:before="35"/>
        <w:ind w:left="0" w:right="45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1434"/>
        <w:gridCol w:w="768"/>
        <w:gridCol w:w="882"/>
        <w:gridCol w:w="731"/>
        <w:gridCol w:w="764"/>
        <w:gridCol w:w="1021"/>
        <w:gridCol w:w="1360"/>
        <w:gridCol w:w="709"/>
        <w:gridCol w:w="856"/>
        <w:gridCol w:w="1268"/>
      </w:tblGrid>
      <w:tr>
        <w:trPr>
          <w:trHeight w:val="716" w:hRule="exact"/>
        </w:trPr>
        <w:tc>
          <w:tcPr>
            <w:tcW w:w="14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子公司全称</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197" w:right="108" w:hanging="90"/>
              <w:jc w:val="left"/>
              <w:rPr>
                <w:rFonts w:ascii="宋体" w:hAnsi="宋体" w:cs="宋体" w:eastAsia="宋体" w:hint="default"/>
                <w:sz w:val="18"/>
                <w:szCs w:val="18"/>
              </w:rPr>
            </w:pPr>
            <w:r>
              <w:rPr>
                <w:rFonts w:ascii="宋体" w:hAnsi="宋体" w:cs="宋体" w:eastAsia="宋体" w:hint="default"/>
                <w:sz w:val="18"/>
                <w:szCs w:val="18"/>
              </w:rPr>
              <w:t>子公司 类型</w:t>
            </w: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345" w:right="164" w:hanging="180"/>
              <w:jc w:val="left"/>
              <w:rPr>
                <w:rFonts w:ascii="宋体" w:hAnsi="宋体" w:cs="宋体" w:eastAsia="宋体" w:hint="default"/>
                <w:sz w:val="18"/>
                <w:szCs w:val="18"/>
              </w:rPr>
            </w:pPr>
            <w:r>
              <w:rPr>
                <w:rFonts w:ascii="宋体" w:hAnsi="宋体" w:cs="宋体" w:eastAsia="宋体" w:hint="default"/>
                <w:sz w:val="18"/>
                <w:szCs w:val="18"/>
              </w:rPr>
              <w:t>企业类 型</w:t>
            </w:r>
          </w:p>
        </w:tc>
        <w:tc>
          <w:tcPr>
            <w:tcW w:w="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70" w:right="179" w:hanging="90"/>
              <w:jc w:val="left"/>
              <w:rPr>
                <w:rFonts w:ascii="宋体" w:hAnsi="宋体" w:cs="宋体" w:eastAsia="宋体" w:hint="default"/>
                <w:sz w:val="18"/>
                <w:szCs w:val="18"/>
              </w:rPr>
            </w:pPr>
            <w:r>
              <w:rPr>
                <w:rFonts w:ascii="宋体" w:hAnsi="宋体" w:cs="宋体" w:eastAsia="宋体" w:hint="default"/>
                <w:sz w:val="18"/>
                <w:szCs w:val="18"/>
              </w:rPr>
              <w:t>注册 地</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86" w:right="106" w:hanging="180"/>
              <w:jc w:val="left"/>
              <w:rPr>
                <w:rFonts w:ascii="宋体" w:hAnsi="宋体" w:cs="宋体" w:eastAsia="宋体" w:hint="default"/>
                <w:sz w:val="18"/>
                <w:szCs w:val="18"/>
              </w:rPr>
            </w:pPr>
            <w:r>
              <w:rPr>
                <w:rFonts w:ascii="宋体" w:hAnsi="宋体" w:cs="宋体" w:eastAsia="宋体" w:hint="default"/>
                <w:sz w:val="18"/>
                <w:szCs w:val="18"/>
              </w:rPr>
              <w:t>法人代 表</w:t>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45"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314"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170" w:right="167"/>
              <w:jc w:val="left"/>
              <w:rPr>
                <w:rFonts w:ascii="宋体" w:hAnsi="宋体" w:cs="宋体" w:eastAsia="宋体" w:hint="default"/>
                <w:sz w:val="18"/>
                <w:szCs w:val="18"/>
              </w:rPr>
            </w:pPr>
            <w:r>
              <w:rPr>
                <w:rFonts w:ascii="宋体" w:hAnsi="宋体" w:cs="宋体" w:eastAsia="宋体" w:hint="default"/>
                <w:sz w:val="18"/>
                <w:szCs w:val="18"/>
              </w:rPr>
              <w:t>持股 比例</w:t>
            </w:r>
          </w:p>
        </w:tc>
        <w:tc>
          <w:tcPr>
            <w:tcW w:w="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42" w:right="151" w:hanging="90"/>
              <w:jc w:val="left"/>
              <w:rPr>
                <w:rFonts w:ascii="宋体" w:hAnsi="宋体" w:cs="宋体" w:eastAsia="宋体" w:hint="default"/>
                <w:sz w:val="18"/>
                <w:szCs w:val="18"/>
              </w:rPr>
            </w:pPr>
            <w:r>
              <w:rPr>
                <w:rFonts w:ascii="宋体" w:hAnsi="宋体" w:cs="宋体" w:eastAsia="宋体" w:hint="default"/>
                <w:sz w:val="18"/>
                <w:szCs w:val="18"/>
              </w:rPr>
              <w:t>表决权 比例</w:t>
            </w:r>
          </w:p>
        </w:tc>
        <w:tc>
          <w:tcPr>
            <w:tcW w:w="12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6"/>
              <w:jc w:val="center"/>
              <w:rPr>
                <w:rFonts w:ascii="宋体" w:hAnsi="宋体" w:cs="宋体" w:eastAsia="宋体" w:hint="default"/>
                <w:sz w:val="18"/>
                <w:szCs w:val="18"/>
              </w:rPr>
            </w:pPr>
            <w:r>
              <w:rPr>
                <w:rFonts w:ascii="宋体" w:hAnsi="宋体" w:cs="宋体" w:eastAsia="宋体" w:hint="default"/>
                <w:sz w:val="18"/>
                <w:szCs w:val="18"/>
              </w:rPr>
              <w:t>组织机构代码</w:t>
            </w:r>
          </w:p>
        </w:tc>
      </w:tr>
      <w:tr>
        <w:trPr>
          <w:trHeight w:val="477" w:hRule="exact"/>
        </w:trPr>
        <w:tc>
          <w:tcPr>
            <w:tcW w:w="1434" w:type="dxa"/>
            <w:tcBorders>
              <w:top w:val="single" w:sz="4" w:space="0" w:color="000000"/>
              <w:left w:val="nil" w:sz="6" w:space="0" w:color="auto"/>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pacing w:val="18"/>
                <w:sz w:val="18"/>
                <w:szCs w:val="18"/>
              </w:rPr>
              <w:t>深圳市证</w:t>
            </w:r>
            <w:r>
              <w:rPr>
                <w:rFonts w:ascii="宋体" w:hAnsi="宋体" w:cs="宋体" w:eastAsia="宋体" w:hint="default"/>
                <w:spacing w:val="-63"/>
                <w:sz w:val="18"/>
                <w:szCs w:val="18"/>
              </w:rPr>
              <w:t> </w:t>
            </w:r>
            <w:r>
              <w:rPr>
                <w:rFonts w:ascii="宋体" w:hAnsi="宋体" w:cs="宋体" w:eastAsia="宋体" w:hint="default"/>
                <w:spacing w:val="12"/>
                <w:sz w:val="18"/>
                <w:szCs w:val="18"/>
              </w:rPr>
              <w:t>通普</w:t>
            </w:r>
            <w:r>
              <w:rPr>
                <w:rFonts w:ascii="宋体" w:hAnsi="宋体" w:cs="宋体" w:eastAsia="宋体" w:hint="default"/>
                <w:spacing w:val="-65"/>
                <w:sz w:val="18"/>
                <w:szCs w:val="18"/>
              </w:rPr>
              <w:t> </w:t>
            </w:r>
            <w:r>
              <w:rPr>
                <w:rFonts w:ascii="宋体" w:hAnsi="宋体" w:cs="宋体" w:eastAsia="宋体" w:hint="default"/>
                <w:sz w:val="18"/>
                <w:szCs w:val="18"/>
              </w:rPr>
            </w:r>
          </w:p>
        </w:tc>
        <w:tc>
          <w:tcPr>
            <w:tcW w:w="7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全资子</w:t>
            </w:r>
          </w:p>
        </w:tc>
        <w:tc>
          <w:tcPr>
            <w:tcW w:w="88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有限责</w:t>
            </w:r>
          </w:p>
        </w:tc>
        <w:tc>
          <w:tcPr>
            <w:tcW w:w="73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深圳</w:t>
            </w:r>
          </w:p>
        </w:tc>
        <w:tc>
          <w:tcPr>
            <w:tcW w:w="7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6"/>
              <w:jc w:val="center"/>
              <w:rPr>
                <w:rFonts w:ascii="宋体" w:hAnsi="宋体" w:cs="宋体" w:eastAsia="宋体" w:hint="default"/>
                <w:sz w:val="18"/>
                <w:szCs w:val="18"/>
              </w:rPr>
            </w:pPr>
            <w:r>
              <w:rPr>
                <w:rFonts w:ascii="宋体" w:hAnsi="宋体" w:cs="宋体" w:eastAsia="宋体" w:hint="default"/>
                <w:sz w:val="18"/>
                <w:szCs w:val="18"/>
              </w:rPr>
              <w:t>曾胜强</w:t>
            </w:r>
          </w:p>
        </w:tc>
        <w:tc>
          <w:tcPr>
            <w:tcW w:w="102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pacing w:val="21"/>
                <w:sz w:val="18"/>
                <w:szCs w:val="18"/>
              </w:rPr>
              <w:t>电子产品</w:t>
            </w:r>
            <w:r>
              <w:rPr>
                <w:rFonts w:ascii="宋体" w:hAnsi="宋体" w:cs="宋体" w:eastAsia="宋体" w:hint="default"/>
                <w:spacing w:val="-62"/>
                <w:sz w:val="18"/>
                <w:szCs w:val="18"/>
              </w:rPr>
              <w:t> </w:t>
            </w:r>
            <w:r>
              <w:rPr>
                <w:rFonts w:ascii="宋体" w:hAnsi="宋体" w:cs="宋体" w:eastAsia="宋体" w:hint="default"/>
                <w:sz w:val="18"/>
                <w:szCs w:val="18"/>
              </w:rPr>
            </w:r>
          </w:p>
        </w:tc>
        <w:tc>
          <w:tcPr>
            <w:tcW w:w="13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left="300" w:right="0"/>
              <w:jc w:val="left"/>
              <w:rPr>
                <w:rFonts w:ascii="Times New Roman" w:hAnsi="Times New Roman" w:cs="Times New Roman" w:eastAsia="Times New Roman" w:hint="default"/>
                <w:sz w:val="18"/>
                <w:szCs w:val="18"/>
              </w:rPr>
            </w:pPr>
            <w:r>
              <w:rPr>
                <w:rFonts w:ascii="Times New Roman"/>
                <w:sz w:val="18"/>
              </w:rPr>
              <w:t>5,000,000.00</w:t>
            </w:r>
          </w:p>
        </w:tc>
        <w:tc>
          <w:tcPr>
            <w:tcW w:w="70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100%</w:t>
            </w:r>
          </w:p>
        </w:tc>
        <w:tc>
          <w:tcPr>
            <w:tcW w:w="85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left="211" w:right="0"/>
              <w:jc w:val="left"/>
              <w:rPr>
                <w:rFonts w:ascii="Times New Roman" w:hAnsi="Times New Roman" w:cs="Times New Roman" w:eastAsia="Times New Roman" w:hint="default"/>
                <w:sz w:val="18"/>
                <w:szCs w:val="18"/>
              </w:rPr>
            </w:pPr>
            <w:r>
              <w:rPr>
                <w:rFonts w:ascii="Times New Roman"/>
                <w:sz w:val="18"/>
              </w:rPr>
              <w:t>100%</w:t>
            </w:r>
          </w:p>
        </w:tc>
        <w:tc>
          <w:tcPr>
            <w:tcW w:w="1268" w:type="dxa"/>
            <w:tcBorders>
              <w:top w:val="single" w:sz="4" w:space="0" w:color="000000"/>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3"/>
              <w:jc w:val="center"/>
              <w:rPr>
                <w:rFonts w:ascii="Times New Roman" w:hAnsi="Times New Roman" w:cs="Times New Roman" w:eastAsia="Times New Roman" w:hint="default"/>
                <w:sz w:val="18"/>
                <w:szCs w:val="18"/>
              </w:rPr>
            </w:pPr>
            <w:r>
              <w:rPr>
                <w:rFonts w:ascii="Times New Roman"/>
                <w:sz w:val="18"/>
              </w:rPr>
              <w:t>75254312-0</w:t>
            </w:r>
          </w:p>
        </w:tc>
      </w:tr>
      <w:tr>
        <w:trPr>
          <w:trHeight w:val="234" w:hRule="exact"/>
        </w:trPr>
        <w:tc>
          <w:tcPr>
            <w:tcW w:w="1434" w:type="dxa"/>
            <w:tcBorders>
              <w:top w:val="nil" w:sz="6" w:space="0" w:color="auto"/>
              <w:left w:val="nil" w:sz="6" w:space="0" w:color="auto"/>
              <w:bottom w:val="nil" w:sz="6" w:space="0" w:color="auto"/>
              <w:right w:val="single" w:sz="4" w:space="0" w:color="000000"/>
            </w:tcBorders>
          </w:tcPr>
          <w:p>
            <w:pPr>
              <w:pStyle w:val="TableParagraph"/>
              <w:spacing w:line="207" w:lineRule="exact"/>
              <w:ind w:left="122" w:right="0"/>
              <w:jc w:val="left"/>
              <w:rPr>
                <w:rFonts w:ascii="宋体" w:hAnsi="宋体" w:cs="宋体" w:eastAsia="宋体" w:hint="default"/>
                <w:sz w:val="18"/>
                <w:szCs w:val="18"/>
              </w:rPr>
            </w:pPr>
            <w:r>
              <w:rPr>
                <w:rFonts w:ascii="宋体" w:hAnsi="宋体" w:cs="宋体" w:eastAsia="宋体" w:hint="default"/>
                <w:spacing w:val="18"/>
                <w:sz w:val="18"/>
                <w:szCs w:val="18"/>
              </w:rPr>
              <w:t>润电子有</w:t>
            </w:r>
            <w:r>
              <w:rPr>
                <w:rFonts w:ascii="宋体" w:hAnsi="宋体" w:cs="宋体" w:eastAsia="宋体" w:hint="default"/>
                <w:spacing w:val="-63"/>
                <w:sz w:val="18"/>
                <w:szCs w:val="18"/>
              </w:rPr>
              <w:t> </w:t>
            </w:r>
            <w:r>
              <w:rPr>
                <w:rFonts w:ascii="宋体" w:hAnsi="宋体" w:cs="宋体" w:eastAsia="宋体" w:hint="default"/>
                <w:spacing w:val="12"/>
                <w:sz w:val="18"/>
                <w:szCs w:val="18"/>
              </w:rPr>
              <w:t>限公</w:t>
            </w:r>
            <w:r>
              <w:rPr>
                <w:rFonts w:ascii="宋体" w:hAnsi="宋体" w:cs="宋体" w:eastAsia="宋体" w:hint="default"/>
                <w:spacing w:val="-65"/>
                <w:sz w:val="18"/>
                <w:szCs w:val="18"/>
              </w:rPr>
              <w:t> </w:t>
            </w:r>
            <w:r>
              <w:rPr>
                <w:rFonts w:ascii="宋体" w:hAnsi="宋体" w:cs="宋体" w:eastAsia="宋体" w:hint="default"/>
                <w:sz w:val="18"/>
                <w:szCs w:val="18"/>
              </w:rPr>
            </w:r>
          </w:p>
        </w:tc>
        <w:tc>
          <w:tcPr>
            <w:tcW w:w="768" w:type="dxa"/>
            <w:tcBorders>
              <w:top w:val="nil" w:sz="6" w:space="0" w:color="auto"/>
              <w:left w:val="single" w:sz="4" w:space="0" w:color="000000"/>
              <w:bottom w:val="nil" w:sz="6" w:space="0" w:color="auto"/>
              <w:right w:val="single" w:sz="4"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公司</w:t>
            </w:r>
          </w:p>
        </w:tc>
        <w:tc>
          <w:tcPr>
            <w:tcW w:w="882"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65" w:right="0"/>
              <w:jc w:val="left"/>
              <w:rPr>
                <w:rFonts w:ascii="宋体" w:hAnsi="宋体" w:cs="宋体" w:eastAsia="宋体" w:hint="default"/>
                <w:sz w:val="18"/>
                <w:szCs w:val="18"/>
              </w:rPr>
            </w:pPr>
            <w:r>
              <w:rPr>
                <w:rFonts w:ascii="宋体" w:hAnsi="宋体" w:cs="宋体" w:eastAsia="宋体" w:hint="default"/>
                <w:sz w:val="18"/>
                <w:szCs w:val="18"/>
              </w:rPr>
              <w:t>任公司</w:t>
            </w:r>
          </w:p>
        </w:tc>
        <w:tc>
          <w:tcPr>
            <w:tcW w:w="731" w:type="dxa"/>
            <w:tcBorders>
              <w:top w:val="nil" w:sz="6" w:space="0" w:color="auto"/>
              <w:left w:val="single" w:sz="4" w:space="0" w:color="000000"/>
              <w:bottom w:val="nil" w:sz="6" w:space="0" w:color="auto"/>
              <w:right w:val="single" w:sz="4"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市</w:t>
            </w:r>
          </w:p>
        </w:tc>
        <w:tc>
          <w:tcPr>
            <w:tcW w:w="764"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pacing w:val="21"/>
                <w:sz w:val="18"/>
                <w:szCs w:val="18"/>
              </w:rPr>
              <w:t>的开发、</w:t>
            </w:r>
            <w:r>
              <w:rPr>
                <w:rFonts w:ascii="宋体" w:hAnsi="宋体" w:cs="宋体" w:eastAsia="宋体" w:hint="default"/>
                <w:spacing w:val="-62"/>
                <w:sz w:val="18"/>
                <w:szCs w:val="18"/>
              </w:rPr>
              <w:t> </w:t>
            </w:r>
            <w:r>
              <w:rPr>
                <w:rFonts w:ascii="宋体" w:hAnsi="宋体" w:cs="宋体" w:eastAsia="宋体" w:hint="default"/>
                <w:sz w:val="18"/>
                <w:szCs w:val="18"/>
              </w:rPr>
            </w:r>
          </w:p>
        </w:tc>
        <w:tc>
          <w:tcPr>
            <w:tcW w:w="136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856" w:type="dxa"/>
            <w:tcBorders>
              <w:top w:val="nil" w:sz="6" w:space="0" w:color="auto"/>
              <w:left w:val="single" w:sz="4" w:space="0" w:color="000000"/>
              <w:bottom w:val="nil" w:sz="6" w:space="0" w:color="auto"/>
              <w:right w:val="single" w:sz="4" w:space="0" w:color="000000"/>
            </w:tcBorders>
          </w:tcPr>
          <w:p>
            <w:pPr/>
          </w:p>
        </w:tc>
        <w:tc>
          <w:tcPr>
            <w:tcW w:w="1268" w:type="dxa"/>
            <w:tcBorders>
              <w:top w:val="nil" w:sz="6" w:space="0" w:color="auto"/>
              <w:left w:val="single" w:sz="4" w:space="0" w:color="000000"/>
              <w:bottom w:val="nil" w:sz="6" w:space="0" w:color="auto"/>
              <w:right w:val="nil" w:sz="6" w:space="0" w:color="auto"/>
            </w:tcBorders>
          </w:tcPr>
          <w:p>
            <w:pPr/>
          </w:p>
        </w:tc>
      </w:tr>
      <w:tr>
        <w:trPr>
          <w:trHeight w:val="233" w:hRule="exact"/>
        </w:trPr>
        <w:tc>
          <w:tcPr>
            <w:tcW w:w="1434" w:type="dxa"/>
            <w:tcBorders>
              <w:top w:val="nil" w:sz="6" w:space="0" w:color="auto"/>
              <w:left w:val="nil" w:sz="6" w:space="0" w:color="auto"/>
              <w:bottom w:val="nil" w:sz="6" w:space="0" w:color="auto"/>
              <w:right w:val="single" w:sz="4" w:space="0" w:color="000000"/>
            </w:tcBorders>
          </w:tcPr>
          <w:p>
            <w:pPr>
              <w:pStyle w:val="TableParagraph"/>
              <w:spacing w:line="207" w:lineRule="exact"/>
              <w:ind w:left="122" w:right="0"/>
              <w:jc w:val="left"/>
              <w:rPr>
                <w:rFonts w:ascii="宋体" w:hAnsi="宋体" w:cs="宋体" w:eastAsia="宋体" w:hint="default"/>
                <w:sz w:val="18"/>
                <w:szCs w:val="18"/>
              </w:rPr>
            </w:pPr>
            <w:r>
              <w:rPr>
                <w:rFonts w:ascii="宋体" w:hAnsi="宋体" w:cs="宋体" w:eastAsia="宋体" w:hint="default"/>
                <w:sz w:val="18"/>
                <w:szCs w:val="18"/>
              </w:rPr>
              <w:t>司</w:t>
            </w:r>
          </w:p>
        </w:tc>
        <w:tc>
          <w:tcPr>
            <w:tcW w:w="768" w:type="dxa"/>
            <w:tcBorders>
              <w:top w:val="nil" w:sz="6" w:space="0" w:color="auto"/>
              <w:left w:val="single" w:sz="4" w:space="0" w:color="000000"/>
              <w:bottom w:val="nil" w:sz="6" w:space="0" w:color="auto"/>
              <w:right w:val="single" w:sz="4" w:space="0" w:color="000000"/>
            </w:tcBorders>
          </w:tcPr>
          <w:p>
            <w:pPr/>
          </w:p>
        </w:tc>
        <w:tc>
          <w:tcPr>
            <w:tcW w:w="882" w:type="dxa"/>
            <w:tcBorders>
              <w:top w:val="nil" w:sz="6" w:space="0" w:color="auto"/>
              <w:left w:val="single" w:sz="4" w:space="0" w:color="000000"/>
              <w:bottom w:val="nil" w:sz="6" w:space="0" w:color="auto"/>
              <w:right w:val="single" w:sz="4" w:space="0" w:color="000000"/>
            </w:tcBorders>
          </w:tcPr>
          <w:p>
            <w:pPr/>
          </w:p>
        </w:tc>
        <w:tc>
          <w:tcPr>
            <w:tcW w:w="731" w:type="dxa"/>
            <w:tcBorders>
              <w:top w:val="nil" w:sz="6" w:space="0" w:color="auto"/>
              <w:left w:val="single" w:sz="4" w:space="0" w:color="000000"/>
              <w:bottom w:val="nil" w:sz="6" w:space="0" w:color="auto"/>
              <w:right w:val="single" w:sz="4" w:space="0" w:color="000000"/>
            </w:tcBorders>
          </w:tcPr>
          <w:p>
            <w:pPr/>
          </w:p>
        </w:tc>
        <w:tc>
          <w:tcPr>
            <w:tcW w:w="764"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pacing w:val="21"/>
                <w:sz w:val="18"/>
                <w:szCs w:val="18"/>
              </w:rPr>
              <w:t>生产、销</w:t>
            </w:r>
            <w:r>
              <w:rPr>
                <w:rFonts w:ascii="宋体" w:hAnsi="宋体" w:cs="宋体" w:eastAsia="宋体" w:hint="default"/>
                <w:spacing w:val="-62"/>
                <w:sz w:val="18"/>
                <w:szCs w:val="18"/>
              </w:rPr>
              <w:t> </w:t>
            </w:r>
            <w:r>
              <w:rPr>
                <w:rFonts w:ascii="宋体" w:hAnsi="宋体" w:cs="宋体" w:eastAsia="宋体" w:hint="default"/>
                <w:sz w:val="18"/>
                <w:szCs w:val="18"/>
              </w:rPr>
            </w:r>
          </w:p>
        </w:tc>
        <w:tc>
          <w:tcPr>
            <w:tcW w:w="136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856" w:type="dxa"/>
            <w:tcBorders>
              <w:top w:val="nil" w:sz="6" w:space="0" w:color="auto"/>
              <w:left w:val="single" w:sz="4" w:space="0" w:color="000000"/>
              <w:bottom w:val="nil" w:sz="6" w:space="0" w:color="auto"/>
              <w:right w:val="single" w:sz="4" w:space="0" w:color="000000"/>
            </w:tcBorders>
          </w:tcPr>
          <w:p>
            <w:pPr/>
          </w:p>
        </w:tc>
        <w:tc>
          <w:tcPr>
            <w:tcW w:w="1268" w:type="dxa"/>
            <w:tcBorders>
              <w:top w:val="nil" w:sz="6" w:space="0" w:color="auto"/>
              <w:left w:val="single" w:sz="4" w:space="0" w:color="000000"/>
              <w:bottom w:val="nil" w:sz="6" w:space="0" w:color="auto"/>
              <w:right w:val="nil" w:sz="6" w:space="0" w:color="auto"/>
            </w:tcBorders>
          </w:tcPr>
          <w:p>
            <w:pPr/>
          </w:p>
        </w:tc>
      </w:tr>
      <w:tr>
        <w:trPr>
          <w:trHeight w:val="240" w:hRule="exact"/>
        </w:trPr>
        <w:tc>
          <w:tcPr>
            <w:tcW w:w="1434" w:type="dxa"/>
            <w:tcBorders>
              <w:top w:val="nil" w:sz="6" w:space="0" w:color="auto"/>
              <w:left w:val="nil" w:sz="6" w:space="0" w:color="auto"/>
              <w:bottom w:val="single" w:sz="4" w:space="0" w:color="000000"/>
              <w:right w:val="single" w:sz="4" w:space="0" w:color="000000"/>
            </w:tcBorders>
          </w:tcPr>
          <w:p>
            <w:pPr/>
          </w:p>
        </w:tc>
        <w:tc>
          <w:tcPr>
            <w:tcW w:w="768" w:type="dxa"/>
            <w:tcBorders>
              <w:top w:val="nil" w:sz="6" w:space="0" w:color="auto"/>
              <w:left w:val="single" w:sz="4" w:space="0" w:color="000000"/>
              <w:bottom w:val="single" w:sz="4" w:space="0" w:color="000000"/>
              <w:right w:val="single" w:sz="4" w:space="0" w:color="000000"/>
            </w:tcBorders>
          </w:tcPr>
          <w:p>
            <w:pPr/>
          </w:p>
        </w:tc>
        <w:tc>
          <w:tcPr>
            <w:tcW w:w="882" w:type="dxa"/>
            <w:tcBorders>
              <w:top w:val="nil" w:sz="6" w:space="0" w:color="auto"/>
              <w:left w:val="single" w:sz="4" w:space="0" w:color="000000"/>
              <w:bottom w:val="single" w:sz="4" w:space="0" w:color="000000"/>
              <w:right w:val="single" w:sz="4" w:space="0" w:color="000000"/>
            </w:tcBorders>
          </w:tcPr>
          <w:p>
            <w:pPr/>
          </w:p>
        </w:tc>
        <w:tc>
          <w:tcPr>
            <w:tcW w:w="731" w:type="dxa"/>
            <w:tcBorders>
              <w:top w:val="nil" w:sz="6" w:space="0" w:color="auto"/>
              <w:left w:val="single" w:sz="4" w:space="0" w:color="000000"/>
              <w:bottom w:val="single" w:sz="4" w:space="0" w:color="000000"/>
              <w:right w:val="single" w:sz="4" w:space="0" w:color="000000"/>
            </w:tcBorders>
          </w:tcPr>
          <w:p>
            <w:pPr/>
          </w:p>
        </w:tc>
        <w:tc>
          <w:tcPr>
            <w:tcW w:w="764" w:type="dxa"/>
            <w:tcBorders>
              <w:top w:val="nil" w:sz="6" w:space="0" w:color="auto"/>
              <w:left w:val="single" w:sz="4" w:space="0" w:color="000000"/>
              <w:bottom w:val="single" w:sz="4" w:space="0" w:color="000000"/>
              <w:right w:val="single" w:sz="4" w:space="0" w:color="000000"/>
            </w:tcBorders>
          </w:tcPr>
          <w:p>
            <w:pPr/>
          </w:p>
        </w:tc>
        <w:tc>
          <w:tcPr>
            <w:tcW w:w="1021"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售</w:t>
            </w:r>
          </w:p>
        </w:tc>
        <w:tc>
          <w:tcPr>
            <w:tcW w:w="1360" w:type="dxa"/>
            <w:tcBorders>
              <w:top w:val="nil" w:sz="6" w:space="0" w:color="auto"/>
              <w:left w:val="single" w:sz="4" w:space="0" w:color="000000"/>
              <w:bottom w:val="single" w:sz="4" w:space="0" w:color="000000"/>
              <w:right w:val="single" w:sz="4" w:space="0" w:color="000000"/>
            </w:tcBorders>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856" w:type="dxa"/>
            <w:tcBorders>
              <w:top w:val="nil" w:sz="6" w:space="0" w:color="auto"/>
              <w:left w:val="single" w:sz="4" w:space="0" w:color="000000"/>
              <w:bottom w:val="single" w:sz="4" w:space="0" w:color="000000"/>
              <w:right w:val="single" w:sz="4" w:space="0" w:color="000000"/>
            </w:tcBorders>
          </w:tcPr>
          <w:p>
            <w:pPr/>
          </w:p>
        </w:tc>
        <w:tc>
          <w:tcPr>
            <w:tcW w:w="1268" w:type="dxa"/>
            <w:tcBorders>
              <w:top w:val="nil" w:sz="6" w:space="0" w:color="auto"/>
              <w:left w:val="single" w:sz="4" w:space="0" w:color="000000"/>
              <w:bottom w:val="single" w:sz="4" w:space="0" w:color="000000"/>
              <w:right w:val="nil" w:sz="6" w:space="0" w:color="auto"/>
            </w:tcBorders>
          </w:tcPr>
          <w:p>
            <w:pPr/>
          </w:p>
        </w:tc>
      </w:tr>
      <w:tr>
        <w:trPr>
          <w:trHeight w:val="476" w:hRule="exact"/>
        </w:trPr>
        <w:tc>
          <w:tcPr>
            <w:tcW w:w="1434" w:type="dxa"/>
            <w:tcBorders>
              <w:top w:val="single" w:sz="4" w:space="0" w:color="000000"/>
              <w:left w:val="nil" w:sz="6" w:space="0" w:color="auto"/>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pacing w:val="18"/>
                <w:sz w:val="18"/>
                <w:szCs w:val="18"/>
              </w:rPr>
              <w:t>深圳市证</w:t>
            </w:r>
            <w:r>
              <w:rPr>
                <w:rFonts w:ascii="宋体" w:hAnsi="宋体" w:cs="宋体" w:eastAsia="宋体" w:hint="default"/>
                <w:spacing w:val="-63"/>
                <w:sz w:val="18"/>
                <w:szCs w:val="18"/>
              </w:rPr>
              <w:t> </w:t>
            </w:r>
            <w:r>
              <w:rPr>
                <w:rFonts w:ascii="宋体" w:hAnsi="宋体" w:cs="宋体" w:eastAsia="宋体" w:hint="default"/>
                <w:spacing w:val="12"/>
                <w:sz w:val="18"/>
                <w:szCs w:val="18"/>
              </w:rPr>
              <w:t>通数</w:t>
            </w:r>
            <w:r>
              <w:rPr>
                <w:rFonts w:ascii="宋体" w:hAnsi="宋体" w:cs="宋体" w:eastAsia="宋体" w:hint="default"/>
                <w:spacing w:val="-65"/>
                <w:sz w:val="18"/>
                <w:szCs w:val="18"/>
              </w:rPr>
              <w:t> </w:t>
            </w:r>
            <w:r>
              <w:rPr>
                <w:rFonts w:ascii="宋体" w:hAnsi="宋体" w:cs="宋体" w:eastAsia="宋体" w:hint="default"/>
                <w:sz w:val="18"/>
                <w:szCs w:val="18"/>
              </w:rPr>
            </w:r>
          </w:p>
        </w:tc>
        <w:tc>
          <w:tcPr>
            <w:tcW w:w="7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控股子</w:t>
            </w:r>
          </w:p>
        </w:tc>
        <w:tc>
          <w:tcPr>
            <w:tcW w:w="88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有限责</w:t>
            </w:r>
          </w:p>
        </w:tc>
        <w:tc>
          <w:tcPr>
            <w:tcW w:w="73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深圳</w:t>
            </w:r>
          </w:p>
        </w:tc>
        <w:tc>
          <w:tcPr>
            <w:tcW w:w="7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曾胜强</w:t>
            </w:r>
          </w:p>
        </w:tc>
        <w:tc>
          <w:tcPr>
            <w:tcW w:w="102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pacing w:val="21"/>
                <w:sz w:val="18"/>
                <w:szCs w:val="18"/>
              </w:rPr>
              <w:t>电子产品</w:t>
            </w:r>
            <w:r>
              <w:rPr>
                <w:rFonts w:ascii="宋体" w:hAnsi="宋体" w:cs="宋体" w:eastAsia="宋体" w:hint="default"/>
                <w:spacing w:val="-62"/>
                <w:sz w:val="18"/>
                <w:szCs w:val="18"/>
              </w:rPr>
              <w:t> </w:t>
            </w:r>
            <w:r>
              <w:rPr>
                <w:rFonts w:ascii="宋体" w:hAnsi="宋体" w:cs="宋体" w:eastAsia="宋体" w:hint="default"/>
                <w:sz w:val="18"/>
                <w:szCs w:val="18"/>
              </w:rPr>
            </w:r>
          </w:p>
        </w:tc>
        <w:tc>
          <w:tcPr>
            <w:tcW w:w="13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left="300" w:right="0"/>
              <w:jc w:val="left"/>
              <w:rPr>
                <w:rFonts w:ascii="Times New Roman" w:hAnsi="Times New Roman" w:cs="Times New Roman" w:eastAsia="Times New Roman" w:hint="default"/>
                <w:sz w:val="18"/>
                <w:szCs w:val="18"/>
              </w:rPr>
            </w:pPr>
            <w:r>
              <w:rPr>
                <w:rFonts w:ascii="Times New Roman"/>
                <w:sz w:val="18"/>
              </w:rPr>
              <w:t>4,000,000.00</w:t>
            </w:r>
          </w:p>
        </w:tc>
        <w:tc>
          <w:tcPr>
            <w:tcW w:w="70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51%</w:t>
            </w:r>
          </w:p>
        </w:tc>
        <w:tc>
          <w:tcPr>
            <w:tcW w:w="85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left="256" w:right="0"/>
              <w:jc w:val="left"/>
              <w:rPr>
                <w:rFonts w:ascii="Times New Roman" w:hAnsi="Times New Roman" w:cs="Times New Roman" w:eastAsia="Times New Roman" w:hint="default"/>
                <w:sz w:val="18"/>
                <w:szCs w:val="18"/>
              </w:rPr>
            </w:pPr>
            <w:r>
              <w:rPr>
                <w:rFonts w:ascii="Times New Roman"/>
                <w:sz w:val="18"/>
              </w:rPr>
              <w:t>51%</w:t>
            </w:r>
          </w:p>
        </w:tc>
        <w:tc>
          <w:tcPr>
            <w:tcW w:w="1268" w:type="dxa"/>
            <w:tcBorders>
              <w:top w:val="single" w:sz="4" w:space="0" w:color="000000"/>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3"/>
              <w:jc w:val="center"/>
              <w:rPr>
                <w:rFonts w:ascii="Times New Roman" w:hAnsi="Times New Roman" w:cs="Times New Roman" w:eastAsia="Times New Roman" w:hint="default"/>
                <w:sz w:val="18"/>
                <w:szCs w:val="18"/>
              </w:rPr>
            </w:pPr>
            <w:r>
              <w:rPr>
                <w:rFonts w:ascii="Times New Roman"/>
                <w:sz w:val="18"/>
              </w:rPr>
              <w:t>73625066-x</w:t>
            </w:r>
          </w:p>
        </w:tc>
      </w:tr>
      <w:tr>
        <w:trPr>
          <w:trHeight w:val="233" w:hRule="exact"/>
        </w:trPr>
        <w:tc>
          <w:tcPr>
            <w:tcW w:w="1434" w:type="dxa"/>
            <w:tcBorders>
              <w:top w:val="nil" w:sz="6" w:space="0" w:color="auto"/>
              <w:left w:val="nil" w:sz="6" w:space="0" w:color="auto"/>
              <w:bottom w:val="nil" w:sz="6" w:space="0" w:color="auto"/>
              <w:right w:val="single" w:sz="4" w:space="0" w:color="000000"/>
            </w:tcBorders>
          </w:tcPr>
          <w:p>
            <w:pPr>
              <w:pStyle w:val="TableParagraph"/>
              <w:spacing w:line="206" w:lineRule="exact"/>
              <w:ind w:left="122" w:right="0"/>
              <w:jc w:val="left"/>
              <w:rPr>
                <w:rFonts w:ascii="宋体" w:hAnsi="宋体" w:cs="宋体" w:eastAsia="宋体" w:hint="default"/>
                <w:sz w:val="18"/>
                <w:szCs w:val="18"/>
              </w:rPr>
            </w:pPr>
            <w:r>
              <w:rPr>
                <w:rFonts w:ascii="宋体" w:hAnsi="宋体" w:cs="宋体" w:eastAsia="宋体" w:hint="default"/>
                <w:spacing w:val="18"/>
                <w:sz w:val="18"/>
                <w:szCs w:val="18"/>
              </w:rPr>
              <w:t>码科技有</w:t>
            </w:r>
            <w:r>
              <w:rPr>
                <w:rFonts w:ascii="宋体" w:hAnsi="宋体" w:cs="宋体" w:eastAsia="宋体" w:hint="default"/>
                <w:spacing w:val="-63"/>
                <w:sz w:val="18"/>
                <w:szCs w:val="18"/>
              </w:rPr>
              <w:t> </w:t>
            </w:r>
            <w:r>
              <w:rPr>
                <w:rFonts w:ascii="宋体" w:hAnsi="宋体" w:cs="宋体" w:eastAsia="宋体" w:hint="default"/>
                <w:spacing w:val="12"/>
                <w:sz w:val="18"/>
                <w:szCs w:val="18"/>
              </w:rPr>
              <w:t>限公</w:t>
            </w:r>
            <w:r>
              <w:rPr>
                <w:rFonts w:ascii="宋体" w:hAnsi="宋体" w:cs="宋体" w:eastAsia="宋体" w:hint="default"/>
                <w:spacing w:val="-65"/>
                <w:sz w:val="18"/>
                <w:szCs w:val="18"/>
              </w:rPr>
              <w:t> </w:t>
            </w:r>
            <w:r>
              <w:rPr>
                <w:rFonts w:ascii="宋体" w:hAnsi="宋体" w:cs="宋体" w:eastAsia="宋体" w:hint="default"/>
                <w:sz w:val="18"/>
                <w:szCs w:val="18"/>
              </w:rPr>
            </w:r>
          </w:p>
        </w:tc>
        <w:tc>
          <w:tcPr>
            <w:tcW w:w="768"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公司</w:t>
            </w:r>
          </w:p>
        </w:tc>
        <w:tc>
          <w:tcPr>
            <w:tcW w:w="88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65" w:right="0"/>
              <w:jc w:val="left"/>
              <w:rPr>
                <w:rFonts w:ascii="宋体" w:hAnsi="宋体" w:cs="宋体" w:eastAsia="宋体" w:hint="default"/>
                <w:sz w:val="18"/>
                <w:szCs w:val="18"/>
              </w:rPr>
            </w:pPr>
            <w:r>
              <w:rPr>
                <w:rFonts w:ascii="宋体" w:hAnsi="宋体" w:cs="宋体" w:eastAsia="宋体" w:hint="default"/>
                <w:sz w:val="18"/>
                <w:szCs w:val="18"/>
              </w:rPr>
              <w:t>任公司</w:t>
            </w:r>
          </w:p>
        </w:tc>
        <w:tc>
          <w:tcPr>
            <w:tcW w:w="731"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
              <w:jc w:val="center"/>
              <w:rPr>
                <w:rFonts w:ascii="宋体" w:hAnsi="宋体" w:cs="宋体" w:eastAsia="宋体" w:hint="default"/>
                <w:sz w:val="18"/>
                <w:szCs w:val="18"/>
              </w:rPr>
            </w:pPr>
            <w:r>
              <w:rPr>
                <w:rFonts w:ascii="宋体" w:hAnsi="宋体" w:cs="宋体" w:eastAsia="宋体" w:hint="default"/>
                <w:sz w:val="18"/>
                <w:szCs w:val="18"/>
              </w:rPr>
              <w:t>市</w:t>
            </w:r>
          </w:p>
        </w:tc>
        <w:tc>
          <w:tcPr>
            <w:tcW w:w="764"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21"/>
                <w:sz w:val="18"/>
                <w:szCs w:val="18"/>
              </w:rPr>
              <w:t>的开发、</w:t>
            </w:r>
            <w:r>
              <w:rPr>
                <w:rFonts w:ascii="宋体" w:hAnsi="宋体" w:cs="宋体" w:eastAsia="宋体" w:hint="default"/>
                <w:spacing w:val="-62"/>
                <w:sz w:val="18"/>
                <w:szCs w:val="18"/>
              </w:rPr>
              <w:t> </w:t>
            </w:r>
            <w:r>
              <w:rPr>
                <w:rFonts w:ascii="宋体" w:hAnsi="宋体" w:cs="宋体" w:eastAsia="宋体" w:hint="default"/>
                <w:sz w:val="18"/>
                <w:szCs w:val="18"/>
              </w:rPr>
            </w:r>
          </w:p>
        </w:tc>
        <w:tc>
          <w:tcPr>
            <w:tcW w:w="136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856" w:type="dxa"/>
            <w:tcBorders>
              <w:top w:val="nil" w:sz="6" w:space="0" w:color="auto"/>
              <w:left w:val="single" w:sz="4" w:space="0" w:color="000000"/>
              <w:bottom w:val="nil" w:sz="6" w:space="0" w:color="auto"/>
              <w:right w:val="single" w:sz="4" w:space="0" w:color="000000"/>
            </w:tcBorders>
          </w:tcPr>
          <w:p>
            <w:pPr/>
          </w:p>
        </w:tc>
        <w:tc>
          <w:tcPr>
            <w:tcW w:w="1268" w:type="dxa"/>
            <w:tcBorders>
              <w:top w:val="nil" w:sz="6" w:space="0" w:color="auto"/>
              <w:left w:val="single" w:sz="4" w:space="0" w:color="000000"/>
              <w:bottom w:val="nil" w:sz="6" w:space="0" w:color="auto"/>
              <w:right w:val="nil" w:sz="6" w:space="0" w:color="auto"/>
            </w:tcBorders>
          </w:tcPr>
          <w:p>
            <w:pPr/>
          </w:p>
        </w:tc>
      </w:tr>
      <w:tr>
        <w:trPr>
          <w:trHeight w:val="234" w:hRule="exact"/>
        </w:trPr>
        <w:tc>
          <w:tcPr>
            <w:tcW w:w="1434" w:type="dxa"/>
            <w:tcBorders>
              <w:top w:val="nil" w:sz="6" w:space="0" w:color="auto"/>
              <w:left w:val="nil" w:sz="6" w:space="0" w:color="auto"/>
              <w:bottom w:val="nil" w:sz="6" w:space="0" w:color="auto"/>
              <w:right w:val="single" w:sz="4" w:space="0" w:color="000000"/>
            </w:tcBorders>
          </w:tcPr>
          <w:p>
            <w:pPr>
              <w:pStyle w:val="TableParagraph"/>
              <w:spacing w:line="207" w:lineRule="exact"/>
              <w:ind w:left="122" w:right="0"/>
              <w:jc w:val="left"/>
              <w:rPr>
                <w:rFonts w:ascii="宋体" w:hAnsi="宋体" w:cs="宋体" w:eastAsia="宋体" w:hint="default"/>
                <w:sz w:val="18"/>
                <w:szCs w:val="18"/>
              </w:rPr>
            </w:pPr>
            <w:r>
              <w:rPr>
                <w:rFonts w:ascii="宋体" w:hAnsi="宋体" w:cs="宋体" w:eastAsia="宋体" w:hint="default"/>
                <w:sz w:val="18"/>
                <w:szCs w:val="18"/>
              </w:rPr>
              <w:t>司</w:t>
            </w:r>
          </w:p>
        </w:tc>
        <w:tc>
          <w:tcPr>
            <w:tcW w:w="768" w:type="dxa"/>
            <w:tcBorders>
              <w:top w:val="nil" w:sz="6" w:space="0" w:color="auto"/>
              <w:left w:val="single" w:sz="4" w:space="0" w:color="000000"/>
              <w:bottom w:val="nil" w:sz="6" w:space="0" w:color="auto"/>
              <w:right w:val="single" w:sz="4" w:space="0" w:color="000000"/>
            </w:tcBorders>
          </w:tcPr>
          <w:p>
            <w:pPr/>
          </w:p>
        </w:tc>
        <w:tc>
          <w:tcPr>
            <w:tcW w:w="882" w:type="dxa"/>
            <w:tcBorders>
              <w:top w:val="nil" w:sz="6" w:space="0" w:color="auto"/>
              <w:left w:val="single" w:sz="4" w:space="0" w:color="000000"/>
              <w:bottom w:val="nil" w:sz="6" w:space="0" w:color="auto"/>
              <w:right w:val="single" w:sz="4" w:space="0" w:color="000000"/>
            </w:tcBorders>
          </w:tcPr>
          <w:p>
            <w:pPr/>
          </w:p>
        </w:tc>
        <w:tc>
          <w:tcPr>
            <w:tcW w:w="731" w:type="dxa"/>
            <w:tcBorders>
              <w:top w:val="nil" w:sz="6" w:space="0" w:color="auto"/>
              <w:left w:val="single" w:sz="4" w:space="0" w:color="000000"/>
              <w:bottom w:val="nil" w:sz="6" w:space="0" w:color="auto"/>
              <w:right w:val="single" w:sz="4" w:space="0" w:color="000000"/>
            </w:tcBorders>
          </w:tcPr>
          <w:p>
            <w:pPr/>
          </w:p>
        </w:tc>
        <w:tc>
          <w:tcPr>
            <w:tcW w:w="764"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维 护</w:t>
            </w:r>
            <w:r>
              <w:rPr>
                <w:rFonts w:ascii="宋体" w:hAnsi="宋体" w:cs="宋体" w:eastAsia="宋体" w:hint="default"/>
                <w:spacing w:val="84"/>
                <w:sz w:val="18"/>
                <w:szCs w:val="18"/>
              </w:rPr>
              <w:t> </w:t>
            </w:r>
            <w:r>
              <w:rPr>
                <w:rFonts w:ascii="宋体" w:hAnsi="宋体" w:cs="宋体" w:eastAsia="宋体" w:hint="default"/>
                <w:sz w:val="18"/>
                <w:szCs w:val="18"/>
              </w:rPr>
              <w:t>保</w:t>
            </w:r>
          </w:p>
        </w:tc>
        <w:tc>
          <w:tcPr>
            <w:tcW w:w="136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856" w:type="dxa"/>
            <w:tcBorders>
              <w:top w:val="nil" w:sz="6" w:space="0" w:color="auto"/>
              <w:left w:val="single" w:sz="4" w:space="0" w:color="000000"/>
              <w:bottom w:val="nil" w:sz="6" w:space="0" w:color="auto"/>
              <w:right w:val="single" w:sz="4" w:space="0" w:color="000000"/>
            </w:tcBorders>
          </w:tcPr>
          <w:p>
            <w:pPr/>
          </w:p>
        </w:tc>
        <w:tc>
          <w:tcPr>
            <w:tcW w:w="1268" w:type="dxa"/>
            <w:tcBorders>
              <w:top w:val="nil" w:sz="6" w:space="0" w:color="auto"/>
              <w:left w:val="single" w:sz="4" w:space="0" w:color="000000"/>
              <w:bottom w:val="nil" w:sz="6" w:space="0" w:color="auto"/>
              <w:right w:val="nil" w:sz="6" w:space="0" w:color="auto"/>
            </w:tcBorders>
          </w:tcPr>
          <w:p>
            <w:pPr/>
          </w:p>
        </w:tc>
      </w:tr>
      <w:tr>
        <w:trPr>
          <w:trHeight w:val="241" w:hRule="exact"/>
        </w:trPr>
        <w:tc>
          <w:tcPr>
            <w:tcW w:w="1434" w:type="dxa"/>
            <w:tcBorders>
              <w:top w:val="nil" w:sz="6" w:space="0" w:color="auto"/>
              <w:left w:val="nil" w:sz="6" w:space="0" w:color="auto"/>
              <w:bottom w:val="single" w:sz="4" w:space="0" w:color="000000"/>
              <w:right w:val="single" w:sz="4" w:space="0" w:color="000000"/>
            </w:tcBorders>
          </w:tcPr>
          <w:p>
            <w:pPr/>
          </w:p>
        </w:tc>
        <w:tc>
          <w:tcPr>
            <w:tcW w:w="768" w:type="dxa"/>
            <w:tcBorders>
              <w:top w:val="nil" w:sz="6" w:space="0" w:color="auto"/>
              <w:left w:val="single" w:sz="4" w:space="0" w:color="000000"/>
              <w:bottom w:val="single" w:sz="4" w:space="0" w:color="000000"/>
              <w:right w:val="single" w:sz="4" w:space="0" w:color="000000"/>
            </w:tcBorders>
          </w:tcPr>
          <w:p>
            <w:pPr/>
          </w:p>
        </w:tc>
        <w:tc>
          <w:tcPr>
            <w:tcW w:w="882" w:type="dxa"/>
            <w:tcBorders>
              <w:top w:val="nil" w:sz="6" w:space="0" w:color="auto"/>
              <w:left w:val="single" w:sz="4" w:space="0" w:color="000000"/>
              <w:bottom w:val="single" w:sz="4" w:space="0" w:color="000000"/>
              <w:right w:val="single" w:sz="4" w:space="0" w:color="000000"/>
            </w:tcBorders>
          </w:tcPr>
          <w:p>
            <w:pPr/>
          </w:p>
        </w:tc>
        <w:tc>
          <w:tcPr>
            <w:tcW w:w="731" w:type="dxa"/>
            <w:tcBorders>
              <w:top w:val="nil" w:sz="6" w:space="0" w:color="auto"/>
              <w:left w:val="single" w:sz="4" w:space="0" w:color="000000"/>
              <w:bottom w:val="single" w:sz="4" w:space="0" w:color="000000"/>
              <w:right w:val="single" w:sz="4" w:space="0" w:color="000000"/>
            </w:tcBorders>
          </w:tcPr>
          <w:p>
            <w:pPr/>
          </w:p>
        </w:tc>
        <w:tc>
          <w:tcPr>
            <w:tcW w:w="764" w:type="dxa"/>
            <w:tcBorders>
              <w:top w:val="nil" w:sz="6" w:space="0" w:color="auto"/>
              <w:left w:val="single" w:sz="4" w:space="0" w:color="000000"/>
              <w:bottom w:val="single" w:sz="4" w:space="0" w:color="000000"/>
              <w:right w:val="single" w:sz="4" w:space="0" w:color="000000"/>
            </w:tcBorders>
          </w:tcPr>
          <w:p>
            <w:pPr/>
          </w:p>
        </w:tc>
        <w:tc>
          <w:tcPr>
            <w:tcW w:w="1021"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养、销售</w:t>
            </w:r>
          </w:p>
        </w:tc>
        <w:tc>
          <w:tcPr>
            <w:tcW w:w="1360" w:type="dxa"/>
            <w:tcBorders>
              <w:top w:val="nil" w:sz="6" w:space="0" w:color="auto"/>
              <w:left w:val="single" w:sz="4" w:space="0" w:color="000000"/>
              <w:bottom w:val="single" w:sz="4" w:space="0" w:color="000000"/>
              <w:right w:val="single" w:sz="4" w:space="0" w:color="000000"/>
            </w:tcBorders>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856" w:type="dxa"/>
            <w:tcBorders>
              <w:top w:val="nil" w:sz="6" w:space="0" w:color="auto"/>
              <w:left w:val="single" w:sz="4" w:space="0" w:color="000000"/>
              <w:bottom w:val="single" w:sz="4" w:space="0" w:color="000000"/>
              <w:right w:val="single" w:sz="4" w:space="0" w:color="000000"/>
            </w:tcBorders>
          </w:tcPr>
          <w:p>
            <w:pPr/>
          </w:p>
        </w:tc>
        <w:tc>
          <w:tcPr>
            <w:tcW w:w="1268" w:type="dxa"/>
            <w:tcBorders>
              <w:top w:val="nil" w:sz="6" w:space="0" w:color="auto"/>
              <w:left w:val="single" w:sz="4" w:space="0" w:color="000000"/>
              <w:bottom w:val="single" w:sz="4" w:space="0" w:color="000000"/>
              <w:right w:val="nil" w:sz="6" w:space="0" w:color="auto"/>
            </w:tcBorders>
          </w:tcPr>
          <w:p>
            <w:pPr/>
          </w:p>
        </w:tc>
      </w:tr>
    </w:tbl>
    <w:p>
      <w:pPr>
        <w:spacing w:after="0"/>
        <w:sectPr>
          <w:pgSz w:w="11910" w:h="16840"/>
          <w:pgMar w:header="0" w:footer="962" w:top="1320" w:bottom="1180" w:left="1000" w:right="680"/>
        </w:sectPr>
      </w:pPr>
    </w:p>
    <w:p>
      <w:pPr>
        <w:spacing w:line="240" w:lineRule="auto" w:before="5"/>
        <w:rPr>
          <w:rFonts w:ascii="Times New Roman" w:hAnsi="Times New Roman" w:cs="Times New Roman" w:eastAsia="Times New Roman" w:hint="default"/>
          <w:sz w:val="6"/>
          <w:szCs w:val="6"/>
        </w:rPr>
      </w:pPr>
      <w:bookmarkStart w:name=" " w:id="133"/>
      <w:bookmarkEnd w:id="133"/>
      <w:r>
        <w:rPr/>
      </w:r>
      <w:r>
        <w:rPr>
          <w:rFonts w:ascii="Times New Roman" w:hAnsi="Times New Roman" w:cs="Times New Roman" w:eastAsia="Times New Roman" w:hint="default"/>
          <w:sz w:val="6"/>
          <w:szCs w:val="6"/>
        </w:rPr>
      </w:r>
    </w:p>
    <w:tbl>
      <w:tblPr>
        <w:tblW w:w="0" w:type="auto"/>
        <w:jc w:val="left"/>
        <w:tblInd w:w="114" w:type="dxa"/>
        <w:tblLayout w:type="fixed"/>
        <w:tblCellMar>
          <w:top w:w="0" w:type="dxa"/>
          <w:left w:w="0" w:type="dxa"/>
          <w:bottom w:w="0" w:type="dxa"/>
          <w:right w:w="0" w:type="dxa"/>
        </w:tblCellMar>
        <w:tblLook w:val="01E0"/>
      </w:tblPr>
      <w:tblGrid>
        <w:gridCol w:w="1434"/>
        <w:gridCol w:w="768"/>
        <w:gridCol w:w="882"/>
        <w:gridCol w:w="731"/>
        <w:gridCol w:w="764"/>
        <w:gridCol w:w="1021"/>
        <w:gridCol w:w="1360"/>
        <w:gridCol w:w="709"/>
        <w:gridCol w:w="856"/>
        <w:gridCol w:w="1268"/>
      </w:tblGrid>
      <w:tr>
        <w:trPr>
          <w:trHeight w:val="716" w:hRule="exact"/>
        </w:trPr>
        <w:tc>
          <w:tcPr>
            <w:tcW w:w="1434"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9"/>
              <w:ind w:left="273" w:right="0"/>
              <w:jc w:val="left"/>
              <w:rPr>
                <w:rFonts w:ascii="宋体" w:hAnsi="宋体" w:cs="宋体" w:eastAsia="宋体" w:hint="default"/>
                <w:sz w:val="18"/>
                <w:szCs w:val="18"/>
              </w:rPr>
            </w:pPr>
            <w:r>
              <w:rPr>
                <w:rFonts w:ascii="宋体" w:hAnsi="宋体" w:cs="宋体" w:eastAsia="宋体" w:hint="default"/>
                <w:sz w:val="18"/>
                <w:szCs w:val="18"/>
              </w:rPr>
              <w:t>子公司全称</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197" w:right="108" w:hanging="90"/>
              <w:jc w:val="left"/>
              <w:rPr>
                <w:rFonts w:ascii="宋体" w:hAnsi="宋体" w:cs="宋体" w:eastAsia="宋体" w:hint="default"/>
                <w:sz w:val="18"/>
                <w:szCs w:val="18"/>
              </w:rPr>
            </w:pPr>
            <w:r>
              <w:rPr>
                <w:rFonts w:ascii="宋体" w:hAnsi="宋体" w:cs="宋体" w:eastAsia="宋体" w:hint="default"/>
                <w:sz w:val="18"/>
                <w:szCs w:val="18"/>
              </w:rPr>
              <w:t>子公司 类型</w:t>
            </w: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345" w:right="164" w:hanging="180"/>
              <w:jc w:val="left"/>
              <w:rPr>
                <w:rFonts w:ascii="宋体" w:hAnsi="宋体" w:cs="宋体" w:eastAsia="宋体" w:hint="default"/>
                <w:sz w:val="18"/>
                <w:szCs w:val="18"/>
              </w:rPr>
            </w:pPr>
            <w:r>
              <w:rPr>
                <w:rFonts w:ascii="宋体" w:hAnsi="宋体" w:cs="宋体" w:eastAsia="宋体" w:hint="default"/>
                <w:sz w:val="18"/>
                <w:szCs w:val="18"/>
              </w:rPr>
              <w:t>企业类 型</w:t>
            </w:r>
          </w:p>
        </w:tc>
        <w:tc>
          <w:tcPr>
            <w:tcW w:w="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70" w:right="179" w:hanging="90"/>
              <w:jc w:val="left"/>
              <w:rPr>
                <w:rFonts w:ascii="宋体" w:hAnsi="宋体" w:cs="宋体" w:eastAsia="宋体" w:hint="default"/>
                <w:sz w:val="18"/>
                <w:szCs w:val="18"/>
              </w:rPr>
            </w:pPr>
            <w:r>
              <w:rPr>
                <w:rFonts w:ascii="宋体" w:hAnsi="宋体" w:cs="宋体" w:eastAsia="宋体" w:hint="default"/>
                <w:sz w:val="18"/>
                <w:szCs w:val="18"/>
              </w:rPr>
              <w:t>注册 地</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86" w:right="106" w:hanging="180"/>
              <w:jc w:val="left"/>
              <w:rPr>
                <w:rFonts w:ascii="宋体" w:hAnsi="宋体" w:cs="宋体" w:eastAsia="宋体" w:hint="default"/>
                <w:sz w:val="18"/>
                <w:szCs w:val="18"/>
              </w:rPr>
            </w:pPr>
            <w:r>
              <w:rPr>
                <w:rFonts w:ascii="宋体" w:hAnsi="宋体" w:cs="宋体" w:eastAsia="宋体" w:hint="default"/>
                <w:sz w:val="18"/>
                <w:szCs w:val="18"/>
              </w:rPr>
              <w:t>法人代 表</w:t>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9"/>
              <w:ind w:left="145"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9"/>
              <w:ind w:left="314"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170" w:right="167"/>
              <w:jc w:val="left"/>
              <w:rPr>
                <w:rFonts w:ascii="宋体" w:hAnsi="宋体" w:cs="宋体" w:eastAsia="宋体" w:hint="default"/>
                <w:sz w:val="18"/>
                <w:szCs w:val="18"/>
              </w:rPr>
            </w:pPr>
            <w:r>
              <w:rPr>
                <w:rFonts w:ascii="宋体" w:hAnsi="宋体" w:cs="宋体" w:eastAsia="宋体" w:hint="default"/>
                <w:sz w:val="18"/>
                <w:szCs w:val="18"/>
              </w:rPr>
              <w:t>持股 比例</w:t>
            </w:r>
          </w:p>
        </w:tc>
        <w:tc>
          <w:tcPr>
            <w:tcW w:w="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42" w:right="151" w:hanging="90"/>
              <w:jc w:val="left"/>
              <w:rPr>
                <w:rFonts w:ascii="宋体" w:hAnsi="宋体" w:cs="宋体" w:eastAsia="宋体" w:hint="default"/>
                <w:sz w:val="18"/>
                <w:szCs w:val="18"/>
              </w:rPr>
            </w:pPr>
            <w:r>
              <w:rPr>
                <w:rFonts w:ascii="宋体" w:hAnsi="宋体" w:cs="宋体" w:eastAsia="宋体" w:hint="default"/>
                <w:sz w:val="18"/>
                <w:szCs w:val="18"/>
              </w:rPr>
              <w:t>表决权 比例</w:t>
            </w:r>
          </w:p>
        </w:tc>
        <w:tc>
          <w:tcPr>
            <w:tcW w:w="126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9"/>
              <w:ind w:right="6"/>
              <w:jc w:val="center"/>
              <w:rPr>
                <w:rFonts w:ascii="宋体" w:hAnsi="宋体" w:cs="宋体" w:eastAsia="宋体" w:hint="default"/>
                <w:sz w:val="18"/>
                <w:szCs w:val="18"/>
              </w:rPr>
            </w:pPr>
            <w:r>
              <w:rPr>
                <w:rFonts w:ascii="宋体" w:hAnsi="宋体" w:cs="宋体" w:eastAsia="宋体" w:hint="default"/>
                <w:sz w:val="18"/>
                <w:szCs w:val="18"/>
              </w:rPr>
              <w:t>组织机构代码</w:t>
            </w:r>
          </w:p>
        </w:tc>
      </w:tr>
      <w:tr>
        <w:trPr>
          <w:trHeight w:val="477" w:hRule="exact"/>
        </w:trPr>
        <w:tc>
          <w:tcPr>
            <w:tcW w:w="1434" w:type="dxa"/>
            <w:tcBorders>
              <w:top w:val="single" w:sz="4" w:space="0" w:color="000000"/>
              <w:left w:val="nil" w:sz="6" w:space="0" w:color="auto"/>
              <w:bottom w:val="nil" w:sz="6" w:space="0" w:color="auto"/>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pacing w:val="18"/>
                <w:sz w:val="18"/>
                <w:szCs w:val="18"/>
              </w:rPr>
              <w:t>深圳市证</w:t>
            </w:r>
            <w:r>
              <w:rPr>
                <w:rFonts w:ascii="宋体" w:hAnsi="宋体" w:cs="宋体" w:eastAsia="宋体" w:hint="default"/>
                <w:spacing w:val="-63"/>
                <w:sz w:val="18"/>
                <w:szCs w:val="18"/>
              </w:rPr>
              <w:t> </w:t>
            </w:r>
            <w:r>
              <w:rPr>
                <w:rFonts w:ascii="宋体" w:hAnsi="宋体" w:cs="宋体" w:eastAsia="宋体" w:hint="default"/>
                <w:spacing w:val="12"/>
                <w:sz w:val="18"/>
                <w:szCs w:val="18"/>
              </w:rPr>
              <w:t>通金</w:t>
            </w:r>
            <w:r>
              <w:rPr>
                <w:rFonts w:ascii="宋体" w:hAnsi="宋体" w:cs="宋体" w:eastAsia="宋体" w:hint="default"/>
                <w:spacing w:val="-65"/>
                <w:sz w:val="18"/>
                <w:szCs w:val="18"/>
              </w:rPr>
              <w:t> </w:t>
            </w:r>
            <w:r>
              <w:rPr>
                <w:rFonts w:ascii="宋体" w:hAnsi="宋体" w:cs="宋体" w:eastAsia="宋体" w:hint="default"/>
                <w:sz w:val="18"/>
                <w:szCs w:val="18"/>
              </w:rPr>
            </w:r>
          </w:p>
        </w:tc>
        <w:tc>
          <w:tcPr>
            <w:tcW w:w="7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全资子</w:t>
            </w:r>
          </w:p>
        </w:tc>
        <w:tc>
          <w:tcPr>
            <w:tcW w:w="88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有限责</w:t>
            </w:r>
          </w:p>
        </w:tc>
        <w:tc>
          <w:tcPr>
            <w:tcW w:w="73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深圳</w:t>
            </w:r>
          </w:p>
        </w:tc>
        <w:tc>
          <w:tcPr>
            <w:tcW w:w="7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曾胜强</w:t>
            </w:r>
          </w:p>
        </w:tc>
        <w:tc>
          <w:tcPr>
            <w:tcW w:w="102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pacing w:val="21"/>
                <w:sz w:val="18"/>
                <w:szCs w:val="18"/>
              </w:rPr>
              <w:t>电子产品</w:t>
            </w:r>
            <w:r>
              <w:rPr>
                <w:rFonts w:ascii="宋体" w:hAnsi="宋体" w:cs="宋体" w:eastAsia="宋体" w:hint="default"/>
                <w:spacing w:val="-62"/>
                <w:sz w:val="18"/>
                <w:szCs w:val="18"/>
              </w:rPr>
              <w:t> </w:t>
            </w:r>
            <w:r>
              <w:rPr>
                <w:rFonts w:ascii="宋体" w:hAnsi="宋体" w:cs="宋体" w:eastAsia="宋体" w:hint="default"/>
                <w:sz w:val="18"/>
                <w:szCs w:val="18"/>
              </w:rPr>
            </w:r>
          </w:p>
        </w:tc>
        <w:tc>
          <w:tcPr>
            <w:tcW w:w="13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100,000,000.00</w:t>
            </w:r>
          </w:p>
        </w:tc>
        <w:tc>
          <w:tcPr>
            <w:tcW w:w="70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100%</w:t>
            </w:r>
          </w:p>
        </w:tc>
        <w:tc>
          <w:tcPr>
            <w:tcW w:w="85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100%</w:t>
            </w:r>
          </w:p>
        </w:tc>
        <w:tc>
          <w:tcPr>
            <w:tcW w:w="1268" w:type="dxa"/>
            <w:tcBorders>
              <w:top w:val="single" w:sz="4" w:space="0" w:color="000000"/>
              <w:left w:val="single" w:sz="4" w:space="0" w:color="000000"/>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75253457-4</w:t>
            </w:r>
          </w:p>
        </w:tc>
      </w:tr>
      <w:tr>
        <w:trPr>
          <w:trHeight w:val="233" w:hRule="exact"/>
        </w:trPr>
        <w:tc>
          <w:tcPr>
            <w:tcW w:w="1434" w:type="dxa"/>
            <w:tcBorders>
              <w:top w:val="nil" w:sz="6" w:space="0" w:color="auto"/>
              <w:left w:val="nil" w:sz="6" w:space="0" w:color="auto"/>
              <w:bottom w:val="nil" w:sz="6" w:space="0" w:color="auto"/>
              <w:right w:val="single" w:sz="4" w:space="0" w:color="000000"/>
            </w:tcBorders>
          </w:tcPr>
          <w:p>
            <w:pPr>
              <w:pStyle w:val="TableParagraph"/>
              <w:spacing w:line="207" w:lineRule="exact"/>
              <w:ind w:left="122" w:right="0"/>
              <w:jc w:val="left"/>
              <w:rPr>
                <w:rFonts w:ascii="宋体" w:hAnsi="宋体" w:cs="宋体" w:eastAsia="宋体" w:hint="default"/>
                <w:sz w:val="18"/>
                <w:szCs w:val="18"/>
              </w:rPr>
            </w:pPr>
            <w:r>
              <w:rPr>
                <w:rFonts w:ascii="宋体" w:hAnsi="宋体" w:cs="宋体" w:eastAsia="宋体" w:hint="default"/>
                <w:spacing w:val="18"/>
                <w:sz w:val="18"/>
                <w:szCs w:val="18"/>
              </w:rPr>
              <w:t>信科技有</w:t>
            </w:r>
            <w:r>
              <w:rPr>
                <w:rFonts w:ascii="宋体" w:hAnsi="宋体" w:cs="宋体" w:eastAsia="宋体" w:hint="default"/>
                <w:spacing w:val="-63"/>
                <w:sz w:val="18"/>
                <w:szCs w:val="18"/>
              </w:rPr>
              <w:t> </w:t>
            </w:r>
            <w:r>
              <w:rPr>
                <w:rFonts w:ascii="宋体" w:hAnsi="宋体" w:cs="宋体" w:eastAsia="宋体" w:hint="default"/>
                <w:spacing w:val="12"/>
                <w:sz w:val="18"/>
                <w:szCs w:val="18"/>
              </w:rPr>
              <w:t>限公</w:t>
            </w:r>
            <w:r>
              <w:rPr>
                <w:rFonts w:ascii="宋体" w:hAnsi="宋体" w:cs="宋体" w:eastAsia="宋体" w:hint="default"/>
                <w:spacing w:val="-65"/>
                <w:sz w:val="18"/>
                <w:szCs w:val="18"/>
              </w:rPr>
              <w:t> </w:t>
            </w:r>
            <w:r>
              <w:rPr>
                <w:rFonts w:ascii="宋体" w:hAnsi="宋体" w:cs="宋体" w:eastAsia="宋体" w:hint="default"/>
                <w:sz w:val="18"/>
                <w:szCs w:val="18"/>
              </w:rPr>
            </w:r>
          </w:p>
        </w:tc>
        <w:tc>
          <w:tcPr>
            <w:tcW w:w="768" w:type="dxa"/>
            <w:tcBorders>
              <w:top w:val="nil" w:sz="6" w:space="0" w:color="auto"/>
              <w:left w:val="single" w:sz="4" w:space="0" w:color="000000"/>
              <w:bottom w:val="nil" w:sz="6" w:space="0" w:color="auto"/>
              <w:right w:val="single" w:sz="4"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公司</w:t>
            </w:r>
          </w:p>
        </w:tc>
        <w:tc>
          <w:tcPr>
            <w:tcW w:w="882"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65" w:right="0"/>
              <w:jc w:val="left"/>
              <w:rPr>
                <w:rFonts w:ascii="宋体" w:hAnsi="宋体" w:cs="宋体" w:eastAsia="宋体" w:hint="default"/>
                <w:sz w:val="18"/>
                <w:szCs w:val="18"/>
              </w:rPr>
            </w:pPr>
            <w:r>
              <w:rPr>
                <w:rFonts w:ascii="宋体" w:hAnsi="宋体" w:cs="宋体" w:eastAsia="宋体" w:hint="default"/>
                <w:sz w:val="18"/>
                <w:szCs w:val="18"/>
              </w:rPr>
              <w:t>任公司</w:t>
            </w:r>
          </w:p>
        </w:tc>
        <w:tc>
          <w:tcPr>
            <w:tcW w:w="731" w:type="dxa"/>
            <w:tcBorders>
              <w:top w:val="nil" w:sz="6" w:space="0" w:color="auto"/>
              <w:left w:val="single" w:sz="4" w:space="0" w:color="000000"/>
              <w:bottom w:val="nil" w:sz="6" w:space="0" w:color="auto"/>
              <w:right w:val="single" w:sz="4"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市</w:t>
            </w:r>
          </w:p>
        </w:tc>
        <w:tc>
          <w:tcPr>
            <w:tcW w:w="764"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pacing w:val="21"/>
                <w:sz w:val="18"/>
                <w:szCs w:val="18"/>
              </w:rPr>
              <w:t>的研发、</w:t>
            </w:r>
            <w:r>
              <w:rPr>
                <w:rFonts w:ascii="宋体" w:hAnsi="宋体" w:cs="宋体" w:eastAsia="宋体" w:hint="default"/>
                <w:spacing w:val="-62"/>
                <w:sz w:val="18"/>
                <w:szCs w:val="18"/>
              </w:rPr>
              <w:t> </w:t>
            </w:r>
            <w:r>
              <w:rPr>
                <w:rFonts w:ascii="宋体" w:hAnsi="宋体" w:cs="宋体" w:eastAsia="宋体" w:hint="default"/>
                <w:sz w:val="18"/>
                <w:szCs w:val="18"/>
              </w:rPr>
            </w:r>
          </w:p>
        </w:tc>
        <w:tc>
          <w:tcPr>
            <w:tcW w:w="136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856" w:type="dxa"/>
            <w:tcBorders>
              <w:top w:val="nil" w:sz="6" w:space="0" w:color="auto"/>
              <w:left w:val="single" w:sz="4" w:space="0" w:color="000000"/>
              <w:bottom w:val="nil" w:sz="6" w:space="0" w:color="auto"/>
              <w:right w:val="single" w:sz="4" w:space="0" w:color="000000"/>
            </w:tcBorders>
          </w:tcPr>
          <w:p>
            <w:pPr/>
          </w:p>
        </w:tc>
        <w:tc>
          <w:tcPr>
            <w:tcW w:w="1268" w:type="dxa"/>
            <w:tcBorders>
              <w:top w:val="nil" w:sz="6" w:space="0" w:color="auto"/>
              <w:left w:val="single" w:sz="4" w:space="0" w:color="000000"/>
              <w:bottom w:val="nil" w:sz="6" w:space="0" w:color="auto"/>
              <w:right w:val="nil" w:sz="6" w:space="0" w:color="auto"/>
            </w:tcBorders>
          </w:tcPr>
          <w:p>
            <w:pPr/>
          </w:p>
        </w:tc>
      </w:tr>
      <w:tr>
        <w:trPr>
          <w:trHeight w:val="233" w:hRule="exact"/>
        </w:trPr>
        <w:tc>
          <w:tcPr>
            <w:tcW w:w="1434" w:type="dxa"/>
            <w:tcBorders>
              <w:top w:val="nil" w:sz="6" w:space="0" w:color="auto"/>
              <w:left w:val="nil" w:sz="6" w:space="0" w:color="auto"/>
              <w:bottom w:val="nil" w:sz="6" w:space="0" w:color="auto"/>
              <w:right w:val="single" w:sz="4" w:space="0" w:color="000000"/>
            </w:tcBorders>
          </w:tcPr>
          <w:p>
            <w:pPr>
              <w:pStyle w:val="TableParagraph"/>
              <w:spacing w:line="206" w:lineRule="exact"/>
              <w:ind w:left="122" w:right="0"/>
              <w:jc w:val="left"/>
              <w:rPr>
                <w:rFonts w:ascii="宋体" w:hAnsi="宋体" w:cs="宋体" w:eastAsia="宋体" w:hint="default"/>
                <w:sz w:val="18"/>
                <w:szCs w:val="18"/>
              </w:rPr>
            </w:pPr>
            <w:r>
              <w:rPr>
                <w:rFonts w:ascii="宋体" w:hAnsi="宋体" w:cs="宋体" w:eastAsia="宋体" w:hint="default"/>
                <w:sz w:val="18"/>
                <w:szCs w:val="18"/>
              </w:rPr>
              <w:t>司</w:t>
            </w:r>
          </w:p>
        </w:tc>
        <w:tc>
          <w:tcPr>
            <w:tcW w:w="768" w:type="dxa"/>
            <w:tcBorders>
              <w:top w:val="nil" w:sz="6" w:space="0" w:color="auto"/>
              <w:left w:val="single" w:sz="4" w:space="0" w:color="000000"/>
              <w:bottom w:val="nil" w:sz="6" w:space="0" w:color="auto"/>
              <w:right w:val="single" w:sz="4" w:space="0" w:color="000000"/>
            </w:tcBorders>
          </w:tcPr>
          <w:p>
            <w:pPr/>
          </w:p>
        </w:tc>
        <w:tc>
          <w:tcPr>
            <w:tcW w:w="882" w:type="dxa"/>
            <w:tcBorders>
              <w:top w:val="nil" w:sz="6" w:space="0" w:color="auto"/>
              <w:left w:val="single" w:sz="4" w:space="0" w:color="000000"/>
              <w:bottom w:val="nil" w:sz="6" w:space="0" w:color="auto"/>
              <w:right w:val="single" w:sz="4" w:space="0" w:color="000000"/>
            </w:tcBorders>
          </w:tcPr>
          <w:p>
            <w:pPr/>
          </w:p>
        </w:tc>
        <w:tc>
          <w:tcPr>
            <w:tcW w:w="731" w:type="dxa"/>
            <w:tcBorders>
              <w:top w:val="nil" w:sz="6" w:space="0" w:color="auto"/>
              <w:left w:val="single" w:sz="4" w:space="0" w:color="000000"/>
              <w:bottom w:val="nil" w:sz="6" w:space="0" w:color="auto"/>
              <w:right w:val="single" w:sz="4" w:space="0" w:color="000000"/>
            </w:tcBorders>
          </w:tcPr>
          <w:p>
            <w:pPr/>
          </w:p>
        </w:tc>
        <w:tc>
          <w:tcPr>
            <w:tcW w:w="764"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21"/>
                <w:sz w:val="18"/>
                <w:szCs w:val="18"/>
              </w:rPr>
              <w:t>生产、销</w:t>
            </w:r>
            <w:r>
              <w:rPr>
                <w:rFonts w:ascii="宋体" w:hAnsi="宋体" w:cs="宋体" w:eastAsia="宋体" w:hint="default"/>
                <w:spacing w:val="-62"/>
                <w:sz w:val="18"/>
                <w:szCs w:val="18"/>
              </w:rPr>
              <w:t> </w:t>
            </w:r>
            <w:r>
              <w:rPr>
                <w:rFonts w:ascii="宋体" w:hAnsi="宋体" w:cs="宋体" w:eastAsia="宋体" w:hint="default"/>
                <w:sz w:val="18"/>
                <w:szCs w:val="18"/>
              </w:rPr>
            </w:r>
          </w:p>
        </w:tc>
        <w:tc>
          <w:tcPr>
            <w:tcW w:w="136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856" w:type="dxa"/>
            <w:tcBorders>
              <w:top w:val="nil" w:sz="6" w:space="0" w:color="auto"/>
              <w:left w:val="single" w:sz="4" w:space="0" w:color="000000"/>
              <w:bottom w:val="nil" w:sz="6" w:space="0" w:color="auto"/>
              <w:right w:val="single" w:sz="4" w:space="0" w:color="000000"/>
            </w:tcBorders>
          </w:tcPr>
          <w:p>
            <w:pPr/>
          </w:p>
        </w:tc>
        <w:tc>
          <w:tcPr>
            <w:tcW w:w="1268" w:type="dxa"/>
            <w:tcBorders>
              <w:top w:val="nil" w:sz="6" w:space="0" w:color="auto"/>
              <w:left w:val="single" w:sz="4" w:space="0" w:color="000000"/>
              <w:bottom w:val="nil" w:sz="6" w:space="0" w:color="auto"/>
              <w:right w:val="nil" w:sz="6" w:space="0" w:color="auto"/>
            </w:tcBorders>
          </w:tcPr>
          <w:p>
            <w:pPr/>
          </w:p>
        </w:tc>
      </w:tr>
      <w:tr>
        <w:trPr>
          <w:trHeight w:val="241" w:hRule="exact"/>
        </w:trPr>
        <w:tc>
          <w:tcPr>
            <w:tcW w:w="1434" w:type="dxa"/>
            <w:tcBorders>
              <w:top w:val="nil" w:sz="6" w:space="0" w:color="auto"/>
              <w:left w:val="nil" w:sz="6" w:space="0" w:color="auto"/>
              <w:bottom w:val="single" w:sz="4" w:space="0" w:color="000000"/>
              <w:right w:val="single" w:sz="4" w:space="0" w:color="000000"/>
            </w:tcBorders>
          </w:tcPr>
          <w:p>
            <w:pPr/>
          </w:p>
        </w:tc>
        <w:tc>
          <w:tcPr>
            <w:tcW w:w="768" w:type="dxa"/>
            <w:tcBorders>
              <w:top w:val="nil" w:sz="6" w:space="0" w:color="auto"/>
              <w:left w:val="single" w:sz="4" w:space="0" w:color="000000"/>
              <w:bottom w:val="single" w:sz="4" w:space="0" w:color="000000"/>
              <w:right w:val="single" w:sz="4" w:space="0" w:color="000000"/>
            </w:tcBorders>
          </w:tcPr>
          <w:p>
            <w:pPr/>
          </w:p>
        </w:tc>
        <w:tc>
          <w:tcPr>
            <w:tcW w:w="882" w:type="dxa"/>
            <w:tcBorders>
              <w:top w:val="nil" w:sz="6" w:space="0" w:color="auto"/>
              <w:left w:val="single" w:sz="4" w:space="0" w:color="000000"/>
              <w:bottom w:val="single" w:sz="4" w:space="0" w:color="000000"/>
              <w:right w:val="single" w:sz="4" w:space="0" w:color="000000"/>
            </w:tcBorders>
          </w:tcPr>
          <w:p>
            <w:pPr/>
          </w:p>
        </w:tc>
        <w:tc>
          <w:tcPr>
            <w:tcW w:w="731" w:type="dxa"/>
            <w:tcBorders>
              <w:top w:val="nil" w:sz="6" w:space="0" w:color="auto"/>
              <w:left w:val="single" w:sz="4" w:space="0" w:color="000000"/>
              <w:bottom w:val="single" w:sz="4" w:space="0" w:color="000000"/>
              <w:right w:val="single" w:sz="4" w:space="0" w:color="000000"/>
            </w:tcBorders>
          </w:tcPr>
          <w:p>
            <w:pPr/>
          </w:p>
        </w:tc>
        <w:tc>
          <w:tcPr>
            <w:tcW w:w="764" w:type="dxa"/>
            <w:tcBorders>
              <w:top w:val="nil" w:sz="6" w:space="0" w:color="auto"/>
              <w:left w:val="single" w:sz="4" w:space="0" w:color="000000"/>
              <w:bottom w:val="single" w:sz="4" w:space="0" w:color="000000"/>
              <w:right w:val="single" w:sz="4" w:space="0" w:color="000000"/>
            </w:tcBorders>
          </w:tcPr>
          <w:p>
            <w:pPr/>
          </w:p>
        </w:tc>
        <w:tc>
          <w:tcPr>
            <w:tcW w:w="1021"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售</w:t>
            </w:r>
          </w:p>
        </w:tc>
        <w:tc>
          <w:tcPr>
            <w:tcW w:w="1360" w:type="dxa"/>
            <w:tcBorders>
              <w:top w:val="nil" w:sz="6" w:space="0" w:color="auto"/>
              <w:left w:val="single" w:sz="4" w:space="0" w:color="000000"/>
              <w:bottom w:val="single" w:sz="4" w:space="0" w:color="000000"/>
              <w:right w:val="single" w:sz="4" w:space="0" w:color="000000"/>
            </w:tcBorders>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856" w:type="dxa"/>
            <w:tcBorders>
              <w:top w:val="nil" w:sz="6" w:space="0" w:color="auto"/>
              <w:left w:val="single" w:sz="4" w:space="0" w:color="000000"/>
              <w:bottom w:val="single" w:sz="4" w:space="0" w:color="000000"/>
              <w:right w:val="single" w:sz="4" w:space="0" w:color="000000"/>
            </w:tcBorders>
          </w:tcPr>
          <w:p>
            <w:pPr/>
          </w:p>
        </w:tc>
        <w:tc>
          <w:tcPr>
            <w:tcW w:w="1268" w:type="dxa"/>
            <w:tcBorders>
              <w:top w:val="nil" w:sz="6" w:space="0" w:color="auto"/>
              <w:left w:val="single" w:sz="4" w:space="0" w:color="000000"/>
              <w:bottom w:val="single" w:sz="4" w:space="0" w:color="000000"/>
              <w:right w:val="nil" w:sz="6" w:space="0" w:color="auto"/>
            </w:tcBorders>
          </w:tcPr>
          <w:p>
            <w:pPr/>
          </w:p>
        </w:tc>
      </w:tr>
      <w:tr>
        <w:trPr>
          <w:trHeight w:val="476" w:hRule="exact"/>
        </w:trPr>
        <w:tc>
          <w:tcPr>
            <w:tcW w:w="1434" w:type="dxa"/>
            <w:tcBorders>
              <w:top w:val="single" w:sz="4" w:space="0" w:color="000000"/>
              <w:left w:val="nil" w:sz="6" w:space="0" w:color="auto"/>
              <w:bottom w:val="nil" w:sz="6" w:space="0" w:color="auto"/>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pacing w:val="18"/>
                <w:sz w:val="18"/>
                <w:szCs w:val="18"/>
              </w:rPr>
              <w:t>深圳市证</w:t>
            </w:r>
            <w:r>
              <w:rPr>
                <w:rFonts w:ascii="宋体" w:hAnsi="宋体" w:cs="宋体" w:eastAsia="宋体" w:hint="default"/>
                <w:spacing w:val="-63"/>
                <w:sz w:val="18"/>
                <w:szCs w:val="18"/>
              </w:rPr>
              <w:t> </w:t>
            </w:r>
            <w:r>
              <w:rPr>
                <w:rFonts w:ascii="宋体" w:hAnsi="宋体" w:cs="宋体" w:eastAsia="宋体" w:hint="default"/>
                <w:spacing w:val="12"/>
                <w:sz w:val="18"/>
                <w:szCs w:val="18"/>
              </w:rPr>
              <w:t>通佳</w:t>
            </w:r>
            <w:r>
              <w:rPr>
                <w:rFonts w:ascii="宋体" w:hAnsi="宋体" w:cs="宋体" w:eastAsia="宋体" w:hint="default"/>
                <w:spacing w:val="-65"/>
                <w:sz w:val="18"/>
                <w:szCs w:val="18"/>
              </w:rPr>
              <w:t> </w:t>
            </w:r>
            <w:r>
              <w:rPr>
                <w:rFonts w:ascii="宋体" w:hAnsi="宋体" w:cs="宋体" w:eastAsia="宋体" w:hint="default"/>
                <w:sz w:val="18"/>
                <w:szCs w:val="18"/>
              </w:rPr>
            </w:r>
          </w:p>
        </w:tc>
        <w:tc>
          <w:tcPr>
            <w:tcW w:w="7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全资子</w:t>
            </w:r>
          </w:p>
        </w:tc>
        <w:tc>
          <w:tcPr>
            <w:tcW w:w="88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有限责</w:t>
            </w:r>
          </w:p>
        </w:tc>
        <w:tc>
          <w:tcPr>
            <w:tcW w:w="73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深圳</w:t>
            </w:r>
          </w:p>
        </w:tc>
        <w:tc>
          <w:tcPr>
            <w:tcW w:w="7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许忠慈</w:t>
            </w:r>
          </w:p>
        </w:tc>
        <w:tc>
          <w:tcPr>
            <w:tcW w:w="102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pacing w:val="21"/>
                <w:sz w:val="18"/>
                <w:szCs w:val="18"/>
              </w:rPr>
              <w:t>电子产品</w:t>
            </w:r>
            <w:r>
              <w:rPr>
                <w:rFonts w:ascii="宋体" w:hAnsi="宋体" w:cs="宋体" w:eastAsia="宋体" w:hint="default"/>
                <w:spacing w:val="-62"/>
                <w:sz w:val="18"/>
                <w:szCs w:val="18"/>
              </w:rPr>
              <w:t> </w:t>
            </w:r>
            <w:r>
              <w:rPr>
                <w:rFonts w:ascii="宋体" w:hAnsi="宋体" w:cs="宋体" w:eastAsia="宋体" w:hint="default"/>
                <w:sz w:val="18"/>
                <w:szCs w:val="18"/>
              </w:rPr>
            </w:r>
          </w:p>
        </w:tc>
        <w:tc>
          <w:tcPr>
            <w:tcW w:w="13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20,000,000.00</w:t>
            </w:r>
          </w:p>
        </w:tc>
        <w:tc>
          <w:tcPr>
            <w:tcW w:w="70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100%</w:t>
            </w:r>
          </w:p>
        </w:tc>
        <w:tc>
          <w:tcPr>
            <w:tcW w:w="85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100%</w:t>
            </w:r>
          </w:p>
        </w:tc>
        <w:tc>
          <w:tcPr>
            <w:tcW w:w="1268" w:type="dxa"/>
            <w:tcBorders>
              <w:top w:val="single" w:sz="4" w:space="0" w:color="000000"/>
              <w:left w:val="single" w:sz="4" w:space="0" w:color="000000"/>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55212602-3</w:t>
            </w:r>
          </w:p>
        </w:tc>
      </w:tr>
      <w:tr>
        <w:trPr>
          <w:trHeight w:val="233" w:hRule="exact"/>
        </w:trPr>
        <w:tc>
          <w:tcPr>
            <w:tcW w:w="1434" w:type="dxa"/>
            <w:tcBorders>
              <w:top w:val="nil" w:sz="6" w:space="0" w:color="auto"/>
              <w:left w:val="nil" w:sz="6" w:space="0" w:color="auto"/>
              <w:bottom w:val="nil" w:sz="6" w:space="0" w:color="auto"/>
              <w:right w:val="single" w:sz="4" w:space="0" w:color="000000"/>
            </w:tcBorders>
          </w:tcPr>
          <w:p>
            <w:pPr>
              <w:pStyle w:val="TableParagraph"/>
              <w:spacing w:line="206" w:lineRule="exact"/>
              <w:ind w:left="122" w:right="0"/>
              <w:jc w:val="left"/>
              <w:rPr>
                <w:rFonts w:ascii="宋体" w:hAnsi="宋体" w:cs="宋体" w:eastAsia="宋体" w:hint="default"/>
                <w:sz w:val="18"/>
                <w:szCs w:val="18"/>
              </w:rPr>
            </w:pPr>
            <w:r>
              <w:rPr>
                <w:rFonts w:ascii="宋体" w:hAnsi="宋体" w:cs="宋体" w:eastAsia="宋体" w:hint="default"/>
                <w:spacing w:val="18"/>
                <w:sz w:val="18"/>
                <w:szCs w:val="18"/>
              </w:rPr>
              <w:t>明光电有</w:t>
            </w:r>
            <w:r>
              <w:rPr>
                <w:rFonts w:ascii="宋体" w:hAnsi="宋体" w:cs="宋体" w:eastAsia="宋体" w:hint="default"/>
                <w:spacing w:val="-63"/>
                <w:sz w:val="18"/>
                <w:szCs w:val="18"/>
              </w:rPr>
              <w:t> </w:t>
            </w:r>
            <w:r>
              <w:rPr>
                <w:rFonts w:ascii="宋体" w:hAnsi="宋体" w:cs="宋体" w:eastAsia="宋体" w:hint="default"/>
                <w:spacing w:val="12"/>
                <w:sz w:val="18"/>
                <w:szCs w:val="18"/>
              </w:rPr>
              <w:t>限公</w:t>
            </w:r>
            <w:r>
              <w:rPr>
                <w:rFonts w:ascii="宋体" w:hAnsi="宋体" w:cs="宋体" w:eastAsia="宋体" w:hint="default"/>
                <w:spacing w:val="-65"/>
                <w:sz w:val="18"/>
                <w:szCs w:val="18"/>
              </w:rPr>
              <w:t> </w:t>
            </w:r>
            <w:r>
              <w:rPr>
                <w:rFonts w:ascii="宋体" w:hAnsi="宋体" w:cs="宋体" w:eastAsia="宋体" w:hint="default"/>
                <w:sz w:val="18"/>
                <w:szCs w:val="18"/>
              </w:rPr>
            </w:r>
          </w:p>
        </w:tc>
        <w:tc>
          <w:tcPr>
            <w:tcW w:w="768"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公司</w:t>
            </w:r>
          </w:p>
        </w:tc>
        <w:tc>
          <w:tcPr>
            <w:tcW w:w="88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65" w:right="0"/>
              <w:jc w:val="left"/>
              <w:rPr>
                <w:rFonts w:ascii="宋体" w:hAnsi="宋体" w:cs="宋体" w:eastAsia="宋体" w:hint="default"/>
                <w:sz w:val="18"/>
                <w:szCs w:val="18"/>
              </w:rPr>
            </w:pPr>
            <w:r>
              <w:rPr>
                <w:rFonts w:ascii="宋体" w:hAnsi="宋体" w:cs="宋体" w:eastAsia="宋体" w:hint="default"/>
                <w:sz w:val="18"/>
                <w:szCs w:val="18"/>
              </w:rPr>
              <w:t>任公司</w:t>
            </w:r>
          </w:p>
        </w:tc>
        <w:tc>
          <w:tcPr>
            <w:tcW w:w="731"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
              <w:jc w:val="center"/>
              <w:rPr>
                <w:rFonts w:ascii="宋体" w:hAnsi="宋体" w:cs="宋体" w:eastAsia="宋体" w:hint="default"/>
                <w:sz w:val="18"/>
                <w:szCs w:val="18"/>
              </w:rPr>
            </w:pPr>
            <w:r>
              <w:rPr>
                <w:rFonts w:ascii="宋体" w:hAnsi="宋体" w:cs="宋体" w:eastAsia="宋体" w:hint="default"/>
                <w:sz w:val="18"/>
                <w:szCs w:val="18"/>
              </w:rPr>
              <w:t>市</w:t>
            </w:r>
          </w:p>
        </w:tc>
        <w:tc>
          <w:tcPr>
            <w:tcW w:w="764"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21"/>
                <w:sz w:val="18"/>
                <w:szCs w:val="18"/>
              </w:rPr>
              <w:t>的研发、</w:t>
            </w:r>
            <w:r>
              <w:rPr>
                <w:rFonts w:ascii="宋体" w:hAnsi="宋体" w:cs="宋体" w:eastAsia="宋体" w:hint="default"/>
                <w:spacing w:val="-62"/>
                <w:sz w:val="18"/>
                <w:szCs w:val="18"/>
              </w:rPr>
              <w:t> </w:t>
            </w:r>
            <w:r>
              <w:rPr>
                <w:rFonts w:ascii="宋体" w:hAnsi="宋体" w:cs="宋体" w:eastAsia="宋体" w:hint="default"/>
                <w:sz w:val="18"/>
                <w:szCs w:val="18"/>
              </w:rPr>
            </w:r>
          </w:p>
        </w:tc>
        <w:tc>
          <w:tcPr>
            <w:tcW w:w="136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856" w:type="dxa"/>
            <w:tcBorders>
              <w:top w:val="nil" w:sz="6" w:space="0" w:color="auto"/>
              <w:left w:val="single" w:sz="4" w:space="0" w:color="000000"/>
              <w:bottom w:val="nil" w:sz="6" w:space="0" w:color="auto"/>
              <w:right w:val="single" w:sz="4" w:space="0" w:color="000000"/>
            </w:tcBorders>
          </w:tcPr>
          <w:p>
            <w:pPr/>
          </w:p>
        </w:tc>
        <w:tc>
          <w:tcPr>
            <w:tcW w:w="1268" w:type="dxa"/>
            <w:tcBorders>
              <w:top w:val="nil" w:sz="6" w:space="0" w:color="auto"/>
              <w:left w:val="single" w:sz="4" w:space="0" w:color="000000"/>
              <w:bottom w:val="nil" w:sz="6" w:space="0" w:color="auto"/>
              <w:right w:val="nil" w:sz="6" w:space="0" w:color="auto"/>
            </w:tcBorders>
          </w:tcPr>
          <w:p>
            <w:pPr/>
          </w:p>
        </w:tc>
      </w:tr>
      <w:tr>
        <w:trPr>
          <w:trHeight w:val="233" w:hRule="exact"/>
        </w:trPr>
        <w:tc>
          <w:tcPr>
            <w:tcW w:w="1434" w:type="dxa"/>
            <w:tcBorders>
              <w:top w:val="nil" w:sz="6" w:space="0" w:color="auto"/>
              <w:left w:val="nil" w:sz="6" w:space="0" w:color="auto"/>
              <w:bottom w:val="nil" w:sz="6" w:space="0" w:color="auto"/>
              <w:right w:val="single" w:sz="4" w:space="0" w:color="000000"/>
            </w:tcBorders>
          </w:tcPr>
          <w:p>
            <w:pPr>
              <w:pStyle w:val="TableParagraph"/>
              <w:spacing w:line="207" w:lineRule="exact"/>
              <w:ind w:left="122" w:right="0"/>
              <w:jc w:val="left"/>
              <w:rPr>
                <w:rFonts w:ascii="宋体" w:hAnsi="宋体" w:cs="宋体" w:eastAsia="宋体" w:hint="default"/>
                <w:sz w:val="18"/>
                <w:szCs w:val="18"/>
              </w:rPr>
            </w:pPr>
            <w:r>
              <w:rPr>
                <w:rFonts w:ascii="宋体" w:hAnsi="宋体" w:cs="宋体" w:eastAsia="宋体" w:hint="default"/>
                <w:sz w:val="18"/>
                <w:szCs w:val="18"/>
              </w:rPr>
              <w:t>司</w:t>
            </w:r>
          </w:p>
        </w:tc>
        <w:tc>
          <w:tcPr>
            <w:tcW w:w="768" w:type="dxa"/>
            <w:tcBorders>
              <w:top w:val="nil" w:sz="6" w:space="0" w:color="auto"/>
              <w:left w:val="single" w:sz="4" w:space="0" w:color="000000"/>
              <w:bottom w:val="nil" w:sz="6" w:space="0" w:color="auto"/>
              <w:right w:val="single" w:sz="4" w:space="0" w:color="000000"/>
            </w:tcBorders>
          </w:tcPr>
          <w:p>
            <w:pPr/>
          </w:p>
        </w:tc>
        <w:tc>
          <w:tcPr>
            <w:tcW w:w="882" w:type="dxa"/>
            <w:tcBorders>
              <w:top w:val="nil" w:sz="6" w:space="0" w:color="auto"/>
              <w:left w:val="single" w:sz="4" w:space="0" w:color="000000"/>
              <w:bottom w:val="nil" w:sz="6" w:space="0" w:color="auto"/>
              <w:right w:val="single" w:sz="4" w:space="0" w:color="000000"/>
            </w:tcBorders>
          </w:tcPr>
          <w:p>
            <w:pPr/>
          </w:p>
        </w:tc>
        <w:tc>
          <w:tcPr>
            <w:tcW w:w="731" w:type="dxa"/>
            <w:tcBorders>
              <w:top w:val="nil" w:sz="6" w:space="0" w:color="auto"/>
              <w:left w:val="single" w:sz="4" w:space="0" w:color="000000"/>
              <w:bottom w:val="nil" w:sz="6" w:space="0" w:color="auto"/>
              <w:right w:val="single" w:sz="4" w:space="0" w:color="000000"/>
            </w:tcBorders>
          </w:tcPr>
          <w:p>
            <w:pPr/>
          </w:p>
        </w:tc>
        <w:tc>
          <w:tcPr>
            <w:tcW w:w="764"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pacing w:val="21"/>
                <w:sz w:val="18"/>
                <w:szCs w:val="18"/>
              </w:rPr>
              <w:t>生产、销</w:t>
            </w:r>
            <w:r>
              <w:rPr>
                <w:rFonts w:ascii="宋体" w:hAnsi="宋体" w:cs="宋体" w:eastAsia="宋体" w:hint="default"/>
                <w:spacing w:val="-62"/>
                <w:sz w:val="18"/>
                <w:szCs w:val="18"/>
              </w:rPr>
              <w:t> </w:t>
            </w:r>
            <w:r>
              <w:rPr>
                <w:rFonts w:ascii="宋体" w:hAnsi="宋体" w:cs="宋体" w:eastAsia="宋体" w:hint="default"/>
                <w:sz w:val="18"/>
                <w:szCs w:val="18"/>
              </w:rPr>
            </w:r>
          </w:p>
        </w:tc>
        <w:tc>
          <w:tcPr>
            <w:tcW w:w="136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856" w:type="dxa"/>
            <w:tcBorders>
              <w:top w:val="nil" w:sz="6" w:space="0" w:color="auto"/>
              <w:left w:val="single" w:sz="4" w:space="0" w:color="000000"/>
              <w:bottom w:val="nil" w:sz="6" w:space="0" w:color="auto"/>
              <w:right w:val="single" w:sz="4" w:space="0" w:color="000000"/>
            </w:tcBorders>
          </w:tcPr>
          <w:p>
            <w:pPr/>
          </w:p>
        </w:tc>
        <w:tc>
          <w:tcPr>
            <w:tcW w:w="1268" w:type="dxa"/>
            <w:tcBorders>
              <w:top w:val="nil" w:sz="6" w:space="0" w:color="auto"/>
              <w:left w:val="single" w:sz="4" w:space="0" w:color="000000"/>
              <w:bottom w:val="nil" w:sz="6" w:space="0" w:color="auto"/>
              <w:right w:val="nil" w:sz="6" w:space="0" w:color="auto"/>
            </w:tcBorders>
          </w:tcPr>
          <w:p>
            <w:pPr/>
          </w:p>
        </w:tc>
      </w:tr>
      <w:tr>
        <w:trPr>
          <w:trHeight w:val="455" w:hRule="exact"/>
        </w:trPr>
        <w:tc>
          <w:tcPr>
            <w:tcW w:w="1434" w:type="dxa"/>
            <w:tcBorders>
              <w:top w:val="nil" w:sz="6" w:space="0" w:color="auto"/>
              <w:left w:val="nil" w:sz="6" w:space="0" w:color="auto"/>
              <w:bottom w:val="single" w:sz="4" w:space="0" w:color="000000"/>
              <w:right w:val="single" w:sz="4" w:space="0" w:color="000000"/>
            </w:tcBorders>
          </w:tcPr>
          <w:p>
            <w:pPr/>
          </w:p>
        </w:tc>
        <w:tc>
          <w:tcPr>
            <w:tcW w:w="768" w:type="dxa"/>
            <w:tcBorders>
              <w:top w:val="nil" w:sz="6" w:space="0" w:color="auto"/>
              <w:left w:val="single" w:sz="4" w:space="0" w:color="000000"/>
              <w:bottom w:val="single" w:sz="4" w:space="0" w:color="000000"/>
              <w:right w:val="single" w:sz="4" w:space="0" w:color="000000"/>
            </w:tcBorders>
          </w:tcPr>
          <w:p>
            <w:pPr/>
          </w:p>
        </w:tc>
        <w:tc>
          <w:tcPr>
            <w:tcW w:w="882" w:type="dxa"/>
            <w:tcBorders>
              <w:top w:val="nil" w:sz="6" w:space="0" w:color="auto"/>
              <w:left w:val="single" w:sz="4" w:space="0" w:color="000000"/>
              <w:bottom w:val="single" w:sz="4" w:space="0" w:color="000000"/>
              <w:right w:val="single" w:sz="4" w:space="0" w:color="000000"/>
            </w:tcBorders>
          </w:tcPr>
          <w:p>
            <w:pPr/>
          </w:p>
        </w:tc>
        <w:tc>
          <w:tcPr>
            <w:tcW w:w="731" w:type="dxa"/>
            <w:tcBorders>
              <w:top w:val="nil" w:sz="6" w:space="0" w:color="auto"/>
              <w:left w:val="single" w:sz="4" w:space="0" w:color="000000"/>
              <w:bottom w:val="single" w:sz="4" w:space="0" w:color="000000"/>
              <w:right w:val="single" w:sz="4" w:space="0" w:color="000000"/>
            </w:tcBorders>
          </w:tcPr>
          <w:p>
            <w:pPr/>
          </w:p>
        </w:tc>
        <w:tc>
          <w:tcPr>
            <w:tcW w:w="764" w:type="dxa"/>
            <w:tcBorders>
              <w:top w:val="nil" w:sz="6" w:space="0" w:color="auto"/>
              <w:left w:val="single" w:sz="4" w:space="0" w:color="000000"/>
              <w:bottom w:val="single" w:sz="4" w:space="0" w:color="000000"/>
              <w:right w:val="single" w:sz="4" w:space="0" w:color="000000"/>
            </w:tcBorders>
          </w:tcPr>
          <w:p>
            <w:pPr/>
          </w:p>
        </w:tc>
        <w:tc>
          <w:tcPr>
            <w:tcW w:w="1021"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售</w:t>
            </w:r>
          </w:p>
        </w:tc>
        <w:tc>
          <w:tcPr>
            <w:tcW w:w="1360" w:type="dxa"/>
            <w:tcBorders>
              <w:top w:val="nil" w:sz="6" w:space="0" w:color="auto"/>
              <w:left w:val="single" w:sz="4" w:space="0" w:color="000000"/>
              <w:bottom w:val="single" w:sz="4" w:space="0" w:color="000000"/>
              <w:right w:val="single" w:sz="4" w:space="0" w:color="000000"/>
            </w:tcBorders>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856" w:type="dxa"/>
            <w:tcBorders>
              <w:top w:val="nil" w:sz="6" w:space="0" w:color="auto"/>
              <w:left w:val="single" w:sz="4" w:space="0" w:color="000000"/>
              <w:bottom w:val="single" w:sz="4" w:space="0" w:color="000000"/>
              <w:right w:val="single" w:sz="4" w:space="0" w:color="000000"/>
            </w:tcBorders>
          </w:tcPr>
          <w:p>
            <w:pPr/>
          </w:p>
        </w:tc>
        <w:tc>
          <w:tcPr>
            <w:tcW w:w="1268" w:type="dxa"/>
            <w:tcBorders>
              <w:top w:val="nil" w:sz="6" w:space="0" w:color="auto"/>
              <w:left w:val="single" w:sz="4" w:space="0" w:color="000000"/>
              <w:bottom w:val="single" w:sz="4" w:space="0" w:color="000000"/>
              <w:right w:val="nil" w:sz="6" w:space="0" w:color="auto"/>
            </w:tcBorders>
          </w:tcPr>
          <w:p>
            <w:pPr/>
          </w:p>
        </w:tc>
      </w:tr>
    </w:tbl>
    <w:p>
      <w:pPr>
        <w:spacing w:after="0"/>
        <w:sectPr>
          <w:pgSz w:w="11910" w:h="16840"/>
          <w:pgMar w:header="0" w:footer="962" w:top="1060" w:bottom="1160" w:left="1000" w:right="8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9"/>
          <w:szCs w:val="19"/>
        </w:rPr>
      </w:pPr>
    </w:p>
    <w:p>
      <w:pPr>
        <w:spacing w:before="35"/>
        <w:ind w:left="133" w:right="0" w:firstLine="0"/>
        <w:jc w:val="left"/>
        <w:rPr>
          <w:rFonts w:ascii="黑体" w:hAnsi="黑体" w:cs="黑体" w:eastAsia="黑体" w:hint="default"/>
          <w:sz w:val="21"/>
          <w:szCs w:val="21"/>
        </w:rPr>
      </w:pPr>
      <w:r>
        <w:rPr>
          <w:rFonts w:ascii="Times New Roman" w:hAnsi="Times New Roman" w:cs="Times New Roman" w:eastAsia="Times New Roman" w:hint="default"/>
          <w:b/>
          <w:bCs/>
          <w:sz w:val="21"/>
          <w:szCs w:val="21"/>
        </w:rPr>
        <w:t>3</w:t>
      </w:r>
      <w:r>
        <w:rPr>
          <w:rFonts w:ascii="黑体" w:hAnsi="黑体" w:cs="黑体" w:eastAsia="黑体" w:hint="default"/>
          <w:b/>
          <w:bCs/>
          <w:sz w:val="21"/>
          <w:szCs w:val="21"/>
        </w:rPr>
        <w:t>、本企业的合营和联营企业情况</w:t>
      </w:r>
      <w:r>
        <w:rPr>
          <w:rFonts w:ascii="黑体" w:hAnsi="黑体" w:cs="黑体" w:eastAsia="黑体" w:hint="default"/>
          <w:sz w:val="21"/>
          <w:szCs w:val="21"/>
        </w:rPr>
      </w:r>
    </w:p>
    <w:p>
      <w:pPr>
        <w:spacing w:line="240" w:lineRule="auto" w:before="3"/>
        <w:rPr>
          <w:rFonts w:ascii="黑体" w:hAnsi="黑体" w:cs="黑体" w:eastAsia="黑体" w:hint="default"/>
          <w:b/>
          <w:bCs/>
          <w:sz w:val="13"/>
          <w:szCs w:val="13"/>
        </w:rPr>
      </w:pPr>
    </w:p>
    <w:p>
      <w:pPr>
        <w:tabs>
          <w:tab w:pos="1049" w:val="left" w:leader="none"/>
        </w:tabs>
        <w:spacing w:before="35"/>
        <w:ind w:left="0" w:right="112" w:firstLine="0"/>
        <w:jc w:val="right"/>
        <w:rPr>
          <w:rFonts w:ascii="宋体" w:hAnsi="宋体" w:cs="宋体" w:eastAsia="宋体" w:hint="default"/>
          <w:sz w:val="21"/>
          <w:szCs w:val="21"/>
        </w:rPr>
      </w:pPr>
      <w:bookmarkStart w:name=" " w:id="134"/>
      <w:bookmarkEnd w:id="134"/>
      <w:r>
        <w:rPr/>
      </w:r>
      <w:bookmarkStart w:name="3、本企业的合营和联营企业情况 " w:id="135"/>
      <w:bookmarkEnd w:id="135"/>
      <w:r>
        <w:rPr/>
      </w: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1416"/>
        <w:gridCol w:w="521"/>
        <w:gridCol w:w="763"/>
        <w:gridCol w:w="824"/>
        <w:gridCol w:w="988"/>
        <w:gridCol w:w="846"/>
        <w:gridCol w:w="845"/>
        <w:gridCol w:w="1276"/>
        <w:gridCol w:w="1198"/>
        <w:gridCol w:w="787"/>
        <w:gridCol w:w="1046"/>
        <w:gridCol w:w="991"/>
        <w:gridCol w:w="930"/>
        <w:gridCol w:w="895"/>
        <w:gridCol w:w="1259"/>
      </w:tblGrid>
      <w:tr>
        <w:trPr>
          <w:trHeight w:val="716" w:hRule="exact"/>
        </w:trPr>
        <w:tc>
          <w:tcPr>
            <w:tcW w:w="14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81" w:right="0"/>
              <w:jc w:val="left"/>
              <w:rPr>
                <w:rFonts w:ascii="宋体" w:hAnsi="宋体" w:cs="宋体" w:eastAsia="宋体" w:hint="default"/>
                <w:sz w:val="18"/>
                <w:szCs w:val="18"/>
              </w:rPr>
            </w:pPr>
            <w:r>
              <w:rPr>
                <w:rFonts w:ascii="宋体" w:hAnsi="宋体" w:cs="宋体" w:eastAsia="宋体" w:hint="default"/>
                <w:sz w:val="18"/>
                <w:szCs w:val="18"/>
              </w:rPr>
              <w:t>被投资单位名称</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75" w:right="73"/>
              <w:jc w:val="left"/>
              <w:rPr>
                <w:rFonts w:ascii="宋体" w:hAnsi="宋体" w:cs="宋体" w:eastAsia="宋体" w:hint="default"/>
                <w:sz w:val="18"/>
                <w:szCs w:val="18"/>
              </w:rPr>
            </w:pPr>
            <w:r>
              <w:rPr>
                <w:rFonts w:ascii="宋体" w:hAnsi="宋体" w:cs="宋体" w:eastAsia="宋体" w:hint="default"/>
                <w:sz w:val="18"/>
                <w:szCs w:val="18"/>
              </w:rPr>
              <w:t>企业 类型</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注册地</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27"/>
              <w:jc w:val="right"/>
              <w:rPr>
                <w:rFonts w:ascii="宋体" w:hAnsi="宋体" w:cs="宋体" w:eastAsia="宋体" w:hint="default"/>
                <w:sz w:val="18"/>
                <w:szCs w:val="18"/>
              </w:rPr>
            </w:pPr>
            <w:r>
              <w:rPr>
                <w:rFonts w:ascii="宋体" w:hAnsi="宋体" w:cs="宋体" w:eastAsia="宋体" w:hint="default"/>
                <w:sz w:val="18"/>
                <w:szCs w:val="18"/>
              </w:rPr>
              <w:t>业务性质</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注册资本</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147" w:right="55" w:hanging="90"/>
              <w:jc w:val="left"/>
              <w:rPr>
                <w:rFonts w:ascii="宋体" w:hAnsi="宋体" w:cs="宋体" w:eastAsia="宋体" w:hint="default"/>
                <w:sz w:val="18"/>
                <w:szCs w:val="18"/>
              </w:rPr>
            </w:pPr>
            <w:r>
              <w:rPr>
                <w:rFonts w:ascii="宋体" w:hAnsi="宋体" w:cs="宋体" w:eastAsia="宋体" w:hint="default"/>
                <w:sz w:val="18"/>
                <w:szCs w:val="18"/>
              </w:rPr>
              <w:t>本企业持 股比例</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 w:right="1"/>
              <w:jc w:val="left"/>
              <w:rPr>
                <w:rFonts w:ascii="宋体" w:hAnsi="宋体" w:cs="宋体" w:eastAsia="宋体" w:hint="default"/>
                <w:sz w:val="18"/>
                <w:szCs w:val="18"/>
              </w:rPr>
            </w:pPr>
            <w:r>
              <w:rPr>
                <w:rFonts w:ascii="宋体" w:hAnsi="宋体" w:cs="宋体" w:eastAsia="宋体" w:hint="default"/>
                <w:sz w:val="18"/>
                <w:szCs w:val="18"/>
              </w:rPr>
              <w:t>本企业在被投资 单位表决权比例</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52"/>
              <w:jc w:val="right"/>
              <w:rPr>
                <w:rFonts w:ascii="宋体" w:hAnsi="宋体" w:cs="宋体" w:eastAsia="宋体" w:hint="default"/>
                <w:sz w:val="18"/>
                <w:szCs w:val="18"/>
              </w:rPr>
            </w:pPr>
            <w:r>
              <w:rPr>
                <w:rFonts w:ascii="宋体" w:hAnsi="宋体" w:cs="宋体" w:eastAsia="宋体" w:hint="default"/>
                <w:sz w:val="18"/>
                <w:szCs w:val="18"/>
              </w:rPr>
              <w:t>期末资产总额</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08" w:right="27" w:hanging="180"/>
              <w:jc w:val="left"/>
              <w:rPr>
                <w:rFonts w:ascii="宋体" w:hAnsi="宋体" w:cs="宋体" w:eastAsia="宋体" w:hint="default"/>
                <w:sz w:val="18"/>
                <w:szCs w:val="18"/>
              </w:rPr>
            </w:pPr>
            <w:r>
              <w:rPr>
                <w:rFonts w:ascii="宋体" w:hAnsi="宋体" w:cs="宋体" w:eastAsia="宋体" w:hint="default"/>
                <w:sz w:val="18"/>
                <w:szCs w:val="18"/>
              </w:rPr>
              <w:t>期末负债 总额</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337" w:right="67" w:hanging="270"/>
              <w:jc w:val="left"/>
              <w:rPr>
                <w:rFonts w:ascii="宋体" w:hAnsi="宋体" w:cs="宋体" w:eastAsia="宋体" w:hint="default"/>
                <w:sz w:val="18"/>
                <w:szCs w:val="18"/>
              </w:rPr>
            </w:pPr>
            <w:r>
              <w:rPr>
                <w:rFonts w:ascii="宋体" w:hAnsi="宋体" w:cs="宋体" w:eastAsia="宋体" w:hint="default"/>
                <w:sz w:val="18"/>
                <w:szCs w:val="18"/>
              </w:rPr>
              <w:t>期末净资产 总额</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20" w:right="38" w:hanging="180"/>
              <w:jc w:val="left"/>
              <w:rPr>
                <w:rFonts w:ascii="宋体" w:hAnsi="宋体" w:cs="宋体" w:eastAsia="宋体" w:hint="default"/>
                <w:sz w:val="18"/>
                <w:szCs w:val="18"/>
              </w:rPr>
            </w:pPr>
            <w:r>
              <w:rPr>
                <w:rFonts w:ascii="宋体" w:hAnsi="宋体" w:cs="宋体" w:eastAsia="宋体" w:hint="default"/>
                <w:sz w:val="18"/>
                <w:szCs w:val="18"/>
              </w:rPr>
              <w:t>本期营业收 入总额</w:t>
            </w: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本期净利润</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关联关系</w:t>
            </w:r>
          </w:p>
        </w:tc>
        <w:tc>
          <w:tcPr>
            <w:tcW w:w="125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组织机构代码</w:t>
            </w:r>
          </w:p>
        </w:tc>
      </w:tr>
      <w:tr>
        <w:trPr>
          <w:trHeight w:val="718" w:hRule="exact"/>
        </w:trPr>
        <w:tc>
          <w:tcPr>
            <w:tcW w:w="14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14" w:right="1"/>
              <w:jc w:val="left"/>
              <w:rPr>
                <w:rFonts w:ascii="宋体" w:hAnsi="宋体" w:cs="宋体" w:eastAsia="宋体" w:hint="default"/>
                <w:sz w:val="18"/>
                <w:szCs w:val="18"/>
              </w:rPr>
            </w:pPr>
            <w:r>
              <w:rPr>
                <w:rFonts w:ascii="宋体" w:hAnsi="宋体" w:cs="宋体" w:eastAsia="宋体" w:hint="default"/>
                <w:spacing w:val="18"/>
                <w:sz w:val="18"/>
                <w:szCs w:val="18"/>
              </w:rPr>
              <w:t>深圳市兵港科技</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有限公司</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75" w:right="73"/>
              <w:jc w:val="left"/>
              <w:rPr>
                <w:rFonts w:ascii="宋体" w:hAnsi="宋体" w:cs="宋体" w:eastAsia="宋体" w:hint="default"/>
                <w:sz w:val="18"/>
                <w:szCs w:val="18"/>
              </w:rPr>
            </w:pPr>
            <w:r>
              <w:rPr>
                <w:rFonts w:ascii="宋体" w:hAnsi="宋体" w:cs="宋体" w:eastAsia="宋体" w:hint="default"/>
                <w:sz w:val="18"/>
                <w:szCs w:val="18"/>
              </w:rPr>
              <w:t>有限 公司</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深圳市</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史建中</w:t>
            </w:r>
          </w:p>
        </w:tc>
        <w:tc>
          <w:tcPr>
            <w:tcW w:w="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27"/>
              <w:jc w:val="right"/>
              <w:rPr>
                <w:rFonts w:ascii="宋体" w:hAnsi="宋体" w:cs="宋体" w:eastAsia="宋体" w:hint="default"/>
                <w:sz w:val="18"/>
                <w:szCs w:val="18"/>
              </w:rPr>
            </w:pPr>
            <w:r>
              <w:rPr>
                <w:rFonts w:ascii="宋体" w:hAnsi="宋体" w:cs="宋体" w:eastAsia="宋体" w:hint="default"/>
                <w:sz w:val="18"/>
                <w:szCs w:val="18"/>
              </w:rPr>
              <w:t>电子行业</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15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15%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15%</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
              <w:jc w:val="right"/>
              <w:rPr>
                <w:rFonts w:ascii="Times New Roman" w:hAnsi="Times New Roman" w:cs="Times New Roman" w:eastAsia="Times New Roman" w:hint="default"/>
                <w:sz w:val="18"/>
                <w:szCs w:val="18"/>
              </w:rPr>
            </w:pPr>
            <w:r>
              <w:rPr>
                <w:rFonts w:ascii="Times New Roman"/>
                <w:sz w:val="18"/>
              </w:rPr>
              <w:t>924,664.42</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0"/>
              <w:jc w:val="right"/>
              <w:rPr>
                <w:rFonts w:ascii="Times New Roman" w:hAnsi="Times New Roman" w:cs="Times New Roman" w:eastAsia="Times New Roman" w:hint="default"/>
                <w:sz w:val="18"/>
                <w:szCs w:val="18"/>
              </w:rPr>
            </w:pPr>
            <w:r>
              <w:rPr>
                <w:rFonts w:ascii="Times New Roman"/>
                <w:sz w:val="18"/>
              </w:rPr>
              <w:t>2,938.70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
              <w:jc w:val="right"/>
              <w:rPr>
                <w:rFonts w:ascii="Times New Roman" w:hAnsi="Times New Roman" w:cs="Times New Roman" w:eastAsia="Times New Roman" w:hint="default"/>
                <w:sz w:val="18"/>
                <w:szCs w:val="18"/>
              </w:rPr>
            </w:pPr>
            <w:r>
              <w:rPr>
                <w:rFonts w:ascii="Times New Roman"/>
                <w:sz w:val="18"/>
              </w:rPr>
              <w:t>921,725.72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0"/>
              <w:jc w:val="right"/>
              <w:rPr>
                <w:rFonts w:ascii="Times New Roman" w:hAnsi="Times New Roman" w:cs="Times New Roman" w:eastAsia="Times New Roman" w:hint="default"/>
                <w:sz w:val="18"/>
                <w:szCs w:val="18"/>
              </w:rPr>
            </w:pPr>
            <w:r>
              <w:rPr>
                <w:rFonts w:ascii="Times New Roman"/>
                <w:sz w:val="18"/>
              </w:rPr>
              <w:t>-</w:t>
            </w: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49" w:right="0"/>
              <w:jc w:val="center"/>
              <w:rPr>
                <w:rFonts w:ascii="Times New Roman" w:hAnsi="Times New Roman" w:cs="Times New Roman" w:eastAsia="Times New Roman" w:hint="default"/>
                <w:sz w:val="18"/>
                <w:szCs w:val="18"/>
              </w:rPr>
            </w:pPr>
            <w:r>
              <w:rPr>
                <w:rFonts w:ascii="Times New Roman"/>
                <w:sz w:val="18"/>
              </w:rPr>
              <w:t>-3,971.05</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参股</w:t>
            </w:r>
          </w:p>
        </w:tc>
        <w:tc>
          <w:tcPr>
            <w:tcW w:w="125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78924437-8</w:t>
            </w:r>
          </w:p>
        </w:tc>
      </w:tr>
      <w:tr>
        <w:trPr>
          <w:trHeight w:val="718" w:hRule="exact"/>
        </w:trPr>
        <w:tc>
          <w:tcPr>
            <w:tcW w:w="14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32" w:lineRule="exact"/>
              <w:ind w:left="14" w:right="1"/>
              <w:jc w:val="left"/>
              <w:rPr>
                <w:rFonts w:ascii="宋体" w:hAnsi="宋体" w:cs="宋体" w:eastAsia="宋体" w:hint="default"/>
                <w:sz w:val="18"/>
                <w:szCs w:val="18"/>
              </w:rPr>
            </w:pPr>
            <w:r>
              <w:rPr>
                <w:rFonts w:ascii="宋体" w:hAnsi="宋体" w:cs="宋体" w:eastAsia="宋体" w:hint="default"/>
                <w:spacing w:val="18"/>
                <w:sz w:val="18"/>
                <w:szCs w:val="18"/>
              </w:rPr>
              <w:t>深圳市通新源物</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业管理有限公司</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32" w:lineRule="exact"/>
              <w:ind w:left="75" w:right="73"/>
              <w:jc w:val="left"/>
              <w:rPr>
                <w:rFonts w:ascii="宋体" w:hAnsi="宋体" w:cs="宋体" w:eastAsia="宋体" w:hint="default"/>
                <w:sz w:val="18"/>
                <w:szCs w:val="18"/>
              </w:rPr>
            </w:pPr>
            <w:r>
              <w:rPr>
                <w:rFonts w:ascii="宋体" w:hAnsi="宋体" w:cs="宋体" w:eastAsia="宋体" w:hint="default"/>
                <w:sz w:val="18"/>
                <w:szCs w:val="18"/>
              </w:rPr>
              <w:t>有限 公司</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深圳市</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曾胜强</w:t>
            </w:r>
          </w:p>
        </w:tc>
        <w:tc>
          <w:tcPr>
            <w:tcW w:w="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32" w:lineRule="exact"/>
              <w:ind w:left="38" w:right="37"/>
              <w:jc w:val="left"/>
              <w:rPr>
                <w:rFonts w:ascii="宋体" w:hAnsi="宋体" w:cs="宋体" w:eastAsia="宋体" w:hint="default"/>
                <w:sz w:val="18"/>
                <w:szCs w:val="18"/>
              </w:rPr>
            </w:pPr>
            <w:r>
              <w:rPr>
                <w:rFonts w:ascii="宋体" w:hAnsi="宋体" w:cs="宋体" w:eastAsia="宋体" w:hint="default"/>
                <w:sz w:val="18"/>
                <w:szCs w:val="18"/>
              </w:rPr>
              <w:t>物业管理、 房地产开发</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6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29.41%</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29.41%</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19,616,026.24</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40,531.83</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left="-1" w:right="1"/>
              <w:jc w:val="right"/>
              <w:rPr>
                <w:rFonts w:ascii="Times New Roman" w:hAnsi="Times New Roman" w:cs="Times New Roman" w:eastAsia="Times New Roman" w:hint="default"/>
                <w:sz w:val="18"/>
                <w:szCs w:val="18"/>
              </w:rPr>
            </w:pPr>
            <w:r>
              <w:rPr>
                <w:rFonts w:ascii="Times New Roman"/>
                <w:spacing w:val="-1"/>
                <w:sz w:val="18"/>
              </w:rPr>
              <w:t>19,575,494.41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w:t>
            </w: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-425,518.88</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参股</w:t>
            </w:r>
          </w:p>
        </w:tc>
        <w:tc>
          <w:tcPr>
            <w:tcW w:w="125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55715812-0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5"/>
          <w:szCs w:val="25"/>
        </w:rPr>
      </w:pPr>
    </w:p>
    <w:p>
      <w:pPr>
        <w:spacing w:before="76"/>
        <w:ind w:left="7308" w:right="7291" w:firstLine="0"/>
        <w:jc w:val="center"/>
        <w:rPr>
          <w:rFonts w:ascii="Times New Roman" w:hAnsi="Times New Roman" w:cs="Times New Roman" w:eastAsia="Times New Roman" w:hint="default"/>
          <w:sz w:val="18"/>
          <w:szCs w:val="18"/>
        </w:rPr>
      </w:pPr>
      <w:r>
        <w:rPr>
          <w:rFonts w:ascii="Times New Roman"/>
          <w:sz w:val="18"/>
        </w:rPr>
        <w:t>69</w:t>
      </w:r>
    </w:p>
    <w:p>
      <w:pPr>
        <w:spacing w:after="0"/>
        <w:jc w:val="center"/>
        <w:rPr>
          <w:rFonts w:ascii="Times New Roman" w:hAnsi="Times New Roman" w:cs="Times New Roman" w:eastAsia="Times New Roman" w:hint="default"/>
          <w:sz w:val="18"/>
          <w:szCs w:val="18"/>
        </w:rPr>
        <w:sectPr>
          <w:footerReference w:type="default" r:id="rId208"/>
          <w:pgSz w:w="16840" w:h="11910" w:orient="landscape"/>
          <w:pgMar w:footer="0" w:header="0" w:top="1100" w:bottom="280" w:left="1000" w:right="1020"/>
        </w:sectPr>
      </w:pPr>
    </w:p>
    <w:p>
      <w:pPr>
        <w:spacing w:before="6"/>
        <w:ind w:left="134" w:right="91" w:firstLine="0"/>
        <w:jc w:val="left"/>
        <w:rPr>
          <w:rFonts w:ascii="黑体" w:hAnsi="黑体" w:cs="黑体" w:eastAsia="黑体" w:hint="default"/>
          <w:sz w:val="21"/>
          <w:szCs w:val="21"/>
        </w:rPr>
      </w:pPr>
      <w:bookmarkStart w:name="4、本企业的其他关联方情况" w:id="136"/>
      <w:bookmarkEnd w:id="136"/>
      <w:r>
        <w:rPr/>
      </w:r>
      <w:r>
        <w:rPr>
          <w:rFonts w:ascii="Times New Roman" w:hAnsi="Times New Roman" w:cs="Times New Roman" w:eastAsia="Times New Roman" w:hint="default"/>
          <w:b/>
          <w:bCs/>
          <w:sz w:val="21"/>
          <w:szCs w:val="21"/>
        </w:rPr>
        <w:t>4</w:t>
      </w:r>
      <w:r>
        <w:rPr>
          <w:rFonts w:ascii="黑体" w:hAnsi="黑体" w:cs="黑体" w:eastAsia="黑体" w:hint="default"/>
          <w:b/>
          <w:bCs/>
          <w:sz w:val="21"/>
          <w:szCs w:val="21"/>
        </w:rPr>
        <w:t>、本企业的其他关联方情况</w:t>
      </w:r>
      <w:r>
        <w:rPr>
          <w:rFonts w:ascii="黑体" w:hAnsi="黑体" w:cs="黑体" w:eastAsia="黑体" w:hint="default"/>
          <w:sz w:val="21"/>
          <w:szCs w:val="21"/>
        </w:rPr>
      </w:r>
    </w:p>
    <w:tbl>
      <w:tblPr>
        <w:tblW w:w="0" w:type="auto"/>
        <w:jc w:val="left"/>
        <w:tblInd w:w="114" w:type="dxa"/>
        <w:tblLayout w:type="fixed"/>
        <w:tblCellMar>
          <w:top w:w="0" w:type="dxa"/>
          <w:left w:w="0" w:type="dxa"/>
          <w:bottom w:w="0" w:type="dxa"/>
          <w:right w:w="0" w:type="dxa"/>
        </w:tblCellMar>
        <w:tblLook w:val="01E0"/>
      </w:tblPr>
      <w:tblGrid>
        <w:gridCol w:w="4834"/>
        <w:gridCol w:w="4820"/>
      </w:tblGrid>
      <w:tr>
        <w:trPr>
          <w:trHeight w:val="510"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8" w:right="0"/>
              <w:jc w:val="center"/>
              <w:rPr>
                <w:rFonts w:ascii="黑体" w:hAnsi="黑体" w:cs="黑体" w:eastAsia="黑体" w:hint="default"/>
                <w:sz w:val="21"/>
                <w:szCs w:val="21"/>
              </w:rPr>
            </w:pPr>
            <w:bookmarkStart w:name="其他关联方名称" w:id="137"/>
            <w:bookmarkEnd w:id="137"/>
            <w:r>
              <w:rPr/>
            </w:r>
            <w:bookmarkStart w:name="其他关联方与本公司关系" w:id="138"/>
            <w:bookmarkEnd w:id="138"/>
            <w:r>
              <w:rPr/>
            </w:r>
            <w:r>
              <w:rPr>
                <w:rFonts w:ascii="黑体" w:hAnsi="黑体" w:cs="黑体" w:eastAsia="黑体" w:hint="default"/>
                <w:sz w:val="21"/>
                <w:szCs w:val="21"/>
              </w:rPr>
              <w:t>其他关联方名称</w:t>
            </w:r>
          </w:p>
        </w:tc>
        <w:tc>
          <w:tcPr>
            <w:tcW w:w="48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250" w:right="0"/>
              <w:jc w:val="left"/>
              <w:rPr>
                <w:rFonts w:ascii="黑体" w:hAnsi="黑体" w:cs="黑体" w:eastAsia="黑体" w:hint="default"/>
                <w:sz w:val="21"/>
                <w:szCs w:val="21"/>
              </w:rPr>
            </w:pPr>
            <w:r>
              <w:rPr>
                <w:rFonts w:ascii="黑体" w:hAnsi="黑体" w:cs="黑体" w:eastAsia="黑体" w:hint="default"/>
                <w:sz w:val="21"/>
                <w:szCs w:val="21"/>
              </w:rPr>
              <w:t>其他关联方与本公司关系</w:t>
            </w:r>
          </w:p>
        </w:tc>
      </w:tr>
      <w:tr>
        <w:trPr>
          <w:trHeight w:val="510"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8" w:right="0"/>
              <w:jc w:val="center"/>
              <w:rPr>
                <w:rFonts w:ascii="黑体" w:hAnsi="黑体" w:cs="黑体" w:eastAsia="黑体" w:hint="default"/>
                <w:sz w:val="21"/>
                <w:szCs w:val="21"/>
              </w:rPr>
            </w:pPr>
            <w:bookmarkStart w:name="曾胜辉" w:id="139"/>
            <w:bookmarkEnd w:id="139"/>
            <w:r>
              <w:rPr/>
            </w:r>
            <w:bookmarkStart w:name="持股5%以上股东、副总经理" w:id="140"/>
            <w:bookmarkEnd w:id="140"/>
            <w:r>
              <w:rPr/>
            </w:r>
            <w:r>
              <w:rPr>
                <w:rFonts w:ascii="黑体" w:hAnsi="黑体" w:cs="黑体" w:eastAsia="黑体" w:hint="default"/>
                <w:sz w:val="21"/>
                <w:szCs w:val="21"/>
              </w:rPr>
              <w:t>曾胜辉</w:t>
            </w:r>
          </w:p>
        </w:tc>
        <w:tc>
          <w:tcPr>
            <w:tcW w:w="48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92"/>
              <w:ind w:left="1083" w:right="0"/>
              <w:jc w:val="left"/>
              <w:rPr>
                <w:rFonts w:ascii="黑体" w:hAnsi="黑体" w:cs="黑体" w:eastAsia="黑体" w:hint="default"/>
                <w:sz w:val="21"/>
                <w:szCs w:val="21"/>
              </w:rPr>
            </w:pPr>
            <w:r>
              <w:rPr>
                <w:rFonts w:ascii="黑体" w:hAnsi="黑体" w:cs="黑体" w:eastAsia="黑体" w:hint="default"/>
                <w:sz w:val="21"/>
                <w:szCs w:val="21"/>
              </w:rPr>
              <w:t>持股</w:t>
            </w:r>
            <w:r>
              <w:rPr>
                <w:rFonts w:ascii="黑体" w:hAnsi="黑体" w:cs="黑体" w:eastAsia="黑体" w:hint="default"/>
                <w:spacing w:val="-55"/>
                <w:sz w:val="21"/>
                <w:szCs w:val="21"/>
              </w:rPr>
              <w:t> </w:t>
            </w:r>
            <w:r>
              <w:rPr>
                <w:rFonts w:ascii="Times New Roman" w:hAnsi="Times New Roman" w:cs="Times New Roman" w:eastAsia="Times New Roman" w:hint="default"/>
                <w:sz w:val="21"/>
                <w:szCs w:val="21"/>
              </w:rPr>
              <w:t>5%</w:t>
            </w:r>
            <w:r>
              <w:rPr>
                <w:rFonts w:ascii="黑体" w:hAnsi="黑体" w:cs="黑体" w:eastAsia="黑体" w:hint="default"/>
                <w:sz w:val="21"/>
                <w:szCs w:val="21"/>
              </w:rPr>
              <w:t>以上股东、副总经理</w:t>
            </w:r>
          </w:p>
        </w:tc>
      </w:tr>
      <w:tr>
        <w:trPr>
          <w:trHeight w:val="510"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8" w:right="0"/>
              <w:jc w:val="center"/>
              <w:rPr>
                <w:rFonts w:ascii="黑体" w:hAnsi="黑体" w:cs="黑体" w:eastAsia="黑体" w:hint="default"/>
                <w:sz w:val="21"/>
                <w:szCs w:val="21"/>
              </w:rPr>
            </w:pPr>
            <w:bookmarkStart w:name="林楚彬" w:id="141"/>
            <w:bookmarkEnd w:id="141"/>
            <w:r>
              <w:rPr/>
            </w:r>
            <w:bookmarkStart w:name="董事、副总经理" w:id="142"/>
            <w:bookmarkEnd w:id="142"/>
            <w:r>
              <w:rPr/>
            </w:r>
            <w:r>
              <w:rPr>
                <w:rFonts w:ascii="黑体" w:hAnsi="黑体" w:cs="黑体" w:eastAsia="黑体" w:hint="default"/>
                <w:sz w:val="21"/>
                <w:szCs w:val="21"/>
              </w:rPr>
              <w:t>林楚彬</w:t>
            </w:r>
          </w:p>
        </w:tc>
        <w:tc>
          <w:tcPr>
            <w:tcW w:w="48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right="2"/>
              <w:jc w:val="center"/>
              <w:rPr>
                <w:rFonts w:ascii="黑体" w:hAnsi="黑体" w:cs="黑体" w:eastAsia="黑体" w:hint="default"/>
                <w:sz w:val="21"/>
                <w:szCs w:val="21"/>
              </w:rPr>
            </w:pPr>
            <w:r>
              <w:rPr>
                <w:rFonts w:ascii="黑体" w:hAnsi="黑体" w:cs="黑体" w:eastAsia="黑体" w:hint="default"/>
                <w:sz w:val="21"/>
                <w:szCs w:val="21"/>
              </w:rPr>
              <w:t>董事、副总经理</w:t>
            </w:r>
          </w:p>
        </w:tc>
      </w:tr>
      <w:tr>
        <w:trPr>
          <w:trHeight w:val="510"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8" w:right="0"/>
              <w:jc w:val="center"/>
              <w:rPr>
                <w:rFonts w:ascii="黑体" w:hAnsi="黑体" w:cs="黑体" w:eastAsia="黑体" w:hint="default"/>
                <w:sz w:val="21"/>
                <w:szCs w:val="21"/>
              </w:rPr>
            </w:pPr>
            <w:bookmarkStart w:name="许忠慈" w:id="143"/>
            <w:bookmarkEnd w:id="143"/>
            <w:r>
              <w:rPr/>
            </w:r>
            <w:bookmarkStart w:name="董事、副总经理、董秘" w:id="144"/>
            <w:bookmarkEnd w:id="144"/>
            <w:r>
              <w:rPr/>
            </w:r>
            <w:r>
              <w:rPr>
                <w:rFonts w:ascii="黑体" w:hAnsi="黑体" w:cs="黑体" w:eastAsia="黑体" w:hint="default"/>
                <w:sz w:val="21"/>
                <w:szCs w:val="21"/>
              </w:rPr>
              <w:t>许忠慈</w:t>
            </w:r>
          </w:p>
        </w:tc>
        <w:tc>
          <w:tcPr>
            <w:tcW w:w="48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354" w:right="0"/>
              <w:jc w:val="left"/>
              <w:rPr>
                <w:rFonts w:ascii="黑体" w:hAnsi="黑体" w:cs="黑体" w:eastAsia="黑体" w:hint="default"/>
                <w:sz w:val="21"/>
                <w:szCs w:val="21"/>
              </w:rPr>
            </w:pPr>
            <w:r>
              <w:rPr>
                <w:rFonts w:ascii="黑体" w:hAnsi="黑体" w:cs="黑体" w:eastAsia="黑体" w:hint="default"/>
                <w:sz w:val="21"/>
                <w:szCs w:val="21"/>
              </w:rPr>
              <w:t>董事、副总经理、董秘</w:t>
            </w:r>
          </w:p>
        </w:tc>
      </w:tr>
      <w:tr>
        <w:trPr>
          <w:trHeight w:val="510"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8" w:right="0"/>
              <w:jc w:val="center"/>
              <w:rPr>
                <w:rFonts w:ascii="黑体" w:hAnsi="黑体" w:cs="黑体" w:eastAsia="黑体" w:hint="default"/>
                <w:sz w:val="21"/>
                <w:szCs w:val="21"/>
              </w:rPr>
            </w:pPr>
            <w:bookmarkStart w:name="曾石泉" w:id="145"/>
            <w:bookmarkEnd w:id="145"/>
            <w:r>
              <w:rPr/>
            </w:r>
            <w:bookmarkStart w:name="独立董事" w:id="146"/>
            <w:bookmarkEnd w:id="146"/>
            <w:r>
              <w:rPr/>
            </w:r>
            <w:r>
              <w:rPr>
                <w:rFonts w:ascii="黑体" w:hAnsi="黑体" w:cs="黑体" w:eastAsia="黑体" w:hint="default"/>
                <w:sz w:val="21"/>
                <w:szCs w:val="21"/>
              </w:rPr>
              <w:t>曾石泉</w:t>
            </w:r>
          </w:p>
        </w:tc>
        <w:tc>
          <w:tcPr>
            <w:tcW w:w="48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right="4"/>
              <w:jc w:val="center"/>
              <w:rPr>
                <w:rFonts w:ascii="黑体" w:hAnsi="黑体" w:cs="黑体" w:eastAsia="黑体" w:hint="default"/>
                <w:sz w:val="21"/>
                <w:szCs w:val="21"/>
              </w:rPr>
            </w:pPr>
            <w:r>
              <w:rPr>
                <w:rFonts w:ascii="黑体" w:hAnsi="黑体" w:cs="黑体" w:eastAsia="黑体" w:hint="default"/>
                <w:sz w:val="21"/>
                <w:szCs w:val="21"/>
              </w:rPr>
              <w:t>独立董事</w:t>
            </w:r>
          </w:p>
        </w:tc>
      </w:tr>
      <w:tr>
        <w:trPr>
          <w:trHeight w:val="510"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9" w:right="0"/>
              <w:jc w:val="center"/>
              <w:rPr>
                <w:rFonts w:ascii="黑体" w:hAnsi="黑体" w:cs="黑体" w:eastAsia="黑体" w:hint="default"/>
                <w:sz w:val="21"/>
                <w:szCs w:val="21"/>
              </w:rPr>
            </w:pPr>
            <w:bookmarkStart w:name="钟廉" w:id="147"/>
            <w:bookmarkEnd w:id="147"/>
            <w:r>
              <w:rPr/>
            </w:r>
            <w:bookmarkStart w:name="独立董事" w:id="148"/>
            <w:bookmarkEnd w:id="148"/>
            <w:r>
              <w:rPr/>
            </w:r>
            <w:r>
              <w:rPr>
                <w:rFonts w:ascii="黑体" w:hAnsi="黑体" w:cs="黑体" w:eastAsia="黑体" w:hint="default"/>
                <w:sz w:val="21"/>
                <w:szCs w:val="21"/>
              </w:rPr>
              <w:t>钟廉</w:t>
            </w:r>
          </w:p>
        </w:tc>
        <w:tc>
          <w:tcPr>
            <w:tcW w:w="48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right="3"/>
              <w:jc w:val="center"/>
              <w:rPr>
                <w:rFonts w:ascii="黑体" w:hAnsi="黑体" w:cs="黑体" w:eastAsia="黑体" w:hint="default"/>
                <w:sz w:val="21"/>
                <w:szCs w:val="21"/>
              </w:rPr>
            </w:pPr>
            <w:r>
              <w:rPr>
                <w:rFonts w:ascii="黑体" w:hAnsi="黑体" w:cs="黑体" w:eastAsia="黑体" w:hint="default"/>
                <w:sz w:val="21"/>
                <w:szCs w:val="21"/>
              </w:rPr>
              <w:t>独立董事</w:t>
            </w:r>
          </w:p>
        </w:tc>
      </w:tr>
      <w:tr>
        <w:trPr>
          <w:trHeight w:val="510"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8" w:right="0"/>
              <w:jc w:val="center"/>
              <w:rPr>
                <w:rFonts w:ascii="黑体" w:hAnsi="黑体" w:cs="黑体" w:eastAsia="黑体" w:hint="default"/>
                <w:sz w:val="21"/>
                <w:szCs w:val="21"/>
              </w:rPr>
            </w:pPr>
            <w:bookmarkStart w:name="刘小清" w:id="149"/>
            <w:bookmarkEnd w:id="149"/>
            <w:r>
              <w:rPr/>
            </w:r>
            <w:bookmarkStart w:name="独立董事" w:id="150"/>
            <w:bookmarkEnd w:id="150"/>
            <w:r>
              <w:rPr/>
            </w:r>
            <w:r>
              <w:rPr>
                <w:rFonts w:ascii="黑体" w:hAnsi="黑体" w:cs="黑体" w:eastAsia="黑体" w:hint="default"/>
                <w:sz w:val="21"/>
                <w:szCs w:val="21"/>
              </w:rPr>
              <w:t>刘小清</w:t>
            </w:r>
          </w:p>
        </w:tc>
        <w:tc>
          <w:tcPr>
            <w:tcW w:w="48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right="4"/>
              <w:jc w:val="center"/>
              <w:rPr>
                <w:rFonts w:ascii="黑体" w:hAnsi="黑体" w:cs="黑体" w:eastAsia="黑体" w:hint="default"/>
                <w:sz w:val="21"/>
                <w:szCs w:val="21"/>
              </w:rPr>
            </w:pPr>
            <w:r>
              <w:rPr>
                <w:rFonts w:ascii="黑体" w:hAnsi="黑体" w:cs="黑体" w:eastAsia="黑体" w:hint="default"/>
                <w:sz w:val="21"/>
                <w:szCs w:val="21"/>
              </w:rPr>
              <w:t>独立董事</w:t>
            </w:r>
          </w:p>
        </w:tc>
      </w:tr>
      <w:tr>
        <w:trPr>
          <w:trHeight w:val="510"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8" w:right="0"/>
              <w:jc w:val="center"/>
              <w:rPr>
                <w:rFonts w:ascii="黑体" w:hAnsi="黑体" w:cs="黑体" w:eastAsia="黑体" w:hint="default"/>
                <w:sz w:val="21"/>
                <w:szCs w:val="21"/>
              </w:rPr>
            </w:pPr>
            <w:bookmarkStart w:name="张伟松" w:id="151"/>
            <w:bookmarkEnd w:id="151"/>
            <w:r>
              <w:rPr/>
            </w:r>
            <w:bookmarkStart w:name="副总经理" w:id="152"/>
            <w:bookmarkEnd w:id="152"/>
            <w:r>
              <w:rPr/>
            </w:r>
            <w:r>
              <w:rPr>
                <w:rFonts w:ascii="黑体" w:hAnsi="黑体" w:cs="黑体" w:eastAsia="黑体" w:hint="default"/>
                <w:sz w:val="21"/>
                <w:szCs w:val="21"/>
              </w:rPr>
              <w:t>张伟松</w:t>
            </w:r>
          </w:p>
        </w:tc>
        <w:tc>
          <w:tcPr>
            <w:tcW w:w="48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right="4"/>
              <w:jc w:val="center"/>
              <w:rPr>
                <w:rFonts w:ascii="黑体" w:hAnsi="黑体" w:cs="黑体" w:eastAsia="黑体" w:hint="default"/>
                <w:sz w:val="21"/>
                <w:szCs w:val="21"/>
              </w:rPr>
            </w:pPr>
            <w:r>
              <w:rPr>
                <w:rFonts w:ascii="黑体" w:hAnsi="黑体" w:cs="黑体" w:eastAsia="黑体" w:hint="default"/>
                <w:sz w:val="21"/>
                <w:szCs w:val="21"/>
              </w:rPr>
              <w:t>副总经理</w:t>
            </w:r>
          </w:p>
        </w:tc>
      </w:tr>
      <w:tr>
        <w:trPr>
          <w:trHeight w:val="510"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8" w:right="0"/>
              <w:jc w:val="center"/>
              <w:rPr>
                <w:rFonts w:ascii="黑体" w:hAnsi="黑体" w:cs="黑体" w:eastAsia="黑体" w:hint="default"/>
                <w:sz w:val="21"/>
                <w:szCs w:val="21"/>
              </w:rPr>
            </w:pPr>
            <w:bookmarkStart w:name="李国政" w:id="153"/>
            <w:bookmarkEnd w:id="153"/>
            <w:r>
              <w:rPr/>
            </w:r>
            <w:bookmarkStart w:name="副总经理" w:id="154"/>
            <w:bookmarkEnd w:id="154"/>
            <w:r>
              <w:rPr/>
            </w:r>
            <w:r>
              <w:rPr>
                <w:rFonts w:ascii="黑体" w:hAnsi="黑体" w:cs="黑体" w:eastAsia="黑体" w:hint="default"/>
                <w:sz w:val="21"/>
                <w:szCs w:val="21"/>
              </w:rPr>
              <w:t>李国政</w:t>
            </w:r>
          </w:p>
        </w:tc>
        <w:tc>
          <w:tcPr>
            <w:tcW w:w="48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right="4"/>
              <w:jc w:val="center"/>
              <w:rPr>
                <w:rFonts w:ascii="黑体" w:hAnsi="黑体" w:cs="黑体" w:eastAsia="黑体" w:hint="default"/>
                <w:sz w:val="21"/>
                <w:szCs w:val="21"/>
              </w:rPr>
            </w:pPr>
            <w:r>
              <w:rPr>
                <w:rFonts w:ascii="黑体" w:hAnsi="黑体" w:cs="黑体" w:eastAsia="黑体" w:hint="default"/>
                <w:sz w:val="21"/>
                <w:szCs w:val="21"/>
              </w:rPr>
              <w:t>副总经理</w:t>
            </w:r>
          </w:p>
        </w:tc>
      </w:tr>
      <w:tr>
        <w:trPr>
          <w:trHeight w:val="510"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9" w:right="0"/>
              <w:jc w:val="center"/>
              <w:rPr>
                <w:rFonts w:ascii="黑体" w:hAnsi="黑体" w:cs="黑体" w:eastAsia="黑体" w:hint="default"/>
                <w:sz w:val="21"/>
                <w:szCs w:val="21"/>
              </w:rPr>
            </w:pPr>
            <w:bookmarkStart w:name="方进" w:id="155"/>
            <w:bookmarkEnd w:id="155"/>
            <w:r>
              <w:rPr/>
            </w:r>
            <w:bookmarkStart w:name="副总经理" w:id="156"/>
            <w:bookmarkEnd w:id="156"/>
            <w:r>
              <w:rPr/>
            </w:r>
            <w:r>
              <w:rPr>
                <w:rFonts w:ascii="黑体" w:hAnsi="黑体" w:cs="黑体" w:eastAsia="黑体" w:hint="default"/>
                <w:sz w:val="21"/>
                <w:szCs w:val="21"/>
              </w:rPr>
              <w:t>方进</w:t>
            </w:r>
          </w:p>
        </w:tc>
        <w:tc>
          <w:tcPr>
            <w:tcW w:w="48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right="3"/>
              <w:jc w:val="center"/>
              <w:rPr>
                <w:rFonts w:ascii="黑体" w:hAnsi="黑体" w:cs="黑体" w:eastAsia="黑体" w:hint="default"/>
                <w:sz w:val="21"/>
                <w:szCs w:val="21"/>
              </w:rPr>
            </w:pPr>
            <w:r>
              <w:rPr>
                <w:rFonts w:ascii="黑体" w:hAnsi="黑体" w:cs="黑体" w:eastAsia="黑体" w:hint="default"/>
                <w:sz w:val="21"/>
                <w:szCs w:val="21"/>
              </w:rPr>
              <w:t>副总经理</w:t>
            </w:r>
          </w:p>
        </w:tc>
      </w:tr>
      <w:tr>
        <w:trPr>
          <w:trHeight w:val="510"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8" w:right="0"/>
              <w:jc w:val="center"/>
              <w:rPr>
                <w:rFonts w:ascii="黑体" w:hAnsi="黑体" w:cs="黑体" w:eastAsia="黑体" w:hint="default"/>
                <w:sz w:val="21"/>
                <w:szCs w:val="21"/>
              </w:rPr>
            </w:pPr>
            <w:bookmarkStart w:name="黎晓池" w:id="157"/>
            <w:bookmarkEnd w:id="157"/>
            <w:r>
              <w:rPr/>
            </w:r>
            <w:bookmarkStart w:name="财务总监" w:id="158"/>
            <w:bookmarkEnd w:id="158"/>
            <w:r>
              <w:rPr/>
            </w:r>
            <w:r>
              <w:rPr>
                <w:rFonts w:ascii="黑体" w:hAnsi="黑体" w:cs="黑体" w:eastAsia="黑体" w:hint="default"/>
                <w:sz w:val="21"/>
                <w:szCs w:val="21"/>
              </w:rPr>
              <w:t>黎晓池</w:t>
            </w:r>
          </w:p>
        </w:tc>
        <w:tc>
          <w:tcPr>
            <w:tcW w:w="48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right="4"/>
              <w:jc w:val="center"/>
              <w:rPr>
                <w:rFonts w:ascii="黑体" w:hAnsi="黑体" w:cs="黑体" w:eastAsia="黑体" w:hint="default"/>
                <w:sz w:val="21"/>
                <w:szCs w:val="21"/>
              </w:rPr>
            </w:pPr>
            <w:r>
              <w:rPr>
                <w:rFonts w:ascii="黑体" w:hAnsi="黑体" w:cs="黑体" w:eastAsia="黑体" w:hint="default"/>
                <w:sz w:val="21"/>
                <w:szCs w:val="21"/>
              </w:rPr>
              <w:t>财务总监</w:t>
            </w:r>
          </w:p>
        </w:tc>
      </w:tr>
      <w:tr>
        <w:trPr>
          <w:trHeight w:val="510"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8" w:right="0"/>
              <w:jc w:val="center"/>
              <w:rPr>
                <w:rFonts w:ascii="黑体" w:hAnsi="黑体" w:cs="黑体" w:eastAsia="黑体" w:hint="default"/>
                <w:sz w:val="21"/>
                <w:szCs w:val="21"/>
              </w:rPr>
            </w:pPr>
            <w:bookmarkStart w:name="周青伟" w:id="159"/>
            <w:bookmarkEnd w:id="159"/>
            <w:r>
              <w:rPr/>
            </w:r>
            <w:bookmarkStart w:name="监事" w:id="160"/>
            <w:bookmarkEnd w:id="160"/>
            <w:r>
              <w:rPr/>
            </w:r>
            <w:r>
              <w:rPr>
                <w:rFonts w:ascii="黑体" w:hAnsi="黑体" w:cs="黑体" w:eastAsia="黑体" w:hint="default"/>
                <w:sz w:val="21"/>
                <w:szCs w:val="21"/>
              </w:rPr>
              <w:t>周青伟</w:t>
            </w:r>
          </w:p>
        </w:tc>
        <w:tc>
          <w:tcPr>
            <w:tcW w:w="48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right="4"/>
              <w:jc w:val="center"/>
              <w:rPr>
                <w:rFonts w:ascii="黑体" w:hAnsi="黑体" w:cs="黑体" w:eastAsia="黑体" w:hint="default"/>
                <w:sz w:val="21"/>
                <w:szCs w:val="21"/>
              </w:rPr>
            </w:pPr>
            <w:r>
              <w:rPr>
                <w:rFonts w:ascii="黑体" w:hAnsi="黑体" w:cs="黑体" w:eastAsia="黑体" w:hint="default"/>
                <w:sz w:val="21"/>
                <w:szCs w:val="21"/>
              </w:rPr>
              <w:t>监事</w:t>
            </w:r>
          </w:p>
        </w:tc>
      </w:tr>
      <w:tr>
        <w:trPr>
          <w:trHeight w:val="510"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8" w:right="0"/>
              <w:jc w:val="center"/>
              <w:rPr>
                <w:rFonts w:ascii="黑体" w:hAnsi="黑体" w:cs="黑体" w:eastAsia="黑体" w:hint="default"/>
                <w:sz w:val="21"/>
                <w:szCs w:val="21"/>
              </w:rPr>
            </w:pPr>
            <w:bookmarkStart w:name="程燕娟" w:id="161"/>
            <w:bookmarkEnd w:id="161"/>
            <w:r>
              <w:rPr/>
            </w:r>
            <w:bookmarkStart w:name="监事" w:id="162"/>
            <w:bookmarkEnd w:id="162"/>
            <w:r>
              <w:rPr/>
            </w:r>
            <w:r>
              <w:rPr>
                <w:rFonts w:ascii="黑体" w:hAnsi="黑体" w:cs="黑体" w:eastAsia="黑体" w:hint="default"/>
                <w:sz w:val="21"/>
                <w:szCs w:val="21"/>
              </w:rPr>
              <w:t>程燕娟</w:t>
            </w:r>
          </w:p>
        </w:tc>
        <w:tc>
          <w:tcPr>
            <w:tcW w:w="48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right="4"/>
              <w:jc w:val="center"/>
              <w:rPr>
                <w:rFonts w:ascii="黑体" w:hAnsi="黑体" w:cs="黑体" w:eastAsia="黑体" w:hint="default"/>
                <w:sz w:val="21"/>
                <w:szCs w:val="21"/>
              </w:rPr>
            </w:pPr>
            <w:r>
              <w:rPr>
                <w:rFonts w:ascii="黑体" w:hAnsi="黑体" w:cs="黑体" w:eastAsia="黑体" w:hint="default"/>
                <w:sz w:val="21"/>
                <w:szCs w:val="21"/>
              </w:rPr>
              <w:t>监事</w:t>
            </w:r>
          </w:p>
        </w:tc>
      </w:tr>
      <w:tr>
        <w:trPr>
          <w:trHeight w:val="510"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8" w:right="0"/>
              <w:jc w:val="center"/>
              <w:rPr>
                <w:rFonts w:ascii="黑体" w:hAnsi="黑体" w:cs="黑体" w:eastAsia="黑体" w:hint="default"/>
                <w:sz w:val="21"/>
                <w:szCs w:val="21"/>
              </w:rPr>
            </w:pPr>
            <w:bookmarkStart w:name="郭友文" w:id="163"/>
            <w:bookmarkEnd w:id="163"/>
            <w:r>
              <w:rPr/>
            </w:r>
            <w:bookmarkStart w:name="监事" w:id="164"/>
            <w:bookmarkEnd w:id="164"/>
            <w:r>
              <w:rPr/>
            </w:r>
            <w:r>
              <w:rPr>
                <w:rFonts w:ascii="黑体" w:hAnsi="黑体" w:cs="黑体" w:eastAsia="黑体" w:hint="default"/>
                <w:sz w:val="21"/>
                <w:szCs w:val="21"/>
              </w:rPr>
              <w:t>郭友文</w:t>
            </w:r>
          </w:p>
        </w:tc>
        <w:tc>
          <w:tcPr>
            <w:tcW w:w="48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right="4"/>
              <w:jc w:val="center"/>
              <w:rPr>
                <w:rFonts w:ascii="黑体" w:hAnsi="黑体" w:cs="黑体" w:eastAsia="黑体" w:hint="default"/>
                <w:sz w:val="21"/>
                <w:szCs w:val="21"/>
              </w:rPr>
            </w:pPr>
            <w:r>
              <w:rPr>
                <w:rFonts w:ascii="黑体" w:hAnsi="黑体" w:cs="黑体" w:eastAsia="黑体" w:hint="default"/>
                <w:sz w:val="21"/>
                <w:szCs w:val="21"/>
              </w:rPr>
              <w:t>监事</w:t>
            </w:r>
          </w:p>
        </w:tc>
      </w:tr>
      <w:tr>
        <w:trPr>
          <w:trHeight w:val="510"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8" w:right="0"/>
              <w:jc w:val="center"/>
              <w:rPr>
                <w:rFonts w:ascii="黑体" w:hAnsi="黑体" w:cs="黑体" w:eastAsia="黑体" w:hint="default"/>
                <w:sz w:val="21"/>
                <w:szCs w:val="21"/>
              </w:rPr>
            </w:pPr>
            <w:bookmarkStart w:name="蔡友良" w:id="165"/>
            <w:bookmarkEnd w:id="165"/>
            <w:r>
              <w:rPr/>
            </w:r>
            <w:bookmarkStart w:name="原独立董事" w:id="166"/>
            <w:bookmarkEnd w:id="166"/>
            <w:r>
              <w:rPr/>
            </w:r>
            <w:r>
              <w:rPr>
                <w:rFonts w:ascii="黑体" w:hAnsi="黑体" w:cs="黑体" w:eastAsia="黑体" w:hint="default"/>
                <w:sz w:val="21"/>
                <w:szCs w:val="21"/>
              </w:rPr>
              <w:t>蔡友良</w:t>
            </w:r>
          </w:p>
        </w:tc>
        <w:tc>
          <w:tcPr>
            <w:tcW w:w="48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right="2"/>
              <w:jc w:val="center"/>
              <w:rPr>
                <w:rFonts w:ascii="黑体" w:hAnsi="黑体" w:cs="黑体" w:eastAsia="黑体" w:hint="default"/>
                <w:sz w:val="21"/>
                <w:szCs w:val="21"/>
              </w:rPr>
            </w:pPr>
            <w:r>
              <w:rPr>
                <w:rFonts w:ascii="黑体" w:hAnsi="黑体" w:cs="黑体" w:eastAsia="黑体" w:hint="default"/>
                <w:sz w:val="21"/>
                <w:szCs w:val="21"/>
              </w:rPr>
              <w:t>原独立董事</w:t>
            </w:r>
          </w:p>
        </w:tc>
      </w:tr>
      <w:tr>
        <w:trPr>
          <w:trHeight w:val="510"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9" w:right="0"/>
              <w:jc w:val="center"/>
              <w:rPr>
                <w:rFonts w:ascii="黑体" w:hAnsi="黑体" w:cs="黑体" w:eastAsia="黑体" w:hint="default"/>
                <w:sz w:val="21"/>
                <w:szCs w:val="21"/>
              </w:rPr>
            </w:pPr>
            <w:bookmarkStart w:name="深圳市凯立德科技股份有限公司" w:id="167"/>
            <w:bookmarkEnd w:id="167"/>
            <w:r>
              <w:rPr/>
            </w:r>
            <w:bookmarkStart w:name="原独立董事蔡友良为该公司控股股东" w:id="168"/>
            <w:bookmarkEnd w:id="168"/>
            <w:r>
              <w:rPr/>
            </w:r>
            <w:r>
              <w:rPr>
                <w:rFonts w:ascii="黑体" w:hAnsi="黑体" w:cs="黑体" w:eastAsia="黑体" w:hint="default"/>
                <w:sz w:val="21"/>
                <w:szCs w:val="21"/>
              </w:rPr>
              <w:t>深圳市凯立德科技股份有限公司</w:t>
            </w:r>
          </w:p>
        </w:tc>
        <w:tc>
          <w:tcPr>
            <w:tcW w:w="48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03" w:right="0"/>
              <w:jc w:val="left"/>
              <w:rPr>
                <w:rFonts w:ascii="黑体" w:hAnsi="黑体" w:cs="黑体" w:eastAsia="黑体" w:hint="default"/>
                <w:sz w:val="21"/>
                <w:szCs w:val="21"/>
              </w:rPr>
            </w:pPr>
            <w:r>
              <w:rPr>
                <w:rFonts w:ascii="黑体" w:hAnsi="黑体" w:cs="黑体" w:eastAsia="黑体" w:hint="default"/>
                <w:sz w:val="21"/>
                <w:szCs w:val="21"/>
              </w:rPr>
              <w:t>原独立董事蔡友良为该公司控股股东</w:t>
            </w:r>
          </w:p>
        </w:tc>
      </w:tr>
      <w:tr>
        <w:trPr>
          <w:trHeight w:val="510"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8" w:right="0"/>
              <w:jc w:val="center"/>
              <w:rPr>
                <w:rFonts w:ascii="黑体" w:hAnsi="黑体" w:cs="黑体" w:eastAsia="黑体" w:hint="default"/>
                <w:sz w:val="21"/>
                <w:szCs w:val="21"/>
              </w:rPr>
            </w:pPr>
            <w:bookmarkStart w:name="深圳市凯立德欣软件技术有限公司" w:id="169"/>
            <w:bookmarkEnd w:id="169"/>
            <w:r>
              <w:rPr/>
            </w:r>
            <w:bookmarkStart w:name="深圳市凯立德科技股份有限公司全资子公司" w:id="170"/>
            <w:bookmarkEnd w:id="170"/>
            <w:r>
              <w:rPr/>
            </w:r>
            <w:r>
              <w:rPr>
                <w:rFonts w:ascii="黑体" w:hAnsi="黑体" w:cs="黑体" w:eastAsia="黑体" w:hint="default"/>
                <w:sz w:val="21"/>
                <w:szCs w:val="21"/>
              </w:rPr>
              <w:t>深圳市凯立德欣软件技术有限公司</w:t>
            </w:r>
          </w:p>
        </w:tc>
        <w:tc>
          <w:tcPr>
            <w:tcW w:w="48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03" w:right="0"/>
              <w:jc w:val="left"/>
              <w:rPr>
                <w:rFonts w:ascii="黑体" w:hAnsi="黑体" w:cs="黑体" w:eastAsia="黑体" w:hint="default"/>
                <w:sz w:val="21"/>
                <w:szCs w:val="21"/>
              </w:rPr>
            </w:pPr>
            <w:r>
              <w:rPr>
                <w:rFonts w:ascii="黑体" w:hAnsi="黑体" w:cs="黑体" w:eastAsia="黑体" w:hint="default"/>
                <w:sz w:val="21"/>
                <w:szCs w:val="21"/>
              </w:rPr>
              <w:t>深圳市凯立德科技股份有限公司全资子公司</w:t>
            </w:r>
          </w:p>
        </w:tc>
      </w:tr>
      <w:tr>
        <w:trPr>
          <w:trHeight w:val="510"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8" w:right="0"/>
              <w:jc w:val="center"/>
              <w:rPr>
                <w:rFonts w:ascii="黑体" w:hAnsi="黑体" w:cs="黑体" w:eastAsia="黑体" w:hint="default"/>
                <w:sz w:val="21"/>
                <w:szCs w:val="21"/>
              </w:rPr>
            </w:pPr>
            <w:bookmarkStart w:name="深圳市依格欣计算机技术有限公司" w:id="171"/>
            <w:bookmarkEnd w:id="171"/>
            <w:r>
              <w:rPr/>
            </w:r>
            <w:bookmarkStart w:name="原独立董事蔡友良为该公司控股股东" w:id="172"/>
            <w:bookmarkEnd w:id="172"/>
            <w:r>
              <w:rPr/>
            </w:r>
            <w:r>
              <w:rPr>
                <w:rFonts w:ascii="黑体" w:hAnsi="黑体" w:cs="黑体" w:eastAsia="黑体" w:hint="default"/>
                <w:sz w:val="21"/>
                <w:szCs w:val="21"/>
              </w:rPr>
              <w:t>深圳市依格欣计算机技术有限公司</w:t>
            </w:r>
          </w:p>
        </w:tc>
        <w:tc>
          <w:tcPr>
            <w:tcW w:w="48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03" w:right="0"/>
              <w:jc w:val="left"/>
              <w:rPr>
                <w:rFonts w:ascii="黑体" w:hAnsi="黑体" w:cs="黑体" w:eastAsia="黑体" w:hint="default"/>
                <w:sz w:val="21"/>
                <w:szCs w:val="21"/>
              </w:rPr>
            </w:pPr>
            <w:r>
              <w:rPr>
                <w:rFonts w:ascii="黑体" w:hAnsi="黑体" w:cs="黑体" w:eastAsia="黑体" w:hint="default"/>
                <w:sz w:val="21"/>
                <w:szCs w:val="21"/>
              </w:rPr>
              <w:t>原独立董事蔡友良为该公司控股股东</w:t>
            </w:r>
          </w:p>
        </w:tc>
      </w:tr>
      <w:tr>
        <w:trPr>
          <w:trHeight w:val="510"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9" w:right="0"/>
              <w:jc w:val="center"/>
              <w:rPr>
                <w:rFonts w:ascii="黑体" w:hAnsi="黑体" w:cs="黑体" w:eastAsia="黑体" w:hint="default"/>
                <w:sz w:val="21"/>
                <w:szCs w:val="21"/>
              </w:rPr>
            </w:pPr>
            <w:bookmarkStart w:name="深圳市依格欣塑胶有限公司" w:id="173"/>
            <w:bookmarkEnd w:id="173"/>
            <w:r>
              <w:rPr/>
            </w:r>
            <w:bookmarkStart w:name="公司大股东为原独立董事的弟弟" w:id="174"/>
            <w:bookmarkEnd w:id="174"/>
            <w:r>
              <w:rPr/>
            </w:r>
            <w:r>
              <w:rPr>
                <w:rFonts w:ascii="黑体" w:hAnsi="黑体" w:cs="黑体" w:eastAsia="黑体" w:hint="default"/>
                <w:sz w:val="21"/>
                <w:szCs w:val="21"/>
              </w:rPr>
              <w:t>深圳市依格欣塑胶有限公司</w:t>
            </w:r>
          </w:p>
        </w:tc>
        <w:tc>
          <w:tcPr>
            <w:tcW w:w="48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黑体" w:hAnsi="黑体" w:cs="黑体" w:eastAsia="黑体" w:hint="default"/>
                <w:b/>
                <w:bCs/>
                <w:sz w:val="14"/>
                <w:szCs w:val="14"/>
              </w:rPr>
            </w:pPr>
          </w:p>
          <w:p>
            <w:pPr>
              <w:pStyle w:val="TableParagraph"/>
              <w:spacing w:line="240" w:lineRule="auto"/>
              <w:ind w:left="103" w:right="0"/>
              <w:jc w:val="left"/>
              <w:rPr>
                <w:rFonts w:ascii="黑体" w:hAnsi="黑体" w:cs="黑体" w:eastAsia="黑体" w:hint="default"/>
                <w:sz w:val="21"/>
                <w:szCs w:val="21"/>
              </w:rPr>
            </w:pPr>
            <w:r>
              <w:rPr>
                <w:rFonts w:ascii="黑体" w:hAnsi="黑体" w:cs="黑体" w:eastAsia="黑体" w:hint="default"/>
                <w:sz w:val="21"/>
                <w:szCs w:val="21"/>
              </w:rPr>
              <w:t>公司大股东为原独立董事的弟弟</w:t>
            </w:r>
          </w:p>
        </w:tc>
      </w:tr>
    </w:tbl>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before="186"/>
        <w:ind w:left="134" w:right="91" w:firstLine="0"/>
        <w:jc w:val="left"/>
        <w:rPr>
          <w:rFonts w:ascii="黑体" w:hAnsi="黑体" w:cs="黑体" w:eastAsia="黑体" w:hint="default"/>
          <w:sz w:val="21"/>
          <w:szCs w:val="21"/>
        </w:rPr>
      </w:pPr>
      <w:bookmarkStart w:name=" " w:id="175"/>
      <w:bookmarkEnd w:id="175"/>
      <w:r>
        <w:rPr/>
      </w:r>
      <w:bookmarkStart w:name="5、关联交易情况 " w:id="176"/>
      <w:bookmarkEnd w:id="176"/>
      <w:r>
        <w:rPr/>
      </w:r>
      <w:r>
        <w:rPr>
          <w:rFonts w:ascii="Times New Roman" w:hAnsi="Times New Roman" w:cs="Times New Roman" w:eastAsia="Times New Roman" w:hint="default"/>
          <w:b/>
          <w:bCs/>
          <w:sz w:val="21"/>
          <w:szCs w:val="21"/>
        </w:rPr>
        <w:t>5</w:t>
      </w:r>
      <w:r>
        <w:rPr>
          <w:rFonts w:ascii="黑体" w:hAnsi="黑体" w:cs="黑体" w:eastAsia="黑体" w:hint="default"/>
          <w:b/>
          <w:bCs/>
          <w:sz w:val="21"/>
          <w:szCs w:val="21"/>
        </w:rPr>
        <w:t>、关联交易情况</w:t>
      </w:r>
      <w:r>
        <w:rPr>
          <w:rFonts w:ascii="黑体" w:hAnsi="黑体" w:cs="黑体" w:eastAsia="黑体" w:hint="default"/>
          <w:sz w:val="21"/>
          <w:szCs w:val="21"/>
        </w:rPr>
      </w:r>
    </w:p>
    <w:p>
      <w:pPr>
        <w:spacing w:line="240" w:lineRule="auto" w:before="12"/>
        <w:rPr>
          <w:rFonts w:ascii="黑体" w:hAnsi="黑体" w:cs="黑体" w:eastAsia="黑体" w:hint="default"/>
          <w:b/>
          <w:bCs/>
          <w:sz w:val="15"/>
          <w:szCs w:val="15"/>
        </w:rPr>
      </w:pPr>
    </w:p>
    <w:p>
      <w:pPr>
        <w:spacing w:before="0"/>
        <w:ind w:left="134" w:right="91" w:firstLine="0"/>
        <w:jc w:val="left"/>
        <w:rPr>
          <w:rFonts w:ascii="黑体" w:hAnsi="黑体" w:cs="黑体" w:eastAsia="黑体" w:hint="default"/>
          <w:sz w:val="21"/>
          <w:szCs w:val="21"/>
        </w:rPr>
      </w:pPr>
      <w:bookmarkStart w:name="（1）购销商品、提供和接受劳务的关联交易 " w:id="177"/>
      <w:bookmarkEnd w:id="177"/>
      <w:r>
        <w:rPr/>
      </w:r>
      <w:r>
        <w:rPr>
          <w:rFonts w:ascii="黑体" w:hAnsi="黑体" w:cs="黑体" w:eastAsia="黑体" w:hint="default"/>
          <w:sz w:val="21"/>
          <w:szCs w:val="21"/>
        </w:rPr>
        <w:t>（</w:t>
      </w:r>
      <w:r>
        <w:rPr>
          <w:rFonts w:ascii="Times New Roman" w:hAnsi="Times New Roman" w:cs="Times New Roman" w:eastAsia="Times New Roman" w:hint="default"/>
          <w:sz w:val="21"/>
          <w:szCs w:val="21"/>
        </w:rPr>
        <w:t>1</w:t>
      </w:r>
      <w:r>
        <w:rPr>
          <w:rFonts w:ascii="黑体" w:hAnsi="黑体" w:cs="黑体" w:eastAsia="黑体" w:hint="default"/>
          <w:sz w:val="21"/>
          <w:szCs w:val="21"/>
        </w:rPr>
        <w:t>）购销商品、提供和接受劳务的关联交易</w:t>
      </w:r>
    </w:p>
    <w:p>
      <w:pPr>
        <w:spacing w:line="240" w:lineRule="auto" w:before="4"/>
        <w:rPr>
          <w:rFonts w:ascii="黑体" w:hAnsi="黑体" w:cs="黑体" w:eastAsia="黑体" w:hint="default"/>
          <w:sz w:val="13"/>
          <w:szCs w:val="13"/>
        </w:rPr>
      </w:pPr>
    </w:p>
    <w:p>
      <w:pPr>
        <w:tabs>
          <w:tab w:pos="1049" w:val="left" w:leader="none"/>
        </w:tabs>
        <w:spacing w:before="35"/>
        <w:ind w:left="0" w:right="109" w:firstLine="0"/>
        <w:jc w:val="right"/>
        <w:rPr>
          <w:rFonts w:ascii="黑体" w:hAnsi="黑体" w:cs="黑体" w:eastAsia="黑体" w:hint="default"/>
          <w:sz w:val="21"/>
          <w:szCs w:val="21"/>
        </w:rPr>
      </w:pPr>
      <w:bookmarkStart w:name="单位：元  币种：人民币" w:id="178"/>
      <w:bookmarkEnd w:id="178"/>
      <w:r>
        <w:rPr/>
      </w:r>
      <w:r>
        <w:rPr>
          <w:rFonts w:ascii="黑体" w:hAnsi="黑体" w:cs="黑体" w:eastAsia="黑体" w:hint="default"/>
          <w:sz w:val="21"/>
          <w:szCs w:val="21"/>
        </w:rPr>
        <w:t>单位：元</w:t>
        <w:tab/>
        <w:t>币种：人民币</w:t>
      </w:r>
    </w:p>
    <w:p>
      <w:pPr>
        <w:spacing w:line="240" w:lineRule="auto" w:before="7"/>
        <w:rPr>
          <w:rFonts w:ascii="黑体" w:hAnsi="黑体" w:cs="黑体" w:eastAsia="黑体" w:hint="default"/>
          <w:sz w:val="2"/>
          <w:szCs w:val="2"/>
        </w:rPr>
      </w:pPr>
    </w:p>
    <w:tbl>
      <w:tblPr>
        <w:tblW w:w="0" w:type="auto"/>
        <w:jc w:val="left"/>
        <w:tblInd w:w="135" w:type="dxa"/>
        <w:tblLayout w:type="fixed"/>
        <w:tblCellMar>
          <w:top w:w="0" w:type="dxa"/>
          <w:left w:w="0" w:type="dxa"/>
          <w:bottom w:w="0" w:type="dxa"/>
          <w:right w:w="0" w:type="dxa"/>
        </w:tblCellMar>
        <w:tblLook w:val="01E0"/>
      </w:tblPr>
      <w:tblGrid>
        <w:gridCol w:w="1601"/>
        <w:gridCol w:w="604"/>
        <w:gridCol w:w="1802"/>
        <w:gridCol w:w="1363"/>
        <w:gridCol w:w="1006"/>
        <w:gridCol w:w="1116"/>
        <w:gridCol w:w="1004"/>
        <w:gridCol w:w="1116"/>
      </w:tblGrid>
      <w:tr>
        <w:trPr>
          <w:trHeight w:val="510" w:hRule="exact"/>
        </w:trPr>
        <w:tc>
          <w:tcPr>
            <w:tcW w:w="1601"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1"/>
              <w:ind w:right="0"/>
              <w:jc w:val="left"/>
              <w:rPr>
                <w:rFonts w:ascii="黑体" w:hAnsi="黑体" w:cs="黑体" w:eastAsia="黑体" w:hint="default"/>
                <w:sz w:val="16"/>
                <w:szCs w:val="16"/>
              </w:rPr>
            </w:pPr>
          </w:p>
          <w:p>
            <w:pPr>
              <w:pStyle w:val="TableParagraph"/>
              <w:spacing w:line="240" w:lineRule="auto"/>
              <w:ind w:left="537" w:right="0"/>
              <w:jc w:val="left"/>
              <w:rPr>
                <w:rFonts w:ascii="黑体" w:hAnsi="黑体" w:cs="黑体" w:eastAsia="黑体" w:hint="default"/>
                <w:sz w:val="18"/>
                <w:szCs w:val="18"/>
              </w:rPr>
            </w:pPr>
            <w:bookmarkStart w:name="关联方" w:id="179"/>
            <w:bookmarkEnd w:id="179"/>
            <w:r>
              <w:rPr/>
            </w:r>
            <w:bookmarkStart w:name="关联交易类型" w:id="180"/>
            <w:bookmarkEnd w:id="180"/>
            <w:r>
              <w:rPr/>
            </w:r>
            <w:bookmarkStart w:name="关联交易内容" w:id="181"/>
            <w:bookmarkEnd w:id="181"/>
            <w:r>
              <w:rPr/>
            </w:r>
            <w:bookmarkStart w:name="关联交易定价方式及决策程序" w:id="182"/>
            <w:bookmarkEnd w:id="182"/>
            <w:r>
              <w:rPr/>
            </w:r>
            <w:bookmarkStart w:name="本期发生额" w:id="183"/>
            <w:bookmarkEnd w:id="183"/>
            <w:r>
              <w:rPr/>
            </w:r>
            <w:bookmarkStart w:name="上期发生额" w:id="184"/>
            <w:bookmarkEnd w:id="184"/>
            <w:r>
              <w:rPr/>
            </w:r>
            <w:bookmarkStart w:name="占同类交易金额的比例" w:id="185"/>
            <w:bookmarkEnd w:id="185"/>
            <w:r>
              <w:rPr/>
            </w:r>
            <w:r>
              <w:rPr>
                <w:rFonts w:ascii="黑体" w:hAnsi="黑体" w:cs="黑体" w:eastAsia="黑体" w:hint="default"/>
                <w:sz w:val="18"/>
                <w:szCs w:val="18"/>
              </w:rPr>
              <w:t>关联方</w:t>
            </w:r>
          </w:p>
        </w:tc>
        <w:tc>
          <w:tcPr>
            <w:tcW w:w="60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黑体" w:hAnsi="黑体" w:cs="黑体" w:eastAsia="黑体" w:hint="default"/>
                <w:sz w:val="18"/>
                <w:szCs w:val="18"/>
              </w:rPr>
            </w:pPr>
          </w:p>
          <w:p>
            <w:pPr>
              <w:pStyle w:val="TableParagraph"/>
              <w:spacing w:line="232" w:lineRule="exact" w:before="128"/>
              <w:ind w:left="26" w:right="25"/>
              <w:jc w:val="left"/>
              <w:rPr>
                <w:rFonts w:ascii="黑体" w:hAnsi="黑体" w:cs="黑体" w:eastAsia="黑体" w:hint="default"/>
                <w:sz w:val="18"/>
                <w:szCs w:val="18"/>
              </w:rPr>
            </w:pPr>
            <w:r>
              <w:rPr>
                <w:rFonts w:ascii="黑体" w:hAnsi="黑体" w:cs="黑体" w:eastAsia="黑体" w:hint="default"/>
                <w:sz w:val="18"/>
                <w:szCs w:val="18"/>
              </w:rPr>
              <w:t>关联交 </w:t>
            </w:r>
            <w:bookmarkStart w:name="金额" w:id="186"/>
            <w:bookmarkEnd w:id="186"/>
            <w:r>
              <w:rPr>
                <w:rFonts w:ascii="黑体" w:hAnsi="黑体" w:cs="黑体" w:eastAsia="黑体" w:hint="default"/>
                <w:sz w:val="18"/>
                <w:szCs w:val="18"/>
              </w:rPr>
              <w:t>易类型</w:t>
            </w:r>
          </w:p>
        </w:tc>
        <w:tc>
          <w:tcPr>
            <w:tcW w:w="180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1"/>
              <w:ind w:right="0"/>
              <w:jc w:val="left"/>
              <w:rPr>
                <w:rFonts w:ascii="黑体" w:hAnsi="黑体" w:cs="黑体" w:eastAsia="黑体" w:hint="default"/>
                <w:sz w:val="16"/>
                <w:szCs w:val="16"/>
              </w:rPr>
            </w:pPr>
          </w:p>
          <w:p>
            <w:pPr>
              <w:pStyle w:val="TableParagraph"/>
              <w:spacing w:line="240" w:lineRule="auto"/>
              <w:ind w:left="356" w:right="0"/>
              <w:jc w:val="left"/>
              <w:rPr>
                <w:rFonts w:ascii="黑体" w:hAnsi="黑体" w:cs="黑体" w:eastAsia="黑体" w:hint="default"/>
                <w:sz w:val="18"/>
                <w:szCs w:val="18"/>
              </w:rPr>
            </w:pPr>
            <w:r>
              <w:rPr>
                <w:rFonts w:ascii="黑体" w:hAnsi="黑体" w:cs="黑体" w:eastAsia="黑体" w:hint="default"/>
                <w:sz w:val="18"/>
                <w:szCs w:val="18"/>
              </w:rPr>
              <w:t>关联交易内容</w:t>
            </w:r>
          </w:p>
        </w:tc>
        <w:tc>
          <w:tcPr>
            <w:tcW w:w="136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黑体" w:hAnsi="黑体" w:cs="黑体" w:eastAsia="黑体" w:hint="default"/>
                <w:sz w:val="18"/>
                <w:szCs w:val="18"/>
              </w:rPr>
            </w:pPr>
          </w:p>
          <w:p>
            <w:pPr>
              <w:pStyle w:val="TableParagraph"/>
              <w:spacing w:line="232" w:lineRule="exact" w:before="128"/>
              <w:ind w:left="136" w:right="44" w:hanging="90"/>
              <w:jc w:val="left"/>
              <w:rPr>
                <w:rFonts w:ascii="黑体" w:hAnsi="黑体" w:cs="黑体" w:eastAsia="黑体" w:hint="default"/>
                <w:sz w:val="18"/>
                <w:szCs w:val="18"/>
              </w:rPr>
            </w:pPr>
            <w:r>
              <w:rPr>
                <w:rFonts w:ascii="黑体" w:hAnsi="黑体" w:cs="黑体" w:eastAsia="黑体" w:hint="default"/>
                <w:sz w:val="18"/>
                <w:szCs w:val="18"/>
              </w:rPr>
              <w:t>关联交易定价方 式及决策程序</w:t>
            </w:r>
          </w:p>
        </w:tc>
        <w:tc>
          <w:tcPr>
            <w:tcW w:w="21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黑体" w:hAnsi="黑体" w:cs="黑体" w:eastAsia="黑体" w:hint="default"/>
                <w:sz w:val="18"/>
                <w:szCs w:val="18"/>
              </w:rPr>
            </w:pPr>
          </w:p>
          <w:p>
            <w:pPr>
              <w:pStyle w:val="TableParagraph"/>
              <w:spacing w:line="240" w:lineRule="auto"/>
              <w:ind w:left="25" w:right="0"/>
              <w:jc w:val="left"/>
              <w:rPr>
                <w:rFonts w:ascii="黑体" w:hAnsi="黑体" w:cs="黑体" w:eastAsia="黑体" w:hint="default"/>
                <w:sz w:val="18"/>
                <w:szCs w:val="18"/>
              </w:rPr>
            </w:pPr>
            <w:r>
              <w:rPr>
                <w:rFonts w:ascii="黑体" w:hAnsi="黑体" w:cs="黑体" w:eastAsia="黑体" w:hint="default"/>
                <w:sz w:val="18"/>
                <w:szCs w:val="18"/>
              </w:rPr>
              <w:t>本期发生额</w:t>
            </w:r>
          </w:p>
        </w:tc>
        <w:tc>
          <w:tcPr>
            <w:tcW w:w="2120"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黑体" w:hAnsi="黑体" w:cs="黑体" w:eastAsia="黑体" w:hint="default"/>
                <w:sz w:val="18"/>
                <w:szCs w:val="18"/>
              </w:rPr>
            </w:pPr>
          </w:p>
          <w:p>
            <w:pPr>
              <w:pStyle w:val="TableParagraph"/>
              <w:spacing w:line="240" w:lineRule="auto"/>
              <w:ind w:left="25" w:right="0"/>
              <w:jc w:val="left"/>
              <w:rPr>
                <w:rFonts w:ascii="黑体" w:hAnsi="黑体" w:cs="黑体" w:eastAsia="黑体" w:hint="default"/>
                <w:sz w:val="18"/>
                <w:szCs w:val="18"/>
              </w:rPr>
            </w:pPr>
            <w:r>
              <w:rPr>
                <w:rFonts w:ascii="黑体" w:hAnsi="黑体" w:cs="黑体" w:eastAsia="黑体" w:hint="default"/>
                <w:sz w:val="18"/>
                <w:szCs w:val="18"/>
              </w:rPr>
              <w:t>上期发生额</w:t>
            </w:r>
          </w:p>
        </w:tc>
      </w:tr>
      <w:tr>
        <w:trPr>
          <w:trHeight w:val="596" w:hRule="exact"/>
        </w:trPr>
        <w:tc>
          <w:tcPr>
            <w:tcW w:w="1601" w:type="dxa"/>
            <w:vMerge/>
            <w:tcBorders>
              <w:left w:val="nil" w:sz="6" w:space="0" w:color="auto"/>
              <w:bottom w:val="single" w:sz="4" w:space="0" w:color="000000"/>
              <w:right w:val="single" w:sz="4" w:space="0" w:color="000000"/>
            </w:tcBorders>
          </w:tcPr>
          <w:p>
            <w:pPr/>
          </w:p>
        </w:tc>
        <w:tc>
          <w:tcPr>
            <w:tcW w:w="604" w:type="dxa"/>
            <w:vMerge/>
            <w:tcBorders>
              <w:left w:val="single" w:sz="4" w:space="0" w:color="000000"/>
              <w:bottom w:val="single" w:sz="4" w:space="0" w:color="000000"/>
              <w:right w:val="single" w:sz="4" w:space="0" w:color="000000"/>
            </w:tcBorders>
          </w:tcPr>
          <w:p>
            <w:pPr/>
          </w:p>
        </w:tc>
        <w:tc>
          <w:tcPr>
            <w:tcW w:w="1802" w:type="dxa"/>
            <w:vMerge/>
            <w:tcBorders>
              <w:left w:val="single" w:sz="4" w:space="0" w:color="000000"/>
              <w:bottom w:val="single" w:sz="4" w:space="0" w:color="000000"/>
              <w:right w:val="single" w:sz="4" w:space="0" w:color="000000"/>
            </w:tcBorders>
          </w:tcPr>
          <w:p>
            <w:pPr/>
          </w:p>
        </w:tc>
        <w:tc>
          <w:tcPr>
            <w:tcW w:w="1363" w:type="dxa"/>
            <w:vMerge/>
            <w:tcBorders>
              <w:left w:val="single" w:sz="4" w:space="0" w:color="000000"/>
              <w:bottom w:val="single" w:sz="4" w:space="0" w:color="000000"/>
              <w:right w:val="single" w:sz="4" w:space="0" w:color="000000"/>
            </w:tcBorders>
          </w:tcPr>
          <w:p>
            <w:pP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5"/>
                <w:szCs w:val="15"/>
              </w:rPr>
            </w:pPr>
          </w:p>
          <w:p>
            <w:pPr>
              <w:pStyle w:val="TableParagraph"/>
              <w:spacing w:line="240" w:lineRule="auto"/>
              <w:ind w:right="0"/>
              <w:jc w:val="center"/>
              <w:rPr>
                <w:rFonts w:ascii="黑体" w:hAnsi="黑体" w:cs="黑体" w:eastAsia="黑体" w:hint="default"/>
                <w:sz w:val="18"/>
                <w:szCs w:val="18"/>
              </w:rPr>
            </w:pPr>
            <w:r>
              <w:rPr>
                <w:rFonts w:ascii="黑体" w:hAnsi="黑体" w:cs="黑体" w:eastAsia="黑体" w:hint="default"/>
                <w:sz w:val="18"/>
                <w:szCs w:val="18"/>
              </w:rPr>
              <w:t>金额</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4"/>
              <w:ind w:left="103" w:right="101"/>
              <w:jc w:val="left"/>
              <w:rPr>
                <w:rFonts w:ascii="黑体" w:hAnsi="黑体" w:cs="黑体" w:eastAsia="黑体" w:hint="default"/>
                <w:sz w:val="18"/>
                <w:szCs w:val="18"/>
              </w:rPr>
            </w:pPr>
            <w:r>
              <w:rPr>
                <w:rFonts w:ascii="黑体" w:hAnsi="黑体" w:cs="黑体" w:eastAsia="黑体" w:hint="default"/>
                <w:sz w:val="18"/>
                <w:szCs w:val="18"/>
              </w:rPr>
              <w:t>占同类交易 金额的比例</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黑体" w:hAnsi="黑体" w:cs="黑体" w:eastAsia="黑体" w:hint="default"/>
                <w:sz w:val="15"/>
                <w:szCs w:val="15"/>
              </w:rPr>
            </w:pPr>
          </w:p>
          <w:p>
            <w:pPr>
              <w:pStyle w:val="TableParagraph"/>
              <w:spacing w:line="240" w:lineRule="auto"/>
              <w:ind w:left="317" w:right="0"/>
              <w:jc w:val="left"/>
              <w:rPr>
                <w:rFonts w:ascii="黑体" w:hAnsi="黑体" w:cs="黑体" w:eastAsia="黑体" w:hint="default"/>
                <w:sz w:val="18"/>
                <w:szCs w:val="18"/>
              </w:rPr>
            </w:pPr>
            <w:r>
              <w:rPr>
                <w:rFonts w:ascii="黑体" w:hAnsi="黑体" w:cs="黑体" w:eastAsia="黑体" w:hint="default"/>
                <w:sz w:val="18"/>
                <w:szCs w:val="18"/>
              </w:rPr>
              <w:t>金额</w:t>
            </w:r>
          </w:p>
        </w:tc>
        <w:tc>
          <w:tcPr>
            <w:tcW w:w="1116" w:type="dxa"/>
            <w:tcBorders>
              <w:top w:val="single" w:sz="4" w:space="0" w:color="000000"/>
              <w:left w:val="single" w:sz="4" w:space="0" w:color="000000"/>
              <w:bottom w:val="single" w:sz="4" w:space="0" w:color="000000"/>
              <w:right w:val="nil" w:sz="6" w:space="0" w:color="auto"/>
            </w:tcBorders>
          </w:tcPr>
          <w:p>
            <w:pPr>
              <w:pStyle w:val="TableParagraph"/>
              <w:spacing w:line="232" w:lineRule="exact" w:before="114"/>
              <w:ind w:left="103" w:right="106"/>
              <w:jc w:val="left"/>
              <w:rPr>
                <w:rFonts w:ascii="黑体" w:hAnsi="黑体" w:cs="黑体" w:eastAsia="黑体" w:hint="default"/>
                <w:sz w:val="18"/>
                <w:szCs w:val="18"/>
              </w:rPr>
            </w:pPr>
            <w:r>
              <w:rPr>
                <w:rFonts w:ascii="黑体" w:hAnsi="黑体" w:cs="黑体" w:eastAsia="黑体" w:hint="default"/>
                <w:sz w:val="18"/>
                <w:szCs w:val="18"/>
              </w:rPr>
              <w:t>占同类交易 金额的比例</w:t>
            </w:r>
          </w:p>
        </w:tc>
      </w:tr>
      <w:tr>
        <w:trPr>
          <w:trHeight w:val="356" w:hRule="exact"/>
        </w:trPr>
        <w:tc>
          <w:tcPr>
            <w:tcW w:w="1601" w:type="dxa"/>
            <w:tcBorders>
              <w:top w:val="single" w:sz="4" w:space="0" w:color="000000"/>
              <w:left w:val="nil" w:sz="6" w:space="0" w:color="auto"/>
              <w:bottom w:val="nil" w:sz="6" w:space="0" w:color="auto"/>
              <w:right w:val="single" w:sz="4" w:space="0" w:color="000000"/>
            </w:tcBorders>
          </w:tcPr>
          <w:p>
            <w:pPr>
              <w:pStyle w:val="TableParagraph"/>
              <w:spacing w:line="240" w:lineRule="auto" w:before="89"/>
              <w:ind w:left="44" w:right="0"/>
              <w:jc w:val="left"/>
              <w:rPr>
                <w:rFonts w:ascii="黑体" w:hAnsi="黑体" w:cs="黑体" w:eastAsia="黑体" w:hint="default"/>
                <w:sz w:val="18"/>
                <w:szCs w:val="18"/>
              </w:rPr>
            </w:pPr>
            <w:bookmarkStart w:name="深圳市凯立德欣软件技术有限公司" w:id="187"/>
            <w:bookmarkEnd w:id="187"/>
            <w:r>
              <w:rPr/>
            </w:r>
            <w:bookmarkStart w:name="参照市场同类交易价格，协商确定" w:id="188"/>
            <w:bookmarkEnd w:id="188"/>
            <w:r>
              <w:rPr/>
            </w:r>
            <w:r>
              <w:rPr>
                <w:rFonts w:ascii="黑体" w:hAnsi="黑体" w:cs="黑体" w:eastAsia="黑体" w:hint="default"/>
                <w:spacing w:val="12"/>
                <w:sz w:val="18"/>
                <w:szCs w:val="18"/>
              </w:rPr>
              <w:t>深圳市凯立德欣软</w:t>
            </w:r>
            <w:r>
              <w:rPr>
                <w:rFonts w:ascii="黑体" w:hAnsi="黑体" w:cs="黑体" w:eastAsia="黑体" w:hint="default"/>
                <w:sz w:val="18"/>
                <w:szCs w:val="18"/>
              </w:rPr>
            </w:r>
          </w:p>
        </w:tc>
        <w:tc>
          <w:tcPr>
            <w:tcW w:w="604" w:type="dxa"/>
            <w:tcBorders>
              <w:top w:val="single" w:sz="4" w:space="0" w:color="000000"/>
              <w:left w:val="single" w:sz="4" w:space="0" w:color="000000"/>
              <w:bottom w:val="nil" w:sz="6" w:space="0" w:color="auto"/>
              <w:right w:val="single" w:sz="4" w:space="0" w:color="000000"/>
            </w:tcBorders>
          </w:tcPr>
          <w:p>
            <w:pPr/>
          </w:p>
        </w:tc>
        <w:tc>
          <w:tcPr>
            <w:tcW w:w="1802" w:type="dxa"/>
            <w:tcBorders>
              <w:top w:val="single" w:sz="4" w:space="0" w:color="000000"/>
              <w:left w:val="single" w:sz="4" w:space="0" w:color="000000"/>
              <w:bottom w:val="nil" w:sz="6" w:space="0" w:color="auto"/>
              <w:right w:val="single" w:sz="4" w:space="0" w:color="000000"/>
            </w:tcBorders>
          </w:tcPr>
          <w:p>
            <w:pPr/>
          </w:p>
        </w:tc>
        <w:tc>
          <w:tcPr>
            <w:tcW w:w="136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9"/>
              <w:ind w:left="25" w:right="0"/>
              <w:jc w:val="left"/>
              <w:rPr>
                <w:rFonts w:ascii="黑体" w:hAnsi="黑体" w:cs="黑体" w:eastAsia="黑体" w:hint="default"/>
                <w:sz w:val="18"/>
                <w:szCs w:val="18"/>
              </w:rPr>
            </w:pPr>
            <w:r>
              <w:rPr>
                <w:rFonts w:ascii="黑体" w:hAnsi="黑体" w:cs="黑体" w:eastAsia="黑体" w:hint="default"/>
                <w:spacing w:val="7"/>
                <w:sz w:val="18"/>
                <w:szCs w:val="18"/>
              </w:rPr>
              <w:t>参照市场同类交</w:t>
            </w:r>
            <w:r>
              <w:rPr>
                <w:rFonts w:ascii="黑体" w:hAnsi="黑体" w:cs="黑体" w:eastAsia="黑体" w:hint="default"/>
                <w:sz w:val="18"/>
                <w:szCs w:val="18"/>
              </w:rPr>
            </w:r>
          </w:p>
        </w:tc>
        <w:tc>
          <w:tcPr>
            <w:tcW w:w="1006" w:type="dxa"/>
            <w:tcBorders>
              <w:top w:val="single" w:sz="4" w:space="0" w:color="000000"/>
              <w:left w:val="single" w:sz="4" w:space="0" w:color="000000"/>
              <w:bottom w:val="nil" w:sz="6" w:space="0" w:color="auto"/>
              <w:right w:val="single" w:sz="4" w:space="0" w:color="000000"/>
            </w:tcBorders>
          </w:tcPr>
          <w:p>
            <w:pPr/>
          </w:p>
        </w:tc>
        <w:tc>
          <w:tcPr>
            <w:tcW w:w="1116" w:type="dxa"/>
            <w:tcBorders>
              <w:top w:val="single" w:sz="4" w:space="0" w:color="000000"/>
              <w:left w:val="single" w:sz="4" w:space="0" w:color="000000"/>
              <w:bottom w:val="nil" w:sz="6" w:space="0" w:color="auto"/>
              <w:right w:val="single" w:sz="4" w:space="0" w:color="000000"/>
            </w:tcBorders>
          </w:tcPr>
          <w:p>
            <w:pPr/>
          </w:p>
        </w:tc>
        <w:tc>
          <w:tcPr>
            <w:tcW w:w="1004" w:type="dxa"/>
            <w:tcBorders>
              <w:top w:val="single" w:sz="4" w:space="0" w:color="000000"/>
              <w:left w:val="single" w:sz="4" w:space="0" w:color="000000"/>
              <w:bottom w:val="nil" w:sz="6" w:space="0" w:color="auto"/>
              <w:right w:val="single" w:sz="4" w:space="0" w:color="000000"/>
            </w:tcBorders>
          </w:tcPr>
          <w:p>
            <w:pPr/>
          </w:p>
        </w:tc>
        <w:tc>
          <w:tcPr>
            <w:tcW w:w="1116" w:type="dxa"/>
            <w:tcBorders>
              <w:top w:val="single" w:sz="4" w:space="0" w:color="000000"/>
              <w:left w:val="single" w:sz="4" w:space="0" w:color="000000"/>
              <w:bottom w:val="nil" w:sz="6" w:space="0" w:color="auto"/>
              <w:right w:val="nil" w:sz="6" w:space="0" w:color="auto"/>
            </w:tcBorders>
          </w:tcPr>
          <w:p>
            <w:pPr/>
          </w:p>
        </w:tc>
      </w:tr>
      <w:tr>
        <w:trPr>
          <w:trHeight w:val="237" w:hRule="exact"/>
        </w:trPr>
        <w:tc>
          <w:tcPr>
            <w:tcW w:w="1601" w:type="dxa"/>
            <w:tcBorders>
              <w:top w:val="nil" w:sz="6" w:space="0" w:color="auto"/>
              <w:left w:val="nil" w:sz="6" w:space="0" w:color="auto"/>
              <w:bottom w:val="nil" w:sz="6" w:space="0" w:color="auto"/>
              <w:right w:val="single" w:sz="4" w:space="0" w:color="000000"/>
            </w:tcBorders>
          </w:tcPr>
          <w:p>
            <w:pPr>
              <w:pStyle w:val="TableParagraph"/>
              <w:spacing w:line="208" w:lineRule="exact"/>
              <w:ind w:left="44" w:right="0"/>
              <w:jc w:val="left"/>
              <w:rPr>
                <w:rFonts w:ascii="黑体" w:hAnsi="黑体" w:cs="黑体" w:eastAsia="黑体" w:hint="default"/>
                <w:sz w:val="18"/>
                <w:szCs w:val="18"/>
              </w:rPr>
            </w:pPr>
            <w:bookmarkStart w:name="采购" w:id="189"/>
            <w:bookmarkEnd w:id="189"/>
            <w:r>
              <w:rPr/>
            </w:r>
            <w:bookmarkStart w:name="本公司采购导航软件" w:id="190"/>
            <w:bookmarkEnd w:id="190"/>
            <w:r>
              <w:rPr/>
            </w:r>
            <w:bookmarkStart w:name="104,500.00" w:id="191"/>
            <w:bookmarkEnd w:id="191"/>
            <w:r>
              <w:rPr/>
            </w:r>
            <w:bookmarkStart w:name="100%" w:id="192"/>
            <w:bookmarkEnd w:id="192"/>
            <w:r>
              <w:rPr/>
            </w:r>
            <w:bookmarkStart w:name="320,150.00" w:id="193"/>
            <w:bookmarkEnd w:id="193"/>
            <w:r>
              <w:rPr/>
            </w:r>
            <w:r>
              <w:rPr>
                <w:rFonts w:ascii="黑体" w:hAnsi="黑体" w:cs="黑体" w:eastAsia="黑体" w:hint="default"/>
                <w:sz w:val="18"/>
                <w:szCs w:val="18"/>
              </w:rPr>
              <w:t>件技术有限公司</w:t>
            </w:r>
          </w:p>
        </w:tc>
        <w:tc>
          <w:tcPr>
            <w:tcW w:w="604"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16" w:right="0"/>
              <w:jc w:val="left"/>
              <w:rPr>
                <w:rFonts w:ascii="黑体" w:hAnsi="黑体" w:cs="黑体" w:eastAsia="黑体" w:hint="default"/>
                <w:sz w:val="18"/>
                <w:szCs w:val="18"/>
              </w:rPr>
            </w:pPr>
            <w:r>
              <w:rPr>
                <w:rFonts w:ascii="黑体" w:hAnsi="黑体" w:cs="黑体" w:eastAsia="黑体" w:hint="default"/>
                <w:sz w:val="18"/>
                <w:szCs w:val="18"/>
              </w:rPr>
              <w:t>采购</w:t>
            </w:r>
          </w:p>
        </w:tc>
        <w:tc>
          <w:tcPr>
            <w:tcW w:w="180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25" w:right="0"/>
              <w:jc w:val="left"/>
              <w:rPr>
                <w:rFonts w:ascii="黑体" w:hAnsi="黑体" w:cs="黑体" w:eastAsia="黑体" w:hint="default"/>
                <w:sz w:val="18"/>
                <w:szCs w:val="18"/>
              </w:rPr>
            </w:pPr>
            <w:r>
              <w:rPr>
                <w:rFonts w:ascii="黑体" w:hAnsi="黑体" w:cs="黑体" w:eastAsia="黑体" w:hint="default"/>
                <w:sz w:val="18"/>
                <w:szCs w:val="18"/>
              </w:rPr>
              <w:t>本公司采购导航软件</w:t>
            </w:r>
          </w:p>
        </w:tc>
        <w:tc>
          <w:tcPr>
            <w:tcW w:w="1363"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25" w:right="0"/>
              <w:jc w:val="left"/>
              <w:rPr>
                <w:rFonts w:ascii="黑体" w:hAnsi="黑体" w:cs="黑体" w:eastAsia="黑体" w:hint="default"/>
                <w:sz w:val="18"/>
                <w:szCs w:val="18"/>
              </w:rPr>
            </w:pPr>
            <w:r>
              <w:rPr>
                <w:rFonts w:ascii="黑体" w:hAnsi="黑体" w:cs="黑体" w:eastAsia="黑体" w:hint="default"/>
                <w:spacing w:val="7"/>
                <w:sz w:val="18"/>
                <w:szCs w:val="18"/>
              </w:rPr>
              <w:t>易价格，协商确</w:t>
            </w:r>
            <w:r>
              <w:rPr>
                <w:rFonts w:ascii="黑体" w:hAnsi="黑体" w:cs="黑体" w:eastAsia="黑体" w:hint="default"/>
                <w:sz w:val="18"/>
                <w:szCs w:val="18"/>
              </w:rPr>
            </w:r>
          </w:p>
        </w:tc>
        <w:tc>
          <w:tcPr>
            <w:tcW w:w="100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34" w:right="0"/>
              <w:jc w:val="center"/>
              <w:rPr>
                <w:rFonts w:ascii="Times New Roman" w:hAnsi="Times New Roman" w:cs="Times New Roman" w:eastAsia="Times New Roman" w:hint="default"/>
                <w:sz w:val="18"/>
                <w:szCs w:val="18"/>
              </w:rPr>
            </w:pPr>
            <w:r>
              <w:rPr>
                <w:rFonts w:ascii="Times New Roman"/>
                <w:sz w:val="18"/>
              </w:rPr>
              <w:t>104,500.00</w:t>
            </w:r>
          </w:p>
        </w:tc>
        <w:tc>
          <w:tcPr>
            <w:tcW w:w="111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660" w:right="0"/>
              <w:jc w:val="left"/>
              <w:rPr>
                <w:rFonts w:ascii="Times New Roman" w:hAnsi="Times New Roman" w:cs="Times New Roman" w:eastAsia="Times New Roman" w:hint="default"/>
                <w:sz w:val="18"/>
                <w:szCs w:val="18"/>
              </w:rPr>
            </w:pPr>
            <w:r>
              <w:rPr>
                <w:rFonts w:ascii="Times New Roman"/>
                <w:sz w:val="18"/>
              </w:rPr>
              <w:t>100%</w:t>
            </w:r>
          </w:p>
        </w:tc>
        <w:tc>
          <w:tcPr>
            <w:tcW w:w="100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59" w:right="0"/>
              <w:jc w:val="left"/>
              <w:rPr>
                <w:rFonts w:ascii="Times New Roman" w:hAnsi="Times New Roman" w:cs="Times New Roman" w:eastAsia="Times New Roman" w:hint="default"/>
                <w:sz w:val="18"/>
                <w:szCs w:val="18"/>
              </w:rPr>
            </w:pPr>
            <w:r>
              <w:rPr>
                <w:rFonts w:ascii="Times New Roman"/>
                <w:sz w:val="18"/>
              </w:rPr>
              <w:t>320,150.00</w:t>
            </w:r>
          </w:p>
        </w:tc>
        <w:tc>
          <w:tcPr>
            <w:tcW w:w="1116"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left="660" w:right="0"/>
              <w:jc w:val="left"/>
              <w:rPr>
                <w:rFonts w:ascii="Times New Roman" w:hAnsi="Times New Roman" w:cs="Times New Roman" w:eastAsia="Times New Roman" w:hint="default"/>
                <w:sz w:val="18"/>
                <w:szCs w:val="18"/>
              </w:rPr>
            </w:pPr>
            <w:r>
              <w:rPr>
                <w:rFonts w:ascii="Times New Roman"/>
                <w:sz w:val="18"/>
              </w:rPr>
              <w:t>100%</w:t>
            </w:r>
          </w:p>
        </w:tc>
      </w:tr>
      <w:tr>
        <w:trPr>
          <w:trHeight w:val="237" w:hRule="exact"/>
        </w:trPr>
        <w:tc>
          <w:tcPr>
            <w:tcW w:w="1601" w:type="dxa"/>
            <w:tcBorders>
              <w:top w:val="nil" w:sz="6" w:space="0" w:color="auto"/>
              <w:left w:val="nil" w:sz="6" w:space="0" w:color="auto"/>
              <w:bottom w:val="single" w:sz="4" w:space="0" w:color="000000"/>
              <w:right w:val="single" w:sz="4" w:space="0" w:color="000000"/>
            </w:tcBorders>
          </w:tcPr>
          <w:p>
            <w:pPr/>
          </w:p>
        </w:tc>
        <w:tc>
          <w:tcPr>
            <w:tcW w:w="604" w:type="dxa"/>
            <w:tcBorders>
              <w:top w:val="nil" w:sz="6" w:space="0" w:color="auto"/>
              <w:left w:val="single" w:sz="4" w:space="0" w:color="000000"/>
              <w:bottom w:val="single" w:sz="4" w:space="0" w:color="000000"/>
              <w:right w:val="single" w:sz="4" w:space="0" w:color="000000"/>
            </w:tcBorders>
          </w:tcPr>
          <w:p>
            <w:pPr/>
          </w:p>
        </w:tc>
        <w:tc>
          <w:tcPr>
            <w:tcW w:w="1802" w:type="dxa"/>
            <w:tcBorders>
              <w:top w:val="nil" w:sz="6" w:space="0" w:color="auto"/>
              <w:left w:val="single" w:sz="4" w:space="0" w:color="000000"/>
              <w:bottom w:val="single" w:sz="4" w:space="0" w:color="000000"/>
              <w:right w:val="single" w:sz="4" w:space="0" w:color="000000"/>
            </w:tcBorders>
          </w:tcPr>
          <w:p>
            <w:pPr/>
          </w:p>
        </w:tc>
        <w:tc>
          <w:tcPr>
            <w:tcW w:w="1363" w:type="dxa"/>
            <w:tcBorders>
              <w:top w:val="nil" w:sz="6" w:space="0" w:color="auto"/>
              <w:left w:val="single" w:sz="4" w:space="0" w:color="000000"/>
              <w:bottom w:val="single" w:sz="4" w:space="0" w:color="000000"/>
              <w:right w:val="single" w:sz="4" w:space="0" w:color="000000"/>
            </w:tcBorders>
          </w:tcPr>
          <w:p>
            <w:pPr>
              <w:pStyle w:val="TableParagraph"/>
              <w:spacing w:line="203" w:lineRule="exact"/>
              <w:ind w:left="25" w:right="0"/>
              <w:jc w:val="left"/>
              <w:rPr>
                <w:rFonts w:ascii="黑体" w:hAnsi="黑体" w:cs="黑体" w:eastAsia="黑体" w:hint="default"/>
                <w:sz w:val="18"/>
                <w:szCs w:val="18"/>
              </w:rPr>
            </w:pPr>
            <w:r>
              <w:rPr>
                <w:rFonts w:ascii="黑体" w:hAnsi="黑体" w:cs="黑体" w:eastAsia="黑体" w:hint="default"/>
                <w:sz w:val="18"/>
                <w:szCs w:val="18"/>
              </w:rPr>
              <w:t>定</w:t>
            </w:r>
          </w:p>
        </w:tc>
        <w:tc>
          <w:tcPr>
            <w:tcW w:w="1006" w:type="dxa"/>
            <w:tcBorders>
              <w:top w:val="nil" w:sz="6" w:space="0" w:color="auto"/>
              <w:left w:val="single" w:sz="4" w:space="0" w:color="000000"/>
              <w:bottom w:val="single" w:sz="4" w:space="0" w:color="000000"/>
              <w:right w:val="single" w:sz="4" w:space="0" w:color="000000"/>
            </w:tcBorders>
          </w:tcPr>
          <w:p>
            <w:pPr/>
          </w:p>
        </w:tc>
        <w:tc>
          <w:tcPr>
            <w:tcW w:w="1116" w:type="dxa"/>
            <w:tcBorders>
              <w:top w:val="nil" w:sz="6" w:space="0" w:color="auto"/>
              <w:left w:val="single" w:sz="4" w:space="0" w:color="000000"/>
              <w:bottom w:val="single" w:sz="4" w:space="0" w:color="000000"/>
              <w:right w:val="single" w:sz="4" w:space="0" w:color="000000"/>
            </w:tcBorders>
          </w:tcPr>
          <w:p>
            <w:pPr/>
          </w:p>
        </w:tc>
        <w:tc>
          <w:tcPr>
            <w:tcW w:w="1004" w:type="dxa"/>
            <w:tcBorders>
              <w:top w:val="nil" w:sz="6" w:space="0" w:color="auto"/>
              <w:left w:val="single" w:sz="4" w:space="0" w:color="000000"/>
              <w:bottom w:val="single" w:sz="4" w:space="0" w:color="000000"/>
              <w:right w:val="single" w:sz="4" w:space="0" w:color="000000"/>
            </w:tcBorders>
          </w:tcPr>
          <w:p>
            <w:pPr/>
          </w:p>
        </w:tc>
        <w:tc>
          <w:tcPr>
            <w:tcW w:w="1116" w:type="dxa"/>
            <w:tcBorders>
              <w:top w:val="nil" w:sz="6" w:space="0" w:color="auto"/>
              <w:left w:val="single" w:sz="4" w:space="0" w:color="000000"/>
              <w:bottom w:val="single" w:sz="4" w:space="0" w:color="000000"/>
              <w:right w:val="nil" w:sz="6" w:space="0" w:color="auto"/>
            </w:tcBorders>
          </w:tcPr>
          <w:p>
            <w:pPr/>
          </w:p>
        </w:tc>
      </w:tr>
    </w:tbl>
    <w:p>
      <w:pPr>
        <w:spacing w:after="0"/>
        <w:sectPr>
          <w:footerReference w:type="default" r:id="rId209"/>
          <w:pgSz w:w="11910" w:h="16840"/>
          <w:pgMar w:footer="840" w:header="0" w:top="1320" w:bottom="1040" w:left="1000" w:right="1020"/>
          <w:pgNumType w:start="70"/>
        </w:sectPr>
      </w:pPr>
    </w:p>
    <w:p>
      <w:pPr>
        <w:spacing w:line="240" w:lineRule="auto" w:before="9"/>
        <w:rPr>
          <w:rFonts w:ascii="黑体" w:hAnsi="黑体" w:cs="黑体" w:eastAsia="黑体" w:hint="default"/>
          <w:sz w:val="5"/>
          <w:szCs w:val="5"/>
        </w:rPr>
      </w:pPr>
    </w:p>
    <w:tbl>
      <w:tblPr>
        <w:tblW w:w="0" w:type="auto"/>
        <w:jc w:val="left"/>
        <w:tblInd w:w="155" w:type="dxa"/>
        <w:tblLayout w:type="fixed"/>
        <w:tblCellMar>
          <w:top w:w="0" w:type="dxa"/>
          <w:left w:w="0" w:type="dxa"/>
          <w:bottom w:w="0" w:type="dxa"/>
          <w:right w:w="0" w:type="dxa"/>
        </w:tblCellMar>
        <w:tblLook w:val="01E0"/>
      </w:tblPr>
      <w:tblGrid>
        <w:gridCol w:w="1601"/>
        <w:gridCol w:w="604"/>
        <w:gridCol w:w="1802"/>
        <w:gridCol w:w="1363"/>
        <w:gridCol w:w="1006"/>
        <w:gridCol w:w="1116"/>
        <w:gridCol w:w="1004"/>
        <w:gridCol w:w="1116"/>
      </w:tblGrid>
      <w:tr>
        <w:trPr>
          <w:trHeight w:val="830" w:hRule="exact"/>
        </w:trPr>
        <w:tc>
          <w:tcPr>
            <w:tcW w:w="16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5"/>
                <w:szCs w:val="15"/>
              </w:rPr>
            </w:pPr>
          </w:p>
          <w:p>
            <w:pPr>
              <w:pStyle w:val="TableParagraph"/>
              <w:spacing w:line="240" w:lineRule="auto"/>
              <w:ind w:left="44" w:right="11"/>
              <w:jc w:val="left"/>
              <w:rPr>
                <w:rFonts w:ascii="黑体" w:hAnsi="黑体" w:cs="黑体" w:eastAsia="黑体" w:hint="default"/>
                <w:sz w:val="18"/>
                <w:szCs w:val="18"/>
              </w:rPr>
            </w:pPr>
            <w:bookmarkStart w:name="深圳市依格欣计算机技术有限公司" w:id="194"/>
            <w:bookmarkEnd w:id="194"/>
            <w:r>
              <w:rPr/>
            </w:r>
            <w:bookmarkStart w:name="采购" w:id="195"/>
            <w:bookmarkEnd w:id="195"/>
            <w:r>
              <w:rPr/>
            </w:r>
            <w:bookmarkStart w:name="本公司采购电脑、服务器" w:id="196"/>
            <w:bookmarkEnd w:id="196"/>
            <w:r>
              <w:rPr/>
            </w:r>
            <w:bookmarkStart w:name="参照市场同类交易价格，协商确定" w:id="197"/>
            <w:bookmarkEnd w:id="197"/>
            <w:r>
              <w:rPr/>
            </w:r>
            <w:bookmarkStart w:name="130,498.97" w:id="198"/>
            <w:bookmarkEnd w:id="198"/>
            <w:r>
              <w:rPr/>
            </w:r>
            <w:bookmarkStart w:name="100%" w:id="199"/>
            <w:bookmarkEnd w:id="199"/>
            <w:r>
              <w:rPr/>
            </w:r>
            <w:bookmarkStart w:name="1,119,208.68" w:id="200"/>
            <w:bookmarkEnd w:id="200"/>
            <w:r>
              <w:rPr/>
            </w:r>
            <w:r>
              <w:rPr>
                <w:rFonts w:ascii="黑体" w:hAnsi="黑体" w:cs="黑体" w:eastAsia="黑体" w:hint="default"/>
                <w:spacing w:val="12"/>
                <w:sz w:val="18"/>
                <w:szCs w:val="18"/>
              </w:rPr>
              <w:t>深圳市依格欣计算 </w:t>
            </w:r>
            <w:r>
              <w:rPr>
                <w:rFonts w:ascii="黑体" w:hAnsi="黑体" w:cs="黑体" w:eastAsia="黑体" w:hint="default"/>
                <w:sz w:val="18"/>
                <w:szCs w:val="18"/>
              </w:rPr>
              <w:t>机技术有限公司</w:t>
            </w:r>
          </w:p>
        </w:tc>
        <w:tc>
          <w:tcPr>
            <w:tcW w:w="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黑体" w:hAnsi="黑体" w:cs="黑体" w:eastAsia="黑体" w:hint="default"/>
                <w:sz w:val="24"/>
                <w:szCs w:val="24"/>
              </w:rPr>
            </w:pPr>
          </w:p>
          <w:p>
            <w:pPr>
              <w:pStyle w:val="TableParagraph"/>
              <w:spacing w:line="240" w:lineRule="auto"/>
              <w:ind w:right="1"/>
              <w:jc w:val="center"/>
              <w:rPr>
                <w:rFonts w:ascii="黑体" w:hAnsi="黑体" w:cs="黑体" w:eastAsia="黑体" w:hint="default"/>
                <w:sz w:val="18"/>
                <w:szCs w:val="18"/>
              </w:rPr>
            </w:pPr>
            <w:r>
              <w:rPr>
                <w:rFonts w:ascii="黑体" w:hAnsi="黑体" w:cs="黑体" w:eastAsia="黑体" w:hint="default"/>
                <w:sz w:val="18"/>
                <w:szCs w:val="18"/>
              </w:rPr>
              <w:t>采购</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5"/>
                <w:szCs w:val="15"/>
              </w:rPr>
            </w:pPr>
          </w:p>
          <w:p>
            <w:pPr>
              <w:pStyle w:val="TableParagraph"/>
              <w:spacing w:line="240" w:lineRule="auto"/>
              <w:ind w:left="25" w:right="21"/>
              <w:jc w:val="left"/>
              <w:rPr>
                <w:rFonts w:ascii="黑体" w:hAnsi="黑体" w:cs="黑体" w:eastAsia="黑体" w:hint="default"/>
                <w:sz w:val="18"/>
                <w:szCs w:val="18"/>
              </w:rPr>
            </w:pPr>
            <w:r>
              <w:rPr>
                <w:rFonts w:ascii="黑体" w:hAnsi="黑体" w:cs="黑体" w:eastAsia="黑体" w:hint="default"/>
                <w:spacing w:val="-6"/>
                <w:sz w:val="18"/>
                <w:szCs w:val="18"/>
              </w:rPr>
              <w:t>本公司采购电脑、服务</w:t>
            </w:r>
            <w:r>
              <w:rPr>
                <w:rFonts w:ascii="黑体" w:hAnsi="黑体" w:cs="黑体" w:eastAsia="黑体" w:hint="default"/>
                <w:spacing w:val="-87"/>
                <w:sz w:val="18"/>
                <w:szCs w:val="18"/>
              </w:rPr>
              <w:t> </w:t>
            </w:r>
            <w:r>
              <w:rPr>
                <w:rFonts w:ascii="黑体" w:hAnsi="黑体" w:cs="黑体" w:eastAsia="黑体" w:hint="default"/>
                <w:spacing w:val="-87"/>
                <w:sz w:val="18"/>
                <w:szCs w:val="18"/>
              </w:rPr>
            </w:r>
            <w:r>
              <w:rPr>
                <w:rFonts w:ascii="黑体" w:hAnsi="黑体" w:cs="黑体" w:eastAsia="黑体" w:hint="default"/>
                <w:sz w:val="18"/>
                <w:szCs w:val="18"/>
              </w:rPr>
              <w:t>器</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92"/>
              <w:ind w:left="25" w:right="17"/>
              <w:jc w:val="both"/>
              <w:rPr>
                <w:rFonts w:ascii="黑体" w:hAnsi="黑体" w:cs="黑体" w:eastAsia="黑体" w:hint="default"/>
                <w:sz w:val="18"/>
                <w:szCs w:val="18"/>
              </w:rPr>
            </w:pPr>
            <w:r>
              <w:rPr>
                <w:rFonts w:ascii="黑体" w:hAnsi="黑体" w:cs="黑体" w:eastAsia="黑体" w:hint="default"/>
                <w:spacing w:val="7"/>
                <w:sz w:val="18"/>
                <w:szCs w:val="18"/>
              </w:rPr>
              <w:t>参照市场同类交 易价格，协商确 </w:t>
            </w:r>
            <w:r>
              <w:rPr>
                <w:rFonts w:ascii="黑体" w:hAnsi="黑体" w:cs="黑体" w:eastAsia="黑体" w:hint="default"/>
                <w:sz w:val="18"/>
                <w:szCs w:val="18"/>
              </w:rPr>
              <w:t>定</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27"/>
              <w:ind w:right="23"/>
              <w:jc w:val="right"/>
              <w:rPr>
                <w:rFonts w:ascii="Times New Roman" w:hAnsi="Times New Roman" w:cs="Times New Roman" w:eastAsia="Times New Roman" w:hint="default"/>
                <w:sz w:val="18"/>
                <w:szCs w:val="18"/>
              </w:rPr>
            </w:pPr>
            <w:r>
              <w:rPr>
                <w:rFonts w:ascii="Times New Roman"/>
                <w:sz w:val="18"/>
              </w:rPr>
              <w:t>130,498.97</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27"/>
              <w:ind w:right="23"/>
              <w:jc w:val="right"/>
              <w:rPr>
                <w:rFonts w:ascii="Times New Roman" w:hAnsi="Times New Roman" w:cs="Times New Roman" w:eastAsia="Times New Roman" w:hint="default"/>
                <w:sz w:val="18"/>
                <w:szCs w:val="18"/>
              </w:rPr>
            </w:pPr>
            <w:r>
              <w:rPr>
                <w:rFonts w:ascii="Times New Roman"/>
                <w:sz w:val="18"/>
              </w:rPr>
              <w:t>100%</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27"/>
              <w:ind w:right="0"/>
              <w:jc w:val="center"/>
              <w:rPr>
                <w:rFonts w:ascii="Times New Roman" w:hAnsi="Times New Roman" w:cs="Times New Roman" w:eastAsia="Times New Roman" w:hint="default"/>
                <w:sz w:val="18"/>
                <w:szCs w:val="18"/>
              </w:rPr>
            </w:pPr>
            <w:r>
              <w:rPr>
                <w:rFonts w:ascii="Times New Roman"/>
                <w:sz w:val="18"/>
              </w:rPr>
              <w:t>1,119,208.68</w:t>
            </w:r>
          </w:p>
        </w:tc>
        <w:tc>
          <w:tcPr>
            <w:tcW w:w="1116"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27"/>
              <w:ind w:right="28"/>
              <w:jc w:val="right"/>
              <w:rPr>
                <w:rFonts w:ascii="Times New Roman" w:hAnsi="Times New Roman" w:cs="Times New Roman" w:eastAsia="Times New Roman" w:hint="default"/>
                <w:sz w:val="18"/>
                <w:szCs w:val="18"/>
              </w:rPr>
            </w:pPr>
            <w:r>
              <w:rPr>
                <w:rFonts w:ascii="Times New Roman"/>
                <w:sz w:val="18"/>
              </w:rPr>
              <w:t>100%</w:t>
            </w:r>
          </w:p>
        </w:tc>
      </w:tr>
      <w:tr>
        <w:trPr>
          <w:trHeight w:val="830" w:hRule="exact"/>
        </w:trPr>
        <w:tc>
          <w:tcPr>
            <w:tcW w:w="16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17"/>
                <w:szCs w:val="17"/>
              </w:rPr>
            </w:pPr>
          </w:p>
          <w:p>
            <w:pPr>
              <w:pStyle w:val="TableParagraph"/>
              <w:spacing w:line="232" w:lineRule="exact"/>
              <w:ind w:left="44" w:right="11"/>
              <w:jc w:val="left"/>
              <w:rPr>
                <w:rFonts w:ascii="黑体" w:hAnsi="黑体" w:cs="黑体" w:eastAsia="黑体" w:hint="default"/>
                <w:sz w:val="18"/>
                <w:szCs w:val="18"/>
              </w:rPr>
            </w:pPr>
            <w:bookmarkStart w:name="深圳市依格欣塑胶有限公司" w:id="201"/>
            <w:bookmarkEnd w:id="201"/>
            <w:r>
              <w:rPr/>
            </w:r>
            <w:bookmarkStart w:name="采购" w:id="202"/>
            <w:bookmarkEnd w:id="202"/>
            <w:r>
              <w:rPr/>
            </w:r>
            <w:bookmarkStart w:name="本公司采购塑胶壳料" w:id="203"/>
            <w:bookmarkEnd w:id="203"/>
            <w:r>
              <w:rPr/>
            </w:r>
            <w:bookmarkStart w:name="参照市场同类交易价格，协商确定" w:id="204"/>
            <w:bookmarkEnd w:id="204"/>
            <w:r>
              <w:rPr/>
            </w:r>
            <w:bookmarkStart w:name="5,462,441.50" w:id="205"/>
            <w:bookmarkEnd w:id="205"/>
            <w:r>
              <w:rPr/>
            </w:r>
            <w:bookmarkStart w:name="52.57%" w:id="206"/>
            <w:bookmarkEnd w:id="206"/>
            <w:r>
              <w:rPr/>
            </w:r>
            <w:bookmarkStart w:name="1,755,920.00" w:id="207"/>
            <w:bookmarkEnd w:id="207"/>
            <w:r>
              <w:rPr/>
            </w:r>
            <w:bookmarkStart w:name="13.96%" w:id="208"/>
            <w:bookmarkEnd w:id="208"/>
            <w:r>
              <w:rPr/>
            </w:r>
            <w:r>
              <w:rPr>
                <w:rFonts w:ascii="黑体" w:hAnsi="黑体" w:cs="黑体" w:eastAsia="黑体" w:hint="default"/>
                <w:spacing w:val="12"/>
                <w:sz w:val="18"/>
                <w:szCs w:val="18"/>
              </w:rPr>
              <w:t>深圳市依格欣塑胶 </w:t>
            </w:r>
            <w:r>
              <w:rPr>
                <w:rFonts w:ascii="黑体" w:hAnsi="黑体" w:cs="黑体" w:eastAsia="黑体" w:hint="default"/>
                <w:sz w:val="18"/>
                <w:szCs w:val="18"/>
              </w:rPr>
              <w:t>有限公司</w:t>
            </w:r>
          </w:p>
        </w:tc>
        <w:tc>
          <w:tcPr>
            <w:tcW w:w="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24"/>
                <w:szCs w:val="24"/>
              </w:rPr>
            </w:pPr>
          </w:p>
          <w:p>
            <w:pPr>
              <w:pStyle w:val="TableParagraph"/>
              <w:spacing w:line="240" w:lineRule="auto"/>
              <w:ind w:right="1"/>
              <w:jc w:val="center"/>
              <w:rPr>
                <w:rFonts w:ascii="黑体" w:hAnsi="黑体" w:cs="黑体" w:eastAsia="黑体" w:hint="default"/>
                <w:sz w:val="18"/>
                <w:szCs w:val="18"/>
              </w:rPr>
            </w:pPr>
            <w:r>
              <w:rPr>
                <w:rFonts w:ascii="黑体" w:hAnsi="黑体" w:cs="黑体" w:eastAsia="黑体" w:hint="default"/>
                <w:sz w:val="18"/>
                <w:szCs w:val="18"/>
              </w:rPr>
              <w:t>采购</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24"/>
                <w:szCs w:val="24"/>
              </w:rPr>
            </w:pPr>
          </w:p>
          <w:p>
            <w:pPr>
              <w:pStyle w:val="TableParagraph"/>
              <w:spacing w:line="240" w:lineRule="auto"/>
              <w:ind w:left="25" w:right="0"/>
              <w:jc w:val="left"/>
              <w:rPr>
                <w:rFonts w:ascii="黑体" w:hAnsi="黑体" w:cs="黑体" w:eastAsia="黑体" w:hint="default"/>
                <w:sz w:val="18"/>
                <w:szCs w:val="18"/>
              </w:rPr>
            </w:pPr>
            <w:r>
              <w:rPr>
                <w:rFonts w:ascii="黑体" w:hAnsi="黑体" w:cs="黑体" w:eastAsia="黑体" w:hint="default"/>
                <w:sz w:val="18"/>
                <w:szCs w:val="18"/>
              </w:rPr>
              <w:t>本公司采购塑胶壳料</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92"/>
              <w:ind w:left="25" w:right="17"/>
              <w:jc w:val="both"/>
              <w:rPr>
                <w:rFonts w:ascii="黑体" w:hAnsi="黑体" w:cs="黑体" w:eastAsia="黑体" w:hint="default"/>
                <w:sz w:val="18"/>
                <w:szCs w:val="18"/>
              </w:rPr>
            </w:pPr>
            <w:r>
              <w:rPr>
                <w:rFonts w:ascii="黑体" w:hAnsi="黑体" w:cs="黑体" w:eastAsia="黑体" w:hint="default"/>
                <w:spacing w:val="7"/>
                <w:sz w:val="18"/>
                <w:szCs w:val="18"/>
              </w:rPr>
              <w:t>参照市场同类交 易价格，协商确 </w:t>
            </w:r>
            <w:r>
              <w:rPr>
                <w:rFonts w:ascii="黑体" w:hAnsi="黑体" w:cs="黑体" w:eastAsia="黑体" w:hint="default"/>
                <w:sz w:val="18"/>
                <w:szCs w:val="18"/>
              </w:rPr>
              <w:t>定</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26"/>
              <w:ind w:right="23"/>
              <w:jc w:val="right"/>
              <w:rPr>
                <w:rFonts w:ascii="Times New Roman" w:hAnsi="Times New Roman" w:cs="Times New Roman" w:eastAsia="Times New Roman" w:hint="default"/>
                <w:sz w:val="18"/>
                <w:szCs w:val="18"/>
              </w:rPr>
            </w:pPr>
            <w:r>
              <w:rPr>
                <w:rFonts w:ascii="Times New Roman"/>
                <w:spacing w:val="-1"/>
                <w:sz w:val="18"/>
              </w:rPr>
              <w:t>5,462,441.50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26"/>
              <w:ind w:right="23"/>
              <w:jc w:val="right"/>
              <w:rPr>
                <w:rFonts w:ascii="Times New Roman" w:hAnsi="Times New Roman" w:cs="Times New Roman" w:eastAsia="Times New Roman" w:hint="default"/>
                <w:sz w:val="18"/>
                <w:szCs w:val="18"/>
              </w:rPr>
            </w:pPr>
            <w:r>
              <w:rPr>
                <w:rFonts w:ascii="Times New Roman"/>
                <w:sz w:val="18"/>
              </w:rPr>
              <w:t>52.57%</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26"/>
              <w:ind w:right="0"/>
              <w:jc w:val="center"/>
              <w:rPr>
                <w:rFonts w:ascii="Times New Roman" w:hAnsi="Times New Roman" w:cs="Times New Roman" w:eastAsia="Times New Roman" w:hint="default"/>
                <w:sz w:val="18"/>
                <w:szCs w:val="18"/>
              </w:rPr>
            </w:pPr>
            <w:r>
              <w:rPr>
                <w:rFonts w:ascii="Times New Roman"/>
                <w:sz w:val="18"/>
              </w:rPr>
              <w:t>1,755,920.00</w:t>
            </w:r>
          </w:p>
        </w:tc>
        <w:tc>
          <w:tcPr>
            <w:tcW w:w="1116"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26"/>
              <w:ind w:right="28"/>
              <w:jc w:val="right"/>
              <w:rPr>
                <w:rFonts w:ascii="Times New Roman" w:hAnsi="Times New Roman" w:cs="Times New Roman" w:eastAsia="Times New Roman" w:hint="default"/>
                <w:sz w:val="18"/>
                <w:szCs w:val="18"/>
              </w:rPr>
            </w:pPr>
            <w:r>
              <w:rPr>
                <w:rFonts w:ascii="Times New Roman"/>
                <w:sz w:val="18"/>
              </w:rPr>
              <w:t>13.96%</w:t>
            </w:r>
          </w:p>
        </w:tc>
      </w:tr>
    </w:tbl>
    <w:p>
      <w:pPr>
        <w:spacing w:line="240" w:lineRule="auto" w:before="0"/>
        <w:rPr>
          <w:rFonts w:ascii="黑体" w:hAnsi="黑体" w:cs="黑体" w:eastAsia="黑体" w:hint="default"/>
          <w:sz w:val="12"/>
          <w:szCs w:val="12"/>
        </w:rPr>
      </w:pPr>
    </w:p>
    <w:p>
      <w:pPr>
        <w:spacing w:before="35"/>
        <w:ind w:left="154" w:right="0" w:firstLine="0"/>
        <w:jc w:val="left"/>
        <w:rPr>
          <w:rFonts w:ascii="黑体" w:hAnsi="黑体" w:cs="黑体" w:eastAsia="黑体" w:hint="default"/>
          <w:sz w:val="21"/>
          <w:szCs w:val="21"/>
        </w:rPr>
      </w:pPr>
      <w:bookmarkStart w:name="（2）公司本期无关联托管的情况。 " w:id="209"/>
      <w:bookmarkEnd w:id="209"/>
      <w:r>
        <w:rPr/>
      </w:r>
      <w:r>
        <w:rPr>
          <w:rFonts w:ascii="黑体" w:hAnsi="黑体" w:cs="黑体" w:eastAsia="黑体" w:hint="default"/>
          <w:sz w:val="21"/>
          <w:szCs w:val="21"/>
        </w:rPr>
        <w:t>（</w:t>
      </w:r>
      <w:r>
        <w:rPr>
          <w:rFonts w:ascii="Times New Roman" w:hAnsi="Times New Roman" w:cs="Times New Roman" w:eastAsia="Times New Roman" w:hint="default"/>
          <w:sz w:val="21"/>
          <w:szCs w:val="21"/>
        </w:rPr>
        <w:t>2</w:t>
      </w:r>
      <w:r>
        <w:rPr>
          <w:rFonts w:ascii="黑体" w:hAnsi="黑体" w:cs="黑体" w:eastAsia="黑体" w:hint="default"/>
          <w:sz w:val="21"/>
          <w:szCs w:val="21"/>
        </w:rPr>
        <w:t>）公司本期无关联托管的情况。</w:t>
      </w:r>
    </w:p>
    <w:p>
      <w:pPr>
        <w:spacing w:line="240" w:lineRule="auto" w:before="0"/>
        <w:rPr>
          <w:rFonts w:ascii="黑体" w:hAnsi="黑体" w:cs="黑体" w:eastAsia="黑体" w:hint="default"/>
          <w:sz w:val="22"/>
          <w:szCs w:val="22"/>
        </w:rPr>
      </w:pPr>
    </w:p>
    <w:p>
      <w:pPr>
        <w:spacing w:line="240" w:lineRule="auto" w:before="3"/>
        <w:rPr>
          <w:rFonts w:ascii="黑体" w:hAnsi="黑体" w:cs="黑体" w:eastAsia="黑体" w:hint="default"/>
          <w:sz w:val="32"/>
          <w:szCs w:val="32"/>
        </w:rPr>
      </w:pPr>
    </w:p>
    <w:p>
      <w:pPr>
        <w:spacing w:before="0"/>
        <w:ind w:left="153" w:right="0" w:firstLine="0"/>
        <w:jc w:val="left"/>
        <w:rPr>
          <w:rFonts w:ascii="黑体" w:hAnsi="黑体" w:cs="黑体" w:eastAsia="黑体" w:hint="default"/>
          <w:sz w:val="21"/>
          <w:szCs w:val="21"/>
        </w:rPr>
      </w:pPr>
      <w:bookmarkStart w:name=" " w:id="210"/>
      <w:bookmarkEnd w:id="210"/>
      <w:r>
        <w:rPr/>
      </w:r>
      <w:bookmarkStart w:name="（3）公司本期无关联承包的情况。 " w:id="211"/>
      <w:bookmarkEnd w:id="211"/>
      <w:r>
        <w:rPr/>
      </w:r>
      <w:r>
        <w:rPr>
          <w:rFonts w:ascii="黑体" w:hAnsi="黑体" w:cs="黑体" w:eastAsia="黑体" w:hint="default"/>
          <w:sz w:val="21"/>
          <w:szCs w:val="21"/>
        </w:rPr>
        <w:t>（</w:t>
      </w:r>
      <w:r>
        <w:rPr>
          <w:rFonts w:ascii="Times New Roman" w:hAnsi="Times New Roman" w:cs="Times New Roman" w:eastAsia="Times New Roman" w:hint="default"/>
          <w:sz w:val="21"/>
          <w:szCs w:val="21"/>
        </w:rPr>
        <w:t>3</w:t>
      </w:r>
      <w:r>
        <w:rPr>
          <w:rFonts w:ascii="黑体" w:hAnsi="黑体" w:cs="黑体" w:eastAsia="黑体" w:hint="default"/>
          <w:sz w:val="21"/>
          <w:szCs w:val="21"/>
        </w:rPr>
        <w:t>）公司本期无关联承包的情况。</w:t>
      </w:r>
    </w:p>
    <w:p>
      <w:pPr>
        <w:spacing w:line="240" w:lineRule="auto" w:before="0"/>
        <w:rPr>
          <w:rFonts w:ascii="黑体" w:hAnsi="黑体" w:cs="黑体" w:eastAsia="黑体" w:hint="default"/>
          <w:sz w:val="22"/>
          <w:szCs w:val="22"/>
        </w:rPr>
      </w:pPr>
    </w:p>
    <w:p>
      <w:pPr>
        <w:spacing w:line="240" w:lineRule="auto" w:before="2"/>
        <w:rPr>
          <w:rFonts w:ascii="黑体" w:hAnsi="黑体" w:cs="黑体" w:eastAsia="黑体" w:hint="default"/>
          <w:sz w:val="32"/>
          <w:szCs w:val="32"/>
        </w:rPr>
      </w:pPr>
    </w:p>
    <w:p>
      <w:pPr>
        <w:spacing w:before="0"/>
        <w:ind w:left="153"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）公司本期关联租赁的情况</w:t>
      </w:r>
    </w:p>
    <w:p>
      <w:pPr>
        <w:spacing w:line="240" w:lineRule="auto" w:before="4"/>
        <w:rPr>
          <w:rFonts w:ascii="宋体" w:hAnsi="宋体" w:cs="宋体" w:eastAsia="宋体" w:hint="default"/>
          <w:sz w:val="13"/>
          <w:szCs w:val="13"/>
        </w:rPr>
      </w:pPr>
    </w:p>
    <w:p>
      <w:pPr>
        <w:tabs>
          <w:tab w:pos="1049" w:val="left" w:leader="none"/>
        </w:tabs>
        <w:spacing w:before="35"/>
        <w:ind w:left="0" w:right="23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04" w:type="dxa"/>
        <w:tblLayout w:type="fixed"/>
        <w:tblCellMar>
          <w:top w:w="0" w:type="dxa"/>
          <w:left w:w="0" w:type="dxa"/>
          <w:bottom w:w="0" w:type="dxa"/>
          <w:right w:w="0" w:type="dxa"/>
        </w:tblCellMar>
        <w:tblLook w:val="01E0"/>
      </w:tblPr>
      <w:tblGrid>
        <w:gridCol w:w="1028"/>
        <w:gridCol w:w="1123"/>
        <w:gridCol w:w="1139"/>
        <w:gridCol w:w="972"/>
        <w:gridCol w:w="1086"/>
        <w:gridCol w:w="1164"/>
        <w:gridCol w:w="991"/>
        <w:gridCol w:w="1057"/>
        <w:gridCol w:w="112"/>
        <w:gridCol w:w="1040"/>
      </w:tblGrid>
      <w:tr>
        <w:trPr>
          <w:trHeight w:val="718" w:hRule="exact"/>
        </w:trPr>
        <w:tc>
          <w:tcPr>
            <w:tcW w:w="10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70" w:right="0"/>
              <w:jc w:val="left"/>
              <w:rPr>
                <w:rFonts w:ascii="宋体" w:hAnsi="宋体" w:cs="宋体" w:eastAsia="宋体" w:hint="default"/>
                <w:sz w:val="18"/>
                <w:szCs w:val="18"/>
              </w:rPr>
            </w:pPr>
            <w:r>
              <w:rPr>
                <w:rFonts w:ascii="宋体" w:hAnsi="宋体" w:cs="宋体" w:eastAsia="宋体" w:hint="default"/>
                <w:sz w:val="18"/>
                <w:szCs w:val="18"/>
              </w:rPr>
              <w:t>出租方名称</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06" w:right="0"/>
              <w:jc w:val="left"/>
              <w:rPr>
                <w:rFonts w:ascii="宋体" w:hAnsi="宋体" w:cs="宋体" w:eastAsia="宋体" w:hint="default"/>
                <w:sz w:val="18"/>
                <w:szCs w:val="18"/>
              </w:rPr>
            </w:pPr>
            <w:r>
              <w:rPr>
                <w:rFonts w:ascii="宋体" w:hAnsi="宋体" w:cs="宋体" w:eastAsia="宋体" w:hint="default"/>
                <w:sz w:val="18"/>
                <w:szCs w:val="18"/>
              </w:rPr>
              <w:t>承租方名称</w:t>
            </w:r>
          </w:p>
        </w:tc>
        <w:tc>
          <w:tcPr>
            <w:tcW w:w="1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474" w:right="113" w:hanging="360"/>
              <w:jc w:val="left"/>
              <w:rPr>
                <w:rFonts w:ascii="宋体" w:hAnsi="宋体" w:cs="宋体" w:eastAsia="宋体" w:hint="default"/>
                <w:sz w:val="18"/>
                <w:szCs w:val="18"/>
              </w:rPr>
            </w:pPr>
            <w:r>
              <w:rPr>
                <w:rFonts w:ascii="宋体" w:hAnsi="宋体" w:cs="宋体" w:eastAsia="宋体" w:hint="default"/>
                <w:sz w:val="18"/>
                <w:szCs w:val="18"/>
              </w:rPr>
              <w:t>租赁资产情 况</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11" w:right="29" w:hanging="180"/>
              <w:jc w:val="left"/>
              <w:rPr>
                <w:rFonts w:ascii="宋体" w:hAnsi="宋体" w:cs="宋体" w:eastAsia="宋体" w:hint="default"/>
                <w:sz w:val="18"/>
                <w:szCs w:val="18"/>
              </w:rPr>
            </w:pPr>
            <w:r>
              <w:rPr>
                <w:rFonts w:ascii="宋体" w:hAnsi="宋体" w:cs="宋体" w:eastAsia="宋体" w:hint="default"/>
                <w:sz w:val="18"/>
                <w:szCs w:val="18"/>
              </w:rPr>
              <w:t>租赁资产涉 及金额</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租赁起始日</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27" w:right="0"/>
              <w:jc w:val="left"/>
              <w:rPr>
                <w:rFonts w:ascii="宋体" w:hAnsi="宋体" w:cs="宋体" w:eastAsia="宋体" w:hint="default"/>
                <w:sz w:val="18"/>
                <w:szCs w:val="18"/>
              </w:rPr>
            </w:pPr>
            <w:r>
              <w:rPr>
                <w:rFonts w:ascii="宋体" w:hAnsi="宋体" w:cs="宋体" w:eastAsia="宋体" w:hint="default"/>
                <w:sz w:val="18"/>
                <w:szCs w:val="18"/>
              </w:rPr>
              <w:t>租赁终止日</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28"/>
              <w:jc w:val="right"/>
              <w:rPr>
                <w:rFonts w:ascii="宋体" w:hAnsi="宋体" w:cs="宋体" w:eastAsia="宋体" w:hint="default"/>
                <w:sz w:val="18"/>
                <w:szCs w:val="18"/>
              </w:rPr>
            </w:pPr>
            <w:r>
              <w:rPr>
                <w:rFonts w:ascii="宋体" w:hAnsi="宋体" w:cs="宋体" w:eastAsia="宋体" w:hint="default"/>
                <w:sz w:val="18"/>
                <w:szCs w:val="18"/>
              </w:rPr>
              <w:t>租赁收益</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53" w:right="72" w:hanging="180"/>
              <w:jc w:val="left"/>
              <w:rPr>
                <w:rFonts w:ascii="宋体" w:hAnsi="宋体" w:cs="宋体" w:eastAsia="宋体" w:hint="default"/>
                <w:sz w:val="18"/>
                <w:szCs w:val="18"/>
              </w:rPr>
            </w:pPr>
            <w:r>
              <w:rPr>
                <w:rFonts w:ascii="宋体" w:hAnsi="宋体" w:cs="宋体" w:eastAsia="宋体" w:hint="default"/>
                <w:sz w:val="18"/>
                <w:szCs w:val="18"/>
              </w:rPr>
              <w:t>租赁收益确 定依据</w:t>
            </w:r>
          </w:p>
        </w:tc>
        <w:tc>
          <w:tcPr>
            <w:tcW w:w="1152"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301" w:right="33" w:hanging="270"/>
              <w:jc w:val="left"/>
              <w:rPr>
                <w:rFonts w:ascii="宋体" w:hAnsi="宋体" w:cs="宋体" w:eastAsia="宋体" w:hint="default"/>
                <w:sz w:val="18"/>
                <w:szCs w:val="18"/>
              </w:rPr>
            </w:pPr>
            <w:r>
              <w:rPr>
                <w:rFonts w:ascii="宋体" w:hAnsi="宋体" w:cs="宋体" w:eastAsia="宋体" w:hint="default"/>
                <w:sz w:val="18"/>
                <w:szCs w:val="18"/>
              </w:rPr>
              <w:t>租赁收益对公 司影响</w:t>
            </w:r>
          </w:p>
        </w:tc>
      </w:tr>
      <w:tr>
        <w:trPr>
          <w:trHeight w:val="481" w:hRule="exact"/>
        </w:trPr>
        <w:tc>
          <w:tcPr>
            <w:tcW w:w="1028" w:type="dxa"/>
            <w:tcBorders>
              <w:top w:val="single" w:sz="4" w:space="0" w:color="000000"/>
              <w:left w:val="nil" w:sz="6" w:space="0" w:color="auto"/>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44" w:right="0"/>
              <w:jc w:val="left"/>
              <w:rPr>
                <w:rFonts w:ascii="宋体" w:hAnsi="宋体" w:cs="宋体" w:eastAsia="宋体" w:hint="default"/>
                <w:sz w:val="18"/>
                <w:szCs w:val="18"/>
              </w:rPr>
            </w:pPr>
            <w:r>
              <w:rPr>
                <w:rFonts w:ascii="宋体" w:hAnsi="宋体" w:cs="宋体" w:eastAsia="宋体" w:hint="default"/>
                <w:spacing w:val="13"/>
                <w:sz w:val="18"/>
                <w:szCs w:val="18"/>
              </w:rPr>
              <w:t>深圳市证通</w:t>
            </w:r>
            <w:r>
              <w:rPr>
                <w:rFonts w:ascii="宋体" w:hAnsi="宋体" w:cs="宋体" w:eastAsia="宋体" w:hint="default"/>
                <w:sz w:val="18"/>
                <w:szCs w:val="18"/>
              </w:rPr>
            </w:r>
          </w:p>
        </w:tc>
        <w:tc>
          <w:tcPr>
            <w:tcW w:w="112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5" w:right="-16"/>
              <w:jc w:val="left"/>
              <w:rPr>
                <w:rFonts w:ascii="宋体" w:hAnsi="宋体" w:cs="宋体" w:eastAsia="宋体" w:hint="default"/>
                <w:sz w:val="18"/>
                <w:szCs w:val="18"/>
              </w:rPr>
            </w:pPr>
            <w:r>
              <w:rPr>
                <w:rFonts w:ascii="宋体" w:hAnsi="宋体" w:cs="宋体" w:eastAsia="宋体" w:hint="default"/>
                <w:spacing w:val="32"/>
                <w:sz w:val="18"/>
                <w:szCs w:val="18"/>
              </w:rPr>
              <w:t>深圳市威迈</w:t>
            </w:r>
            <w:r>
              <w:rPr>
                <w:rFonts w:ascii="宋体" w:hAnsi="宋体" w:cs="宋体" w:eastAsia="宋体" w:hint="default"/>
                <w:spacing w:val="-50"/>
                <w:sz w:val="18"/>
                <w:szCs w:val="18"/>
              </w:rPr>
              <w:t> </w:t>
            </w:r>
            <w:r>
              <w:rPr>
                <w:rFonts w:ascii="宋体" w:hAnsi="宋体" w:cs="宋体" w:eastAsia="宋体" w:hint="default"/>
                <w:sz w:val="18"/>
                <w:szCs w:val="18"/>
              </w:rPr>
            </w:r>
          </w:p>
        </w:tc>
        <w:tc>
          <w:tcPr>
            <w:tcW w:w="113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5" w:right="-18"/>
              <w:jc w:val="left"/>
              <w:rPr>
                <w:rFonts w:ascii="宋体" w:hAnsi="宋体" w:cs="宋体" w:eastAsia="宋体" w:hint="default"/>
                <w:sz w:val="18"/>
                <w:szCs w:val="18"/>
              </w:rPr>
            </w:pPr>
            <w:r>
              <w:rPr>
                <w:rFonts w:ascii="宋体" w:hAnsi="宋体" w:cs="宋体" w:eastAsia="宋体" w:hint="default"/>
                <w:spacing w:val="35"/>
                <w:sz w:val="18"/>
                <w:szCs w:val="18"/>
              </w:rPr>
              <w:t>光明新区公</w:t>
            </w:r>
            <w:r>
              <w:rPr>
                <w:rFonts w:ascii="宋体" w:hAnsi="宋体" w:cs="宋体" w:eastAsia="宋体" w:hint="default"/>
                <w:spacing w:val="-46"/>
                <w:sz w:val="18"/>
                <w:szCs w:val="18"/>
              </w:rPr>
              <w:t> </w:t>
            </w:r>
            <w:r>
              <w:rPr>
                <w:rFonts w:ascii="宋体" w:hAnsi="宋体" w:cs="宋体" w:eastAsia="宋体" w:hint="default"/>
                <w:sz w:val="18"/>
                <w:szCs w:val="18"/>
              </w:rPr>
            </w:r>
          </w:p>
        </w:tc>
        <w:tc>
          <w:tcPr>
            <w:tcW w:w="972" w:type="dxa"/>
            <w:vMerge w:val="restart"/>
            <w:tcBorders>
              <w:top w:val="single" w:sz="4" w:space="0" w:color="000000"/>
              <w:left w:val="single" w:sz="4" w:space="0" w:color="000000"/>
              <w:right w:val="single" w:sz="4" w:space="0" w:color="000000"/>
            </w:tcBorders>
          </w:tcPr>
          <w:p>
            <w:pPr/>
          </w:p>
        </w:tc>
        <w:tc>
          <w:tcPr>
            <w:tcW w:w="108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月</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1</w:t>
            </w:r>
          </w:p>
        </w:tc>
        <w:tc>
          <w:tcPr>
            <w:tcW w:w="11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30</w:t>
            </w:r>
          </w:p>
        </w:tc>
        <w:tc>
          <w:tcPr>
            <w:tcW w:w="99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42"/>
              <w:jc w:val="right"/>
              <w:rPr>
                <w:rFonts w:ascii="Times New Roman" w:hAnsi="Times New Roman" w:cs="Times New Roman" w:eastAsia="Times New Roman" w:hint="default"/>
                <w:sz w:val="18"/>
                <w:szCs w:val="18"/>
              </w:rPr>
            </w:pPr>
            <w:r>
              <w:rPr>
                <w:rFonts w:ascii="Times New Roman"/>
                <w:sz w:val="18"/>
              </w:rPr>
              <w:t>391,082.60</w:t>
            </w:r>
          </w:p>
        </w:tc>
        <w:tc>
          <w:tcPr>
            <w:tcW w:w="105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5" w:right="0"/>
              <w:jc w:val="left"/>
              <w:rPr>
                <w:rFonts w:ascii="宋体" w:hAnsi="宋体" w:cs="宋体" w:eastAsia="宋体" w:hint="default"/>
                <w:sz w:val="18"/>
                <w:szCs w:val="18"/>
              </w:rPr>
            </w:pPr>
            <w:r>
              <w:rPr>
                <w:rFonts w:ascii="宋体" w:hAnsi="宋体" w:cs="宋体" w:eastAsia="宋体" w:hint="default"/>
                <w:spacing w:val="19"/>
                <w:sz w:val="18"/>
                <w:szCs w:val="18"/>
              </w:rPr>
              <w:t>参照市场同</w:t>
            </w:r>
            <w:r>
              <w:rPr>
                <w:rFonts w:ascii="宋体" w:hAnsi="宋体" w:cs="宋体" w:eastAsia="宋体" w:hint="default"/>
                <w:spacing w:val="-66"/>
                <w:sz w:val="18"/>
                <w:szCs w:val="18"/>
              </w:rPr>
              <w:t> </w:t>
            </w:r>
            <w:r>
              <w:rPr>
                <w:rFonts w:ascii="宋体" w:hAnsi="宋体" w:cs="宋体" w:eastAsia="宋体" w:hint="default"/>
                <w:sz w:val="18"/>
                <w:szCs w:val="18"/>
              </w:rPr>
            </w:r>
          </w:p>
        </w:tc>
        <w:tc>
          <w:tcPr>
            <w:tcW w:w="112" w:type="dxa"/>
            <w:tcBorders>
              <w:top w:val="single" w:sz="4" w:space="0" w:color="000000"/>
              <w:left w:val="single" w:sz="4" w:space="0" w:color="000000"/>
              <w:bottom w:val="nil" w:sz="6" w:space="0" w:color="auto"/>
              <w:right w:val="nil" w:sz="6" w:space="0" w:color="auto"/>
            </w:tcBorders>
          </w:tcPr>
          <w:p>
            <w:pPr/>
          </w:p>
        </w:tc>
        <w:tc>
          <w:tcPr>
            <w:tcW w:w="1040" w:type="dxa"/>
            <w:tcBorders>
              <w:top w:val="single" w:sz="4"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58" w:right="0"/>
              <w:jc w:val="left"/>
              <w:rPr>
                <w:rFonts w:ascii="Times New Roman" w:hAnsi="Times New Roman" w:cs="Times New Roman" w:eastAsia="Times New Roman" w:hint="default"/>
                <w:sz w:val="18"/>
                <w:szCs w:val="18"/>
              </w:rPr>
            </w:pPr>
            <w:r>
              <w:rPr>
                <w:rFonts w:ascii="Times New Roman"/>
                <w:sz w:val="18"/>
              </w:rPr>
              <w:t>391,082.60</w:t>
            </w:r>
          </w:p>
        </w:tc>
      </w:tr>
      <w:tr>
        <w:trPr>
          <w:trHeight w:val="233" w:hRule="exact"/>
        </w:trPr>
        <w:tc>
          <w:tcPr>
            <w:tcW w:w="1028" w:type="dxa"/>
            <w:tcBorders>
              <w:top w:val="nil" w:sz="6" w:space="0" w:color="auto"/>
              <w:left w:val="nil" w:sz="6" w:space="0" w:color="auto"/>
              <w:bottom w:val="nil" w:sz="6" w:space="0" w:color="auto"/>
              <w:right w:val="single" w:sz="4" w:space="0" w:color="000000"/>
            </w:tcBorders>
          </w:tcPr>
          <w:p>
            <w:pPr>
              <w:pStyle w:val="TableParagraph"/>
              <w:spacing w:line="202" w:lineRule="exact"/>
              <w:ind w:left="44" w:right="0"/>
              <w:jc w:val="left"/>
              <w:rPr>
                <w:rFonts w:ascii="宋体" w:hAnsi="宋体" w:cs="宋体" w:eastAsia="宋体" w:hint="default"/>
                <w:sz w:val="18"/>
                <w:szCs w:val="18"/>
              </w:rPr>
            </w:pPr>
            <w:r>
              <w:rPr>
                <w:rFonts w:ascii="宋体" w:hAnsi="宋体" w:cs="宋体" w:eastAsia="宋体" w:hint="default"/>
                <w:spacing w:val="13"/>
                <w:sz w:val="18"/>
                <w:szCs w:val="18"/>
              </w:rPr>
              <w:t>电子股份有</w:t>
            </w:r>
            <w:r>
              <w:rPr>
                <w:rFonts w:ascii="宋体" w:hAnsi="宋体" w:cs="宋体" w:eastAsia="宋体" w:hint="default"/>
                <w:sz w:val="18"/>
                <w:szCs w:val="18"/>
              </w:rPr>
            </w: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02" w:lineRule="exact"/>
              <w:ind w:left="25" w:right="-16"/>
              <w:jc w:val="left"/>
              <w:rPr>
                <w:rFonts w:ascii="宋体" w:hAnsi="宋体" w:cs="宋体" w:eastAsia="宋体" w:hint="default"/>
                <w:sz w:val="18"/>
                <w:szCs w:val="18"/>
              </w:rPr>
            </w:pPr>
            <w:r>
              <w:rPr>
                <w:rFonts w:ascii="宋体" w:hAnsi="宋体" w:cs="宋体" w:eastAsia="宋体" w:hint="default"/>
                <w:spacing w:val="32"/>
                <w:sz w:val="18"/>
                <w:szCs w:val="18"/>
              </w:rPr>
              <w:t>斯电源有限</w:t>
            </w:r>
            <w:r>
              <w:rPr>
                <w:rFonts w:ascii="宋体" w:hAnsi="宋体" w:cs="宋体" w:eastAsia="宋体" w:hint="default"/>
                <w:spacing w:val="-50"/>
                <w:sz w:val="18"/>
                <w:szCs w:val="18"/>
              </w:rPr>
              <w:t> </w:t>
            </w:r>
            <w:r>
              <w:rPr>
                <w:rFonts w:ascii="宋体" w:hAnsi="宋体" w:cs="宋体" w:eastAsia="宋体" w:hint="default"/>
                <w:sz w:val="18"/>
                <w:szCs w:val="18"/>
              </w:rPr>
            </w:r>
          </w:p>
        </w:tc>
        <w:tc>
          <w:tcPr>
            <w:tcW w:w="1139"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25" w:right="0"/>
              <w:jc w:val="left"/>
              <w:rPr>
                <w:rFonts w:ascii="宋体" w:hAnsi="宋体" w:cs="宋体" w:eastAsia="宋体" w:hint="default"/>
                <w:sz w:val="18"/>
                <w:szCs w:val="18"/>
              </w:rPr>
            </w:pPr>
            <w:r>
              <w:rPr>
                <w:rFonts w:ascii="宋体" w:hAnsi="宋体" w:cs="宋体" w:eastAsia="宋体" w:hint="default"/>
                <w:sz w:val="18"/>
                <w:szCs w:val="18"/>
              </w:rPr>
              <w:t>司产业园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楼</w:t>
            </w:r>
          </w:p>
        </w:tc>
        <w:tc>
          <w:tcPr>
            <w:tcW w:w="972" w:type="dxa"/>
            <w:vMerge/>
            <w:tcBorders>
              <w:left w:val="single" w:sz="4" w:space="0" w:color="000000"/>
              <w:right w:val="single" w:sz="4" w:space="0" w:color="000000"/>
            </w:tcBorders>
          </w:tcPr>
          <w:p>
            <w:pPr/>
          </w:p>
        </w:tc>
        <w:tc>
          <w:tcPr>
            <w:tcW w:w="1086" w:type="dxa"/>
            <w:tcBorders>
              <w:top w:val="nil" w:sz="6" w:space="0" w:color="auto"/>
              <w:left w:val="single" w:sz="4" w:space="0" w:color="000000"/>
              <w:bottom w:val="nil" w:sz="6" w:space="0" w:color="auto"/>
              <w:right w:val="single" w:sz="4" w:space="0" w:color="000000"/>
            </w:tcBorders>
          </w:tcPr>
          <w:p>
            <w:pPr>
              <w:pStyle w:val="TableParagraph"/>
              <w:spacing w:line="202" w:lineRule="exact"/>
              <w:ind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1164" w:type="dxa"/>
            <w:tcBorders>
              <w:top w:val="nil" w:sz="6" w:space="0" w:color="auto"/>
              <w:left w:val="single" w:sz="4" w:space="0" w:color="000000"/>
              <w:bottom w:val="nil" w:sz="6" w:space="0" w:color="auto"/>
              <w:right w:val="single" w:sz="4" w:space="0" w:color="000000"/>
            </w:tcBorders>
          </w:tcPr>
          <w:p>
            <w:pPr>
              <w:pStyle w:val="TableParagraph"/>
              <w:spacing w:line="202" w:lineRule="exact"/>
              <w:ind w:left="2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991" w:type="dxa"/>
            <w:tcBorders>
              <w:top w:val="nil" w:sz="6" w:space="0" w:color="auto"/>
              <w:left w:val="single" w:sz="4" w:space="0" w:color="000000"/>
              <w:bottom w:val="nil" w:sz="6" w:space="0" w:color="auto"/>
              <w:right w:val="single" w:sz="4" w:space="0" w:color="000000"/>
            </w:tcBorders>
          </w:tcPr>
          <w:p>
            <w:pPr/>
          </w:p>
        </w:tc>
        <w:tc>
          <w:tcPr>
            <w:tcW w:w="1057" w:type="dxa"/>
            <w:tcBorders>
              <w:top w:val="nil" w:sz="6" w:space="0" w:color="auto"/>
              <w:left w:val="single" w:sz="4" w:space="0" w:color="000000"/>
              <w:bottom w:val="nil" w:sz="6" w:space="0" w:color="auto"/>
              <w:right w:val="single" w:sz="4" w:space="0" w:color="000000"/>
            </w:tcBorders>
          </w:tcPr>
          <w:p>
            <w:pPr>
              <w:pStyle w:val="TableParagraph"/>
              <w:spacing w:line="201" w:lineRule="exact"/>
              <w:ind w:left="25" w:right="0"/>
              <w:jc w:val="left"/>
              <w:rPr>
                <w:rFonts w:ascii="宋体" w:hAnsi="宋体" w:cs="宋体" w:eastAsia="宋体" w:hint="default"/>
                <w:sz w:val="18"/>
                <w:szCs w:val="18"/>
              </w:rPr>
            </w:pPr>
            <w:r>
              <w:rPr>
                <w:rFonts w:ascii="宋体" w:hAnsi="宋体" w:cs="宋体" w:eastAsia="宋体" w:hint="default"/>
                <w:sz w:val="18"/>
                <w:szCs w:val="18"/>
              </w:rPr>
              <w:t>类交易价格</w:t>
            </w:r>
          </w:p>
        </w:tc>
        <w:tc>
          <w:tcPr>
            <w:tcW w:w="112" w:type="dxa"/>
            <w:tcBorders>
              <w:top w:val="nil" w:sz="6" w:space="0" w:color="auto"/>
              <w:left w:val="single" w:sz="4" w:space="0" w:color="000000"/>
              <w:bottom w:val="nil" w:sz="6" w:space="0" w:color="auto"/>
              <w:right w:val="nil" w:sz="6" w:space="0" w:color="auto"/>
            </w:tcBorders>
          </w:tcPr>
          <w:p>
            <w:pPr>
              <w:pStyle w:val="TableParagraph"/>
              <w:spacing w:line="201" w:lineRule="exact"/>
              <w:ind w:left="-132" w:right="0"/>
              <w:jc w:val="left"/>
              <w:rPr>
                <w:rFonts w:ascii="宋体" w:hAnsi="宋体" w:cs="宋体" w:eastAsia="宋体" w:hint="default"/>
                <w:sz w:val="18"/>
                <w:szCs w:val="18"/>
              </w:rPr>
            </w:pPr>
            <w:r>
              <w:rPr>
                <w:rFonts w:ascii="宋体" w:hAnsi="宋体" w:cs="宋体" w:eastAsia="宋体" w:hint="default"/>
                <w:sz w:val="18"/>
                <w:szCs w:val="18"/>
              </w:rPr>
              <w:t>，</w:t>
            </w:r>
          </w:p>
        </w:tc>
        <w:tc>
          <w:tcPr>
            <w:tcW w:w="1040" w:type="dxa"/>
            <w:tcBorders>
              <w:top w:val="nil" w:sz="6" w:space="0" w:color="auto"/>
              <w:left w:val="nil" w:sz="6" w:space="0" w:color="auto"/>
              <w:bottom w:val="nil" w:sz="6" w:space="0" w:color="auto"/>
              <w:right w:val="nil" w:sz="6" w:space="0" w:color="auto"/>
            </w:tcBorders>
          </w:tcPr>
          <w:p>
            <w:pPr/>
          </w:p>
        </w:tc>
      </w:tr>
      <w:tr>
        <w:trPr>
          <w:trHeight w:val="236" w:hRule="exact"/>
        </w:trPr>
        <w:tc>
          <w:tcPr>
            <w:tcW w:w="1028" w:type="dxa"/>
            <w:tcBorders>
              <w:top w:val="nil" w:sz="6" w:space="0" w:color="auto"/>
              <w:left w:val="nil" w:sz="6" w:space="0" w:color="auto"/>
              <w:bottom w:val="single" w:sz="4" w:space="0" w:color="000000"/>
              <w:right w:val="single" w:sz="4" w:space="0" w:color="000000"/>
            </w:tcBorders>
          </w:tcPr>
          <w:p>
            <w:pPr>
              <w:pStyle w:val="TableParagraph"/>
              <w:spacing w:line="202" w:lineRule="exact"/>
              <w:ind w:left="44"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1123" w:type="dxa"/>
            <w:tcBorders>
              <w:top w:val="nil" w:sz="6" w:space="0" w:color="auto"/>
              <w:left w:val="single" w:sz="4" w:space="0" w:color="000000"/>
              <w:bottom w:val="single" w:sz="4" w:space="0" w:color="000000"/>
              <w:right w:val="single" w:sz="4" w:space="0" w:color="000000"/>
            </w:tcBorders>
          </w:tcPr>
          <w:p>
            <w:pPr>
              <w:pStyle w:val="TableParagraph"/>
              <w:spacing w:line="202" w:lineRule="exact"/>
              <w:ind w:left="25"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139" w:type="dxa"/>
            <w:tcBorders>
              <w:top w:val="nil" w:sz="6" w:space="0" w:color="auto"/>
              <w:left w:val="single" w:sz="4" w:space="0" w:color="000000"/>
              <w:bottom w:val="single" w:sz="4" w:space="0" w:color="000000"/>
              <w:right w:val="single" w:sz="4" w:space="0" w:color="000000"/>
            </w:tcBorders>
          </w:tcPr>
          <w:p>
            <w:pPr>
              <w:pStyle w:val="TableParagraph"/>
              <w:spacing w:line="216" w:lineRule="exact"/>
              <w:ind w:left="2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w:t>
            </w:r>
            <w:r>
              <w:rPr>
                <w:rFonts w:ascii="宋体" w:hAnsi="宋体" w:cs="宋体" w:eastAsia="宋体" w:hint="default"/>
                <w:sz w:val="18"/>
                <w:szCs w:val="18"/>
              </w:rPr>
              <w:t>、</w:t>
            </w:r>
            <w:r>
              <w:rPr>
                <w:rFonts w:ascii="Times New Roman" w:hAnsi="Times New Roman" w:cs="Times New Roman" w:eastAsia="Times New Roman" w:hint="default"/>
                <w:sz w:val="18"/>
                <w:szCs w:val="18"/>
              </w:rPr>
              <w:t>B</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区部分</w:t>
            </w:r>
          </w:p>
        </w:tc>
        <w:tc>
          <w:tcPr>
            <w:tcW w:w="972" w:type="dxa"/>
            <w:vMerge/>
            <w:tcBorders>
              <w:left w:val="single" w:sz="4" w:space="0" w:color="000000"/>
              <w:bottom w:val="single" w:sz="4" w:space="0" w:color="000000"/>
              <w:right w:val="single" w:sz="4" w:space="0" w:color="000000"/>
            </w:tcBorders>
          </w:tcPr>
          <w:p>
            <w:pPr/>
          </w:p>
        </w:tc>
        <w:tc>
          <w:tcPr>
            <w:tcW w:w="1086" w:type="dxa"/>
            <w:tcBorders>
              <w:top w:val="nil" w:sz="6" w:space="0" w:color="auto"/>
              <w:left w:val="single" w:sz="4" w:space="0" w:color="000000"/>
              <w:bottom w:val="single" w:sz="4" w:space="0" w:color="000000"/>
              <w:right w:val="single" w:sz="4" w:space="0" w:color="000000"/>
            </w:tcBorders>
          </w:tcPr>
          <w:p>
            <w:pPr/>
          </w:p>
        </w:tc>
        <w:tc>
          <w:tcPr>
            <w:tcW w:w="1164" w:type="dxa"/>
            <w:tcBorders>
              <w:top w:val="nil" w:sz="6" w:space="0" w:color="auto"/>
              <w:left w:val="single" w:sz="4" w:space="0" w:color="000000"/>
              <w:bottom w:val="single" w:sz="4" w:space="0" w:color="000000"/>
              <w:right w:val="single" w:sz="4" w:space="0" w:color="000000"/>
            </w:tcBorders>
          </w:tcPr>
          <w:p>
            <w:pPr/>
          </w:p>
        </w:tc>
        <w:tc>
          <w:tcPr>
            <w:tcW w:w="991" w:type="dxa"/>
            <w:tcBorders>
              <w:top w:val="nil" w:sz="6" w:space="0" w:color="auto"/>
              <w:left w:val="single" w:sz="4" w:space="0" w:color="000000"/>
              <w:bottom w:val="single" w:sz="4" w:space="0" w:color="000000"/>
              <w:right w:val="single" w:sz="4" w:space="0" w:color="000000"/>
            </w:tcBorders>
          </w:tcPr>
          <w:p>
            <w:pPr/>
          </w:p>
        </w:tc>
        <w:tc>
          <w:tcPr>
            <w:tcW w:w="1057" w:type="dxa"/>
            <w:tcBorders>
              <w:top w:val="nil" w:sz="6" w:space="0" w:color="auto"/>
              <w:left w:val="single" w:sz="4" w:space="0" w:color="000000"/>
              <w:bottom w:val="single" w:sz="4" w:space="0" w:color="000000"/>
              <w:right w:val="single" w:sz="4" w:space="0" w:color="000000"/>
            </w:tcBorders>
          </w:tcPr>
          <w:p>
            <w:pPr>
              <w:pStyle w:val="TableParagraph"/>
              <w:spacing w:line="202" w:lineRule="exact"/>
              <w:ind w:left="25" w:right="0"/>
              <w:jc w:val="left"/>
              <w:rPr>
                <w:rFonts w:ascii="宋体" w:hAnsi="宋体" w:cs="宋体" w:eastAsia="宋体" w:hint="default"/>
                <w:sz w:val="18"/>
                <w:szCs w:val="18"/>
              </w:rPr>
            </w:pPr>
            <w:r>
              <w:rPr>
                <w:rFonts w:ascii="宋体" w:hAnsi="宋体" w:cs="宋体" w:eastAsia="宋体" w:hint="default"/>
                <w:sz w:val="18"/>
                <w:szCs w:val="18"/>
              </w:rPr>
              <w:t>协商确定</w:t>
            </w:r>
          </w:p>
        </w:tc>
        <w:tc>
          <w:tcPr>
            <w:tcW w:w="112" w:type="dxa"/>
            <w:tcBorders>
              <w:top w:val="nil" w:sz="6" w:space="0" w:color="auto"/>
              <w:left w:val="single" w:sz="4" w:space="0" w:color="000000"/>
              <w:bottom w:val="single" w:sz="4" w:space="0" w:color="000000"/>
              <w:right w:val="nil" w:sz="6" w:space="0" w:color="auto"/>
            </w:tcBorders>
          </w:tcPr>
          <w:p>
            <w:pPr/>
          </w:p>
        </w:tc>
        <w:tc>
          <w:tcPr>
            <w:tcW w:w="1040" w:type="dxa"/>
            <w:tcBorders>
              <w:top w:val="nil" w:sz="6" w:space="0" w:color="auto"/>
              <w:left w:val="nil" w:sz="6" w:space="0" w:color="auto"/>
              <w:bottom w:val="single" w:sz="4"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8"/>
          <w:szCs w:val="28"/>
        </w:rPr>
      </w:pPr>
    </w:p>
    <w:p>
      <w:pPr>
        <w:spacing w:before="35"/>
        <w:ind w:left="154"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）关联担保情况</w:t>
      </w:r>
    </w:p>
    <w:p>
      <w:pPr>
        <w:spacing w:line="240" w:lineRule="auto" w:before="4"/>
        <w:rPr>
          <w:rFonts w:ascii="宋体" w:hAnsi="宋体" w:cs="宋体" w:eastAsia="宋体" w:hint="default"/>
          <w:sz w:val="13"/>
          <w:szCs w:val="13"/>
        </w:rPr>
      </w:pPr>
    </w:p>
    <w:p>
      <w:pPr>
        <w:tabs>
          <w:tab w:pos="1049" w:val="left" w:leader="none"/>
        </w:tabs>
        <w:spacing w:before="35"/>
        <w:ind w:left="0" w:right="23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44" w:type="dxa"/>
        <w:tblLayout w:type="fixed"/>
        <w:tblCellMar>
          <w:top w:w="0" w:type="dxa"/>
          <w:left w:w="0" w:type="dxa"/>
          <w:bottom w:w="0" w:type="dxa"/>
          <w:right w:w="0" w:type="dxa"/>
        </w:tblCellMar>
        <w:tblLook w:val="01E0"/>
      </w:tblPr>
      <w:tblGrid>
        <w:gridCol w:w="2126"/>
        <w:gridCol w:w="1277"/>
        <w:gridCol w:w="1417"/>
        <w:gridCol w:w="1417"/>
        <w:gridCol w:w="1418"/>
        <w:gridCol w:w="2083"/>
      </w:tblGrid>
      <w:tr>
        <w:trPr>
          <w:trHeight w:val="515" w:hRule="exact"/>
        </w:trPr>
        <w:tc>
          <w:tcPr>
            <w:tcW w:w="2126" w:type="dxa"/>
            <w:tcBorders>
              <w:top w:val="single" w:sz="8"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担保方</w:t>
            </w:r>
          </w:p>
        </w:tc>
        <w:tc>
          <w:tcPr>
            <w:tcW w:w="1277"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被担保方</w:t>
            </w:r>
          </w:p>
        </w:tc>
        <w:tc>
          <w:tcPr>
            <w:tcW w:w="1417"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417"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53"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418"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54"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2083" w:type="dxa"/>
            <w:tcBorders>
              <w:top w:val="single" w:sz="8"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担保是否已经履行完毕</w:t>
            </w:r>
          </w:p>
        </w:tc>
      </w:tr>
      <w:tr>
        <w:trPr>
          <w:trHeight w:val="510" w:hRule="exact"/>
        </w:trPr>
        <w:tc>
          <w:tcPr>
            <w:tcW w:w="2126" w:type="dxa"/>
            <w:vMerge w:val="restart"/>
            <w:tcBorders>
              <w:top w:val="single" w:sz="4" w:space="0" w:color="000000"/>
              <w:left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pacing w:val="-7"/>
                <w:sz w:val="18"/>
                <w:szCs w:val="18"/>
              </w:rPr>
              <w:t>曾胜强、许忠桂、曾胜辉</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15,000,000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297" w:right="0"/>
              <w:jc w:val="left"/>
              <w:rPr>
                <w:rFonts w:ascii="Times New Roman" w:hAnsi="Times New Roman" w:cs="Times New Roman" w:eastAsia="Times New Roman" w:hint="default"/>
                <w:sz w:val="18"/>
                <w:szCs w:val="18"/>
              </w:rPr>
            </w:pPr>
            <w:r>
              <w:rPr>
                <w:rFonts w:ascii="Times New Roman"/>
                <w:sz w:val="18"/>
              </w:rPr>
              <w:t>2010.03.03</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301" w:right="0"/>
              <w:jc w:val="left"/>
              <w:rPr>
                <w:rFonts w:ascii="Times New Roman" w:hAnsi="Times New Roman" w:cs="Times New Roman" w:eastAsia="Times New Roman" w:hint="default"/>
                <w:sz w:val="18"/>
                <w:szCs w:val="18"/>
              </w:rPr>
            </w:pPr>
            <w:r>
              <w:rPr>
                <w:rFonts w:ascii="Times New Roman"/>
                <w:sz w:val="18"/>
              </w:rPr>
              <w:t>2011.03.03</w:t>
            </w:r>
          </w:p>
        </w:tc>
        <w:tc>
          <w:tcPr>
            <w:tcW w:w="20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510" w:hRule="exact"/>
        </w:trPr>
        <w:tc>
          <w:tcPr>
            <w:tcW w:w="2126" w:type="dxa"/>
            <w:vMerge/>
            <w:tcBorders>
              <w:left w:val="nil" w:sz="6" w:space="0" w:color="auto"/>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297" w:right="0"/>
              <w:jc w:val="left"/>
              <w:rPr>
                <w:rFonts w:ascii="Times New Roman" w:hAnsi="Times New Roman" w:cs="Times New Roman" w:eastAsia="Times New Roman" w:hint="default"/>
                <w:sz w:val="18"/>
                <w:szCs w:val="18"/>
              </w:rPr>
            </w:pPr>
            <w:r>
              <w:rPr>
                <w:rFonts w:ascii="Times New Roman"/>
                <w:sz w:val="18"/>
              </w:rPr>
              <w:t>2010.06.30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301" w:right="0"/>
              <w:jc w:val="left"/>
              <w:rPr>
                <w:rFonts w:ascii="Times New Roman" w:hAnsi="Times New Roman" w:cs="Times New Roman" w:eastAsia="Times New Roman" w:hint="default"/>
                <w:sz w:val="18"/>
                <w:szCs w:val="18"/>
              </w:rPr>
            </w:pPr>
            <w:r>
              <w:rPr>
                <w:rFonts w:ascii="Times New Roman"/>
                <w:sz w:val="18"/>
              </w:rPr>
              <w:t>2011.06.30</w:t>
            </w:r>
          </w:p>
        </w:tc>
        <w:tc>
          <w:tcPr>
            <w:tcW w:w="20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510" w:hRule="exact"/>
        </w:trPr>
        <w:tc>
          <w:tcPr>
            <w:tcW w:w="2126" w:type="dxa"/>
            <w:vMerge/>
            <w:tcBorders>
              <w:left w:val="nil" w:sz="6" w:space="0" w:color="auto"/>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15,000,000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297" w:right="0"/>
              <w:jc w:val="left"/>
              <w:rPr>
                <w:rFonts w:ascii="Times New Roman" w:hAnsi="Times New Roman" w:cs="Times New Roman" w:eastAsia="Times New Roman" w:hint="default"/>
                <w:sz w:val="18"/>
                <w:szCs w:val="18"/>
              </w:rPr>
            </w:pPr>
            <w:r>
              <w:rPr>
                <w:rFonts w:ascii="Times New Roman"/>
                <w:sz w:val="18"/>
              </w:rPr>
              <w:t>2010.12.10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301" w:right="0"/>
              <w:jc w:val="left"/>
              <w:rPr>
                <w:rFonts w:ascii="Times New Roman" w:hAnsi="Times New Roman" w:cs="Times New Roman" w:eastAsia="Times New Roman" w:hint="default"/>
                <w:sz w:val="18"/>
                <w:szCs w:val="18"/>
              </w:rPr>
            </w:pPr>
            <w:r>
              <w:rPr>
                <w:rFonts w:ascii="Times New Roman"/>
                <w:sz w:val="18"/>
              </w:rPr>
              <w:t>2011.06.10</w:t>
            </w:r>
          </w:p>
        </w:tc>
        <w:tc>
          <w:tcPr>
            <w:tcW w:w="20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510" w:hRule="exact"/>
        </w:trPr>
        <w:tc>
          <w:tcPr>
            <w:tcW w:w="2126" w:type="dxa"/>
            <w:vMerge/>
            <w:tcBorders>
              <w:left w:val="nil" w:sz="6" w:space="0" w:color="auto"/>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297" w:right="0"/>
              <w:jc w:val="left"/>
              <w:rPr>
                <w:rFonts w:ascii="Times New Roman" w:hAnsi="Times New Roman" w:cs="Times New Roman" w:eastAsia="Times New Roman" w:hint="default"/>
                <w:sz w:val="18"/>
                <w:szCs w:val="18"/>
              </w:rPr>
            </w:pPr>
            <w:r>
              <w:rPr>
                <w:rFonts w:ascii="Times New Roman"/>
                <w:sz w:val="18"/>
              </w:rPr>
              <w:t>2010.12.17</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301" w:right="0"/>
              <w:jc w:val="left"/>
              <w:rPr>
                <w:rFonts w:ascii="Times New Roman" w:hAnsi="Times New Roman" w:cs="Times New Roman" w:eastAsia="Times New Roman" w:hint="default"/>
                <w:sz w:val="18"/>
                <w:szCs w:val="18"/>
              </w:rPr>
            </w:pPr>
            <w:r>
              <w:rPr>
                <w:rFonts w:ascii="Times New Roman"/>
                <w:sz w:val="18"/>
              </w:rPr>
              <w:t>2011.06.17</w:t>
            </w:r>
          </w:p>
        </w:tc>
        <w:tc>
          <w:tcPr>
            <w:tcW w:w="20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510" w:hRule="exact"/>
        </w:trPr>
        <w:tc>
          <w:tcPr>
            <w:tcW w:w="2126" w:type="dxa"/>
            <w:vMerge/>
            <w:tcBorders>
              <w:left w:val="nil" w:sz="6" w:space="0" w:color="auto"/>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297" w:right="0"/>
              <w:jc w:val="left"/>
              <w:rPr>
                <w:rFonts w:ascii="Times New Roman" w:hAnsi="Times New Roman" w:cs="Times New Roman" w:eastAsia="Times New Roman" w:hint="default"/>
                <w:sz w:val="18"/>
                <w:szCs w:val="18"/>
              </w:rPr>
            </w:pPr>
            <w:r>
              <w:rPr>
                <w:rFonts w:ascii="Times New Roman"/>
                <w:sz w:val="18"/>
              </w:rPr>
              <w:t>2010.03.17</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301" w:right="0"/>
              <w:jc w:val="left"/>
              <w:rPr>
                <w:rFonts w:ascii="Times New Roman" w:hAnsi="Times New Roman" w:cs="Times New Roman" w:eastAsia="Times New Roman" w:hint="default"/>
                <w:sz w:val="18"/>
                <w:szCs w:val="18"/>
              </w:rPr>
            </w:pPr>
            <w:r>
              <w:rPr>
                <w:rFonts w:ascii="Times New Roman"/>
                <w:sz w:val="18"/>
              </w:rPr>
              <w:t>2011.03.17</w:t>
            </w:r>
          </w:p>
        </w:tc>
        <w:tc>
          <w:tcPr>
            <w:tcW w:w="20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510" w:hRule="exact"/>
        </w:trPr>
        <w:tc>
          <w:tcPr>
            <w:tcW w:w="2126" w:type="dxa"/>
            <w:vMerge/>
            <w:tcBorders>
              <w:left w:val="nil" w:sz="6" w:space="0" w:color="auto"/>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15,000,000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2011.03.04</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2"/>
                <w:sz w:val="18"/>
              </w:rPr>
              <w:t>2011.11.03</w:t>
            </w:r>
          </w:p>
        </w:tc>
        <w:tc>
          <w:tcPr>
            <w:tcW w:w="20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510" w:hRule="exact"/>
        </w:trPr>
        <w:tc>
          <w:tcPr>
            <w:tcW w:w="2126" w:type="dxa"/>
            <w:vMerge/>
            <w:tcBorders>
              <w:left w:val="nil" w:sz="6" w:space="0" w:color="auto"/>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2011.03.23</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2011.10.23</w:t>
            </w:r>
          </w:p>
        </w:tc>
        <w:tc>
          <w:tcPr>
            <w:tcW w:w="20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510" w:hRule="exact"/>
        </w:trPr>
        <w:tc>
          <w:tcPr>
            <w:tcW w:w="2126" w:type="dxa"/>
            <w:vMerge/>
            <w:tcBorders>
              <w:left w:val="nil" w:sz="6" w:space="0" w:color="auto"/>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25,000,000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2011.05.31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2011.07.01</w:t>
            </w:r>
          </w:p>
        </w:tc>
        <w:tc>
          <w:tcPr>
            <w:tcW w:w="20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510" w:hRule="exact"/>
        </w:trPr>
        <w:tc>
          <w:tcPr>
            <w:tcW w:w="2126" w:type="dxa"/>
            <w:vMerge/>
            <w:tcBorders>
              <w:left w:val="nil" w:sz="6" w:space="0" w:color="auto"/>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2011.10.26</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2012.10.26</w:t>
            </w:r>
          </w:p>
        </w:tc>
        <w:tc>
          <w:tcPr>
            <w:tcW w:w="20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10" w:hRule="exact"/>
        </w:trPr>
        <w:tc>
          <w:tcPr>
            <w:tcW w:w="2126" w:type="dxa"/>
            <w:vMerge/>
            <w:tcBorders>
              <w:left w:val="nil" w:sz="6" w:space="0" w:color="auto"/>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2011.10.31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2012.10.31</w:t>
            </w:r>
          </w:p>
        </w:tc>
        <w:tc>
          <w:tcPr>
            <w:tcW w:w="20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10" w:hRule="exact"/>
        </w:trPr>
        <w:tc>
          <w:tcPr>
            <w:tcW w:w="2126" w:type="dxa"/>
            <w:vMerge/>
            <w:tcBorders>
              <w:left w:val="nil" w:sz="6" w:space="0" w:color="auto"/>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15,000,000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2"/>
                <w:sz w:val="18"/>
              </w:rPr>
              <w:t>2011.11.04</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2012.11.04</w:t>
            </w:r>
          </w:p>
        </w:tc>
        <w:tc>
          <w:tcPr>
            <w:tcW w:w="20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center"/>
        <w:rPr>
          <w:rFonts w:ascii="宋体" w:hAnsi="宋体" w:cs="宋体" w:eastAsia="宋体" w:hint="default"/>
          <w:sz w:val="18"/>
          <w:szCs w:val="18"/>
        </w:rPr>
        <w:sectPr>
          <w:pgSz w:w="11910" w:h="16840"/>
          <w:pgMar w:header="0" w:footer="840" w:top="1060" w:bottom="1040" w:left="980" w:right="900"/>
        </w:sectPr>
      </w:pPr>
    </w:p>
    <w:p>
      <w:pPr>
        <w:spacing w:line="240" w:lineRule="auto" w:before="9"/>
        <w:rPr>
          <w:rFonts w:ascii="宋体" w:hAnsi="宋体" w:cs="宋体" w:eastAsia="宋体" w:hint="default"/>
          <w:sz w:val="5"/>
          <w:szCs w:val="5"/>
        </w:rPr>
      </w:pPr>
    </w:p>
    <w:tbl>
      <w:tblPr>
        <w:tblW w:w="0" w:type="auto"/>
        <w:jc w:val="left"/>
        <w:tblInd w:w="110" w:type="dxa"/>
        <w:tblLayout w:type="fixed"/>
        <w:tblCellMar>
          <w:top w:w="0" w:type="dxa"/>
          <w:left w:w="0" w:type="dxa"/>
          <w:bottom w:w="0" w:type="dxa"/>
          <w:right w:w="0" w:type="dxa"/>
        </w:tblCellMar>
        <w:tblLook w:val="01E0"/>
      </w:tblPr>
      <w:tblGrid>
        <w:gridCol w:w="2141"/>
        <w:gridCol w:w="1277"/>
        <w:gridCol w:w="1417"/>
        <w:gridCol w:w="1417"/>
        <w:gridCol w:w="1418"/>
        <w:gridCol w:w="2090"/>
      </w:tblGrid>
      <w:tr>
        <w:trPr>
          <w:trHeight w:val="515" w:hRule="exact"/>
        </w:trPr>
        <w:tc>
          <w:tcPr>
            <w:tcW w:w="2141" w:type="dxa"/>
            <w:tcBorders>
              <w:top w:val="single" w:sz="8" w:space="0" w:color="000000"/>
              <w:left w:val="nil" w:sz="6" w:space="0" w:color="auto"/>
              <w:bottom w:val="single" w:sz="4" w:space="0" w:color="000000"/>
              <w:right w:val="single" w:sz="4" w:space="0" w:color="000000"/>
            </w:tcBorders>
          </w:tcPr>
          <w:p>
            <w:pPr/>
          </w:p>
        </w:tc>
        <w:tc>
          <w:tcPr>
            <w:tcW w:w="1277"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20,000,000</w:t>
            </w:r>
          </w:p>
        </w:tc>
        <w:tc>
          <w:tcPr>
            <w:tcW w:w="1417"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2"/>
                <w:sz w:val="18"/>
              </w:rPr>
              <w:t>2011.11.29</w:t>
            </w:r>
          </w:p>
        </w:tc>
        <w:tc>
          <w:tcPr>
            <w:tcW w:w="1418"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2012.11.29</w:t>
            </w:r>
          </w:p>
        </w:tc>
        <w:tc>
          <w:tcPr>
            <w:tcW w:w="2090" w:type="dxa"/>
            <w:tcBorders>
              <w:top w:val="single" w:sz="8"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10" w:hRule="exact"/>
        </w:trPr>
        <w:tc>
          <w:tcPr>
            <w:tcW w:w="2141"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曾胜强、许忠桂</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297" w:right="0"/>
              <w:jc w:val="left"/>
              <w:rPr>
                <w:rFonts w:ascii="Times New Roman" w:hAnsi="Times New Roman" w:cs="Times New Roman" w:eastAsia="Times New Roman" w:hint="default"/>
                <w:sz w:val="18"/>
                <w:szCs w:val="18"/>
              </w:rPr>
            </w:pPr>
            <w:r>
              <w:rPr>
                <w:rFonts w:ascii="Times New Roman"/>
                <w:sz w:val="18"/>
              </w:rPr>
              <w:t>2010.07.30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301" w:right="0"/>
              <w:jc w:val="left"/>
              <w:rPr>
                <w:rFonts w:ascii="Times New Roman" w:hAnsi="Times New Roman" w:cs="Times New Roman" w:eastAsia="Times New Roman" w:hint="default"/>
                <w:sz w:val="18"/>
                <w:szCs w:val="18"/>
              </w:rPr>
            </w:pPr>
            <w:r>
              <w:rPr>
                <w:rFonts w:ascii="Times New Roman"/>
                <w:sz w:val="18"/>
              </w:rPr>
              <w:t>2011.07.30</w:t>
            </w:r>
          </w:p>
        </w:tc>
        <w:tc>
          <w:tcPr>
            <w:tcW w:w="2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510" w:hRule="exact"/>
        </w:trPr>
        <w:tc>
          <w:tcPr>
            <w:tcW w:w="2141" w:type="dxa"/>
            <w:vMerge/>
            <w:tcBorders>
              <w:left w:val="nil" w:sz="6" w:space="0" w:color="auto"/>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297" w:right="0"/>
              <w:jc w:val="left"/>
              <w:rPr>
                <w:rFonts w:ascii="Times New Roman" w:hAnsi="Times New Roman" w:cs="Times New Roman" w:eastAsia="Times New Roman" w:hint="default"/>
                <w:sz w:val="18"/>
                <w:szCs w:val="18"/>
              </w:rPr>
            </w:pPr>
            <w:r>
              <w:rPr>
                <w:rFonts w:ascii="Times New Roman"/>
                <w:sz w:val="18"/>
              </w:rPr>
              <w:t>2010.09.15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301" w:right="0"/>
              <w:jc w:val="left"/>
              <w:rPr>
                <w:rFonts w:ascii="Times New Roman" w:hAnsi="Times New Roman" w:cs="Times New Roman" w:eastAsia="Times New Roman" w:hint="default"/>
                <w:sz w:val="18"/>
                <w:szCs w:val="18"/>
              </w:rPr>
            </w:pPr>
            <w:r>
              <w:rPr>
                <w:rFonts w:ascii="Times New Roman"/>
                <w:sz w:val="18"/>
              </w:rPr>
              <w:t>2011.09.15</w:t>
            </w:r>
          </w:p>
        </w:tc>
        <w:tc>
          <w:tcPr>
            <w:tcW w:w="2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510" w:hRule="exact"/>
        </w:trPr>
        <w:tc>
          <w:tcPr>
            <w:tcW w:w="2141" w:type="dxa"/>
            <w:vMerge/>
            <w:tcBorders>
              <w:left w:val="nil" w:sz="6" w:space="0" w:color="auto"/>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28,000,000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301" w:right="0"/>
              <w:jc w:val="left"/>
              <w:rPr>
                <w:rFonts w:ascii="Times New Roman" w:hAnsi="Times New Roman" w:cs="Times New Roman" w:eastAsia="Times New Roman" w:hint="default"/>
                <w:sz w:val="18"/>
                <w:szCs w:val="18"/>
              </w:rPr>
            </w:pPr>
            <w:r>
              <w:rPr>
                <w:rFonts w:ascii="Times New Roman"/>
                <w:sz w:val="18"/>
              </w:rPr>
              <w:t>2010.11.18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301" w:right="0"/>
              <w:jc w:val="left"/>
              <w:rPr>
                <w:rFonts w:ascii="Times New Roman" w:hAnsi="Times New Roman" w:cs="Times New Roman" w:eastAsia="Times New Roman" w:hint="default"/>
                <w:sz w:val="18"/>
                <w:szCs w:val="18"/>
              </w:rPr>
            </w:pPr>
            <w:r>
              <w:rPr>
                <w:rFonts w:ascii="Times New Roman"/>
                <w:sz w:val="18"/>
              </w:rPr>
              <w:t>2011.05.18</w:t>
            </w:r>
          </w:p>
        </w:tc>
        <w:tc>
          <w:tcPr>
            <w:tcW w:w="2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510" w:hRule="exact"/>
        </w:trPr>
        <w:tc>
          <w:tcPr>
            <w:tcW w:w="2141" w:type="dxa"/>
            <w:vMerge/>
            <w:tcBorders>
              <w:left w:val="nil" w:sz="6" w:space="0" w:color="auto"/>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297" w:right="0"/>
              <w:jc w:val="left"/>
              <w:rPr>
                <w:rFonts w:ascii="Times New Roman" w:hAnsi="Times New Roman" w:cs="Times New Roman" w:eastAsia="Times New Roman" w:hint="default"/>
                <w:sz w:val="18"/>
                <w:szCs w:val="18"/>
              </w:rPr>
            </w:pPr>
            <w:r>
              <w:rPr>
                <w:rFonts w:ascii="Times New Roman"/>
                <w:sz w:val="18"/>
              </w:rPr>
              <w:t>2010.12.03</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301" w:right="0"/>
              <w:jc w:val="left"/>
              <w:rPr>
                <w:rFonts w:ascii="Times New Roman" w:hAnsi="Times New Roman" w:cs="Times New Roman" w:eastAsia="Times New Roman" w:hint="default"/>
                <w:sz w:val="18"/>
                <w:szCs w:val="18"/>
              </w:rPr>
            </w:pPr>
            <w:r>
              <w:rPr>
                <w:rFonts w:ascii="Times New Roman"/>
                <w:sz w:val="18"/>
              </w:rPr>
              <w:t>2011.06.03</w:t>
            </w:r>
          </w:p>
        </w:tc>
        <w:tc>
          <w:tcPr>
            <w:tcW w:w="2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510" w:hRule="exact"/>
        </w:trPr>
        <w:tc>
          <w:tcPr>
            <w:tcW w:w="2141" w:type="dxa"/>
            <w:vMerge/>
            <w:tcBorders>
              <w:left w:val="nil" w:sz="6" w:space="0" w:color="auto"/>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28,000,000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297" w:right="0"/>
              <w:jc w:val="left"/>
              <w:rPr>
                <w:rFonts w:ascii="Times New Roman" w:hAnsi="Times New Roman" w:cs="Times New Roman" w:eastAsia="Times New Roman" w:hint="default"/>
                <w:sz w:val="18"/>
                <w:szCs w:val="18"/>
              </w:rPr>
            </w:pPr>
            <w:r>
              <w:rPr>
                <w:rFonts w:ascii="Times New Roman"/>
                <w:sz w:val="18"/>
              </w:rPr>
              <w:t>2010.12.14</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301" w:right="0"/>
              <w:jc w:val="left"/>
              <w:rPr>
                <w:rFonts w:ascii="Times New Roman" w:hAnsi="Times New Roman" w:cs="Times New Roman" w:eastAsia="Times New Roman" w:hint="default"/>
                <w:sz w:val="18"/>
                <w:szCs w:val="18"/>
              </w:rPr>
            </w:pPr>
            <w:r>
              <w:rPr>
                <w:rFonts w:ascii="Times New Roman"/>
                <w:sz w:val="18"/>
              </w:rPr>
              <w:t>2011.03.14</w:t>
            </w:r>
          </w:p>
        </w:tc>
        <w:tc>
          <w:tcPr>
            <w:tcW w:w="2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510" w:hRule="exact"/>
        </w:trPr>
        <w:tc>
          <w:tcPr>
            <w:tcW w:w="2141" w:type="dxa"/>
            <w:vMerge/>
            <w:tcBorders>
              <w:left w:val="nil" w:sz="6" w:space="0" w:color="auto"/>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28,000,000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2011.05.27</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2012.05.26</w:t>
            </w:r>
          </w:p>
        </w:tc>
        <w:tc>
          <w:tcPr>
            <w:tcW w:w="2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10" w:hRule="exact"/>
        </w:trPr>
        <w:tc>
          <w:tcPr>
            <w:tcW w:w="2141" w:type="dxa"/>
            <w:vMerge/>
            <w:tcBorders>
              <w:left w:val="nil" w:sz="6" w:space="0" w:color="auto"/>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2011.01.14</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2011.07.13</w:t>
            </w:r>
          </w:p>
        </w:tc>
        <w:tc>
          <w:tcPr>
            <w:tcW w:w="2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510" w:hRule="exact"/>
        </w:trPr>
        <w:tc>
          <w:tcPr>
            <w:tcW w:w="2141" w:type="dxa"/>
            <w:vMerge/>
            <w:tcBorders>
              <w:left w:val="nil" w:sz="6" w:space="0" w:color="auto"/>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2011.02.09</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2011.08.09</w:t>
            </w:r>
          </w:p>
        </w:tc>
        <w:tc>
          <w:tcPr>
            <w:tcW w:w="2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510" w:hRule="exact"/>
        </w:trPr>
        <w:tc>
          <w:tcPr>
            <w:tcW w:w="2141" w:type="dxa"/>
            <w:vMerge/>
            <w:tcBorders>
              <w:left w:val="nil" w:sz="6" w:space="0" w:color="auto"/>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2011.09.27</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2012.09.26</w:t>
            </w:r>
          </w:p>
        </w:tc>
        <w:tc>
          <w:tcPr>
            <w:tcW w:w="2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10" w:hRule="exact"/>
        </w:trPr>
        <w:tc>
          <w:tcPr>
            <w:tcW w:w="2141" w:type="dxa"/>
            <w:vMerge/>
            <w:tcBorders>
              <w:left w:val="nil" w:sz="6" w:space="0" w:color="auto"/>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2011.10.10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2012.10.10</w:t>
            </w:r>
          </w:p>
        </w:tc>
        <w:tc>
          <w:tcPr>
            <w:tcW w:w="2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10" w:hRule="exact"/>
        </w:trPr>
        <w:tc>
          <w:tcPr>
            <w:tcW w:w="2141" w:type="dxa"/>
            <w:vMerge/>
            <w:tcBorders>
              <w:left w:val="nil" w:sz="6" w:space="0" w:color="auto"/>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2"/>
                <w:sz w:val="18"/>
              </w:rPr>
              <w:t>2011.10.11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2012.10.11</w:t>
            </w:r>
          </w:p>
        </w:tc>
        <w:tc>
          <w:tcPr>
            <w:tcW w:w="2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10" w:hRule="exact"/>
        </w:trPr>
        <w:tc>
          <w:tcPr>
            <w:tcW w:w="2141" w:type="dxa"/>
            <w:vMerge/>
            <w:tcBorders>
              <w:left w:val="nil" w:sz="6" w:space="0" w:color="auto"/>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2011.09.16</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2012.09.16</w:t>
            </w:r>
          </w:p>
        </w:tc>
        <w:tc>
          <w:tcPr>
            <w:tcW w:w="2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10" w:hRule="exact"/>
        </w:trPr>
        <w:tc>
          <w:tcPr>
            <w:tcW w:w="2141" w:type="dxa"/>
            <w:vMerge/>
            <w:tcBorders>
              <w:left w:val="nil" w:sz="6" w:space="0" w:color="auto"/>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2011.09.26</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2012.09.16</w:t>
            </w:r>
          </w:p>
        </w:tc>
        <w:tc>
          <w:tcPr>
            <w:tcW w:w="2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10" w:hRule="exact"/>
        </w:trPr>
        <w:tc>
          <w:tcPr>
            <w:tcW w:w="2141" w:type="dxa"/>
            <w:vMerge/>
            <w:tcBorders>
              <w:left w:val="nil" w:sz="6" w:space="0" w:color="auto"/>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2"/>
                <w:sz w:val="18"/>
              </w:rPr>
              <w:t>2011.03.11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2012.03.11</w:t>
            </w:r>
          </w:p>
        </w:tc>
        <w:tc>
          <w:tcPr>
            <w:tcW w:w="2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10" w:hRule="exact"/>
        </w:trPr>
        <w:tc>
          <w:tcPr>
            <w:tcW w:w="2141" w:type="dxa"/>
            <w:vMerge/>
            <w:tcBorders>
              <w:left w:val="nil" w:sz="6" w:space="0" w:color="auto"/>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2011.06.01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2012.06.01</w:t>
            </w:r>
          </w:p>
        </w:tc>
        <w:tc>
          <w:tcPr>
            <w:tcW w:w="2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10" w:hRule="exact"/>
        </w:trPr>
        <w:tc>
          <w:tcPr>
            <w:tcW w:w="2141" w:type="dxa"/>
            <w:vMerge/>
            <w:tcBorders>
              <w:left w:val="nil" w:sz="6" w:space="0" w:color="auto"/>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2011.05.10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2012.05.04</w:t>
            </w:r>
          </w:p>
        </w:tc>
        <w:tc>
          <w:tcPr>
            <w:tcW w:w="2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10" w:hRule="exact"/>
        </w:trPr>
        <w:tc>
          <w:tcPr>
            <w:tcW w:w="2141" w:type="dxa"/>
            <w:vMerge/>
            <w:tcBorders>
              <w:left w:val="nil" w:sz="6" w:space="0" w:color="auto"/>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35,000,000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2"/>
                <w:sz w:val="18"/>
              </w:rPr>
              <w:t>2011.11.01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2012.11.01</w:t>
            </w:r>
          </w:p>
        </w:tc>
        <w:tc>
          <w:tcPr>
            <w:tcW w:w="2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10" w:hRule="exact"/>
        </w:trPr>
        <w:tc>
          <w:tcPr>
            <w:tcW w:w="2141" w:type="dxa"/>
            <w:vMerge/>
            <w:tcBorders>
              <w:left w:val="nil" w:sz="6" w:space="0" w:color="auto"/>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2011.04.29</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2011.10.29</w:t>
            </w:r>
          </w:p>
        </w:tc>
        <w:tc>
          <w:tcPr>
            <w:tcW w:w="2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511" w:hRule="exact"/>
        </w:trPr>
        <w:tc>
          <w:tcPr>
            <w:tcW w:w="2141" w:type="dxa"/>
            <w:tcBorders>
              <w:top w:val="single" w:sz="4" w:space="0" w:color="000000"/>
              <w:left w:val="nil" w:sz="6" w:space="0" w:color="auto"/>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574,000,000.00</w:t>
            </w: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2090" w:type="dxa"/>
            <w:tcBorders>
              <w:top w:val="single" w:sz="4" w:space="0" w:color="000000"/>
              <w:left w:val="single" w:sz="4" w:space="0" w:color="000000"/>
              <w:bottom w:val="single" w:sz="4"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8"/>
        <w:ind w:left="134"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6</w:t>
      </w:r>
      <w:r>
        <w:rPr>
          <w:rFonts w:ascii="宋体" w:hAnsi="宋体" w:cs="宋体" w:eastAsia="宋体" w:hint="default"/>
          <w:sz w:val="21"/>
          <w:szCs w:val="21"/>
        </w:rPr>
        <w:t>）本公司本期无关联方资金拆借的情况。</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32"/>
          <w:szCs w:val="32"/>
        </w:rPr>
      </w:pPr>
    </w:p>
    <w:p>
      <w:pPr>
        <w:spacing w:before="0"/>
        <w:ind w:left="133"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7</w:t>
      </w:r>
      <w:r>
        <w:rPr>
          <w:rFonts w:ascii="宋体" w:hAnsi="宋体" w:cs="宋体" w:eastAsia="宋体" w:hint="default"/>
          <w:sz w:val="21"/>
          <w:szCs w:val="21"/>
        </w:rPr>
        <w:t>）本公司本期无关联方资产转让、债务重组的情况。</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spacing w:before="0"/>
        <w:ind w:left="133"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8</w:t>
      </w:r>
      <w:r>
        <w:rPr>
          <w:rFonts w:ascii="宋体" w:hAnsi="宋体" w:cs="宋体" w:eastAsia="宋体" w:hint="default"/>
          <w:sz w:val="21"/>
          <w:szCs w:val="21"/>
        </w:rPr>
        <w:t>）承诺事项</w:t>
      </w:r>
    </w:p>
    <w:p>
      <w:pPr>
        <w:spacing w:line="240" w:lineRule="auto" w:before="0"/>
        <w:rPr>
          <w:rFonts w:ascii="宋体" w:hAnsi="宋体" w:cs="宋体" w:eastAsia="宋体" w:hint="default"/>
          <w:sz w:val="16"/>
          <w:szCs w:val="16"/>
        </w:rPr>
      </w:pPr>
    </w:p>
    <w:p>
      <w:pPr>
        <w:spacing w:before="0"/>
        <w:ind w:left="659"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66"/>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月证通电子及全资子公司深圳市证通金信科技有限公司承诺积极采取措施追回</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月</w:t>
      </w:r>
    </w:p>
    <w:p>
      <w:pPr>
        <w:spacing w:line="240" w:lineRule="auto" w:before="12"/>
        <w:rPr>
          <w:rFonts w:ascii="宋体" w:hAnsi="宋体" w:cs="宋体" w:eastAsia="宋体" w:hint="default"/>
          <w:sz w:val="15"/>
          <w:szCs w:val="15"/>
        </w:rPr>
      </w:pPr>
    </w:p>
    <w:p>
      <w:pPr>
        <w:spacing w:before="0"/>
        <w:ind w:left="134" w:right="0" w:firstLine="0"/>
        <w:jc w:val="left"/>
        <w:rPr>
          <w:rFonts w:ascii="宋体" w:hAnsi="宋体" w:cs="宋体" w:eastAsia="宋体" w:hint="default"/>
          <w:sz w:val="21"/>
          <w:szCs w:val="21"/>
        </w:rPr>
      </w:pPr>
      <w:r>
        <w:rPr>
          <w:rFonts w:ascii="宋体" w:hAnsi="宋体" w:cs="宋体" w:eastAsia="宋体" w:hint="default"/>
          <w:sz w:val="21"/>
          <w:szCs w:val="21"/>
        </w:rPr>
        <w:t>至</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月全资子公司深圳市证通金信科技有限公司违规通过购买材料方式累计支付原证通电子董事、</w:t>
      </w:r>
    </w:p>
    <w:p>
      <w:pPr>
        <w:spacing w:after="0"/>
        <w:jc w:val="left"/>
        <w:rPr>
          <w:rFonts w:ascii="宋体" w:hAnsi="宋体" w:cs="宋体" w:eastAsia="宋体" w:hint="default"/>
          <w:sz w:val="21"/>
          <w:szCs w:val="21"/>
        </w:rPr>
        <w:sectPr>
          <w:pgSz w:w="11910" w:h="16840"/>
          <w:pgMar w:header="0" w:footer="840" w:top="1060" w:bottom="1040" w:left="1000" w:right="900"/>
        </w:sectPr>
      </w:pPr>
    </w:p>
    <w:p>
      <w:pPr>
        <w:spacing w:line="412" w:lineRule="auto" w:before="6"/>
        <w:ind w:left="154" w:right="98" w:firstLine="0"/>
        <w:jc w:val="left"/>
        <w:rPr>
          <w:rFonts w:ascii="宋体" w:hAnsi="宋体" w:cs="宋体" w:eastAsia="宋体" w:hint="default"/>
          <w:sz w:val="21"/>
          <w:szCs w:val="21"/>
        </w:rPr>
      </w:pPr>
      <w:r>
        <w:rPr>
          <w:rFonts w:ascii="宋体" w:hAnsi="宋体" w:cs="宋体" w:eastAsia="宋体" w:hint="default"/>
          <w:sz w:val="21"/>
          <w:szCs w:val="21"/>
        </w:rPr>
        <w:t>证通金信原总经理卞海波未经批准承包奖 </w:t>
      </w:r>
      <w:r>
        <w:rPr>
          <w:rFonts w:ascii="Times New Roman" w:hAnsi="Times New Roman" w:cs="Times New Roman" w:eastAsia="Times New Roman" w:hint="default"/>
          <w:sz w:val="21"/>
          <w:szCs w:val="21"/>
        </w:rPr>
        <w:t>4,853,350.00</w:t>
      </w:r>
      <w:r>
        <w:rPr>
          <w:rFonts w:ascii="Times New Roman" w:hAnsi="Times New Roman" w:cs="Times New Roman" w:eastAsia="Times New Roman" w:hint="default"/>
          <w:spacing w:val="-28"/>
          <w:sz w:val="21"/>
          <w:szCs w:val="21"/>
        </w:rPr>
        <w:t> </w:t>
      </w:r>
      <w:r>
        <w:rPr>
          <w:rFonts w:ascii="宋体" w:hAnsi="宋体" w:cs="宋体" w:eastAsia="宋体" w:hint="default"/>
          <w:sz w:val="21"/>
          <w:szCs w:val="21"/>
        </w:rPr>
        <w:t>元，同时证通电子主要股东曾胜强董事长承诺为避 免损失影响及保障公司资金安全如一年内不能追回由其个人代付。</w:t>
      </w:r>
    </w:p>
    <w:p>
      <w:pPr>
        <w:spacing w:before="73"/>
        <w:ind w:left="372" w:right="0" w:firstLine="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月，证通电子主要股东曾胜强董事长代卞海波偿付</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4,853,350.00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元，承诺事项已落实。</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32"/>
          <w:szCs w:val="32"/>
        </w:rPr>
      </w:pPr>
    </w:p>
    <w:p>
      <w:pPr>
        <w:spacing w:before="0"/>
        <w:ind w:left="153" w:right="98" w:firstLine="0"/>
        <w:jc w:val="left"/>
        <w:rPr>
          <w:rFonts w:ascii="黑体" w:hAnsi="黑体" w:cs="黑体" w:eastAsia="黑体" w:hint="default"/>
          <w:sz w:val="21"/>
          <w:szCs w:val="21"/>
        </w:rPr>
      </w:pPr>
      <w:bookmarkStart w:name="6、关联方应收应付款项 " w:id="212"/>
      <w:bookmarkEnd w:id="212"/>
      <w:r>
        <w:rPr/>
      </w:r>
      <w:r>
        <w:rPr>
          <w:rFonts w:ascii="Times New Roman" w:hAnsi="Times New Roman" w:cs="Times New Roman" w:eastAsia="Times New Roman" w:hint="default"/>
          <w:b/>
          <w:bCs/>
          <w:sz w:val="21"/>
          <w:szCs w:val="21"/>
        </w:rPr>
        <w:t>6</w:t>
      </w:r>
      <w:r>
        <w:rPr>
          <w:rFonts w:ascii="黑体" w:hAnsi="黑体" w:cs="黑体" w:eastAsia="黑体" w:hint="default"/>
          <w:b/>
          <w:bCs/>
          <w:sz w:val="21"/>
          <w:szCs w:val="21"/>
        </w:rPr>
        <w:t>、关联方应收应付款项</w:t>
      </w:r>
      <w:r>
        <w:rPr>
          <w:rFonts w:ascii="黑体" w:hAnsi="黑体" w:cs="黑体" w:eastAsia="黑体" w:hint="default"/>
          <w:sz w:val="21"/>
          <w:szCs w:val="21"/>
        </w:rPr>
      </w:r>
    </w:p>
    <w:p>
      <w:pPr>
        <w:spacing w:line="240" w:lineRule="auto" w:before="12"/>
        <w:rPr>
          <w:rFonts w:ascii="黑体" w:hAnsi="黑体" w:cs="黑体" w:eastAsia="黑体" w:hint="default"/>
          <w:b/>
          <w:bCs/>
          <w:sz w:val="15"/>
          <w:szCs w:val="15"/>
        </w:rPr>
      </w:pPr>
    </w:p>
    <w:p>
      <w:pPr>
        <w:spacing w:line="436" w:lineRule="auto" w:before="0"/>
        <w:ind w:left="153" w:right="5725" w:firstLine="420"/>
        <w:jc w:val="left"/>
        <w:rPr>
          <w:rFonts w:ascii="宋体" w:hAnsi="宋体" w:cs="宋体" w:eastAsia="宋体" w:hint="default"/>
          <w:sz w:val="21"/>
          <w:szCs w:val="21"/>
        </w:rPr>
      </w:pPr>
      <w:r>
        <w:rPr>
          <w:rFonts w:ascii="宋体" w:hAnsi="宋体" w:cs="宋体" w:eastAsia="宋体" w:hint="default"/>
          <w:sz w:val="21"/>
          <w:szCs w:val="21"/>
        </w:rPr>
        <w:t>无 </w:t>
      </w:r>
      <w:bookmarkStart w:name="八、公司不存在需要披露的股份支付情况。 " w:id="213"/>
      <w:bookmarkEnd w:id="213"/>
      <w:r>
        <w:rPr>
          <w:rFonts w:ascii="宋体" w:hAnsi="宋体" w:cs="宋体" w:eastAsia="宋体" w:hint="default"/>
          <w:sz w:val="21"/>
          <w:szCs w:val="21"/>
        </w:rPr>
      </w:r>
      <w:r>
        <w:rPr>
          <w:rFonts w:ascii="宋体" w:hAnsi="宋体" w:cs="宋体" w:eastAsia="宋体" w:hint="default"/>
          <w:b/>
          <w:bCs/>
          <w:sz w:val="21"/>
          <w:szCs w:val="21"/>
        </w:rPr>
        <w:t>八、公司不存在需要披露的股份支付情况。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2"/>
          <w:szCs w:val="22"/>
        </w:rPr>
      </w:pPr>
    </w:p>
    <w:p>
      <w:pPr>
        <w:spacing w:before="0"/>
        <w:ind w:left="154" w:right="98" w:firstLine="0"/>
        <w:jc w:val="left"/>
        <w:rPr>
          <w:rFonts w:ascii="宋体" w:hAnsi="宋体" w:cs="宋体" w:eastAsia="宋体" w:hint="default"/>
          <w:sz w:val="21"/>
          <w:szCs w:val="21"/>
        </w:rPr>
      </w:pPr>
      <w:bookmarkStart w:name=" " w:id="214"/>
      <w:bookmarkEnd w:id="214"/>
      <w:r>
        <w:rPr/>
      </w:r>
      <w:bookmarkStart w:name="九、或有事项 " w:id="215"/>
      <w:bookmarkEnd w:id="215"/>
      <w:r>
        <w:rPr/>
      </w:r>
      <w:r>
        <w:rPr>
          <w:rFonts w:ascii="宋体" w:hAnsi="宋体" w:cs="宋体" w:eastAsia="宋体" w:hint="default"/>
          <w:b/>
          <w:bCs/>
          <w:sz w:val="21"/>
          <w:szCs w:val="21"/>
        </w:rPr>
        <w:t>九、或有事项</w:t>
      </w:r>
      <w:r>
        <w:rPr>
          <w:rFonts w:ascii="宋体" w:hAnsi="宋体" w:cs="宋体" w:eastAsia="宋体" w:hint="default"/>
          <w:sz w:val="21"/>
          <w:szCs w:val="21"/>
        </w:rPr>
      </w:r>
    </w:p>
    <w:p>
      <w:pPr>
        <w:spacing w:line="240" w:lineRule="auto" w:before="3"/>
        <w:rPr>
          <w:rFonts w:ascii="宋体" w:hAnsi="宋体" w:cs="宋体" w:eastAsia="宋体" w:hint="default"/>
          <w:b/>
          <w:bCs/>
          <w:sz w:val="17"/>
          <w:szCs w:val="17"/>
        </w:rPr>
      </w:pPr>
    </w:p>
    <w:p>
      <w:pPr>
        <w:spacing w:before="0"/>
        <w:ind w:left="574" w:right="0" w:firstLine="0"/>
        <w:jc w:val="left"/>
        <w:rPr>
          <w:rFonts w:ascii="宋体" w:hAnsi="宋体" w:cs="宋体" w:eastAsia="宋体" w:hint="default"/>
          <w:sz w:val="21"/>
          <w:szCs w:val="21"/>
        </w:rPr>
      </w:pPr>
      <w:r>
        <w:rPr>
          <w:rFonts w:ascii="宋体" w:hAnsi="宋体" w:cs="宋体" w:eastAsia="宋体" w:hint="default"/>
          <w:sz w:val="21"/>
          <w:szCs w:val="21"/>
        </w:rPr>
        <w:t>截止</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日本公司招投标出具投标及履约保函，投标及履约保函金额为</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873,631.10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16"/>
          <w:szCs w:val="16"/>
        </w:rPr>
      </w:pPr>
    </w:p>
    <w:p>
      <w:pPr>
        <w:spacing w:before="0"/>
        <w:ind w:left="154" w:right="98" w:firstLine="0"/>
        <w:jc w:val="left"/>
        <w:rPr>
          <w:rFonts w:ascii="宋体" w:hAnsi="宋体" w:cs="宋体" w:eastAsia="宋体" w:hint="default"/>
          <w:sz w:val="21"/>
          <w:szCs w:val="21"/>
        </w:rPr>
      </w:pPr>
      <w:r>
        <w:rPr>
          <w:rFonts w:ascii="宋体" w:hAnsi="宋体" w:cs="宋体" w:eastAsia="宋体" w:hint="default"/>
          <w:sz w:val="21"/>
          <w:szCs w:val="21"/>
        </w:rPr>
        <w:t>存入保证金金额</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910,000.00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元，列示如下：</w:t>
      </w:r>
    </w:p>
    <w:p>
      <w:pPr>
        <w:spacing w:line="240" w:lineRule="auto" w:before="12"/>
        <w:rPr>
          <w:rFonts w:ascii="宋体" w:hAnsi="宋体" w:cs="宋体" w:eastAsia="宋体" w:hint="default"/>
          <w:sz w:val="15"/>
          <w:szCs w:val="15"/>
        </w:rPr>
      </w:pPr>
    </w:p>
    <w:p>
      <w:pPr>
        <w:tabs>
          <w:tab w:pos="1049" w:val="left" w:leader="none"/>
        </w:tabs>
        <w:spacing w:before="0"/>
        <w:ind w:left="0" w:right="11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3149"/>
        <w:gridCol w:w="1277"/>
        <w:gridCol w:w="1134"/>
        <w:gridCol w:w="1037"/>
        <w:gridCol w:w="2323"/>
        <w:gridCol w:w="750"/>
      </w:tblGrid>
      <w:tr>
        <w:trPr>
          <w:trHeight w:val="510" w:hRule="exact"/>
        </w:trPr>
        <w:tc>
          <w:tcPr>
            <w:tcW w:w="3149"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6"/>
              <w:ind w:left="20" w:right="0"/>
              <w:jc w:val="center"/>
              <w:rPr>
                <w:rFonts w:ascii="宋体" w:hAnsi="宋体" w:cs="宋体" w:eastAsia="宋体" w:hint="default"/>
                <w:sz w:val="15"/>
                <w:szCs w:val="15"/>
              </w:rPr>
            </w:pPr>
            <w:r>
              <w:rPr>
                <w:rFonts w:ascii="宋体" w:hAnsi="宋体" w:cs="宋体" w:eastAsia="宋体" w:hint="default"/>
                <w:sz w:val="15"/>
                <w:szCs w:val="15"/>
              </w:rPr>
              <w:t>保函受益人</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6"/>
              <w:ind w:left="332" w:right="0"/>
              <w:jc w:val="left"/>
              <w:rPr>
                <w:rFonts w:ascii="宋体" w:hAnsi="宋体" w:cs="宋体" w:eastAsia="宋体" w:hint="default"/>
                <w:sz w:val="15"/>
                <w:szCs w:val="15"/>
              </w:rPr>
            </w:pPr>
            <w:r>
              <w:rPr>
                <w:rFonts w:ascii="宋体" w:hAnsi="宋体" w:cs="宋体" w:eastAsia="宋体" w:hint="default"/>
                <w:sz w:val="15"/>
                <w:szCs w:val="15"/>
              </w:rPr>
              <w:t>担保金额</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6"/>
              <w:ind w:left="337" w:right="0"/>
              <w:jc w:val="left"/>
              <w:rPr>
                <w:rFonts w:ascii="宋体" w:hAnsi="宋体" w:cs="宋体" w:eastAsia="宋体" w:hint="default"/>
                <w:sz w:val="15"/>
                <w:szCs w:val="15"/>
              </w:rPr>
            </w:pPr>
            <w:r>
              <w:rPr>
                <w:rFonts w:ascii="宋体" w:hAnsi="宋体" w:cs="宋体" w:eastAsia="宋体" w:hint="default"/>
                <w:sz w:val="15"/>
                <w:szCs w:val="15"/>
              </w:rPr>
              <w:t>保证金</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6"/>
              <w:ind w:left="287" w:right="0"/>
              <w:jc w:val="left"/>
              <w:rPr>
                <w:rFonts w:ascii="宋体" w:hAnsi="宋体" w:cs="宋体" w:eastAsia="宋体" w:hint="default"/>
                <w:sz w:val="15"/>
                <w:szCs w:val="15"/>
              </w:rPr>
            </w:pPr>
            <w:r>
              <w:rPr>
                <w:rFonts w:ascii="宋体" w:hAnsi="宋体" w:cs="宋体" w:eastAsia="宋体" w:hint="default"/>
                <w:sz w:val="15"/>
                <w:szCs w:val="15"/>
              </w:rPr>
              <w:t>到期日</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6"/>
              <w:ind w:right="0"/>
              <w:jc w:val="center"/>
              <w:rPr>
                <w:rFonts w:ascii="宋体" w:hAnsi="宋体" w:cs="宋体" w:eastAsia="宋体" w:hint="default"/>
                <w:sz w:val="15"/>
                <w:szCs w:val="15"/>
              </w:rPr>
            </w:pPr>
            <w:r>
              <w:rPr>
                <w:rFonts w:ascii="宋体" w:hAnsi="宋体" w:cs="宋体" w:eastAsia="宋体" w:hint="default"/>
                <w:sz w:val="15"/>
                <w:szCs w:val="15"/>
              </w:rPr>
              <w:t>开出银行</w:t>
            </w:r>
          </w:p>
        </w:tc>
        <w:tc>
          <w:tcPr>
            <w:tcW w:w="75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6"/>
              <w:ind w:left="219" w:right="0"/>
              <w:jc w:val="left"/>
              <w:rPr>
                <w:rFonts w:ascii="宋体" w:hAnsi="宋体" w:cs="宋体" w:eastAsia="宋体" w:hint="default"/>
                <w:sz w:val="15"/>
                <w:szCs w:val="15"/>
              </w:rPr>
            </w:pPr>
            <w:r>
              <w:rPr>
                <w:rFonts w:ascii="宋体" w:hAnsi="宋体" w:cs="宋体" w:eastAsia="宋体" w:hint="default"/>
                <w:sz w:val="15"/>
                <w:szCs w:val="15"/>
              </w:rPr>
              <w:t>备注</w:t>
            </w:r>
          </w:p>
        </w:tc>
      </w:tr>
      <w:tr>
        <w:trPr>
          <w:trHeight w:val="510" w:hRule="exact"/>
        </w:trPr>
        <w:tc>
          <w:tcPr>
            <w:tcW w:w="3149"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6"/>
              <w:ind w:left="123" w:right="0"/>
              <w:jc w:val="left"/>
              <w:rPr>
                <w:rFonts w:ascii="宋体" w:hAnsi="宋体" w:cs="宋体" w:eastAsia="宋体" w:hint="default"/>
                <w:sz w:val="15"/>
                <w:szCs w:val="15"/>
              </w:rPr>
            </w:pPr>
            <w:r>
              <w:rPr>
                <w:rFonts w:ascii="宋体" w:hAnsi="宋体" w:cs="宋体" w:eastAsia="宋体" w:hint="default"/>
                <w:sz w:val="15"/>
                <w:szCs w:val="15"/>
              </w:rPr>
              <w:t>中国移动通信有限公司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200,000.00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345" w:right="0"/>
              <w:jc w:val="left"/>
              <w:rPr>
                <w:rFonts w:ascii="Times New Roman" w:hAnsi="Times New Roman" w:cs="Times New Roman" w:eastAsia="Times New Roman" w:hint="default"/>
                <w:sz w:val="15"/>
                <w:szCs w:val="15"/>
              </w:rPr>
            </w:pPr>
            <w:r>
              <w:rPr>
                <w:rFonts w:ascii="Times New Roman"/>
                <w:sz w:val="15"/>
              </w:rPr>
              <w:t>200,000.00</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103" w:right="0"/>
              <w:jc w:val="left"/>
              <w:rPr>
                <w:rFonts w:ascii="Times New Roman" w:hAnsi="Times New Roman" w:cs="Times New Roman" w:eastAsia="Times New Roman" w:hint="default"/>
                <w:sz w:val="15"/>
                <w:szCs w:val="15"/>
              </w:rPr>
            </w:pPr>
            <w:r>
              <w:rPr>
                <w:rFonts w:ascii="Times New Roman"/>
                <w:sz w:val="15"/>
              </w:rPr>
              <w:t>2012.11.23</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6"/>
              <w:ind w:left="103" w:right="0"/>
              <w:jc w:val="left"/>
              <w:rPr>
                <w:rFonts w:ascii="宋体" w:hAnsi="宋体" w:cs="宋体" w:eastAsia="宋体" w:hint="default"/>
                <w:sz w:val="15"/>
                <w:szCs w:val="15"/>
              </w:rPr>
            </w:pPr>
            <w:r>
              <w:rPr>
                <w:rFonts w:ascii="宋体" w:hAnsi="宋体" w:cs="宋体" w:eastAsia="宋体" w:hint="default"/>
                <w:sz w:val="15"/>
                <w:szCs w:val="15"/>
              </w:rPr>
              <w:t>上海浦东发展银行深圳分行</w:t>
            </w:r>
          </w:p>
        </w:tc>
        <w:tc>
          <w:tcPr>
            <w:tcW w:w="750" w:type="dxa"/>
            <w:tcBorders>
              <w:top w:val="single" w:sz="4" w:space="0" w:color="000000"/>
              <w:left w:val="single" w:sz="4" w:space="0" w:color="000000"/>
              <w:bottom w:val="single" w:sz="4" w:space="0" w:color="000000"/>
              <w:right w:val="nil" w:sz="6" w:space="0" w:color="auto"/>
            </w:tcBorders>
          </w:tcPr>
          <w:p>
            <w:pPr/>
          </w:p>
        </w:tc>
      </w:tr>
      <w:tr>
        <w:trPr>
          <w:trHeight w:val="510" w:hRule="exact"/>
        </w:trPr>
        <w:tc>
          <w:tcPr>
            <w:tcW w:w="3149"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6"/>
              <w:ind w:left="123" w:right="0"/>
              <w:jc w:val="left"/>
              <w:rPr>
                <w:rFonts w:ascii="宋体" w:hAnsi="宋体" w:cs="宋体" w:eastAsia="宋体" w:hint="default"/>
                <w:sz w:val="15"/>
                <w:szCs w:val="15"/>
              </w:rPr>
            </w:pPr>
            <w:r>
              <w:rPr>
                <w:rFonts w:ascii="宋体" w:hAnsi="宋体" w:cs="宋体" w:eastAsia="宋体" w:hint="default"/>
                <w:sz w:val="15"/>
                <w:szCs w:val="15"/>
              </w:rPr>
              <w:t>中国银行股份有限公司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673,631.10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345" w:right="0"/>
              <w:jc w:val="left"/>
              <w:rPr>
                <w:rFonts w:ascii="Times New Roman" w:hAnsi="Times New Roman" w:cs="Times New Roman" w:eastAsia="Times New Roman" w:hint="default"/>
                <w:sz w:val="15"/>
                <w:szCs w:val="15"/>
              </w:rPr>
            </w:pPr>
            <w:r>
              <w:rPr>
                <w:rFonts w:ascii="Times New Roman"/>
                <w:sz w:val="15"/>
              </w:rPr>
              <w:t>710,000.00</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103" w:right="0"/>
              <w:jc w:val="left"/>
              <w:rPr>
                <w:rFonts w:ascii="Times New Roman" w:hAnsi="Times New Roman" w:cs="Times New Roman" w:eastAsia="Times New Roman" w:hint="default"/>
                <w:sz w:val="15"/>
                <w:szCs w:val="15"/>
              </w:rPr>
            </w:pPr>
            <w:r>
              <w:rPr>
                <w:rFonts w:ascii="Times New Roman"/>
                <w:sz w:val="15"/>
              </w:rPr>
              <w:t>2015.6.15</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6"/>
              <w:ind w:left="103" w:right="0"/>
              <w:jc w:val="left"/>
              <w:rPr>
                <w:rFonts w:ascii="宋体" w:hAnsi="宋体" w:cs="宋体" w:eastAsia="宋体" w:hint="default"/>
                <w:sz w:val="15"/>
                <w:szCs w:val="15"/>
              </w:rPr>
            </w:pPr>
            <w:r>
              <w:rPr>
                <w:rFonts w:ascii="宋体" w:hAnsi="宋体" w:cs="宋体" w:eastAsia="宋体" w:hint="default"/>
                <w:sz w:val="15"/>
                <w:szCs w:val="15"/>
              </w:rPr>
              <w:t>上海浦东发展银行深圳分行</w:t>
            </w:r>
          </w:p>
        </w:tc>
        <w:tc>
          <w:tcPr>
            <w:tcW w:w="750" w:type="dxa"/>
            <w:tcBorders>
              <w:top w:val="single" w:sz="4" w:space="0" w:color="000000"/>
              <w:left w:val="single" w:sz="4" w:space="0" w:color="000000"/>
              <w:bottom w:val="single" w:sz="4" w:space="0" w:color="000000"/>
              <w:right w:val="nil" w:sz="6" w:space="0" w:color="auto"/>
            </w:tcBorders>
          </w:tcPr>
          <w:p>
            <w:pPr/>
          </w:p>
        </w:tc>
      </w:tr>
      <w:tr>
        <w:trPr>
          <w:trHeight w:val="510" w:hRule="exact"/>
        </w:trPr>
        <w:tc>
          <w:tcPr>
            <w:tcW w:w="3149"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6"/>
              <w:ind w:left="21" w:right="0"/>
              <w:jc w:val="center"/>
              <w:rPr>
                <w:rFonts w:ascii="宋体" w:hAnsi="宋体" w:cs="宋体" w:eastAsia="宋体" w:hint="default"/>
                <w:sz w:val="15"/>
                <w:szCs w:val="15"/>
              </w:rPr>
            </w:pPr>
            <w:r>
              <w:rPr>
                <w:rFonts w:ascii="宋体" w:hAnsi="宋体" w:cs="宋体" w:eastAsia="宋体" w:hint="default"/>
                <w:sz w:val="15"/>
                <w:szCs w:val="15"/>
              </w:rPr>
              <w:t>合计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873,631.10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345" w:right="0"/>
              <w:jc w:val="left"/>
              <w:rPr>
                <w:rFonts w:ascii="Times New Roman" w:hAnsi="Times New Roman" w:cs="Times New Roman" w:eastAsia="Times New Roman" w:hint="default"/>
                <w:sz w:val="15"/>
                <w:szCs w:val="15"/>
              </w:rPr>
            </w:pPr>
            <w:r>
              <w:rPr>
                <w:rFonts w:ascii="Times New Roman"/>
                <w:sz w:val="15"/>
              </w:rPr>
              <w:t>910,000.00</w:t>
            </w:r>
          </w:p>
        </w:tc>
        <w:tc>
          <w:tcPr>
            <w:tcW w:w="1037" w:type="dxa"/>
            <w:tcBorders>
              <w:top w:val="single" w:sz="4" w:space="0" w:color="000000"/>
              <w:left w:val="single" w:sz="4" w:space="0" w:color="000000"/>
              <w:bottom w:val="single" w:sz="4" w:space="0" w:color="000000"/>
              <w:right w:val="single" w:sz="4" w:space="0" w:color="000000"/>
            </w:tcBorders>
          </w:tcPr>
          <w:p>
            <w:pPr/>
          </w:p>
        </w:tc>
        <w:tc>
          <w:tcPr>
            <w:tcW w:w="2323" w:type="dxa"/>
            <w:tcBorders>
              <w:top w:val="single" w:sz="4" w:space="0" w:color="000000"/>
              <w:left w:val="single" w:sz="4" w:space="0" w:color="000000"/>
              <w:bottom w:val="single" w:sz="4" w:space="0" w:color="000000"/>
              <w:right w:val="single" w:sz="4" w:space="0" w:color="000000"/>
            </w:tcBorders>
          </w:tcPr>
          <w:p>
            <w:pPr/>
          </w:p>
        </w:tc>
        <w:tc>
          <w:tcPr>
            <w:tcW w:w="750" w:type="dxa"/>
            <w:tcBorders>
              <w:top w:val="single" w:sz="4" w:space="0" w:color="000000"/>
              <w:left w:val="single" w:sz="4" w:space="0" w:color="000000"/>
              <w:bottom w:val="single" w:sz="4" w:space="0" w:color="000000"/>
              <w:right w:val="nil" w:sz="6" w:space="0" w:color="auto"/>
            </w:tcBorders>
          </w:tcPr>
          <w:p>
            <w:pPr/>
          </w:p>
        </w:tc>
      </w:tr>
    </w:tbl>
    <w:p>
      <w:pPr>
        <w:spacing w:line="240" w:lineRule="auto" w:before="0"/>
        <w:rPr>
          <w:rFonts w:ascii="宋体" w:hAnsi="宋体" w:cs="宋体" w:eastAsia="宋体" w:hint="default"/>
          <w:sz w:val="12"/>
          <w:szCs w:val="12"/>
        </w:rPr>
      </w:pPr>
    </w:p>
    <w:p>
      <w:pPr>
        <w:spacing w:before="35"/>
        <w:ind w:left="154" w:right="98" w:firstLine="0"/>
        <w:jc w:val="left"/>
        <w:rPr>
          <w:rFonts w:ascii="黑体" w:hAnsi="黑体" w:cs="黑体" w:eastAsia="黑体" w:hint="default"/>
          <w:sz w:val="21"/>
          <w:szCs w:val="21"/>
        </w:rPr>
      </w:pPr>
      <w:bookmarkStart w:name="十、承诺事项 " w:id="216"/>
      <w:bookmarkEnd w:id="216"/>
      <w:r>
        <w:rPr/>
      </w:r>
      <w:r>
        <w:rPr>
          <w:rFonts w:ascii="黑体" w:hAnsi="黑体" w:cs="黑体" w:eastAsia="黑体" w:hint="default"/>
          <w:b/>
          <w:bCs/>
          <w:sz w:val="21"/>
          <w:szCs w:val="21"/>
        </w:rPr>
        <w:t>十、承诺事项</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6"/>
        <w:rPr>
          <w:rFonts w:ascii="黑体" w:hAnsi="黑体" w:cs="黑体" w:eastAsia="黑体" w:hint="default"/>
          <w:b/>
          <w:bCs/>
          <w:sz w:val="15"/>
          <w:szCs w:val="15"/>
        </w:rPr>
      </w:pPr>
    </w:p>
    <w:p>
      <w:pPr>
        <w:spacing w:before="0"/>
        <w:ind w:left="574" w:right="98" w:firstLine="0"/>
        <w:jc w:val="left"/>
        <w:rPr>
          <w:rFonts w:ascii="宋体" w:hAnsi="宋体" w:cs="宋体" w:eastAsia="宋体" w:hint="default"/>
          <w:sz w:val="21"/>
          <w:szCs w:val="21"/>
        </w:rPr>
      </w:pPr>
      <w:r>
        <w:rPr>
          <w:rFonts w:ascii="宋体" w:hAnsi="宋体" w:cs="宋体" w:eastAsia="宋体" w:hint="default"/>
          <w:sz w:val="21"/>
          <w:szCs w:val="21"/>
        </w:rPr>
        <w:t>无</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spacing w:before="0"/>
        <w:ind w:left="154" w:right="98" w:firstLine="0"/>
        <w:jc w:val="left"/>
        <w:rPr>
          <w:rFonts w:ascii="黑体" w:hAnsi="黑体" w:cs="黑体" w:eastAsia="黑体" w:hint="default"/>
          <w:sz w:val="21"/>
          <w:szCs w:val="21"/>
        </w:rPr>
      </w:pPr>
      <w:bookmarkStart w:name="十一、资产负债表日后事项 " w:id="217"/>
      <w:bookmarkEnd w:id="217"/>
      <w:r>
        <w:rPr/>
      </w:r>
      <w:r>
        <w:rPr>
          <w:rFonts w:ascii="黑体" w:hAnsi="黑体" w:cs="黑体" w:eastAsia="黑体" w:hint="default"/>
          <w:b/>
          <w:bCs/>
          <w:sz w:val="21"/>
          <w:szCs w:val="21"/>
        </w:rPr>
        <w:t>十一、资产负债表日后事项</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5"/>
        <w:rPr>
          <w:rFonts w:ascii="黑体" w:hAnsi="黑体" w:cs="黑体" w:eastAsia="黑体" w:hint="default"/>
          <w:b/>
          <w:bCs/>
          <w:sz w:val="15"/>
          <w:szCs w:val="15"/>
        </w:rPr>
      </w:pPr>
    </w:p>
    <w:p>
      <w:pPr>
        <w:spacing w:before="0"/>
        <w:ind w:left="154" w:right="98"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、资产负债表日后利润分配情况说明</w:t>
      </w:r>
      <w:r>
        <w:rPr>
          <w:rFonts w:ascii="宋体" w:hAnsi="宋体" w:cs="宋体" w:eastAsia="宋体" w:hint="default"/>
          <w:sz w:val="21"/>
          <w:szCs w:val="21"/>
        </w:rPr>
      </w:r>
    </w:p>
    <w:p>
      <w:pPr>
        <w:spacing w:line="240" w:lineRule="auto" w:before="0"/>
        <w:rPr>
          <w:rFonts w:ascii="宋体" w:hAnsi="宋体" w:cs="宋体" w:eastAsia="宋体" w:hint="default"/>
          <w:b/>
          <w:bCs/>
          <w:sz w:val="16"/>
          <w:szCs w:val="16"/>
        </w:rPr>
      </w:pPr>
    </w:p>
    <w:p>
      <w:pPr>
        <w:spacing w:before="0"/>
        <w:ind w:left="573"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日，公司第二届董事第十九次会议审议通过了</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年利润分配预案：按母公司净利润</w:t>
      </w:r>
    </w:p>
    <w:p>
      <w:pPr>
        <w:spacing w:line="240" w:lineRule="auto" w:before="0"/>
        <w:rPr>
          <w:rFonts w:ascii="宋体" w:hAnsi="宋体" w:cs="宋体" w:eastAsia="宋体" w:hint="default"/>
          <w:sz w:val="16"/>
          <w:szCs w:val="16"/>
        </w:rPr>
      </w:pPr>
    </w:p>
    <w:p>
      <w:pPr>
        <w:spacing w:before="0"/>
        <w:ind w:left="153" w:right="0" w:firstLine="0"/>
        <w:jc w:val="left"/>
        <w:rPr>
          <w:rFonts w:ascii="宋体" w:hAnsi="宋体" w:cs="宋体" w:eastAsia="宋体" w:hint="default"/>
          <w:sz w:val="21"/>
          <w:szCs w:val="21"/>
        </w:rPr>
      </w:pPr>
      <w:r>
        <w:rPr>
          <w:rFonts w:ascii="宋体" w:hAnsi="宋体" w:cs="宋体" w:eastAsia="宋体" w:hint="default"/>
          <w:sz w:val="21"/>
          <w:szCs w:val="21"/>
        </w:rPr>
        <w:t>的</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10%</w:t>
      </w:r>
      <w:r>
        <w:rPr>
          <w:rFonts w:ascii="宋体" w:hAnsi="宋体" w:cs="宋体" w:eastAsia="宋体" w:hint="default"/>
          <w:sz w:val="21"/>
          <w:szCs w:val="21"/>
        </w:rPr>
        <w:t>提取法定盈余公积金，以</w:t>
      </w:r>
      <w:r>
        <w:rPr>
          <w:rFonts w:ascii="宋体" w:hAnsi="宋体" w:cs="宋体" w:eastAsia="宋体" w:hint="default"/>
          <w:spacing w:val="-51"/>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年末的总股本</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209,832,000.00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股为基数，利润分配预案为每</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股派</w:t>
      </w:r>
    </w:p>
    <w:p>
      <w:pPr>
        <w:spacing w:line="240" w:lineRule="auto" w:before="12"/>
        <w:rPr>
          <w:rFonts w:ascii="宋体" w:hAnsi="宋体" w:cs="宋体" w:eastAsia="宋体" w:hint="default"/>
          <w:sz w:val="15"/>
          <w:szCs w:val="15"/>
        </w:rPr>
      </w:pPr>
    </w:p>
    <w:p>
      <w:pPr>
        <w:spacing w:before="0"/>
        <w:ind w:left="154" w:right="9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元（含税</w:t>
      </w:r>
      <w:r>
        <w:rPr>
          <w:rFonts w:ascii="宋体" w:hAnsi="宋体" w:cs="宋体" w:eastAsia="宋体" w:hint="default"/>
          <w:spacing w:val="-106"/>
          <w:sz w:val="21"/>
          <w:szCs w:val="21"/>
        </w:rPr>
        <w:t>）</w:t>
      </w:r>
      <w:r>
        <w:rPr>
          <w:rFonts w:ascii="宋体" w:hAnsi="宋体" w:cs="宋体" w:eastAsia="宋体" w:hint="default"/>
          <w:sz w:val="21"/>
          <w:szCs w:val="21"/>
        </w:rPr>
        <w:t>，上述分配预案须经股东大会审议通过。</w:t>
      </w: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32"/>
          <w:szCs w:val="32"/>
        </w:rPr>
      </w:pPr>
    </w:p>
    <w:p>
      <w:pPr>
        <w:spacing w:before="0"/>
        <w:ind w:left="154" w:right="98" w:firstLine="0"/>
        <w:jc w:val="left"/>
        <w:rPr>
          <w:rFonts w:ascii="黑体" w:hAnsi="黑体" w:cs="黑体" w:eastAsia="黑体" w:hint="default"/>
          <w:sz w:val="21"/>
          <w:szCs w:val="21"/>
        </w:rPr>
      </w:pPr>
      <w:bookmarkStart w:name="2、其他资产负债表日后事项说明" w:id="218"/>
      <w:bookmarkEnd w:id="218"/>
      <w:r>
        <w:rPr/>
      </w:r>
      <w:r>
        <w:rPr>
          <w:rFonts w:ascii="Times New Roman" w:hAnsi="Times New Roman" w:cs="Times New Roman" w:eastAsia="Times New Roman" w:hint="default"/>
          <w:b/>
          <w:bCs/>
          <w:sz w:val="21"/>
          <w:szCs w:val="21"/>
        </w:rPr>
        <w:t>2</w:t>
      </w:r>
      <w:r>
        <w:rPr>
          <w:rFonts w:ascii="黑体" w:hAnsi="黑体" w:cs="黑体" w:eastAsia="黑体" w:hint="default"/>
          <w:b/>
          <w:bCs/>
          <w:sz w:val="21"/>
          <w:szCs w:val="21"/>
        </w:rPr>
        <w:t>、其他资产负债表日后事项说明</w:t>
      </w:r>
      <w:r>
        <w:rPr>
          <w:rFonts w:ascii="黑体" w:hAnsi="黑体" w:cs="黑体" w:eastAsia="黑体" w:hint="default"/>
          <w:sz w:val="21"/>
          <w:szCs w:val="21"/>
        </w:rPr>
      </w:r>
    </w:p>
    <w:p>
      <w:pPr>
        <w:spacing w:line="240" w:lineRule="auto" w:before="12"/>
        <w:rPr>
          <w:rFonts w:ascii="黑体" w:hAnsi="黑体" w:cs="黑体" w:eastAsia="黑体" w:hint="default"/>
          <w:b/>
          <w:bCs/>
          <w:sz w:val="15"/>
          <w:szCs w:val="15"/>
        </w:rPr>
      </w:pPr>
    </w:p>
    <w:p>
      <w:pPr>
        <w:spacing w:before="0"/>
        <w:ind w:left="574" w:right="98" w:firstLine="0"/>
        <w:jc w:val="left"/>
        <w:rPr>
          <w:rFonts w:ascii="宋体" w:hAnsi="宋体" w:cs="宋体" w:eastAsia="宋体" w:hint="default"/>
          <w:sz w:val="21"/>
          <w:szCs w:val="21"/>
        </w:rPr>
      </w:pPr>
      <w:r>
        <w:rPr>
          <w:rFonts w:ascii="宋体" w:hAnsi="宋体" w:cs="宋体" w:eastAsia="宋体" w:hint="default"/>
          <w:sz w:val="21"/>
          <w:szCs w:val="21"/>
        </w:rPr>
        <w:t>无</w:t>
      </w:r>
    </w:p>
    <w:p>
      <w:pPr>
        <w:spacing w:after="0"/>
        <w:jc w:val="left"/>
        <w:rPr>
          <w:rFonts w:ascii="宋体" w:hAnsi="宋体" w:cs="宋体" w:eastAsia="宋体" w:hint="default"/>
          <w:sz w:val="21"/>
          <w:szCs w:val="21"/>
        </w:rPr>
        <w:sectPr>
          <w:pgSz w:w="11910" w:h="16840"/>
          <w:pgMar w:header="0" w:footer="840" w:top="1320" w:bottom="1040" w:left="980" w:right="1020"/>
        </w:sectPr>
      </w:pPr>
    </w:p>
    <w:p>
      <w:pPr>
        <w:spacing w:line="240" w:lineRule="auto" w:before="9"/>
        <w:rPr>
          <w:rFonts w:ascii="宋体" w:hAnsi="宋体" w:cs="宋体" w:eastAsia="宋体" w:hint="default"/>
          <w:sz w:val="14"/>
          <w:szCs w:val="14"/>
        </w:rPr>
      </w:pPr>
    </w:p>
    <w:p>
      <w:pPr>
        <w:spacing w:before="35"/>
        <w:ind w:left="154" w:right="0" w:firstLine="0"/>
        <w:jc w:val="left"/>
        <w:rPr>
          <w:rFonts w:ascii="黑体" w:hAnsi="黑体" w:cs="黑体" w:eastAsia="黑体" w:hint="default"/>
          <w:sz w:val="21"/>
          <w:szCs w:val="21"/>
        </w:rPr>
      </w:pPr>
      <w:bookmarkStart w:name="十二、其他重要事项 " w:id="219"/>
      <w:bookmarkEnd w:id="219"/>
      <w:r>
        <w:rPr/>
      </w:r>
      <w:r>
        <w:rPr>
          <w:rFonts w:ascii="黑体" w:hAnsi="黑体" w:cs="黑体" w:eastAsia="黑体" w:hint="default"/>
          <w:b/>
          <w:bCs/>
          <w:sz w:val="21"/>
          <w:szCs w:val="21"/>
        </w:rPr>
        <w:t>十二、其他重要事项</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5"/>
        <w:rPr>
          <w:rFonts w:ascii="黑体" w:hAnsi="黑体" w:cs="黑体" w:eastAsia="黑体" w:hint="default"/>
          <w:b/>
          <w:bCs/>
          <w:sz w:val="15"/>
          <w:szCs w:val="15"/>
        </w:rPr>
      </w:pPr>
    </w:p>
    <w:p>
      <w:pPr>
        <w:spacing w:line="412" w:lineRule="auto" w:before="0"/>
        <w:ind w:left="154" w:right="130"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日以来，公司与深圳市雄震自动设备有限公司签订了《货物买卖合同书》多份及金属 键盘、刷卡器采购《合同》多份，委托公司生产</w:t>
      </w:r>
      <w:r>
        <w:rPr>
          <w:rFonts w:ascii="Times New Roman" w:hAnsi="Times New Roman" w:cs="Times New Roman" w:eastAsia="Times New Roman" w:hint="default"/>
          <w:sz w:val="21"/>
          <w:szCs w:val="21"/>
        </w:rPr>
        <w:t>“</w:t>
      </w:r>
      <w:r>
        <w:rPr>
          <w:rFonts w:ascii="宋体" w:hAnsi="宋体" w:cs="宋体" w:eastAsia="宋体" w:hint="default"/>
          <w:sz w:val="21"/>
          <w:szCs w:val="21"/>
        </w:rPr>
        <w:t>自助终端、金属键盘、刷卡器</w:t>
      </w:r>
      <w:r>
        <w:rPr>
          <w:rFonts w:ascii="Times New Roman" w:hAnsi="Times New Roman" w:cs="Times New Roman" w:eastAsia="Times New Roman" w:hint="default"/>
          <w:sz w:val="21"/>
          <w:szCs w:val="21"/>
        </w:rPr>
        <w:t>”</w:t>
      </w:r>
      <w:r>
        <w:rPr>
          <w:rFonts w:ascii="宋体" w:hAnsi="宋体" w:cs="宋体" w:eastAsia="宋体" w:hint="default"/>
          <w:sz w:val="21"/>
          <w:szCs w:val="21"/>
        </w:rPr>
        <w:t>等设备及部件。协议签定 后，公司即按照协议履行了全部供货义务，但截止至</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月</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日止，深圳市雄震自动设备有限公</w:t>
      </w:r>
    </w:p>
    <w:p>
      <w:pPr>
        <w:spacing w:before="42"/>
        <w:ind w:left="154" w:right="0" w:firstLine="0"/>
        <w:jc w:val="left"/>
        <w:rPr>
          <w:rFonts w:ascii="宋体" w:hAnsi="宋体" w:cs="宋体" w:eastAsia="宋体" w:hint="default"/>
          <w:sz w:val="21"/>
          <w:szCs w:val="21"/>
        </w:rPr>
      </w:pPr>
      <w:r>
        <w:rPr>
          <w:rFonts w:ascii="宋体" w:hAnsi="宋体" w:cs="宋体" w:eastAsia="宋体" w:hint="default"/>
          <w:sz w:val="21"/>
          <w:szCs w:val="21"/>
        </w:rPr>
        <w:t>司仍欠公司货款总计 </w:t>
      </w:r>
      <w:r>
        <w:rPr>
          <w:rFonts w:ascii="Times New Roman" w:hAnsi="Times New Roman" w:cs="Times New Roman" w:eastAsia="Times New Roman" w:hint="default"/>
          <w:sz w:val="21"/>
          <w:szCs w:val="21"/>
        </w:rPr>
        <w:t>1,502,900.00</w:t>
      </w:r>
      <w:r>
        <w:rPr>
          <w:rFonts w:ascii="Times New Roman" w:hAnsi="Times New Roman" w:cs="Times New Roman" w:eastAsia="Times New Roman" w:hint="default"/>
          <w:spacing w:val="-29"/>
          <w:sz w:val="21"/>
          <w:szCs w:val="21"/>
        </w:rPr>
        <w:t> </w:t>
      </w:r>
      <w:r>
        <w:rPr>
          <w:rFonts w:ascii="宋体" w:hAnsi="宋体" w:cs="宋体" w:eastAsia="宋体" w:hint="default"/>
          <w:sz w:val="21"/>
          <w:szCs w:val="21"/>
        </w:rPr>
        <w:t>元。公司向广东省深圳市南山区人民法院提起诉讼，以追究深圳市雄震</w:t>
      </w:r>
    </w:p>
    <w:p>
      <w:pPr>
        <w:spacing w:line="240" w:lineRule="auto" w:before="0"/>
        <w:rPr>
          <w:rFonts w:ascii="宋体" w:hAnsi="宋体" w:cs="宋体" w:eastAsia="宋体" w:hint="default"/>
          <w:sz w:val="16"/>
          <w:szCs w:val="16"/>
        </w:rPr>
      </w:pPr>
    </w:p>
    <w:p>
      <w:pPr>
        <w:spacing w:before="0"/>
        <w:ind w:left="154" w:right="0" w:firstLine="0"/>
        <w:jc w:val="left"/>
        <w:rPr>
          <w:rFonts w:ascii="宋体" w:hAnsi="宋体" w:cs="宋体" w:eastAsia="宋体" w:hint="default"/>
          <w:sz w:val="21"/>
          <w:szCs w:val="21"/>
        </w:rPr>
      </w:pPr>
      <w:r>
        <w:rPr>
          <w:rFonts w:ascii="宋体" w:hAnsi="宋体" w:cs="宋体" w:eastAsia="宋体" w:hint="default"/>
          <w:sz w:val="21"/>
          <w:szCs w:val="21"/>
        </w:rPr>
        <w:t>自动设备有限公司的清偿责任。</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日广东省深圳市南山区人民法院（</w:t>
      </w:r>
      <w:r>
        <w:rPr>
          <w:rFonts w:ascii="Times New Roman" w:hAnsi="Times New Roman" w:cs="Times New Roman" w:eastAsia="Times New Roman" w:hint="default"/>
          <w:sz w:val="21"/>
          <w:szCs w:val="21"/>
        </w:rPr>
        <w:t>2010</w:t>
      </w:r>
      <w:r>
        <w:rPr>
          <w:rFonts w:ascii="宋体" w:hAnsi="宋体" w:cs="宋体" w:eastAsia="宋体" w:hint="default"/>
          <w:sz w:val="21"/>
          <w:szCs w:val="21"/>
        </w:rPr>
        <w:t>）深南法民二初字</w:t>
      </w:r>
    </w:p>
    <w:p>
      <w:pPr>
        <w:spacing w:line="240" w:lineRule="auto" w:before="12"/>
        <w:rPr>
          <w:rFonts w:ascii="宋体" w:hAnsi="宋体" w:cs="宋体" w:eastAsia="宋体" w:hint="default"/>
          <w:sz w:val="15"/>
          <w:szCs w:val="15"/>
        </w:rPr>
      </w:pPr>
    </w:p>
    <w:p>
      <w:pPr>
        <w:spacing w:before="0"/>
        <w:ind w:left="154" w:right="0" w:firstLine="0"/>
        <w:jc w:val="left"/>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号一审已经判决结果如下：</w:t>
      </w:r>
    </w:p>
    <w:p>
      <w:pPr>
        <w:spacing w:line="240" w:lineRule="auto" w:before="0"/>
        <w:rPr>
          <w:rFonts w:ascii="宋体" w:hAnsi="宋体" w:cs="宋体" w:eastAsia="宋体" w:hint="default"/>
          <w:sz w:val="16"/>
          <w:szCs w:val="16"/>
        </w:rPr>
      </w:pPr>
    </w:p>
    <w:p>
      <w:pPr>
        <w:spacing w:line="412" w:lineRule="auto" w:before="0"/>
        <w:ind w:left="153" w:right="129"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）深圳市雄震自动设备有限公司于判决生效之日起的十日内向深圳市证通电子股份有限公司支付货</w:t>
      </w:r>
      <w:r>
        <w:rPr>
          <w:rFonts w:ascii="宋体" w:hAnsi="宋体" w:cs="宋体" w:eastAsia="宋体" w:hint="default"/>
          <w:spacing w:val="2"/>
          <w:sz w:val="21"/>
          <w:szCs w:val="21"/>
        </w:rPr>
        <w:t> </w:t>
      </w:r>
      <w:r>
        <w:rPr>
          <w:rFonts w:ascii="宋体" w:hAnsi="宋体" w:cs="宋体" w:eastAsia="宋体" w:hint="default"/>
          <w:sz w:val="21"/>
          <w:szCs w:val="21"/>
        </w:rPr>
        <w:t>款</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1,502,900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line="412" w:lineRule="auto" w:before="41"/>
        <w:ind w:left="153" w:right="117"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）深圳市雄震自动设备有限公司于判决生效之日起的十日内支付</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20080515-001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号、</w:t>
      </w:r>
      <w:r>
        <w:rPr>
          <w:rFonts w:ascii="Times New Roman" w:hAnsi="Times New Roman" w:cs="Times New Roman" w:eastAsia="Times New Roman" w:hint="default"/>
          <w:sz w:val="21"/>
          <w:szCs w:val="21"/>
        </w:rPr>
        <w:t>20080605-001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号 </w:t>
      </w:r>
      <w:r>
        <w:rPr>
          <w:rFonts w:ascii="宋体" w:hAnsi="宋体" w:cs="宋体" w:eastAsia="宋体" w:hint="default"/>
          <w:spacing w:val="12"/>
          <w:sz w:val="21"/>
          <w:szCs w:val="21"/>
        </w:rPr>
        <w:t>合同项下违约金 </w:t>
      </w:r>
      <w:r>
        <w:rPr>
          <w:rFonts w:ascii="Times New Roman" w:hAnsi="Times New Roman" w:cs="Times New Roman" w:eastAsia="Times New Roman" w:hint="default"/>
          <w:sz w:val="21"/>
          <w:szCs w:val="21"/>
        </w:rPr>
        <w:t>220,185.00 </w:t>
      </w:r>
      <w:r>
        <w:rPr>
          <w:rFonts w:ascii="宋体" w:hAnsi="宋体" w:cs="宋体" w:eastAsia="宋体" w:hint="default"/>
          <w:spacing w:val="11"/>
          <w:sz w:val="21"/>
          <w:szCs w:val="21"/>
        </w:rPr>
        <w:t>元；以及支付 </w:t>
      </w:r>
      <w:r>
        <w:rPr>
          <w:rFonts w:ascii="Times New Roman" w:hAnsi="Times New Roman" w:cs="Times New Roman" w:eastAsia="Times New Roman" w:hint="default"/>
          <w:sz w:val="21"/>
          <w:szCs w:val="21"/>
        </w:rPr>
        <w:t>ZT20081021-002 </w:t>
      </w:r>
      <w:r>
        <w:rPr>
          <w:rFonts w:ascii="宋体" w:hAnsi="宋体" w:cs="宋体" w:eastAsia="宋体" w:hint="default"/>
          <w:sz w:val="21"/>
          <w:szCs w:val="21"/>
        </w:rPr>
        <w:t>号、</w:t>
      </w:r>
      <w:r>
        <w:rPr>
          <w:rFonts w:ascii="Times New Roman" w:hAnsi="Times New Roman" w:cs="Times New Roman" w:eastAsia="Times New Roman" w:hint="default"/>
          <w:sz w:val="21"/>
          <w:szCs w:val="21"/>
        </w:rPr>
        <w:t>ZT20081027-002</w:t>
      </w:r>
      <w:r>
        <w:rPr>
          <w:rFonts w:ascii="Times New Roman" w:hAnsi="Times New Roman" w:cs="Times New Roman" w:eastAsia="Times New Roman" w:hint="default"/>
          <w:spacing w:val="17"/>
          <w:sz w:val="21"/>
          <w:szCs w:val="21"/>
        </w:rPr>
        <w:t> </w:t>
      </w:r>
      <w:r>
        <w:rPr>
          <w:rFonts w:ascii="宋体" w:hAnsi="宋体" w:cs="宋体" w:eastAsia="宋体" w:hint="default"/>
          <w:spacing w:val="14"/>
          <w:sz w:val="21"/>
          <w:szCs w:val="21"/>
        </w:rPr>
        <w:t>号合同项下违约金 </w:t>
      </w:r>
      <w:r>
        <w:rPr>
          <w:rFonts w:ascii="Times New Roman" w:hAnsi="Times New Roman" w:cs="Times New Roman" w:eastAsia="Times New Roman" w:hint="default"/>
          <w:sz w:val="21"/>
          <w:szCs w:val="21"/>
        </w:rPr>
        <w:t>(ZT20081021-002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w:t>
      </w:r>
      <w:r>
        <w:rPr>
          <w:rFonts w:ascii="Times New Roman" w:hAnsi="Times New Roman" w:cs="Times New Roman" w:eastAsia="Times New Roman" w:hint="default"/>
          <w:sz w:val="21"/>
          <w:szCs w:val="21"/>
        </w:rPr>
        <w:t>ZT20081027-002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号合同项下违约金以</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305000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元为基数自</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日起按中 国人民银行同期同档次贷款利率计算至本判决确定的付款之日止</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before="178"/>
        <w:ind w:left="154" w:right="0" w:firstLine="0"/>
        <w:jc w:val="left"/>
        <w:rPr>
          <w:rFonts w:ascii="黑体" w:hAnsi="黑体" w:cs="黑体" w:eastAsia="黑体" w:hint="default"/>
          <w:sz w:val="21"/>
          <w:szCs w:val="21"/>
        </w:rPr>
      </w:pPr>
      <w:bookmarkStart w:name=" " w:id="220"/>
      <w:bookmarkEnd w:id="220"/>
      <w:r>
        <w:rPr/>
      </w:r>
      <w:bookmarkStart w:name="十三、母公司财务报表主要项目注释 " w:id="221"/>
      <w:bookmarkEnd w:id="221"/>
      <w:r>
        <w:rPr/>
      </w:r>
      <w:r>
        <w:rPr>
          <w:rFonts w:ascii="黑体" w:hAnsi="黑体" w:cs="黑体" w:eastAsia="黑体" w:hint="default"/>
          <w:b/>
          <w:bCs/>
          <w:sz w:val="21"/>
          <w:szCs w:val="21"/>
        </w:rPr>
        <w:t>十三、母公司财务报表主要项目注释</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6"/>
        <w:rPr>
          <w:rFonts w:ascii="黑体" w:hAnsi="黑体" w:cs="黑体" w:eastAsia="黑体" w:hint="default"/>
          <w:b/>
          <w:bCs/>
          <w:sz w:val="15"/>
          <w:szCs w:val="15"/>
        </w:rPr>
      </w:pPr>
    </w:p>
    <w:p>
      <w:pPr>
        <w:spacing w:before="0"/>
        <w:ind w:left="154" w:right="0" w:firstLine="0"/>
        <w:jc w:val="left"/>
        <w:rPr>
          <w:rFonts w:ascii="黑体" w:hAnsi="黑体" w:cs="黑体" w:eastAsia="黑体" w:hint="default"/>
          <w:sz w:val="21"/>
          <w:szCs w:val="21"/>
        </w:rPr>
      </w:pPr>
      <w:bookmarkStart w:name=" " w:id="222"/>
      <w:bookmarkEnd w:id="222"/>
      <w:r>
        <w:rPr/>
      </w:r>
      <w:bookmarkStart w:name="1、应收账款 " w:id="223"/>
      <w:bookmarkEnd w:id="223"/>
      <w:r>
        <w:rPr/>
      </w:r>
      <w:r>
        <w:rPr>
          <w:rFonts w:ascii="Times New Roman" w:hAnsi="Times New Roman" w:cs="Times New Roman" w:eastAsia="Times New Roman" w:hint="default"/>
          <w:b/>
          <w:bCs/>
          <w:sz w:val="21"/>
          <w:szCs w:val="21"/>
        </w:rPr>
        <w:t>1</w:t>
      </w:r>
      <w:r>
        <w:rPr>
          <w:rFonts w:ascii="黑体" w:hAnsi="黑体" w:cs="黑体" w:eastAsia="黑体" w:hint="default"/>
          <w:b/>
          <w:bCs/>
          <w:sz w:val="21"/>
          <w:szCs w:val="21"/>
        </w:rPr>
        <w:t>、应收账款</w:t>
      </w:r>
      <w:r>
        <w:rPr>
          <w:rFonts w:ascii="黑体" w:hAnsi="黑体" w:cs="黑体" w:eastAsia="黑体" w:hint="default"/>
          <w:sz w:val="21"/>
          <w:szCs w:val="21"/>
        </w:rPr>
      </w:r>
    </w:p>
    <w:p>
      <w:pPr>
        <w:spacing w:line="240" w:lineRule="auto" w:before="12"/>
        <w:rPr>
          <w:rFonts w:ascii="黑体" w:hAnsi="黑体" w:cs="黑体" w:eastAsia="黑体" w:hint="default"/>
          <w:b/>
          <w:bCs/>
          <w:sz w:val="15"/>
          <w:szCs w:val="15"/>
        </w:rPr>
      </w:pPr>
    </w:p>
    <w:p>
      <w:pPr>
        <w:spacing w:before="0"/>
        <w:ind w:left="154"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）应收账款</w:t>
      </w:r>
    </w:p>
    <w:p>
      <w:pPr>
        <w:spacing w:line="240" w:lineRule="auto" w:before="0"/>
        <w:rPr>
          <w:rFonts w:ascii="宋体" w:hAnsi="宋体" w:cs="宋体" w:eastAsia="宋体" w:hint="default"/>
          <w:sz w:val="16"/>
          <w:szCs w:val="16"/>
        </w:rPr>
      </w:pPr>
    </w:p>
    <w:p>
      <w:pPr>
        <w:tabs>
          <w:tab w:pos="1049" w:val="left" w:leader="none"/>
        </w:tabs>
        <w:spacing w:before="0"/>
        <w:ind w:left="0" w:right="131"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4850"/>
        <w:gridCol w:w="1559"/>
        <w:gridCol w:w="992"/>
        <w:gridCol w:w="1276"/>
        <w:gridCol w:w="992"/>
      </w:tblGrid>
      <w:tr>
        <w:trPr>
          <w:trHeight w:val="510" w:hRule="exact"/>
        </w:trPr>
        <w:tc>
          <w:tcPr>
            <w:tcW w:w="4850"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4819" w:type="dxa"/>
            <w:gridSpan w:val="4"/>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510" w:hRule="exact"/>
        </w:trPr>
        <w:tc>
          <w:tcPr>
            <w:tcW w:w="4850" w:type="dxa"/>
            <w:vMerge/>
            <w:tcBorders>
              <w:left w:val="nil" w:sz="6" w:space="0" w:color="auto"/>
              <w:right w:val="single" w:sz="4" w:space="0" w:color="000000"/>
            </w:tcBorders>
          </w:tcPr>
          <w:p>
            <w:pPr/>
          </w:p>
        </w:tc>
        <w:tc>
          <w:tcPr>
            <w:tcW w:w="255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268"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510" w:hRule="exact"/>
        </w:trPr>
        <w:tc>
          <w:tcPr>
            <w:tcW w:w="4850" w:type="dxa"/>
            <w:vMerge/>
            <w:tcBorders>
              <w:left w:val="nil" w:sz="6" w:space="0" w:color="auto"/>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74"/>
              <w:jc w:val="righ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9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7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r>
      <w:tr>
        <w:trPr>
          <w:trHeight w:val="510" w:hRule="exact"/>
        </w:trPr>
        <w:tc>
          <w:tcPr>
            <w:tcW w:w="4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单项金额重大并单项计提坏账准备的应收账款</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1,495,400.00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0.62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112" w:right="0"/>
              <w:jc w:val="center"/>
              <w:rPr>
                <w:rFonts w:ascii="Times New Roman" w:hAnsi="Times New Roman" w:cs="Times New Roman" w:eastAsia="Times New Roman" w:hint="default"/>
                <w:sz w:val="18"/>
                <w:szCs w:val="18"/>
              </w:rPr>
            </w:pPr>
            <w:r>
              <w:rPr>
                <w:rFonts w:ascii="Times New Roman"/>
                <w:sz w:val="18"/>
              </w:rPr>
              <w:t>1,495,400.00</w:t>
            </w:r>
          </w:p>
        </w:tc>
        <w:tc>
          <w:tcPr>
            <w:tcW w:w="9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100.00</w:t>
            </w:r>
          </w:p>
        </w:tc>
      </w:tr>
      <w:tr>
        <w:trPr>
          <w:trHeight w:val="510" w:hRule="exact"/>
        </w:trPr>
        <w:tc>
          <w:tcPr>
            <w:tcW w:w="4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按组合计提坏账准备的应收账款</w:t>
            </w:r>
          </w:p>
        </w:tc>
        <w:tc>
          <w:tcPr>
            <w:tcW w:w="1559"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nil" w:sz="6" w:space="0" w:color="auto"/>
            </w:tcBorders>
          </w:tcPr>
          <w:p>
            <w:pPr/>
          </w:p>
        </w:tc>
      </w:tr>
      <w:tr>
        <w:trPr>
          <w:trHeight w:val="510" w:hRule="exact"/>
        </w:trPr>
        <w:tc>
          <w:tcPr>
            <w:tcW w:w="4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①单项金额重大并按账龄组合计提坏账准备的应收账款</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178,555,963.60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74.28</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113" w:right="0"/>
              <w:jc w:val="center"/>
              <w:rPr>
                <w:rFonts w:ascii="Times New Roman" w:hAnsi="Times New Roman" w:cs="Times New Roman" w:eastAsia="Times New Roman" w:hint="default"/>
                <w:sz w:val="18"/>
                <w:szCs w:val="18"/>
              </w:rPr>
            </w:pPr>
            <w:r>
              <w:rPr>
                <w:rFonts w:ascii="Times New Roman"/>
                <w:sz w:val="18"/>
              </w:rPr>
              <w:t>9,307,398.10</w:t>
            </w:r>
          </w:p>
        </w:tc>
        <w:tc>
          <w:tcPr>
            <w:tcW w:w="9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5.21</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840" w:top="1600" w:bottom="1040" w:left="980" w:right="1000"/>
        </w:sectPr>
      </w:pPr>
    </w:p>
    <w:p>
      <w:pPr>
        <w:spacing w:line="240" w:lineRule="auto" w:before="9"/>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4850"/>
        <w:gridCol w:w="1559"/>
        <w:gridCol w:w="992"/>
        <w:gridCol w:w="1276"/>
        <w:gridCol w:w="992"/>
      </w:tblGrid>
      <w:tr>
        <w:trPr>
          <w:trHeight w:val="510" w:hRule="exact"/>
        </w:trPr>
        <w:tc>
          <w:tcPr>
            <w:tcW w:w="4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②单项金额不重大并按账龄组合计提坏账准备的应收账款</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60,335,579.89</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25.10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4,968,488.12</w:t>
            </w:r>
          </w:p>
        </w:tc>
        <w:tc>
          <w:tcPr>
            <w:tcW w:w="9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8.23</w:t>
            </w:r>
          </w:p>
        </w:tc>
      </w:tr>
      <w:tr>
        <w:trPr>
          <w:trHeight w:val="510" w:hRule="exact"/>
        </w:trPr>
        <w:tc>
          <w:tcPr>
            <w:tcW w:w="4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组合小计</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238,891,543.49</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99.38</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14,275,886.22</w:t>
            </w:r>
          </w:p>
        </w:tc>
        <w:tc>
          <w:tcPr>
            <w:tcW w:w="9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5.98</w:t>
            </w:r>
          </w:p>
        </w:tc>
      </w:tr>
      <w:tr>
        <w:trPr>
          <w:trHeight w:val="510" w:hRule="exact"/>
        </w:trPr>
        <w:tc>
          <w:tcPr>
            <w:tcW w:w="4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单项金额虽不重大但单项计提坏账准备的应收账款</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4" w:space="0" w:color="000000"/>
              <w:bottom w:val="single" w:sz="4" w:space="0" w:color="000000"/>
              <w:right w:val="nil" w:sz="6" w:space="0" w:color="auto"/>
            </w:tcBorders>
          </w:tcPr>
          <w:p>
            <w:pPr/>
          </w:p>
        </w:tc>
      </w:tr>
      <w:tr>
        <w:trPr>
          <w:trHeight w:val="510" w:hRule="exact"/>
        </w:trPr>
        <w:tc>
          <w:tcPr>
            <w:tcW w:w="4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240,386,943.49</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15,771,286.22</w:t>
            </w:r>
          </w:p>
        </w:tc>
        <w:tc>
          <w:tcPr>
            <w:tcW w:w="9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6.56</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8"/>
          <w:szCs w:val="18"/>
        </w:rPr>
      </w:pPr>
    </w:p>
    <w:tbl>
      <w:tblPr>
        <w:tblW w:w="0" w:type="auto"/>
        <w:jc w:val="left"/>
        <w:tblInd w:w="119" w:type="dxa"/>
        <w:tblLayout w:type="fixed"/>
        <w:tblCellMar>
          <w:top w:w="0" w:type="dxa"/>
          <w:left w:w="0" w:type="dxa"/>
          <w:bottom w:w="0" w:type="dxa"/>
          <w:right w:w="0" w:type="dxa"/>
        </w:tblCellMar>
        <w:tblLook w:val="01E0"/>
      </w:tblPr>
      <w:tblGrid>
        <w:gridCol w:w="4850"/>
        <w:gridCol w:w="1519"/>
        <w:gridCol w:w="1032"/>
        <w:gridCol w:w="1276"/>
        <w:gridCol w:w="992"/>
      </w:tblGrid>
      <w:tr>
        <w:trPr>
          <w:trHeight w:val="510" w:hRule="exact"/>
        </w:trPr>
        <w:tc>
          <w:tcPr>
            <w:tcW w:w="4850"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4819" w:type="dxa"/>
            <w:gridSpan w:val="4"/>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510" w:hRule="exact"/>
        </w:trPr>
        <w:tc>
          <w:tcPr>
            <w:tcW w:w="4850" w:type="dxa"/>
            <w:vMerge/>
            <w:tcBorders>
              <w:left w:val="nil" w:sz="6" w:space="0" w:color="auto"/>
              <w:right w:val="single" w:sz="4" w:space="0" w:color="000000"/>
            </w:tcBorders>
          </w:tcPr>
          <w:p>
            <w:pPr/>
          </w:p>
        </w:tc>
        <w:tc>
          <w:tcPr>
            <w:tcW w:w="255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268"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510" w:hRule="exact"/>
        </w:trPr>
        <w:tc>
          <w:tcPr>
            <w:tcW w:w="4850" w:type="dxa"/>
            <w:vMerge/>
            <w:tcBorders>
              <w:left w:val="nil" w:sz="6" w:space="0" w:color="auto"/>
              <w:bottom w:val="single" w:sz="4" w:space="0" w:color="000000"/>
              <w:right w:val="single" w:sz="4" w:space="0" w:color="000000"/>
            </w:tcBorders>
          </w:tcPr>
          <w:p>
            <w:pP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9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9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7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r>
      <w:tr>
        <w:trPr>
          <w:trHeight w:val="510" w:hRule="exact"/>
        </w:trPr>
        <w:tc>
          <w:tcPr>
            <w:tcW w:w="4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单项金额重大并单项计提坏账准备的应收账款</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16,700,412.03</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9.65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3,002,719.63</w:t>
            </w:r>
          </w:p>
        </w:tc>
        <w:tc>
          <w:tcPr>
            <w:tcW w:w="9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17.98</w:t>
            </w:r>
          </w:p>
        </w:tc>
      </w:tr>
      <w:tr>
        <w:trPr>
          <w:trHeight w:val="510" w:hRule="exact"/>
        </w:trPr>
        <w:tc>
          <w:tcPr>
            <w:tcW w:w="4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按组合计提坏账准备的应收账款</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4" w:space="0" w:color="000000"/>
              <w:bottom w:val="single" w:sz="4" w:space="0" w:color="000000"/>
              <w:right w:val="nil" w:sz="6" w:space="0" w:color="auto"/>
            </w:tcBorders>
          </w:tcPr>
          <w:p>
            <w:pPr/>
          </w:p>
        </w:tc>
      </w:tr>
      <w:tr>
        <w:trPr>
          <w:trHeight w:val="510" w:hRule="exact"/>
        </w:trPr>
        <w:tc>
          <w:tcPr>
            <w:tcW w:w="4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①单项金额重大并按账龄组合计提坏账准备的应收账款</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105,466,495.73</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60.92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5,978,978.69</w:t>
            </w:r>
          </w:p>
        </w:tc>
        <w:tc>
          <w:tcPr>
            <w:tcW w:w="9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5.67</w:t>
            </w:r>
          </w:p>
        </w:tc>
      </w:tr>
      <w:tr>
        <w:trPr>
          <w:trHeight w:val="510" w:hRule="exact"/>
        </w:trPr>
        <w:tc>
          <w:tcPr>
            <w:tcW w:w="4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②单项金额不重大并按账龄组合计提坏账准备的应收账款</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50,943,065.39</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29.43</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4,846,066.73</w:t>
            </w:r>
          </w:p>
        </w:tc>
        <w:tc>
          <w:tcPr>
            <w:tcW w:w="9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9.51</w:t>
            </w:r>
          </w:p>
        </w:tc>
      </w:tr>
      <w:tr>
        <w:trPr>
          <w:trHeight w:val="510" w:hRule="exact"/>
        </w:trPr>
        <w:tc>
          <w:tcPr>
            <w:tcW w:w="4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组合小计</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156,409,561.12</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90.35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10,825,045.42</w:t>
            </w:r>
          </w:p>
        </w:tc>
        <w:tc>
          <w:tcPr>
            <w:tcW w:w="9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6.92</w:t>
            </w:r>
          </w:p>
        </w:tc>
      </w:tr>
      <w:tr>
        <w:trPr>
          <w:trHeight w:val="510" w:hRule="exact"/>
        </w:trPr>
        <w:tc>
          <w:tcPr>
            <w:tcW w:w="4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单项金额虽不重大但单项计提坏账准备的应收账款</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4" w:space="0" w:color="000000"/>
              <w:bottom w:val="single" w:sz="4" w:space="0" w:color="000000"/>
              <w:right w:val="nil" w:sz="6" w:space="0" w:color="auto"/>
            </w:tcBorders>
          </w:tcPr>
          <w:p>
            <w:pPr/>
          </w:p>
        </w:tc>
      </w:tr>
      <w:tr>
        <w:trPr>
          <w:trHeight w:val="510" w:hRule="exact"/>
        </w:trPr>
        <w:tc>
          <w:tcPr>
            <w:tcW w:w="4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173,109,973.15</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100.00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13,827,765.05</w:t>
            </w:r>
          </w:p>
        </w:tc>
        <w:tc>
          <w:tcPr>
            <w:tcW w:w="9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7.99</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54" w:right="0" w:firstLine="0"/>
        <w:jc w:val="left"/>
        <w:rPr>
          <w:rFonts w:ascii="宋体" w:hAnsi="宋体" w:cs="宋体" w:eastAsia="宋体" w:hint="default"/>
          <w:sz w:val="21"/>
          <w:szCs w:val="21"/>
        </w:rPr>
      </w:pPr>
      <w:r>
        <w:rPr>
          <w:rFonts w:ascii="宋体" w:hAnsi="宋体" w:cs="宋体" w:eastAsia="宋体" w:hint="default"/>
          <w:sz w:val="21"/>
          <w:szCs w:val="21"/>
        </w:rPr>
        <w:t>应收账款种类的说明：</w:t>
      </w:r>
    </w:p>
    <w:p>
      <w:pPr>
        <w:spacing w:line="240" w:lineRule="auto" w:before="3"/>
        <w:rPr>
          <w:rFonts w:ascii="宋体" w:hAnsi="宋体" w:cs="宋体" w:eastAsia="宋体" w:hint="default"/>
          <w:sz w:val="17"/>
          <w:szCs w:val="17"/>
        </w:rPr>
      </w:pPr>
    </w:p>
    <w:p>
      <w:pPr>
        <w:spacing w:line="436" w:lineRule="auto" w:before="0"/>
        <w:ind w:left="261" w:right="193" w:firstLine="420"/>
        <w:jc w:val="left"/>
        <w:rPr>
          <w:rFonts w:ascii="宋体" w:hAnsi="宋体" w:cs="宋体" w:eastAsia="宋体" w:hint="default"/>
          <w:sz w:val="21"/>
          <w:szCs w:val="21"/>
        </w:rPr>
      </w:pPr>
      <w:r>
        <w:rPr>
          <w:rFonts w:ascii="宋体" w:hAnsi="宋体" w:cs="宋体" w:eastAsia="宋体" w:hint="default"/>
          <w:sz w:val="21"/>
          <w:szCs w:val="21"/>
        </w:rPr>
        <w:t>①本公司根据公司经营规模、业务性质及客户结算状况等确定单项金额重大的应收账款，指单笔金 额为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万元以上的应收款项，经减值测试后不存在减值，公司按账龄计提坏账准备。</w:t>
      </w:r>
    </w:p>
    <w:p>
      <w:pPr>
        <w:spacing w:before="19"/>
        <w:ind w:left="681" w:right="0" w:firstLine="0"/>
        <w:jc w:val="left"/>
        <w:rPr>
          <w:rFonts w:ascii="宋体" w:hAnsi="宋体" w:cs="宋体" w:eastAsia="宋体" w:hint="default"/>
          <w:sz w:val="21"/>
          <w:szCs w:val="21"/>
        </w:rPr>
      </w:pPr>
      <w:r>
        <w:rPr>
          <w:rFonts w:ascii="宋体" w:hAnsi="宋体" w:cs="宋体" w:eastAsia="宋体" w:hint="default"/>
          <w:sz w:val="21"/>
          <w:szCs w:val="21"/>
        </w:rPr>
        <w:t>②单项金额不重大但按信用风险特征组合后该组合的风险较大的应收账款，是指单笔金额为</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万</w:t>
      </w:r>
    </w:p>
    <w:p>
      <w:pPr>
        <w:spacing w:line="240" w:lineRule="auto" w:before="0"/>
        <w:rPr>
          <w:rFonts w:ascii="宋体" w:hAnsi="宋体" w:cs="宋体" w:eastAsia="宋体" w:hint="default"/>
          <w:sz w:val="16"/>
          <w:szCs w:val="16"/>
        </w:rPr>
      </w:pPr>
    </w:p>
    <w:p>
      <w:pPr>
        <w:spacing w:before="0"/>
        <w:ind w:left="261" w:right="0" w:firstLine="0"/>
        <w:jc w:val="left"/>
        <w:rPr>
          <w:rFonts w:ascii="宋体" w:hAnsi="宋体" w:cs="宋体" w:eastAsia="宋体" w:hint="default"/>
          <w:sz w:val="21"/>
          <w:szCs w:val="21"/>
        </w:rPr>
      </w:pPr>
      <w:r>
        <w:rPr>
          <w:rFonts w:ascii="宋体" w:hAnsi="宋体" w:cs="宋体" w:eastAsia="宋体" w:hint="default"/>
          <w:sz w:val="21"/>
          <w:szCs w:val="21"/>
        </w:rPr>
        <w:t>元以下、账龄超过</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年的应收款项，经减值测试后不存在减值，公司按账龄计提坏账准备。</w:t>
      </w:r>
    </w:p>
    <w:p>
      <w:pPr>
        <w:spacing w:line="240" w:lineRule="auto" w:before="12"/>
        <w:rPr>
          <w:rFonts w:ascii="宋体" w:hAnsi="宋体" w:cs="宋体" w:eastAsia="宋体" w:hint="default"/>
          <w:sz w:val="15"/>
          <w:szCs w:val="15"/>
        </w:rPr>
      </w:pPr>
    </w:p>
    <w:p>
      <w:pPr>
        <w:spacing w:line="436" w:lineRule="auto" w:before="0"/>
        <w:ind w:left="261" w:right="184" w:firstLine="420"/>
        <w:jc w:val="left"/>
        <w:rPr>
          <w:rFonts w:ascii="宋体" w:hAnsi="宋体" w:cs="宋体" w:eastAsia="宋体" w:hint="default"/>
          <w:sz w:val="21"/>
          <w:szCs w:val="21"/>
        </w:rPr>
      </w:pPr>
      <w:r>
        <w:rPr>
          <w:rFonts w:ascii="宋体" w:hAnsi="宋体" w:cs="宋体" w:eastAsia="宋体" w:hint="default"/>
          <w:sz w:val="21"/>
          <w:szCs w:val="21"/>
        </w:rPr>
        <w:t>③其他单项金额不重大的应收账款，指单笔金额为</w:t>
      </w:r>
      <w:r>
        <w:rPr>
          <w:rFonts w:ascii="宋体" w:hAnsi="宋体" w:cs="宋体" w:eastAsia="宋体" w:hint="default"/>
          <w:spacing w:val="-50"/>
          <w:sz w:val="21"/>
          <w:szCs w:val="21"/>
        </w:rPr>
        <w:t> </w:t>
      </w:r>
      <w:r>
        <w:rPr>
          <w:rFonts w:ascii="宋体" w:hAnsi="宋体" w:cs="宋体" w:eastAsia="宋体" w:hint="default"/>
          <w:sz w:val="21"/>
          <w:szCs w:val="21"/>
        </w:rPr>
        <w:t>100</w:t>
      </w:r>
      <w:r>
        <w:rPr>
          <w:rFonts w:ascii="宋体" w:hAnsi="宋体" w:cs="宋体" w:eastAsia="宋体" w:hint="default"/>
          <w:spacing w:val="-50"/>
          <w:sz w:val="21"/>
          <w:szCs w:val="21"/>
        </w:rPr>
        <w:t> </w:t>
      </w:r>
      <w:r>
        <w:rPr>
          <w:rFonts w:ascii="宋体" w:hAnsi="宋体" w:cs="宋体" w:eastAsia="宋体" w:hint="default"/>
          <w:sz w:val="21"/>
          <w:szCs w:val="21"/>
        </w:rPr>
        <w:t>万元以下、账龄不超过</w:t>
      </w:r>
      <w:r>
        <w:rPr>
          <w:rFonts w:ascii="宋体" w:hAnsi="宋体" w:cs="宋体" w:eastAsia="宋体" w:hint="default"/>
          <w:spacing w:val="-50"/>
          <w:sz w:val="21"/>
          <w:szCs w:val="21"/>
        </w:rPr>
        <w:t> </w:t>
      </w:r>
      <w:r>
        <w:rPr>
          <w:rFonts w:ascii="宋体" w:hAnsi="宋体" w:cs="宋体" w:eastAsia="宋体" w:hint="default"/>
          <w:sz w:val="21"/>
          <w:szCs w:val="21"/>
        </w:rPr>
        <w:t>3</w:t>
      </w:r>
      <w:r>
        <w:rPr>
          <w:rFonts w:ascii="宋体" w:hAnsi="宋体" w:cs="宋体" w:eastAsia="宋体" w:hint="default"/>
          <w:spacing w:val="-51"/>
          <w:sz w:val="21"/>
          <w:szCs w:val="21"/>
        </w:rPr>
        <w:t> </w:t>
      </w:r>
      <w:r>
        <w:rPr>
          <w:rFonts w:ascii="宋体" w:hAnsi="宋体" w:cs="宋体" w:eastAsia="宋体" w:hint="default"/>
          <w:sz w:val="21"/>
          <w:szCs w:val="21"/>
        </w:rPr>
        <w:t>年的应收款项，公</w:t>
      </w:r>
      <w:r>
        <w:rPr>
          <w:rFonts w:ascii="宋体" w:hAnsi="宋体" w:cs="宋体" w:eastAsia="宋体" w:hint="default"/>
          <w:sz w:val="21"/>
          <w:szCs w:val="21"/>
        </w:rPr>
        <w:t> 司按账龄计提坏账准备</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p>
      <w:pPr>
        <w:spacing w:before="0"/>
        <w:ind w:left="153" w:right="0" w:firstLine="0"/>
        <w:jc w:val="left"/>
        <w:rPr>
          <w:rFonts w:ascii="宋体" w:hAnsi="宋体" w:cs="宋体" w:eastAsia="宋体" w:hint="default"/>
          <w:sz w:val="21"/>
          <w:szCs w:val="21"/>
        </w:rPr>
      </w:pPr>
      <w:r>
        <w:rPr>
          <w:rFonts w:ascii="宋体" w:hAnsi="宋体" w:cs="宋体" w:eastAsia="宋体" w:hint="default"/>
          <w:sz w:val="21"/>
          <w:szCs w:val="21"/>
        </w:rPr>
        <w:t>单项金额重大并单项计提坏账准备的应收账款：</w:t>
      </w:r>
    </w:p>
    <w:p>
      <w:pPr>
        <w:spacing w:line="240" w:lineRule="auto" w:before="3"/>
        <w:rPr>
          <w:rFonts w:ascii="宋体" w:hAnsi="宋体" w:cs="宋体" w:eastAsia="宋体" w:hint="default"/>
          <w:sz w:val="17"/>
          <w:szCs w:val="17"/>
        </w:rPr>
      </w:pPr>
    </w:p>
    <w:p>
      <w:pPr>
        <w:tabs>
          <w:tab w:pos="1049" w:val="left" w:leader="none"/>
        </w:tabs>
        <w:spacing w:before="0"/>
        <w:ind w:left="0" w:right="13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30" w:type="dxa"/>
        <w:tblLayout w:type="fixed"/>
        <w:tblCellMar>
          <w:top w:w="0" w:type="dxa"/>
          <w:left w:w="0" w:type="dxa"/>
          <w:bottom w:w="0" w:type="dxa"/>
          <w:right w:w="0" w:type="dxa"/>
        </w:tblCellMar>
        <w:tblLook w:val="01E0"/>
      </w:tblPr>
      <w:tblGrid>
        <w:gridCol w:w="3268"/>
        <w:gridCol w:w="1597"/>
        <w:gridCol w:w="1597"/>
        <w:gridCol w:w="1596"/>
        <w:gridCol w:w="1596"/>
      </w:tblGrid>
      <w:tr>
        <w:trPr>
          <w:trHeight w:val="520" w:hRule="exact"/>
        </w:trPr>
        <w:tc>
          <w:tcPr>
            <w:tcW w:w="3268"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010" w:right="0"/>
              <w:jc w:val="left"/>
              <w:rPr>
                <w:rFonts w:ascii="宋体" w:hAnsi="宋体" w:cs="宋体" w:eastAsia="宋体" w:hint="default"/>
                <w:sz w:val="21"/>
                <w:szCs w:val="21"/>
              </w:rPr>
            </w:pPr>
            <w:r>
              <w:rPr>
                <w:rFonts w:ascii="宋体" w:hAnsi="宋体" w:cs="宋体" w:eastAsia="宋体" w:hint="default"/>
                <w:sz w:val="21"/>
                <w:szCs w:val="21"/>
              </w:rPr>
              <w:t>应收账款内容</w:t>
            </w:r>
          </w:p>
        </w:tc>
        <w:tc>
          <w:tcPr>
            <w:tcW w:w="15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368"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5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368" w:right="0"/>
              <w:jc w:val="left"/>
              <w:rPr>
                <w:rFonts w:ascii="宋体" w:hAnsi="宋体" w:cs="宋体" w:eastAsia="宋体" w:hint="default"/>
                <w:sz w:val="21"/>
                <w:szCs w:val="21"/>
              </w:rPr>
            </w:pPr>
            <w:r>
              <w:rPr>
                <w:rFonts w:ascii="宋体" w:hAnsi="宋体" w:cs="宋体" w:eastAsia="宋体" w:hint="default"/>
                <w:sz w:val="21"/>
                <w:szCs w:val="21"/>
              </w:rPr>
              <w:t>坏账金额</w:t>
            </w:r>
          </w:p>
        </w:tc>
        <w:tc>
          <w:tcPr>
            <w:tcW w:w="15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366"/>
              <w:jc w:val="right"/>
              <w:rPr>
                <w:rFonts w:ascii="宋体" w:hAnsi="宋体" w:cs="宋体" w:eastAsia="宋体" w:hint="default"/>
                <w:sz w:val="21"/>
                <w:szCs w:val="21"/>
              </w:rPr>
            </w:pPr>
            <w:r>
              <w:rPr>
                <w:rFonts w:ascii="宋体" w:hAnsi="宋体" w:cs="宋体" w:eastAsia="宋体" w:hint="default"/>
                <w:sz w:val="21"/>
                <w:szCs w:val="21"/>
              </w:rPr>
              <w:t>计提比例</w:t>
            </w:r>
          </w:p>
        </w:tc>
        <w:tc>
          <w:tcPr>
            <w:tcW w:w="1596"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理由</w:t>
            </w:r>
          </w:p>
        </w:tc>
      </w:tr>
      <w:tr>
        <w:trPr>
          <w:trHeight w:val="521" w:hRule="exact"/>
        </w:trPr>
        <w:tc>
          <w:tcPr>
            <w:tcW w:w="3268"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深圳市雄震自动设备有限公司</w:t>
            </w:r>
          </w:p>
        </w:tc>
        <w:tc>
          <w:tcPr>
            <w:tcW w:w="15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376" w:right="0"/>
              <w:jc w:val="left"/>
              <w:rPr>
                <w:rFonts w:ascii="Times New Roman" w:hAnsi="Times New Roman" w:cs="Times New Roman" w:eastAsia="Times New Roman" w:hint="default"/>
                <w:sz w:val="21"/>
                <w:szCs w:val="21"/>
              </w:rPr>
            </w:pPr>
            <w:r>
              <w:rPr>
                <w:rFonts w:ascii="Times New Roman"/>
                <w:sz w:val="21"/>
              </w:rPr>
              <w:t>1,495,400.00</w:t>
            </w:r>
          </w:p>
        </w:tc>
        <w:tc>
          <w:tcPr>
            <w:tcW w:w="15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376" w:right="0"/>
              <w:jc w:val="left"/>
              <w:rPr>
                <w:rFonts w:ascii="Times New Roman" w:hAnsi="Times New Roman" w:cs="Times New Roman" w:eastAsia="Times New Roman" w:hint="default"/>
                <w:sz w:val="21"/>
                <w:szCs w:val="21"/>
              </w:rPr>
            </w:pPr>
            <w:r>
              <w:rPr>
                <w:rFonts w:ascii="Times New Roman"/>
                <w:sz w:val="21"/>
              </w:rPr>
              <w:t>1,495,400.00</w:t>
            </w:r>
          </w:p>
        </w:tc>
        <w:tc>
          <w:tcPr>
            <w:tcW w:w="15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409"/>
              <w:jc w:val="right"/>
              <w:rPr>
                <w:rFonts w:ascii="Times New Roman" w:hAnsi="Times New Roman" w:cs="Times New Roman" w:eastAsia="Times New Roman" w:hint="default"/>
                <w:sz w:val="21"/>
                <w:szCs w:val="21"/>
              </w:rPr>
            </w:pPr>
            <w:r>
              <w:rPr>
                <w:rFonts w:ascii="Times New Roman"/>
                <w:spacing w:val="-1"/>
                <w:sz w:val="21"/>
              </w:rPr>
              <w:t>100.00%</w:t>
            </w:r>
          </w:p>
        </w:tc>
        <w:tc>
          <w:tcPr>
            <w:tcW w:w="1596"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涉及诉讼</w:t>
            </w:r>
          </w:p>
        </w:tc>
      </w:tr>
    </w:tbl>
    <w:p>
      <w:pPr>
        <w:spacing w:after="0" w:line="240" w:lineRule="auto"/>
        <w:jc w:val="center"/>
        <w:rPr>
          <w:rFonts w:ascii="宋体" w:hAnsi="宋体" w:cs="宋体" w:eastAsia="宋体" w:hint="default"/>
          <w:sz w:val="21"/>
          <w:szCs w:val="21"/>
        </w:rPr>
        <w:sectPr>
          <w:pgSz w:w="11910" w:h="16840"/>
          <w:pgMar w:header="0" w:footer="840" w:top="1060" w:bottom="1040" w:left="980" w:right="1000"/>
        </w:sectPr>
      </w:pPr>
    </w:p>
    <w:p>
      <w:pPr>
        <w:spacing w:line="240" w:lineRule="auto" w:before="9"/>
        <w:rPr>
          <w:rFonts w:ascii="宋体" w:hAnsi="宋体" w:cs="宋体" w:eastAsia="宋体" w:hint="default"/>
          <w:sz w:val="5"/>
          <w:szCs w:val="5"/>
        </w:rPr>
      </w:pPr>
    </w:p>
    <w:tbl>
      <w:tblPr>
        <w:tblW w:w="0" w:type="auto"/>
        <w:jc w:val="left"/>
        <w:tblInd w:w="110" w:type="dxa"/>
        <w:tblLayout w:type="fixed"/>
        <w:tblCellMar>
          <w:top w:w="0" w:type="dxa"/>
          <w:left w:w="0" w:type="dxa"/>
          <w:bottom w:w="0" w:type="dxa"/>
          <w:right w:w="0" w:type="dxa"/>
        </w:tblCellMar>
        <w:tblLook w:val="01E0"/>
      </w:tblPr>
      <w:tblGrid>
        <w:gridCol w:w="3268"/>
        <w:gridCol w:w="1597"/>
        <w:gridCol w:w="1597"/>
        <w:gridCol w:w="1596"/>
        <w:gridCol w:w="1596"/>
      </w:tblGrid>
      <w:tr>
        <w:trPr>
          <w:trHeight w:val="520" w:hRule="exact"/>
        </w:trPr>
        <w:tc>
          <w:tcPr>
            <w:tcW w:w="3268"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2" w:right="0"/>
              <w:jc w:val="center"/>
              <w:rPr>
                <w:rFonts w:ascii="宋体" w:hAnsi="宋体" w:cs="宋体" w:eastAsia="宋体" w:hint="default"/>
                <w:sz w:val="21"/>
                <w:szCs w:val="21"/>
              </w:rPr>
            </w:pPr>
            <w:r>
              <w:rPr>
                <w:rFonts w:ascii="宋体" w:hAnsi="宋体" w:cs="宋体" w:eastAsia="宋体" w:hint="default"/>
                <w:sz w:val="21"/>
                <w:szCs w:val="21"/>
              </w:rPr>
              <w:t>应收账款内容</w:t>
            </w:r>
          </w:p>
        </w:tc>
        <w:tc>
          <w:tcPr>
            <w:tcW w:w="15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368"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5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368" w:right="0"/>
              <w:jc w:val="left"/>
              <w:rPr>
                <w:rFonts w:ascii="宋体" w:hAnsi="宋体" w:cs="宋体" w:eastAsia="宋体" w:hint="default"/>
                <w:sz w:val="21"/>
                <w:szCs w:val="21"/>
              </w:rPr>
            </w:pPr>
            <w:r>
              <w:rPr>
                <w:rFonts w:ascii="宋体" w:hAnsi="宋体" w:cs="宋体" w:eastAsia="宋体" w:hint="default"/>
                <w:sz w:val="21"/>
                <w:szCs w:val="21"/>
              </w:rPr>
              <w:t>坏账金额</w:t>
            </w:r>
          </w:p>
        </w:tc>
        <w:tc>
          <w:tcPr>
            <w:tcW w:w="15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368" w:right="0"/>
              <w:jc w:val="left"/>
              <w:rPr>
                <w:rFonts w:ascii="宋体" w:hAnsi="宋体" w:cs="宋体" w:eastAsia="宋体" w:hint="default"/>
                <w:sz w:val="21"/>
                <w:szCs w:val="21"/>
              </w:rPr>
            </w:pPr>
            <w:r>
              <w:rPr>
                <w:rFonts w:ascii="宋体" w:hAnsi="宋体" w:cs="宋体" w:eastAsia="宋体" w:hint="default"/>
                <w:sz w:val="21"/>
                <w:szCs w:val="21"/>
              </w:rPr>
              <w:t>计提比例</w:t>
            </w:r>
          </w:p>
        </w:tc>
        <w:tc>
          <w:tcPr>
            <w:tcW w:w="1596"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理由</w:t>
            </w:r>
          </w:p>
        </w:tc>
      </w:tr>
      <w:tr>
        <w:trPr>
          <w:trHeight w:val="521" w:hRule="exact"/>
        </w:trPr>
        <w:tc>
          <w:tcPr>
            <w:tcW w:w="3268"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376" w:right="0"/>
              <w:jc w:val="left"/>
              <w:rPr>
                <w:rFonts w:ascii="Times New Roman" w:hAnsi="Times New Roman" w:cs="Times New Roman" w:eastAsia="Times New Roman" w:hint="default"/>
                <w:sz w:val="21"/>
                <w:szCs w:val="21"/>
              </w:rPr>
            </w:pPr>
            <w:r>
              <w:rPr>
                <w:rFonts w:ascii="Times New Roman"/>
                <w:sz w:val="21"/>
              </w:rPr>
              <w:t>1,495,400.00</w:t>
            </w:r>
          </w:p>
        </w:tc>
        <w:tc>
          <w:tcPr>
            <w:tcW w:w="15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376" w:right="0"/>
              <w:jc w:val="left"/>
              <w:rPr>
                <w:rFonts w:ascii="Times New Roman" w:hAnsi="Times New Roman" w:cs="Times New Roman" w:eastAsia="Times New Roman" w:hint="default"/>
                <w:sz w:val="21"/>
                <w:szCs w:val="21"/>
              </w:rPr>
            </w:pPr>
            <w:r>
              <w:rPr>
                <w:rFonts w:ascii="Times New Roman"/>
                <w:sz w:val="21"/>
              </w:rPr>
              <w:t>1,495,400.00</w:t>
            </w:r>
          </w:p>
        </w:tc>
        <w:tc>
          <w:tcPr>
            <w:tcW w:w="1596" w:type="dxa"/>
            <w:tcBorders>
              <w:top w:val="single" w:sz="8" w:space="0" w:color="000000"/>
              <w:left w:val="single" w:sz="8" w:space="0" w:color="000000"/>
              <w:bottom w:val="single" w:sz="8" w:space="0" w:color="000000"/>
              <w:right w:val="single" w:sz="8" w:space="0" w:color="000000"/>
            </w:tcBorders>
          </w:tcPr>
          <w:p>
            <w:pPr/>
          </w:p>
        </w:tc>
        <w:tc>
          <w:tcPr>
            <w:tcW w:w="1596" w:type="dxa"/>
            <w:tcBorders>
              <w:top w:val="single" w:sz="8" w:space="0" w:color="000000"/>
              <w:left w:val="single" w:sz="8" w:space="0" w:color="000000"/>
              <w:bottom w:val="single" w:sz="8"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34" w:right="98" w:firstLine="0"/>
        <w:jc w:val="left"/>
        <w:rPr>
          <w:rFonts w:ascii="宋体" w:hAnsi="宋体" w:cs="宋体" w:eastAsia="宋体" w:hint="default"/>
          <w:sz w:val="21"/>
          <w:szCs w:val="21"/>
        </w:rPr>
      </w:pPr>
      <w:r>
        <w:rPr>
          <w:rFonts w:ascii="宋体" w:hAnsi="宋体" w:cs="宋体" w:eastAsia="宋体" w:hint="default"/>
          <w:sz w:val="21"/>
          <w:szCs w:val="21"/>
        </w:rPr>
        <w:t>组合中，按账龄分析法计提坏账准备的应收账款：</w:t>
      </w:r>
    </w:p>
    <w:p>
      <w:pPr>
        <w:spacing w:line="240" w:lineRule="auto" w:before="7"/>
        <w:rPr>
          <w:rFonts w:ascii="宋体" w:hAnsi="宋体" w:cs="宋体" w:eastAsia="宋体" w:hint="default"/>
          <w:sz w:val="14"/>
          <w:szCs w:val="14"/>
        </w:rPr>
      </w:pPr>
    </w:p>
    <w:p>
      <w:pPr>
        <w:tabs>
          <w:tab w:pos="1049" w:val="left" w:leader="none"/>
        </w:tabs>
        <w:spacing w:before="35"/>
        <w:ind w:left="0" w:right="13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10" w:type="dxa"/>
        <w:tblLayout w:type="fixed"/>
        <w:tblCellMar>
          <w:top w:w="0" w:type="dxa"/>
          <w:left w:w="0" w:type="dxa"/>
          <w:bottom w:w="0" w:type="dxa"/>
          <w:right w:w="0" w:type="dxa"/>
        </w:tblCellMar>
        <w:tblLook w:val="01E0"/>
      </w:tblPr>
      <w:tblGrid>
        <w:gridCol w:w="1430"/>
        <w:gridCol w:w="1530"/>
        <w:gridCol w:w="1156"/>
        <w:gridCol w:w="1424"/>
        <w:gridCol w:w="1530"/>
        <w:gridCol w:w="1154"/>
        <w:gridCol w:w="1423"/>
      </w:tblGrid>
      <w:tr>
        <w:trPr>
          <w:trHeight w:val="521" w:hRule="exact"/>
        </w:trPr>
        <w:tc>
          <w:tcPr>
            <w:tcW w:w="1430" w:type="dxa"/>
            <w:vMerge w:val="restart"/>
            <w:tcBorders>
              <w:top w:val="single" w:sz="8" w:space="0" w:color="000000"/>
              <w:left w:val="nil" w:sz="6" w:space="0" w:color="auto"/>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9"/>
              <w:ind w:left="24"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4110" w:type="dxa"/>
            <w:gridSpan w:val="3"/>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4108" w:type="dxa"/>
            <w:gridSpan w:val="3"/>
            <w:tcBorders>
              <w:top w:val="single" w:sz="8" w:space="0" w:color="000000"/>
              <w:left w:val="single" w:sz="8" w:space="0" w:color="000000"/>
              <w:bottom w:val="single" w:sz="8"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20" w:hRule="exact"/>
        </w:trPr>
        <w:tc>
          <w:tcPr>
            <w:tcW w:w="1430" w:type="dxa"/>
            <w:vMerge/>
            <w:tcBorders>
              <w:left w:val="nil" w:sz="6" w:space="0" w:color="auto"/>
              <w:right w:val="single" w:sz="8" w:space="0" w:color="000000"/>
            </w:tcBorders>
          </w:tcPr>
          <w:p>
            <w:pPr/>
          </w:p>
        </w:tc>
        <w:tc>
          <w:tcPr>
            <w:tcW w:w="2686" w:type="dxa"/>
            <w:gridSpan w:val="2"/>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424" w:type="dxa"/>
            <w:vMerge w:val="restart"/>
            <w:tcBorders>
              <w:top w:val="single" w:sz="8" w:space="0" w:color="000000"/>
              <w:left w:val="single" w:sz="8" w:space="0" w:color="000000"/>
              <w:right w:val="single" w:sz="8"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281"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684" w:type="dxa"/>
            <w:gridSpan w:val="2"/>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423" w:type="dxa"/>
            <w:vMerge w:val="restart"/>
            <w:tcBorders>
              <w:top w:val="single" w:sz="8" w:space="0" w:color="000000"/>
              <w:left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281"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520" w:hRule="exact"/>
        </w:trPr>
        <w:tc>
          <w:tcPr>
            <w:tcW w:w="1430" w:type="dxa"/>
            <w:vMerge/>
            <w:tcBorders>
              <w:left w:val="nil" w:sz="6" w:space="0" w:color="auto"/>
              <w:bottom w:val="single" w:sz="8" w:space="0" w:color="000000"/>
              <w:right w:val="single" w:sz="8" w:space="0" w:color="000000"/>
            </w:tcBorders>
          </w:tcPr>
          <w:p>
            <w:pPr/>
          </w:p>
        </w:tc>
        <w:tc>
          <w:tcPr>
            <w:tcW w:w="15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11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94"/>
              <w:ind w:left="20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c>
          <w:tcPr>
            <w:tcW w:w="1424" w:type="dxa"/>
            <w:vMerge/>
            <w:tcBorders>
              <w:left w:val="single" w:sz="8" w:space="0" w:color="000000"/>
              <w:bottom w:val="single" w:sz="8" w:space="0" w:color="000000"/>
              <w:right w:val="single" w:sz="8" w:space="0" w:color="000000"/>
            </w:tcBorders>
          </w:tcPr>
          <w:p>
            <w:pPr/>
          </w:p>
        </w:tc>
        <w:tc>
          <w:tcPr>
            <w:tcW w:w="15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115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94"/>
              <w:ind w:left="20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c>
          <w:tcPr>
            <w:tcW w:w="1423" w:type="dxa"/>
            <w:vMerge/>
            <w:tcBorders>
              <w:left w:val="single" w:sz="8" w:space="0" w:color="000000"/>
              <w:bottom w:val="single" w:sz="8" w:space="0" w:color="000000"/>
              <w:right w:val="nil" w:sz="6" w:space="0" w:color="auto"/>
            </w:tcBorders>
          </w:tcPr>
          <w:p>
            <w:pPr/>
          </w:p>
        </w:tc>
      </w:tr>
      <w:tr>
        <w:trPr>
          <w:trHeight w:val="521" w:hRule="exact"/>
        </w:trPr>
        <w:tc>
          <w:tcPr>
            <w:tcW w:w="143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94"/>
              <w:ind w:right="508"/>
              <w:jc w:val="righ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15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210,338,554.08</w:t>
            </w:r>
          </w:p>
        </w:tc>
        <w:tc>
          <w:tcPr>
            <w:tcW w:w="11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88.05</w:t>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10,276,217.98</w:t>
            </w:r>
          </w:p>
        </w:tc>
        <w:tc>
          <w:tcPr>
            <w:tcW w:w="15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125,472,125.86</w:t>
            </w:r>
          </w:p>
        </w:tc>
        <w:tc>
          <w:tcPr>
            <w:tcW w:w="115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80.22</w:t>
            </w:r>
          </w:p>
        </w:tc>
        <w:tc>
          <w:tcPr>
            <w:tcW w:w="1423"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6,155,611.29</w:t>
            </w:r>
          </w:p>
        </w:tc>
      </w:tr>
      <w:tr>
        <w:trPr>
          <w:trHeight w:val="520" w:hRule="exact"/>
        </w:trPr>
        <w:tc>
          <w:tcPr>
            <w:tcW w:w="143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94"/>
              <w:ind w:right="508"/>
              <w:jc w:val="righ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 </w:t>
            </w:r>
            <w:r>
              <w:rPr>
                <w:rFonts w:ascii="宋体" w:hAnsi="宋体" w:cs="宋体" w:eastAsia="宋体" w:hint="default"/>
                <w:sz w:val="21"/>
                <w:szCs w:val="21"/>
              </w:rPr>
              <w:t>年</w:t>
            </w:r>
          </w:p>
        </w:tc>
        <w:tc>
          <w:tcPr>
            <w:tcW w:w="15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21,863,325.64</w:t>
            </w:r>
          </w:p>
        </w:tc>
        <w:tc>
          <w:tcPr>
            <w:tcW w:w="11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9.15</w:t>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21"/>
                <w:szCs w:val="21"/>
              </w:rPr>
            </w:pPr>
            <w:r>
              <w:rPr>
                <w:rFonts w:ascii="Times New Roman"/>
                <w:spacing w:val="-1"/>
                <w:sz w:val="21"/>
              </w:rPr>
              <w:t>1,950,753.18</w:t>
            </w:r>
          </w:p>
        </w:tc>
        <w:tc>
          <w:tcPr>
            <w:tcW w:w="15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24,927,075.52</w:t>
            </w:r>
          </w:p>
        </w:tc>
        <w:tc>
          <w:tcPr>
            <w:tcW w:w="115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15.94</w:t>
            </w:r>
          </w:p>
        </w:tc>
        <w:tc>
          <w:tcPr>
            <w:tcW w:w="1423"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4"/>
              <w:jc w:val="right"/>
              <w:rPr>
                <w:rFonts w:ascii="Times New Roman" w:hAnsi="Times New Roman" w:cs="Times New Roman" w:eastAsia="Times New Roman" w:hint="default"/>
                <w:sz w:val="21"/>
                <w:szCs w:val="21"/>
              </w:rPr>
            </w:pPr>
            <w:r>
              <w:rPr>
                <w:rFonts w:ascii="Times New Roman"/>
                <w:spacing w:val="-1"/>
                <w:sz w:val="21"/>
              </w:rPr>
              <w:t>2,492,707.55</w:t>
            </w:r>
          </w:p>
        </w:tc>
      </w:tr>
      <w:tr>
        <w:trPr>
          <w:trHeight w:val="520" w:hRule="exact"/>
        </w:trPr>
        <w:tc>
          <w:tcPr>
            <w:tcW w:w="143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94"/>
              <w:ind w:right="508"/>
              <w:jc w:val="right"/>
              <w:rPr>
                <w:rFonts w:ascii="宋体" w:hAnsi="宋体" w:cs="宋体" w:eastAsia="宋体" w:hint="default"/>
                <w:sz w:val="21"/>
                <w:szCs w:val="21"/>
              </w:rPr>
            </w:pPr>
            <w:r>
              <w:rPr>
                <w:rFonts w:ascii="Times New Roman" w:hAnsi="Times New Roman" w:cs="Times New Roman" w:eastAsia="Times New Roman" w:hint="default"/>
                <w:sz w:val="21"/>
                <w:szCs w:val="21"/>
              </w:rPr>
              <w:t>2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 </w:t>
            </w:r>
            <w:r>
              <w:rPr>
                <w:rFonts w:ascii="宋体" w:hAnsi="宋体" w:cs="宋体" w:eastAsia="宋体" w:hint="default"/>
                <w:sz w:val="21"/>
                <w:szCs w:val="21"/>
              </w:rPr>
              <w:t>年</w:t>
            </w:r>
          </w:p>
        </w:tc>
        <w:tc>
          <w:tcPr>
            <w:tcW w:w="15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21"/>
                <w:szCs w:val="21"/>
              </w:rPr>
            </w:pPr>
            <w:r>
              <w:rPr>
                <w:rFonts w:ascii="Times New Roman"/>
                <w:spacing w:val="-1"/>
                <w:sz w:val="21"/>
              </w:rPr>
              <w:t>5,139,583.87</w:t>
            </w:r>
          </w:p>
        </w:tc>
        <w:tc>
          <w:tcPr>
            <w:tcW w:w="11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2.15</w:t>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1,027,916.77</w:t>
            </w:r>
          </w:p>
        </w:tc>
        <w:tc>
          <w:tcPr>
            <w:tcW w:w="15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4,214,219.58</w:t>
            </w:r>
          </w:p>
        </w:tc>
        <w:tc>
          <w:tcPr>
            <w:tcW w:w="115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2.69</w:t>
            </w:r>
          </w:p>
        </w:tc>
        <w:tc>
          <w:tcPr>
            <w:tcW w:w="1423"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pacing w:val="-1"/>
                <w:sz w:val="21"/>
              </w:rPr>
              <w:t>842,843.92</w:t>
            </w:r>
          </w:p>
        </w:tc>
      </w:tr>
      <w:tr>
        <w:trPr>
          <w:trHeight w:val="521" w:hRule="exact"/>
        </w:trPr>
        <w:tc>
          <w:tcPr>
            <w:tcW w:w="143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94"/>
              <w:ind w:right="508"/>
              <w:jc w:val="right"/>
              <w:rPr>
                <w:rFonts w:ascii="宋体" w:hAnsi="宋体" w:cs="宋体" w:eastAsia="宋体" w:hint="default"/>
                <w:sz w:val="21"/>
                <w:szCs w:val="21"/>
              </w:rPr>
            </w:pPr>
            <w:r>
              <w:rPr>
                <w:rFonts w:ascii="Times New Roman" w:hAnsi="Times New Roman" w:cs="Times New Roman" w:eastAsia="Times New Roman" w:hint="default"/>
                <w:sz w:val="21"/>
                <w:szCs w:val="21"/>
              </w:rPr>
              <w:t>3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 </w:t>
            </w:r>
            <w:r>
              <w:rPr>
                <w:rFonts w:ascii="宋体" w:hAnsi="宋体" w:cs="宋体" w:eastAsia="宋体" w:hint="default"/>
                <w:sz w:val="21"/>
                <w:szCs w:val="21"/>
              </w:rPr>
              <w:t>年</w:t>
            </w:r>
          </w:p>
        </w:tc>
        <w:tc>
          <w:tcPr>
            <w:tcW w:w="15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840,083.45</w:t>
            </w:r>
            <w:r>
              <w:rPr>
                <w:rFonts w:ascii="Times New Roman"/>
                <w:sz w:val="21"/>
              </w:rPr>
            </w:r>
          </w:p>
        </w:tc>
        <w:tc>
          <w:tcPr>
            <w:tcW w:w="11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0.35</w:t>
            </w:r>
            <w:r>
              <w:rPr>
                <w:rFonts w:ascii="Times New Roman"/>
                <w:sz w:val="21"/>
              </w:rPr>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420,041.73</w:t>
            </w:r>
            <w:r>
              <w:rPr>
                <w:rFonts w:ascii="Times New Roman"/>
                <w:sz w:val="21"/>
              </w:rPr>
            </w:r>
          </w:p>
        </w:tc>
        <w:tc>
          <w:tcPr>
            <w:tcW w:w="15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521,202.89</w:t>
            </w:r>
            <w:r>
              <w:rPr>
                <w:rFonts w:ascii="Times New Roman"/>
                <w:sz w:val="21"/>
              </w:rPr>
            </w:r>
          </w:p>
        </w:tc>
        <w:tc>
          <w:tcPr>
            <w:tcW w:w="115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0.33</w:t>
            </w:r>
            <w:r>
              <w:rPr>
                <w:rFonts w:ascii="Times New Roman"/>
                <w:sz w:val="21"/>
              </w:rPr>
            </w:r>
          </w:p>
        </w:tc>
        <w:tc>
          <w:tcPr>
            <w:tcW w:w="1423"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pacing w:val="-1"/>
                <w:sz w:val="21"/>
              </w:rPr>
              <w:t>260,601.45</w:t>
            </w:r>
            <w:r>
              <w:rPr>
                <w:rFonts w:ascii="Times New Roman"/>
                <w:sz w:val="21"/>
              </w:rPr>
            </w:r>
          </w:p>
        </w:tc>
      </w:tr>
      <w:tr>
        <w:trPr>
          <w:trHeight w:val="520" w:hRule="exact"/>
        </w:trPr>
        <w:tc>
          <w:tcPr>
            <w:tcW w:w="143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94"/>
              <w:ind w:right="508"/>
              <w:jc w:val="right"/>
              <w:rPr>
                <w:rFonts w:ascii="宋体" w:hAnsi="宋体" w:cs="宋体" w:eastAsia="宋体" w:hint="default"/>
                <w:sz w:val="21"/>
                <w:szCs w:val="21"/>
              </w:rPr>
            </w:pPr>
            <w:r>
              <w:rPr>
                <w:rFonts w:ascii="Times New Roman" w:hAnsi="Times New Roman" w:cs="Times New Roman" w:eastAsia="Times New Roman" w:hint="default"/>
                <w:sz w:val="21"/>
                <w:szCs w:val="21"/>
              </w:rPr>
              <w:t>4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 </w:t>
            </w:r>
            <w:r>
              <w:rPr>
                <w:rFonts w:ascii="宋体" w:hAnsi="宋体" w:cs="宋体" w:eastAsia="宋体" w:hint="default"/>
                <w:sz w:val="21"/>
                <w:szCs w:val="21"/>
              </w:rPr>
              <w:t>年</w:t>
            </w:r>
          </w:p>
        </w:tc>
        <w:tc>
          <w:tcPr>
            <w:tcW w:w="15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545,199.45</w:t>
            </w:r>
            <w:r>
              <w:rPr>
                <w:rFonts w:ascii="Times New Roman"/>
                <w:sz w:val="21"/>
              </w:rPr>
            </w:r>
          </w:p>
        </w:tc>
        <w:tc>
          <w:tcPr>
            <w:tcW w:w="11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0.23</w:t>
            </w:r>
            <w:r>
              <w:rPr>
                <w:rFonts w:ascii="Times New Roman"/>
                <w:sz w:val="21"/>
              </w:rPr>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436,159.56</w:t>
            </w:r>
            <w:r>
              <w:rPr>
                <w:rFonts w:ascii="Times New Roman"/>
                <w:sz w:val="21"/>
              </w:rPr>
            </w:r>
          </w:p>
        </w:tc>
        <w:tc>
          <w:tcPr>
            <w:tcW w:w="15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1,008,280.27</w:t>
            </w:r>
          </w:p>
        </w:tc>
        <w:tc>
          <w:tcPr>
            <w:tcW w:w="115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0.65</w:t>
            </w:r>
            <w:r>
              <w:rPr>
                <w:rFonts w:ascii="Times New Roman"/>
                <w:sz w:val="21"/>
              </w:rPr>
            </w:r>
          </w:p>
        </w:tc>
        <w:tc>
          <w:tcPr>
            <w:tcW w:w="1423"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pacing w:val="-1"/>
                <w:sz w:val="21"/>
              </w:rPr>
              <w:t>806,624.21</w:t>
            </w:r>
            <w:r>
              <w:rPr>
                <w:rFonts w:ascii="Times New Roman"/>
                <w:sz w:val="21"/>
              </w:rPr>
            </w:r>
          </w:p>
        </w:tc>
      </w:tr>
      <w:tr>
        <w:trPr>
          <w:trHeight w:val="520" w:hRule="exact"/>
        </w:trPr>
        <w:tc>
          <w:tcPr>
            <w:tcW w:w="143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94"/>
              <w:ind w:right="508"/>
              <w:jc w:val="right"/>
              <w:rPr>
                <w:rFonts w:ascii="宋体" w:hAnsi="宋体" w:cs="宋体" w:eastAsia="宋体" w:hint="default"/>
                <w:sz w:val="21"/>
                <w:szCs w:val="21"/>
              </w:rPr>
            </w:pPr>
            <w:r>
              <w:rPr>
                <w:rFonts w:ascii="Times New Roman" w:hAnsi="Times New Roman" w:cs="Times New Roman" w:eastAsia="Times New Roman" w:hint="default"/>
                <w:sz w:val="21"/>
                <w:szCs w:val="21"/>
              </w:rPr>
              <w:t>5 </w:t>
            </w:r>
            <w:r>
              <w:rPr>
                <w:rFonts w:ascii="宋体" w:hAnsi="宋体" w:cs="宋体" w:eastAsia="宋体" w:hint="default"/>
                <w:sz w:val="21"/>
                <w:szCs w:val="21"/>
              </w:rPr>
              <w:t>年以上</w:t>
            </w:r>
          </w:p>
        </w:tc>
        <w:tc>
          <w:tcPr>
            <w:tcW w:w="15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164,797.00</w:t>
            </w:r>
            <w:r>
              <w:rPr>
                <w:rFonts w:ascii="Times New Roman"/>
                <w:sz w:val="21"/>
              </w:rPr>
            </w:r>
          </w:p>
        </w:tc>
        <w:tc>
          <w:tcPr>
            <w:tcW w:w="11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0.07</w:t>
            </w:r>
            <w:r>
              <w:rPr>
                <w:rFonts w:ascii="Times New Roman"/>
                <w:sz w:val="21"/>
              </w:rPr>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164,797.00</w:t>
            </w:r>
            <w:r>
              <w:rPr>
                <w:rFonts w:ascii="Times New Roman"/>
                <w:sz w:val="21"/>
              </w:rPr>
            </w:r>
          </w:p>
        </w:tc>
        <w:tc>
          <w:tcPr>
            <w:tcW w:w="15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266,657.00</w:t>
            </w:r>
            <w:r>
              <w:rPr>
                <w:rFonts w:ascii="Times New Roman"/>
                <w:sz w:val="21"/>
              </w:rPr>
            </w:r>
          </w:p>
        </w:tc>
        <w:tc>
          <w:tcPr>
            <w:tcW w:w="115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0.17</w:t>
            </w:r>
            <w:r>
              <w:rPr>
                <w:rFonts w:ascii="Times New Roman"/>
                <w:sz w:val="21"/>
              </w:rPr>
            </w:r>
          </w:p>
        </w:tc>
        <w:tc>
          <w:tcPr>
            <w:tcW w:w="1423"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pacing w:val="-1"/>
                <w:sz w:val="21"/>
              </w:rPr>
              <w:t>266,657.00</w:t>
            </w:r>
            <w:r>
              <w:rPr>
                <w:rFonts w:ascii="Times New Roman"/>
                <w:sz w:val="21"/>
              </w:rPr>
            </w:r>
          </w:p>
        </w:tc>
      </w:tr>
      <w:tr>
        <w:trPr>
          <w:trHeight w:val="521" w:hRule="exact"/>
        </w:trPr>
        <w:tc>
          <w:tcPr>
            <w:tcW w:w="143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486"/>
              <w:jc w:val="right"/>
              <w:rPr>
                <w:rFonts w:ascii="宋体" w:hAnsi="宋体" w:cs="宋体" w:eastAsia="宋体" w:hint="default"/>
                <w:sz w:val="21"/>
                <w:szCs w:val="21"/>
              </w:rPr>
            </w:pPr>
            <w:r>
              <w:rPr>
                <w:rFonts w:ascii="宋体" w:hAnsi="宋体" w:cs="宋体" w:eastAsia="宋体" w:hint="default"/>
                <w:sz w:val="21"/>
                <w:szCs w:val="21"/>
              </w:rPr>
              <w:t>合计</w:t>
            </w:r>
          </w:p>
        </w:tc>
        <w:tc>
          <w:tcPr>
            <w:tcW w:w="15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238,891,543.49</w:t>
            </w:r>
          </w:p>
        </w:tc>
        <w:tc>
          <w:tcPr>
            <w:tcW w:w="11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100</w:t>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14,275,886.22</w:t>
            </w:r>
          </w:p>
        </w:tc>
        <w:tc>
          <w:tcPr>
            <w:tcW w:w="15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156,409,561.12</w:t>
            </w:r>
          </w:p>
        </w:tc>
        <w:tc>
          <w:tcPr>
            <w:tcW w:w="115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100.00</w:t>
            </w:r>
          </w:p>
        </w:tc>
        <w:tc>
          <w:tcPr>
            <w:tcW w:w="1423"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10,825,045.42</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tabs>
          <w:tab w:pos="6643" w:val="left" w:leader="none"/>
          <w:tab w:pos="7693" w:val="left" w:leader="none"/>
        </w:tabs>
        <w:spacing w:before="169"/>
        <w:ind w:left="239" w:right="98" w:firstLine="0"/>
        <w:jc w:val="left"/>
        <w:rPr>
          <w:rFonts w:ascii="宋体" w:hAnsi="宋体" w:cs="宋体" w:eastAsia="宋体" w:hint="default"/>
          <w:sz w:val="21"/>
          <w:szCs w:val="21"/>
        </w:rPr>
      </w:pPr>
      <w:r>
        <w:rPr>
          <w:rFonts w:ascii="宋体" w:hAnsi="宋体" w:cs="宋体" w:eastAsia="宋体" w:hint="default"/>
          <w:sz w:val="21"/>
          <w:szCs w:val="21"/>
        </w:rPr>
        <w:t>期末单项金额虽不重大但单项计提坏账准备的应收账款：</w:t>
        <w:tab/>
        <w:t>单位：元</w:t>
        <w:tab/>
        <w:t>币种：人民币</w:t>
      </w:r>
    </w:p>
    <w:p>
      <w:pPr>
        <w:spacing w:line="240" w:lineRule="auto" w:before="7"/>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1942"/>
        <w:gridCol w:w="1928"/>
        <w:gridCol w:w="1927"/>
        <w:gridCol w:w="1928"/>
        <w:gridCol w:w="1928"/>
      </w:tblGrid>
      <w:tr>
        <w:trPr>
          <w:trHeight w:val="510" w:hRule="exact"/>
        </w:trPr>
        <w:tc>
          <w:tcPr>
            <w:tcW w:w="194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348" w:right="0"/>
              <w:jc w:val="left"/>
              <w:rPr>
                <w:rFonts w:ascii="宋体" w:hAnsi="宋体" w:cs="宋体" w:eastAsia="宋体" w:hint="default"/>
                <w:sz w:val="21"/>
                <w:szCs w:val="21"/>
              </w:rPr>
            </w:pPr>
            <w:r>
              <w:rPr>
                <w:rFonts w:ascii="宋体" w:hAnsi="宋体" w:cs="宋体" w:eastAsia="宋体" w:hint="default"/>
                <w:sz w:val="21"/>
                <w:szCs w:val="21"/>
              </w:rPr>
              <w:t>应收账款内容</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538"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9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538" w:right="0"/>
              <w:jc w:val="left"/>
              <w:rPr>
                <w:rFonts w:ascii="宋体" w:hAnsi="宋体" w:cs="宋体" w:eastAsia="宋体" w:hint="default"/>
                <w:sz w:val="21"/>
                <w:szCs w:val="21"/>
              </w:rPr>
            </w:pPr>
            <w:r>
              <w:rPr>
                <w:rFonts w:ascii="宋体" w:hAnsi="宋体" w:cs="宋体" w:eastAsia="宋体" w:hint="default"/>
                <w:sz w:val="21"/>
                <w:szCs w:val="21"/>
              </w:rPr>
              <w:t>坏账金额</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538" w:right="0"/>
              <w:jc w:val="left"/>
              <w:rPr>
                <w:rFonts w:ascii="宋体" w:hAnsi="宋体" w:cs="宋体" w:eastAsia="宋体" w:hint="default"/>
                <w:sz w:val="21"/>
                <w:szCs w:val="21"/>
              </w:rPr>
            </w:pPr>
            <w:r>
              <w:rPr>
                <w:rFonts w:ascii="宋体" w:hAnsi="宋体" w:cs="宋体" w:eastAsia="宋体" w:hint="default"/>
                <w:sz w:val="21"/>
                <w:szCs w:val="21"/>
              </w:rPr>
              <w:t>计提比例</w:t>
            </w:r>
          </w:p>
        </w:tc>
        <w:tc>
          <w:tcPr>
            <w:tcW w:w="192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3"/>
              <w:jc w:val="center"/>
              <w:rPr>
                <w:rFonts w:ascii="宋体" w:hAnsi="宋体" w:cs="宋体" w:eastAsia="宋体" w:hint="default"/>
                <w:sz w:val="21"/>
                <w:szCs w:val="21"/>
              </w:rPr>
            </w:pPr>
            <w:r>
              <w:rPr>
                <w:rFonts w:ascii="宋体" w:hAnsi="宋体" w:cs="宋体" w:eastAsia="宋体" w:hint="default"/>
                <w:sz w:val="21"/>
                <w:szCs w:val="21"/>
              </w:rPr>
              <w:t>理由</w:t>
            </w:r>
          </w:p>
        </w:tc>
      </w:tr>
      <w:tr>
        <w:trPr>
          <w:trHeight w:val="510" w:hRule="exact"/>
        </w:trPr>
        <w:tc>
          <w:tcPr>
            <w:tcW w:w="194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无</w:t>
            </w:r>
          </w:p>
        </w:tc>
        <w:tc>
          <w:tcPr>
            <w:tcW w:w="1928" w:type="dxa"/>
            <w:tcBorders>
              <w:top w:val="single" w:sz="4" w:space="0" w:color="000000"/>
              <w:left w:val="single" w:sz="4" w:space="0" w:color="000000"/>
              <w:bottom w:val="single" w:sz="4" w:space="0" w:color="000000"/>
              <w:right w:val="single" w:sz="4" w:space="0" w:color="000000"/>
            </w:tcBorders>
          </w:tcPr>
          <w:p>
            <w:pPr/>
          </w:p>
        </w:tc>
        <w:tc>
          <w:tcPr>
            <w:tcW w:w="1927"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412" w:lineRule="auto" w:before="169"/>
        <w:ind w:left="133" w:right="19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）本报告期无本报告期前已全额计提坏账准备，或计提减值准备的比例较大，但在本期又全额收回或 转回，或在本期收回或转回比例较大的应收账款。</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spacing w:before="0"/>
        <w:ind w:left="133" w:right="9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）本报告期无实际核销的应收账款。</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spacing w:before="0"/>
        <w:ind w:left="133" w:right="9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）本报告期无持有公司</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以上表决权股份的股东单位情况。</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spacing w:before="0"/>
        <w:ind w:left="134" w:right="9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）应收账款金额前五名单位情况</w:t>
      </w:r>
    </w:p>
    <w:p>
      <w:pPr>
        <w:spacing w:after="0"/>
        <w:jc w:val="left"/>
        <w:rPr>
          <w:rFonts w:ascii="宋体" w:hAnsi="宋体" w:cs="宋体" w:eastAsia="宋体" w:hint="default"/>
          <w:sz w:val="21"/>
          <w:szCs w:val="21"/>
        </w:rPr>
        <w:sectPr>
          <w:pgSz w:w="11910" w:h="16840"/>
          <w:pgMar w:header="0" w:footer="840" w:top="1060" w:bottom="1040" w:left="1000" w:right="1000"/>
        </w:sectPr>
      </w:pPr>
    </w:p>
    <w:p>
      <w:pPr>
        <w:tabs>
          <w:tab w:pos="1049" w:val="left" w:leader="none"/>
        </w:tabs>
        <w:spacing w:before="17"/>
        <w:ind w:left="0" w:right="111"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3276"/>
        <w:gridCol w:w="1700"/>
        <w:gridCol w:w="1558"/>
        <w:gridCol w:w="1420"/>
        <w:gridCol w:w="1700"/>
      </w:tblGrid>
      <w:tr>
        <w:trPr>
          <w:trHeight w:val="716" w:hRule="exact"/>
        </w:trPr>
        <w:tc>
          <w:tcPr>
            <w:tcW w:w="32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年限</w:t>
            </w: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354" w:lineRule="exact" w:before="16"/>
              <w:ind w:left="394" w:right="398"/>
              <w:jc w:val="left"/>
              <w:rPr>
                <w:rFonts w:ascii="宋体" w:hAnsi="宋体" w:cs="宋体" w:eastAsia="宋体" w:hint="default"/>
                <w:sz w:val="18"/>
                <w:szCs w:val="18"/>
              </w:rPr>
            </w:pPr>
            <w:r>
              <w:rPr>
                <w:rFonts w:ascii="宋体" w:hAnsi="宋体" w:cs="宋体" w:eastAsia="宋体" w:hint="default"/>
                <w:sz w:val="18"/>
                <w:szCs w:val="18"/>
              </w:rPr>
              <w:t>占应收账款 总额的比例</w:t>
            </w:r>
          </w:p>
        </w:tc>
      </w:tr>
      <w:tr>
        <w:trPr>
          <w:trHeight w:val="461" w:hRule="exact"/>
        </w:trPr>
        <w:tc>
          <w:tcPr>
            <w:tcW w:w="32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3"/>
              <w:ind w:left="122" w:right="0"/>
              <w:jc w:val="left"/>
              <w:rPr>
                <w:rFonts w:ascii="宋体" w:hAnsi="宋体" w:cs="宋体" w:eastAsia="宋体" w:hint="default"/>
                <w:sz w:val="20"/>
                <w:szCs w:val="20"/>
              </w:rPr>
            </w:pPr>
            <w:r>
              <w:rPr>
                <w:rFonts w:ascii="宋体" w:hAnsi="宋体" w:cs="宋体" w:eastAsia="宋体" w:hint="default"/>
                <w:sz w:val="20"/>
                <w:szCs w:val="20"/>
              </w:rPr>
              <w:t>农业银行广东省分行</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2"/>
              <w:jc w:val="right"/>
              <w:rPr>
                <w:rFonts w:ascii="Arial Narrow" w:hAnsi="Arial Narrow" w:cs="Arial Narrow" w:eastAsia="Arial Narrow" w:hint="default"/>
                <w:sz w:val="18"/>
                <w:szCs w:val="18"/>
              </w:rPr>
            </w:pPr>
            <w:r>
              <w:rPr>
                <w:rFonts w:ascii="Arial Narrow"/>
                <w:spacing w:val="-1"/>
                <w:sz w:val="18"/>
              </w:rPr>
              <w:t>15,288,045.80</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
              <w:jc w:val="center"/>
              <w:rPr>
                <w:rFonts w:ascii="Times New Roman" w:hAnsi="Times New Roman" w:cs="Times New Roman" w:eastAsia="Times New Roman" w:hint="default"/>
                <w:sz w:val="21"/>
                <w:szCs w:val="21"/>
              </w:rPr>
            </w:pPr>
            <w:r>
              <w:rPr>
                <w:rFonts w:ascii="Times New Roman"/>
                <w:sz w:val="21"/>
              </w:rPr>
              <w:t>6.36%</w:t>
            </w:r>
          </w:p>
        </w:tc>
      </w:tr>
      <w:tr>
        <w:trPr>
          <w:trHeight w:val="460" w:hRule="exact"/>
        </w:trPr>
        <w:tc>
          <w:tcPr>
            <w:tcW w:w="32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2"/>
              <w:ind w:left="122" w:right="0"/>
              <w:jc w:val="left"/>
              <w:rPr>
                <w:rFonts w:ascii="宋体" w:hAnsi="宋体" w:cs="宋体" w:eastAsia="宋体" w:hint="default"/>
                <w:sz w:val="20"/>
                <w:szCs w:val="20"/>
              </w:rPr>
            </w:pPr>
            <w:r>
              <w:rPr>
                <w:rFonts w:ascii="宋体" w:hAnsi="宋体" w:cs="宋体" w:eastAsia="宋体" w:hint="default"/>
                <w:sz w:val="20"/>
                <w:szCs w:val="20"/>
              </w:rPr>
              <w:t>浙江金大科技有限公司</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2"/>
              <w:jc w:val="right"/>
              <w:rPr>
                <w:rFonts w:ascii="Arial Narrow" w:hAnsi="Arial Narrow" w:cs="Arial Narrow" w:eastAsia="Arial Narrow" w:hint="default"/>
                <w:sz w:val="18"/>
                <w:szCs w:val="18"/>
              </w:rPr>
            </w:pPr>
            <w:r>
              <w:rPr>
                <w:rFonts w:ascii="Arial Narrow"/>
                <w:spacing w:val="-1"/>
                <w:sz w:val="18"/>
              </w:rPr>
              <w:t>13,734,936.00</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
              <w:jc w:val="center"/>
              <w:rPr>
                <w:rFonts w:ascii="Times New Roman" w:hAnsi="Times New Roman" w:cs="Times New Roman" w:eastAsia="Times New Roman" w:hint="default"/>
                <w:sz w:val="21"/>
                <w:szCs w:val="21"/>
              </w:rPr>
            </w:pPr>
            <w:r>
              <w:rPr>
                <w:rFonts w:ascii="Times New Roman"/>
                <w:sz w:val="21"/>
              </w:rPr>
              <w:t>5.71%</w:t>
            </w:r>
          </w:p>
        </w:tc>
      </w:tr>
      <w:tr>
        <w:trPr>
          <w:trHeight w:val="460" w:hRule="exact"/>
        </w:trPr>
        <w:tc>
          <w:tcPr>
            <w:tcW w:w="32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3"/>
              <w:ind w:left="122" w:right="0"/>
              <w:jc w:val="left"/>
              <w:rPr>
                <w:rFonts w:ascii="宋体" w:hAnsi="宋体" w:cs="宋体" w:eastAsia="宋体" w:hint="default"/>
                <w:sz w:val="20"/>
                <w:szCs w:val="20"/>
              </w:rPr>
            </w:pPr>
            <w:r>
              <w:rPr>
                <w:rFonts w:ascii="宋体" w:hAnsi="宋体" w:cs="宋体" w:eastAsia="宋体" w:hint="default"/>
                <w:sz w:val="20"/>
                <w:szCs w:val="20"/>
              </w:rPr>
              <w:t>中国</w:t>
            </w:r>
            <w:r>
              <w:rPr>
                <w:rFonts w:ascii="Arial Narrow" w:hAnsi="Arial Narrow" w:cs="Arial Narrow" w:eastAsia="Arial Narrow" w:hint="default"/>
                <w:sz w:val="20"/>
                <w:szCs w:val="20"/>
              </w:rPr>
              <w:t>-</w:t>
            </w:r>
            <w:r>
              <w:rPr>
                <w:rFonts w:ascii="宋体" w:hAnsi="宋体" w:cs="宋体" w:eastAsia="宋体" w:hint="default"/>
                <w:sz w:val="20"/>
                <w:szCs w:val="20"/>
              </w:rPr>
              <w:t>日立</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2"/>
              <w:jc w:val="right"/>
              <w:rPr>
                <w:rFonts w:ascii="Arial Narrow" w:hAnsi="Arial Narrow" w:cs="Arial Narrow" w:eastAsia="Arial Narrow" w:hint="default"/>
                <w:sz w:val="18"/>
                <w:szCs w:val="18"/>
              </w:rPr>
            </w:pPr>
            <w:r>
              <w:rPr>
                <w:rFonts w:ascii="Arial Narrow"/>
                <w:spacing w:val="-1"/>
                <w:sz w:val="18"/>
              </w:rPr>
              <w:t>13,052,413.33</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
              <w:jc w:val="center"/>
              <w:rPr>
                <w:rFonts w:ascii="Times New Roman" w:hAnsi="Times New Roman" w:cs="Times New Roman" w:eastAsia="Times New Roman" w:hint="default"/>
                <w:sz w:val="21"/>
                <w:szCs w:val="21"/>
              </w:rPr>
            </w:pPr>
            <w:r>
              <w:rPr>
                <w:rFonts w:ascii="Times New Roman"/>
                <w:sz w:val="21"/>
              </w:rPr>
              <w:t>5.43%</w:t>
            </w:r>
          </w:p>
        </w:tc>
      </w:tr>
      <w:tr>
        <w:trPr>
          <w:trHeight w:val="461" w:hRule="exact"/>
        </w:trPr>
        <w:tc>
          <w:tcPr>
            <w:tcW w:w="32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3"/>
              <w:ind w:left="122" w:right="0"/>
              <w:jc w:val="left"/>
              <w:rPr>
                <w:rFonts w:ascii="宋体" w:hAnsi="宋体" w:cs="宋体" w:eastAsia="宋体" w:hint="default"/>
                <w:sz w:val="20"/>
                <w:szCs w:val="20"/>
              </w:rPr>
            </w:pPr>
            <w:r>
              <w:rPr>
                <w:rFonts w:ascii="宋体" w:hAnsi="宋体" w:cs="宋体" w:eastAsia="宋体" w:hint="default"/>
                <w:sz w:val="20"/>
                <w:szCs w:val="20"/>
              </w:rPr>
              <w:t>黑龙江移动</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1"/>
              <w:jc w:val="right"/>
              <w:rPr>
                <w:rFonts w:ascii="Arial Narrow" w:hAnsi="Arial Narrow" w:cs="Arial Narrow" w:eastAsia="Arial Narrow" w:hint="default"/>
                <w:sz w:val="18"/>
                <w:szCs w:val="18"/>
              </w:rPr>
            </w:pPr>
            <w:r>
              <w:rPr>
                <w:rFonts w:ascii="Arial Narrow"/>
                <w:b/>
                <w:spacing w:val="-1"/>
                <w:sz w:val="18"/>
              </w:rPr>
              <w:t>6</w:t>
            </w:r>
            <w:r>
              <w:rPr>
                <w:rFonts w:ascii="Arial Narrow"/>
                <w:spacing w:val="-1"/>
                <w:sz w:val="18"/>
              </w:rPr>
              <w:t>,953,934.30</w:t>
            </w:r>
            <w:r>
              <w:rPr>
                <w:rFonts w:ascii="Arial Narrow"/>
                <w:sz w:val="18"/>
              </w:rPr>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
              <w:jc w:val="center"/>
              <w:rPr>
                <w:rFonts w:ascii="Times New Roman" w:hAnsi="Times New Roman" w:cs="Times New Roman" w:eastAsia="Times New Roman" w:hint="default"/>
                <w:sz w:val="21"/>
                <w:szCs w:val="21"/>
              </w:rPr>
            </w:pPr>
            <w:r>
              <w:rPr>
                <w:rFonts w:ascii="Times New Roman"/>
                <w:sz w:val="21"/>
              </w:rPr>
              <w:t>2.89%</w:t>
            </w:r>
          </w:p>
        </w:tc>
      </w:tr>
      <w:tr>
        <w:trPr>
          <w:trHeight w:val="460" w:hRule="exact"/>
        </w:trPr>
        <w:tc>
          <w:tcPr>
            <w:tcW w:w="32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2"/>
              <w:ind w:left="122" w:right="0"/>
              <w:jc w:val="left"/>
              <w:rPr>
                <w:rFonts w:ascii="宋体" w:hAnsi="宋体" w:cs="宋体" w:eastAsia="宋体" w:hint="default"/>
                <w:sz w:val="20"/>
                <w:szCs w:val="20"/>
              </w:rPr>
            </w:pPr>
            <w:r>
              <w:rPr>
                <w:rFonts w:ascii="宋体" w:hAnsi="宋体" w:cs="宋体" w:eastAsia="宋体" w:hint="default"/>
                <w:sz w:val="20"/>
                <w:szCs w:val="20"/>
              </w:rPr>
              <w:t>中国银行总行</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1"/>
              <w:jc w:val="right"/>
              <w:rPr>
                <w:rFonts w:ascii="Arial Narrow" w:hAnsi="Arial Narrow" w:cs="Arial Narrow" w:eastAsia="Arial Narrow" w:hint="default"/>
                <w:sz w:val="18"/>
                <w:szCs w:val="18"/>
              </w:rPr>
            </w:pPr>
            <w:r>
              <w:rPr>
                <w:rFonts w:ascii="Arial Narrow"/>
                <w:spacing w:val="-1"/>
                <w:sz w:val="18"/>
              </w:rPr>
              <w:t>6,467,620.50</w:t>
            </w:r>
            <w:r>
              <w:rPr>
                <w:rFonts w:ascii="Arial Narrow"/>
                <w:sz w:val="18"/>
              </w:rPr>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
              <w:jc w:val="center"/>
              <w:rPr>
                <w:rFonts w:ascii="Times New Roman" w:hAnsi="Times New Roman" w:cs="Times New Roman" w:eastAsia="Times New Roman" w:hint="default"/>
                <w:sz w:val="21"/>
                <w:szCs w:val="21"/>
              </w:rPr>
            </w:pPr>
            <w:r>
              <w:rPr>
                <w:rFonts w:ascii="Times New Roman"/>
                <w:sz w:val="21"/>
              </w:rPr>
              <w:t>2.69%</w:t>
            </w:r>
          </w:p>
        </w:tc>
      </w:tr>
      <w:tr>
        <w:trPr>
          <w:trHeight w:val="461" w:hRule="exact"/>
        </w:trPr>
        <w:tc>
          <w:tcPr>
            <w:tcW w:w="32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00"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2"/>
              <w:jc w:val="right"/>
              <w:rPr>
                <w:rFonts w:ascii="Arial Narrow" w:hAnsi="Arial Narrow" w:cs="Arial Narrow" w:eastAsia="Arial Narrow" w:hint="default"/>
                <w:sz w:val="18"/>
                <w:szCs w:val="18"/>
              </w:rPr>
            </w:pPr>
            <w:r>
              <w:rPr>
                <w:rFonts w:ascii="Arial Narrow"/>
                <w:spacing w:val="-1"/>
                <w:sz w:val="18"/>
              </w:rPr>
              <w:t>55,496,949.93</w:t>
            </w:r>
          </w:p>
        </w:tc>
        <w:tc>
          <w:tcPr>
            <w:tcW w:w="1420"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23.09%</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8"/>
        <w:ind w:left="134"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6</w:t>
      </w:r>
      <w:r>
        <w:rPr>
          <w:rFonts w:ascii="宋体" w:hAnsi="宋体" w:cs="宋体" w:eastAsia="宋体" w:hint="default"/>
          <w:sz w:val="21"/>
          <w:szCs w:val="21"/>
        </w:rPr>
        <w:t>）应收关联方账款情况</w:t>
      </w:r>
    </w:p>
    <w:p>
      <w:pPr>
        <w:spacing w:line="240" w:lineRule="auto" w:before="4"/>
        <w:rPr>
          <w:rFonts w:ascii="宋体" w:hAnsi="宋体" w:cs="宋体" w:eastAsia="宋体" w:hint="default"/>
          <w:sz w:val="13"/>
          <w:szCs w:val="13"/>
        </w:rPr>
      </w:pPr>
    </w:p>
    <w:p>
      <w:pPr>
        <w:tabs>
          <w:tab w:pos="1049" w:val="left" w:leader="none"/>
        </w:tabs>
        <w:spacing w:before="35"/>
        <w:ind w:left="0" w:right="11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3841"/>
        <w:gridCol w:w="1513"/>
        <w:gridCol w:w="1482"/>
        <w:gridCol w:w="2818"/>
      </w:tblGrid>
      <w:tr>
        <w:trPr>
          <w:trHeight w:val="510" w:hRule="exact"/>
        </w:trPr>
        <w:tc>
          <w:tcPr>
            <w:tcW w:w="38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7"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与本公司关系</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28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93"/>
              <w:ind w:right="3"/>
              <w:jc w:val="center"/>
              <w:rPr>
                <w:rFonts w:ascii="Times New Roman" w:hAnsi="Times New Roman" w:cs="Times New Roman" w:eastAsia="Times New Roman" w:hint="default"/>
                <w:sz w:val="21"/>
                <w:szCs w:val="21"/>
              </w:rPr>
            </w:pPr>
            <w:r>
              <w:rPr>
                <w:rFonts w:ascii="宋体" w:hAnsi="宋体" w:cs="宋体" w:eastAsia="宋体" w:hint="default"/>
                <w:sz w:val="21"/>
                <w:szCs w:val="21"/>
              </w:rPr>
              <w:t>占应收账款总额的比例</w:t>
            </w:r>
            <w:r>
              <w:rPr>
                <w:rFonts w:ascii="Times New Roman" w:hAnsi="Times New Roman" w:cs="Times New Roman" w:eastAsia="Times New Roman" w:hint="default"/>
                <w:sz w:val="21"/>
                <w:szCs w:val="21"/>
              </w:rPr>
              <w:t>(%)</w:t>
            </w:r>
          </w:p>
        </w:tc>
      </w:tr>
      <w:tr>
        <w:trPr>
          <w:trHeight w:val="577" w:hRule="exact"/>
        </w:trPr>
        <w:tc>
          <w:tcPr>
            <w:tcW w:w="38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20"/>
                <w:szCs w:val="20"/>
              </w:rPr>
            </w:pPr>
            <w:r>
              <w:rPr>
                <w:rFonts w:ascii="宋体" w:hAnsi="宋体" w:cs="宋体" w:eastAsia="宋体" w:hint="default"/>
                <w:sz w:val="20"/>
                <w:szCs w:val="20"/>
              </w:rPr>
              <w:t>深圳市证通普润电子有限公司</w:t>
            </w:r>
          </w:p>
        </w:tc>
        <w:tc>
          <w:tcPr>
            <w:tcW w:w="1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20"/>
                <w:szCs w:val="20"/>
              </w:rPr>
            </w:pPr>
            <w:r>
              <w:rPr>
                <w:rFonts w:ascii="宋体" w:hAnsi="宋体" w:cs="宋体" w:eastAsia="宋体" w:hint="default"/>
                <w:sz w:val="20"/>
                <w:szCs w:val="20"/>
              </w:rPr>
              <w:t>全资子公司</w:t>
            </w: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6,624,098.25</w:t>
            </w:r>
          </w:p>
        </w:tc>
        <w:tc>
          <w:tcPr>
            <w:tcW w:w="28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4"/>
              <w:jc w:val="center"/>
              <w:rPr>
                <w:rFonts w:ascii="Times New Roman" w:hAnsi="Times New Roman" w:cs="Times New Roman" w:eastAsia="Times New Roman" w:hint="default"/>
                <w:sz w:val="21"/>
                <w:szCs w:val="21"/>
              </w:rPr>
            </w:pPr>
            <w:r>
              <w:rPr>
                <w:rFonts w:ascii="Times New Roman"/>
                <w:sz w:val="21"/>
              </w:rPr>
              <w:t>2.76</w:t>
            </w:r>
          </w:p>
        </w:tc>
      </w:tr>
      <w:tr>
        <w:trPr>
          <w:trHeight w:val="577" w:hRule="exact"/>
        </w:trPr>
        <w:tc>
          <w:tcPr>
            <w:tcW w:w="38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13" w:type="dxa"/>
            <w:tcBorders>
              <w:top w:val="single" w:sz="4" w:space="0" w:color="000000"/>
              <w:left w:val="single" w:sz="4" w:space="0" w:color="000000"/>
              <w:bottom w:val="single" w:sz="4" w:space="0" w:color="000000"/>
              <w:right w:val="single" w:sz="4" w:space="0" w:color="000000"/>
            </w:tcBorders>
          </w:tcPr>
          <w:p>
            <w:pPr/>
          </w:p>
        </w:tc>
        <w:tc>
          <w:tcPr>
            <w:tcW w:w="1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6,624,098.25</w:t>
            </w:r>
          </w:p>
        </w:tc>
        <w:tc>
          <w:tcPr>
            <w:tcW w:w="28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4"/>
              <w:jc w:val="center"/>
              <w:rPr>
                <w:rFonts w:ascii="Times New Roman" w:hAnsi="Times New Roman" w:cs="Times New Roman" w:eastAsia="Times New Roman" w:hint="default"/>
                <w:sz w:val="21"/>
                <w:szCs w:val="21"/>
              </w:rPr>
            </w:pPr>
            <w:r>
              <w:rPr>
                <w:rFonts w:ascii="Times New Roman"/>
                <w:sz w:val="21"/>
              </w:rPr>
              <w:t>2.76</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8"/>
        <w:ind w:left="134"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7</w:t>
      </w:r>
      <w:r>
        <w:rPr>
          <w:rFonts w:ascii="宋体" w:hAnsi="宋体" w:cs="宋体" w:eastAsia="宋体" w:hint="default"/>
          <w:sz w:val="21"/>
          <w:szCs w:val="21"/>
        </w:rPr>
        <w:t>）本报告期无终止确认的应收账款情况。</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32"/>
          <w:szCs w:val="32"/>
        </w:rPr>
      </w:pPr>
    </w:p>
    <w:p>
      <w:pPr>
        <w:spacing w:before="0"/>
        <w:ind w:left="133"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8</w:t>
      </w:r>
      <w:r>
        <w:rPr>
          <w:rFonts w:ascii="宋体" w:hAnsi="宋体" w:cs="宋体" w:eastAsia="宋体" w:hint="default"/>
          <w:sz w:val="21"/>
          <w:szCs w:val="21"/>
        </w:rPr>
        <w:t>）本报告期无以应收账款为标的进行证券化的应收账款。</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spacing w:before="0"/>
        <w:ind w:left="133" w:right="91" w:firstLine="0"/>
        <w:jc w:val="left"/>
        <w:rPr>
          <w:rFonts w:ascii="黑体" w:hAnsi="黑体" w:cs="黑体" w:eastAsia="黑体" w:hint="default"/>
          <w:sz w:val="21"/>
          <w:szCs w:val="21"/>
        </w:rPr>
      </w:pPr>
      <w:bookmarkStart w:name="2、其他应收款 " w:id="224"/>
      <w:bookmarkEnd w:id="224"/>
      <w:r>
        <w:rPr/>
      </w:r>
      <w:r>
        <w:rPr>
          <w:rFonts w:ascii="Times New Roman" w:hAnsi="Times New Roman" w:cs="Times New Roman" w:eastAsia="Times New Roman" w:hint="default"/>
          <w:b/>
          <w:bCs/>
          <w:sz w:val="21"/>
          <w:szCs w:val="21"/>
        </w:rPr>
        <w:t>2</w:t>
      </w:r>
      <w:r>
        <w:rPr>
          <w:rFonts w:ascii="黑体" w:hAnsi="黑体" w:cs="黑体" w:eastAsia="黑体" w:hint="default"/>
          <w:b/>
          <w:bCs/>
          <w:sz w:val="21"/>
          <w:szCs w:val="21"/>
        </w:rPr>
        <w:t>、其他应收款</w:t>
      </w:r>
      <w:r>
        <w:rPr>
          <w:rFonts w:ascii="黑体" w:hAnsi="黑体" w:cs="黑体" w:eastAsia="黑体" w:hint="default"/>
          <w:sz w:val="21"/>
          <w:szCs w:val="21"/>
        </w:rPr>
      </w:r>
    </w:p>
    <w:p>
      <w:pPr>
        <w:spacing w:line="240" w:lineRule="auto" w:before="0"/>
        <w:rPr>
          <w:rFonts w:ascii="黑体" w:hAnsi="黑体" w:cs="黑体" w:eastAsia="黑体" w:hint="default"/>
          <w:b/>
          <w:bCs/>
          <w:sz w:val="16"/>
          <w:szCs w:val="16"/>
        </w:rPr>
      </w:pPr>
    </w:p>
    <w:p>
      <w:pPr>
        <w:spacing w:before="0"/>
        <w:ind w:left="133"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）其他应收款</w:t>
      </w:r>
    </w:p>
    <w:p>
      <w:pPr>
        <w:spacing w:line="240" w:lineRule="auto" w:before="3"/>
        <w:rPr>
          <w:rFonts w:ascii="宋体" w:hAnsi="宋体" w:cs="宋体" w:eastAsia="宋体" w:hint="default"/>
          <w:sz w:val="13"/>
          <w:szCs w:val="13"/>
        </w:rPr>
      </w:pPr>
    </w:p>
    <w:p>
      <w:pPr>
        <w:tabs>
          <w:tab w:pos="1259" w:val="left" w:leader="none"/>
        </w:tabs>
        <w:spacing w:before="35"/>
        <w:ind w:left="0" w:right="110" w:firstLine="0"/>
        <w:jc w:val="right"/>
        <w:rPr>
          <w:rFonts w:ascii="宋体" w:hAnsi="宋体" w:cs="宋体" w:eastAsia="宋体" w:hint="default"/>
          <w:sz w:val="21"/>
          <w:szCs w:val="21"/>
        </w:rPr>
      </w:pPr>
      <w:r>
        <w:rPr>
          <w:rFonts w:ascii="宋体" w:hAnsi="宋体" w:cs="宋体" w:eastAsia="宋体" w:hint="default"/>
          <w:sz w:val="21"/>
          <w:szCs w:val="21"/>
        </w:rPr>
        <w:t>单位：元</w:t>
        <w:tab/>
      </w:r>
      <w:r>
        <w:rPr>
          <w:rFonts w:ascii="宋体" w:hAnsi="宋体" w:cs="宋体" w:eastAsia="宋体" w:hint="default"/>
          <w:spacing w:val="-1"/>
          <w:sz w:val="21"/>
          <w:szCs w:val="21"/>
        </w:rPr>
        <w:t>币种：人民币</w:t>
      </w:r>
    </w:p>
    <w:p>
      <w:pPr>
        <w:spacing w:line="240" w:lineRule="auto" w:before="7"/>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4976"/>
        <w:gridCol w:w="1520"/>
        <w:gridCol w:w="889"/>
        <w:gridCol w:w="1276"/>
        <w:gridCol w:w="992"/>
      </w:tblGrid>
      <w:tr>
        <w:trPr>
          <w:trHeight w:val="510" w:hRule="exact"/>
        </w:trPr>
        <w:tc>
          <w:tcPr>
            <w:tcW w:w="4976"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4678" w:type="dxa"/>
            <w:gridSpan w:val="4"/>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510" w:hRule="exact"/>
        </w:trPr>
        <w:tc>
          <w:tcPr>
            <w:tcW w:w="4976" w:type="dxa"/>
            <w:vMerge/>
            <w:tcBorders>
              <w:left w:val="nil" w:sz="6" w:space="0" w:color="auto"/>
              <w:right w:val="single" w:sz="4" w:space="0" w:color="000000"/>
            </w:tcBorders>
          </w:tcPr>
          <w:p>
            <w:pPr/>
          </w:p>
        </w:tc>
        <w:tc>
          <w:tcPr>
            <w:tcW w:w="24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268"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510" w:hRule="exact"/>
        </w:trPr>
        <w:tc>
          <w:tcPr>
            <w:tcW w:w="4976" w:type="dxa"/>
            <w:vMerge/>
            <w:tcBorders>
              <w:left w:val="nil" w:sz="6" w:space="0" w:color="auto"/>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22"/>
              <w:jc w:val="righ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7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r>
      <w:tr>
        <w:trPr>
          <w:trHeight w:val="510" w:hRule="exact"/>
        </w:trPr>
        <w:tc>
          <w:tcPr>
            <w:tcW w:w="4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单项金额重大并单项计提坏账准备的应收账款</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706,324.51</w:t>
            </w: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3.39</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706,324.51</w:t>
            </w:r>
          </w:p>
        </w:tc>
        <w:tc>
          <w:tcPr>
            <w:tcW w:w="9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100.00</w:t>
            </w:r>
          </w:p>
        </w:tc>
      </w:tr>
      <w:tr>
        <w:trPr>
          <w:trHeight w:val="510" w:hRule="exact"/>
        </w:trPr>
        <w:tc>
          <w:tcPr>
            <w:tcW w:w="4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按组合计提坏账准备的应收账款</w:t>
            </w:r>
          </w:p>
        </w:tc>
        <w:tc>
          <w:tcPr>
            <w:tcW w:w="1520"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nil" w:sz="6" w:space="0" w:color="auto"/>
            </w:tcBorders>
          </w:tcPr>
          <w:p>
            <w:pPr/>
          </w:p>
        </w:tc>
      </w:tr>
      <w:tr>
        <w:trPr>
          <w:trHeight w:val="510" w:hRule="exact"/>
        </w:trPr>
        <w:tc>
          <w:tcPr>
            <w:tcW w:w="4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①单项金额重大并按账龄组合计提坏账准备的应收账款</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13,155,971.50</w:t>
            </w: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63.13</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570,916.37</w:t>
            </w:r>
          </w:p>
        </w:tc>
        <w:tc>
          <w:tcPr>
            <w:tcW w:w="9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4.34</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840" w:top="1260" w:bottom="1040" w:left="1000" w:right="1020"/>
        </w:sectPr>
      </w:pPr>
    </w:p>
    <w:p>
      <w:pPr>
        <w:spacing w:line="240" w:lineRule="auto" w:before="9"/>
        <w:rPr>
          <w:rFonts w:ascii="宋体" w:hAnsi="宋体" w:cs="宋体" w:eastAsia="宋体" w:hint="default"/>
          <w:sz w:val="5"/>
          <w:szCs w:val="5"/>
        </w:rPr>
      </w:pPr>
    </w:p>
    <w:tbl>
      <w:tblPr>
        <w:tblW w:w="0" w:type="auto"/>
        <w:jc w:val="left"/>
        <w:tblInd w:w="114" w:type="dxa"/>
        <w:tblLayout w:type="fixed"/>
        <w:tblCellMar>
          <w:top w:w="0" w:type="dxa"/>
          <w:left w:w="0" w:type="dxa"/>
          <w:bottom w:w="0" w:type="dxa"/>
          <w:right w:w="0" w:type="dxa"/>
        </w:tblCellMar>
        <w:tblLook w:val="01E0"/>
      </w:tblPr>
      <w:tblGrid>
        <w:gridCol w:w="4976"/>
        <w:gridCol w:w="1520"/>
        <w:gridCol w:w="889"/>
        <w:gridCol w:w="1276"/>
        <w:gridCol w:w="992"/>
      </w:tblGrid>
      <w:tr>
        <w:trPr>
          <w:trHeight w:val="510" w:hRule="exact"/>
        </w:trPr>
        <w:tc>
          <w:tcPr>
            <w:tcW w:w="4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②单项金额不重大并按账龄组合计提坏账准备的应收账款</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6,601,174.54</w:t>
            </w: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31.68</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1,299,794.32</w:t>
            </w:r>
          </w:p>
        </w:tc>
        <w:tc>
          <w:tcPr>
            <w:tcW w:w="9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19.69</w:t>
            </w:r>
          </w:p>
        </w:tc>
      </w:tr>
      <w:tr>
        <w:trPr>
          <w:trHeight w:val="510" w:hRule="exact"/>
        </w:trPr>
        <w:tc>
          <w:tcPr>
            <w:tcW w:w="4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组合小计</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19,757,146.04</w:t>
            </w: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94.81</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1,870,710.69</w:t>
            </w:r>
          </w:p>
        </w:tc>
        <w:tc>
          <w:tcPr>
            <w:tcW w:w="9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9.47</w:t>
            </w:r>
          </w:p>
        </w:tc>
      </w:tr>
      <w:tr>
        <w:trPr>
          <w:trHeight w:val="510" w:hRule="exact"/>
        </w:trPr>
        <w:tc>
          <w:tcPr>
            <w:tcW w:w="4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单项金额虽不重大但单项计提坏账准备的应收账款</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375,170.56</w:t>
            </w: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1.80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375,170.56</w:t>
            </w:r>
          </w:p>
        </w:tc>
        <w:tc>
          <w:tcPr>
            <w:tcW w:w="9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100.00</w:t>
            </w:r>
          </w:p>
        </w:tc>
      </w:tr>
      <w:tr>
        <w:trPr>
          <w:trHeight w:val="510" w:hRule="exact"/>
        </w:trPr>
        <w:tc>
          <w:tcPr>
            <w:tcW w:w="4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20,838,641.11</w:t>
            </w: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2,952,205.76</w:t>
            </w:r>
          </w:p>
        </w:tc>
        <w:tc>
          <w:tcPr>
            <w:tcW w:w="9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14.17</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8"/>
          <w:szCs w:val="18"/>
        </w:rPr>
      </w:pPr>
    </w:p>
    <w:tbl>
      <w:tblPr>
        <w:tblW w:w="0" w:type="auto"/>
        <w:jc w:val="left"/>
        <w:tblInd w:w="114" w:type="dxa"/>
        <w:tblLayout w:type="fixed"/>
        <w:tblCellMar>
          <w:top w:w="0" w:type="dxa"/>
          <w:left w:w="0" w:type="dxa"/>
          <w:bottom w:w="0" w:type="dxa"/>
          <w:right w:w="0" w:type="dxa"/>
        </w:tblCellMar>
        <w:tblLook w:val="01E0"/>
      </w:tblPr>
      <w:tblGrid>
        <w:gridCol w:w="4976"/>
        <w:gridCol w:w="1520"/>
        <w:gridCol w:w="889"/>
        <w:gridCol w:w="1276"/>
        <w:gridCol w:w="992"/>
      </w:tblGrid>
      <w:tr>
        <w:trPr>
          <w:trHeight w:val="510" w:hRule="exact"/>
        </w:trPr>
        <w:tc>
          <w:tcPr>
            <w:tcW w:w="4976"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4678" w:type="dxa"/>
            <w:gridSpan w:val="4"/>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510" w:hRule="exact"/>
        </w:trPr>
        <w:tc>
          <w:tcPr>
            <w:tcW w:w="4976" w:type="dxa"/>
            <w:vMerge/>
            <w:tcBorders>
              <w:left w:val="nil" w:sz="6" w:space="0" w:color="auto"/>
              <w:right w:val="single" w:sz="4" w:space="0" w:color="000000"/>
            </w:tcBorders>
          </w:tcPr>
          <w:p>
            <w:pPr/>
          </w:p>
        </w:tc>
        <w:tc>
          <w:tcPr>
            <w:tcW w:w="24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268"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510" w:hRule="exact"/>
        </w:trPr>
        <w:tc>
          <w:tcPr>
            <w:tcW w:w="4976" w:type="dxa"/>
            <w:vMerge/>
            <w:tcBorders>
              <w:left w:val="nil" w:sz="6" w:space="0" w:color="auto"/>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22"/>
              <w:jc w:val="righ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7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r>
      <w:tr>
        <w:trPr>
          <w:trHeight w:val="510" w:hRule="exact"/>
        </w:trPr>
        <w:tc>
          <w:tcPr>
            <w:tcW w:w="4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单项金额重大并单项计提坏账准备的应收账款</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510" w:hRule="exact"/>
        </w:trPr>
        <w:tc>
          <w:tcPr>
            <w:tcW w:w="4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按组合计提坏账准备的应收账款</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510" w:hRule="exact"/>
        </w:trPr>
        <w:tc>
          <w:tcPr>
            <w:tcW w:w="4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①单项金额重大并按账龄组合计提坏账准备的应收账款</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6,931,869.21</w:t>
            </w: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55.42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758,329.18</w:t>
            </w:r>
          </w:p>
        </w:tc>
        <w:tc>
          <w:tcPr>
            <w:tcW w:w="9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10.94</w:t>
            </w:r>
          </w:p>
        </w:tc>
      </w:tr>
      <w:tr>
        <w:trPr>
          <w:trHeight w:val="510" w:hRule="exact"/>
        </w:trPr>
        <w:tc>
          <w:tcPr>
            <w:tcW w:w="4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②单项金额不重大并按账龄组合计提坏账准备的应收账款</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5,575,436.27</w:t>
            </w: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44.58</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781,585.71</w:t>
            </w:r>
          </w:p>
        </w:tc>
        <w:tc>
          <w:tcPr>
            <w:tcW w:w="9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14.02</w:t>
            </w:r>
          </w:p>
        </w:tc>
      </w:tr>
      <w:tr>
        <w:trPr>
          <w:trHeight w:val="510" w:hRule="exact"/>
        </w:trPr>
        <w:tc>
          <w:tcPr>
            <w:tcW w:w="4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组合小计</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12,507,305.48</w:t>
            </w: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1,539,914.89</w:t>
            </w:r>
          </w:p>
        </w:tc>
        <w:tc>
          <w:tcPr>
            <w:tcW w:w="9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12.31</w:t>
            </w:r>
          </w:p>
        </w:tc>
      </w:tr>
      <w:tr>
        <w:trPr>
          <w:trHeight w:val="510" w:hRule="exact"/>
        </w:trPr>
        <w:tc>
          <w:tcPr>
            <w:tcW w:w="4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单项金额虽不重大但单项计提坏账准备的应收账款</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4" w:space="0" w:color="000000"/>
              <w:bottom w:val="single" w:sz="4" w:space="0" w:color="000000"/>
              <w:right w:val="nil" w:sz="6" w:space="0" w:color="auto"/>
            </w:tcBorders>
          </w:tcPr>
          <w:p>
            <w:pPr/>
          </w:p>
        </w:tc>
      </w:tr>
      <w:tr>
        <w:trPr>
          <w:trHeight w:val="510" w:hRule="exact"/>
        </w:trPr>
        <w:tc>
          <w:tcPr>
            <w:tcW w:w="4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12,507,305.48</w:t>
            </w: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1,539,914.89</w:t>
            </w:r>
          </w:p>
        </w:tc>
        <w:tc>
          <w:tcPr>
            <w:tcW w:w="9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12.31</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7"/>
          <w:szCs w:val="27"/>
        </w:rPr>
      </w:pPr>
    </w:p>
    <w:p>
      <w:pPr>
        <w:spacing w:before="35"/>
        <w:ind w:left="134" w:right="98" w:firstLine="0"/>
        <w:jc w:val="left"/>
        <w:rPr>
          <w:rFonts w:ascii="宋体" w:hAnsi="宋体" w:cs="宋体" w:eastAsia="宋体" w:hint="default"/>
          <w:sz w:val="21"/>
          <w:szCs w:val="21"/>
        </w:rPr>
      </w:pPr>
      <w:r>
        <w:rPr>
          <w:rFonts w:ascii="宋体" w:hAnsi="宋体" w:cs="宋体" w:eastAsia="宋体" w:hint="default"/>
          <w:sz w:val="21"/>
          <w:szCs w:val="21"/>
        </w:rPr>
        <w:t>其他应收款种类的说明：</w:t>
      </w:r>
    </w:p>
    <w:p>
      <w:pPr>
        <w:spacing w:line="240" w:lineRule="auto" w:before="12"/>
        <w:rPr>
          <w:rFonts w:ascii="宋体" w:hAnsi="宋体" w:cs="宋体" w:eastAsia="宋体" w:hint="default"/>
          <w:sz w:val="14"/>
          <w:szCs w:val="14"/>
        </w:rPr>
      </w:pPr>
    </w:p>
    <w:p>
      <w:pPr>
        <w:spacing w:line="410" w:lineRule="auto" w:before="0"/>
        <w:ind w:left="241" w:right="98" w:firstLine="420"/>
        <w:jc w:val="left"/>
        <w:rPr>
          <w:rFonts w:ascii="宋体" w:hAnsi="宋体" w:cs="宋体" w:eastAsia="宋体" w:hint="default"/>
          <w:sz w:val="21"/>
          <w:szCs w:val="21"/>
        </w:rPr>
      </w:pPr>
      <w:r>
        <w:rPr>
          <w:rFonts w:ascii="宋体" w:hAnsi="宋体" w:cs="宋体" w:eastAsia="宋体" w:hint="default"/>
          <w:sz w:val="21"/>
          <w:szCs w:val="21"/>
        </w:rPr>
        <w:t>①本公司根据公司经营规模、业务性质及客户结算状况等确定单项金额重大的其他应收款，指单笔</w:t>
      </w:r>
      <w:r>
        <w:rPr>
          <w:rFonts w:ascii="宋体" w:hAnsi="宋体" w:cs="宋体" w:eastAsia="宋体" w:hint="default"/>
          <w:spacing w:val="2"/>
          <w:sz w:val="21"/>
          <w:szCs w:val="21"/>
        </w:rPr>
        <w:t> </w:t>
      </w:r>
      <w:r>
        <w:rPr>
          <w:rFonts w:ascii="宋体" w:hAnsi="宋体" w:cs="宋体" w:eastAsia="宋体" w:hint="default"/>
          <w:sz w:val="21"/>
          <w:szCs w:val="21"/>
        </w:rPr>
        <w:t>金额为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万元以上的应收款项，经减值测试后不存在减值，公司按账龄计提坏账准备。</w:t>
      </w:r>
    </w:p>
    <w:p>
      <w:pPr>
        <w:spacing w:before="14"/>
        <w:ind w:left="661" w:right="0" w:firstLine="0"/>
        <w:jc w:val="left"/>
        <w:rPr>
          <w:rFonts w:ascii="宋体" w:hAnsi="宋体" w:cs="宋体" w:eastAsia="宋体" w:hint="default"/>
          <w:sz w:val="21"/>
          <w:szCs w:val="21"/>
        </w:rPr>
      </w:pPr>
      <w:r>
        <w:rPr>
          <w:rFonts w:ascii="宋体" w:hAnsi="宋体" w:cs="宋体" w:eastAsia="宋体" w:hint="default"/>
          <w:sz w:val="21"/>
          <w:szCs w:val="21"/>
        </w:rPr>
        <w:t>②单项金额不重大但按信用风险特征组合后该组合的风险较大的其他应收款，是指单笔金额为</w:t>
      </w:r>
      <w:r>
        <w:rPr>
          <w:rFonts w:ascii="宋体" w:hAnsi="宋体" w:cs="宋体" w:eastAsia="宋体" w:hint="default"/>
          <w:spacing w:val="-67"/>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万</w:t>
      </w:r>
    </w:p>
    <w:p>
      <w:pPr>
        <w:spacing w:before="179"/>
        <w:ind w:left="241" w:right="98" w:firstLine="0"/>
        <w:jc w:val="left"/>
        <w:rPr>
          <w:rFonts w:ascii="宋体" w:hAnsi="宋体" w:cs="宋体" w:eastAsia="宋体" w:hint="default"/>
          <w:sz w:val="21"/>
          <w:szCs w:val="21"/>
        </w:rPr>
      </w:pPr>
      <w:r>
        <w:rPr>
          <w:rFonts w:ascii="宋体" w:hAnsi="宋体" w:cs="宋体" w:eastAsia="宋体" w:hint="default"/>
          <w:sz w:val="21"/>
          <w:szCs w:val="21"/>
        </w:rPr>
        <w:t>元以下、账龄超过</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年的应收款项，经减值测试后不存在减值，公司按账龄计提坏账准备。</w:t>
      </w:r>
    </w:p>
    <w:p>
      <w:pPr>
        <w:spacing w:line="388" w:lineRule="auto" w:before="178"/>
        <w:ind w:left="241" w:right="119" w:firstLine="420"/>
        <w:jc w:val="left"/>
        <w:rPr>
          <w:rFonts w:ascii="宋体" w:hAnsi="宋体" w:cs="宋体" w:eastAsia="宋体" w:hint="default"/>
          <w:sz w:val="21"/>
          <w:szCs w:val="21"/>
        </w:rPr>
      </w:pPr>
      <w:r>
        <w:rPr>
          <w:rFonts w:ascii="宋体" w:hAnsi="宋体" w:cs="宋体" w:eastAsia="宋体" w:hint="default"/>
          <w:sz w:val="21"/>
          <w:szCs w:val="21"/>
        </w:rPr>
        <w:t>③其他单项金额不重大的其他应收款，指单笔金额为</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万元以下、账龄不超过</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年的应收款项，公 司按账龄计提坏账准备。</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spacing w:before="0"/>
        <w:ind w:left="133" w:right="98" w:firstLine="0"/>
        <w:jc w:val="left"/>
        <w:rPr>
          <w:rFonts w:ascii="宋体" w:hAnsi="宋体" w:cs="宋体" w:eastAsia="宋体" w:hint="default"/>
          <w:sz w:val="21"/>
          <w:szCs w:val="21"/>
        </w:rPr>
      </w:pPr>
      <w:r>
        <w:rPr>
          <w:rFonts w:ascii="宋体" w:hAnsi="宋体" w:cs="宋体" w:eastAsia="宋体" w:hint="default"/>
          <w:sz w:val="21"/>
          <w:szCs w:val="21"/>
        </w:rPr>
        <w:t>单项金额重大并单项计提坏账准备的其他应收款：</w:t>
      </w:r>
    </w:p>
    <w:p>
      <w:pPr>
        <w:spacing w:line="240" w:lineRule="auto" w:before="12"/>
        <w:rPr>
          <w:rFonts w:ascii="宋体" w:hAnsi="宋体" w:cs="宋体" w:eastAsia="宋体" w:hint="default"/>
          <w:sz w:val="14"/>
          <w:szCs w:val="14"/>
        </w:rPr>
      </w:pPr>
    </w:p>
    <w:p>
      <w:pPr>
        <w:tabs>
          <w:tab w:pos="1049" w:val="left" w:leader="none"/>
        </w:tabs>
        <w:spacing w:before="0"/>
        <w:ind w:left="0" w:right="13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10" w:type="dxa"/>
        <w:tblLayout w:type="fixed"/>
        <w:tblCellMar>
          <w:top w:w="0" w:type="dxa"/>
          <w:left w:w="0" w:type="dxa"/>
          <w:bottom w:w="0" w:type="dxa"/>
          <w:right w:w="0" w:type="dxa"/>
        </w:tblCellMar>
        <w:tblLook w:val="01E0"/>
      </w:tblPr>
      <w:tblGrid>
        <w:gridCol w:w="3372"/>
        <w:gridCol w:w="1582"/>
        <w:gridCol w:w="1580"/>
        <w:gridCol w:w="1343"/>
        <w:gridCol w:w="1777"/>
      </w:tblGrid>
      <w:tr>
        <w:trPr>
          <w:trHeight w:val="490" w:hRule="exact"/>
        </w:trPr>
        <w:tc>
          <w:tcPr>
            <w:tcW w:w="3372"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64"/>
              <w:ind w:left="956" w:right="0"/>
              <w:jc w:val="left"/>
              <w:rPr>
                <w:rFonts w:ascii="宋体" w:hAnsi="宋体" w:cs="宋体" w:eastAsia="宋体" w:hint="default"/>
                <w:sz w:val="21"/>
                <w:szCs w:val="21"/>
              </w:rPr>
            </w:pPr>
            <w:r>
              <w:rPr>
                <w:rFonts w:ascii="宋体" w:hAnsi="宋体" w:cs="宋体" w:eastAsia="宋体" w:hint="default"/>
                <w:sz w:val="21"/>
                <w:szCs w:val="21"/>
              </w:rPr>
              <w:t>其他应收款内容</w:t>
            </w:r>
          </w:p>
        </w:tc>
        <w:tc>
          <w:tcPr>
            <w:tcW w:w="15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4"/>
              <w:ind w:left="360"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5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4"/>
              <w:ind w:left="360" w:right="0"/>
              <w:jc w:val="left"/>
              <w:rPr>
                <w:rFonts w:ascii="宋体" w:hAnsi="宋体" w:cs="宋体" w:eastAsia="宋体" w:hint="default"/>
                <w:sz w:val="21"/>
                <w:szCs w:val="21"/>
              </w:rPr>
            </w:pPr>
            <w:r>
              <w:rPr>
                <w:rFonts w:ascii="宋体" w:hAnsi="宋体" w:cs="宋体" w:eastAsia="宋体" w:hint="default"/>
                <w:sz w:val="21"/>
                <w:szCs w:val="21"/>
              </w:rPr>
              <w:t>坏账金额</w:t>
            </w:r>
          </w:p>
        </w:tc>
        <w:tc>
          <w:tcPr>
            <w:tcW w:w="134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4"/>
              <w:ind w:right="0"/>
              <w:jc w:val="center"/>
              <w:rPr>
                <w:rFonts w:ascii="宋体" w:hAnsi="宋体" w:cs="宋体" w:eastAsia="宋体" w:hint="default"/>
                <w:sz w:val="21"/>
                <w:szCs w:val="21"/>
              </w:rPr>
            </w:pPr>
            <w:r>
              <w:rPr>
                <w:rFonts w:ascii="宋体" w:hAnsi="宋体" w:cs="宋体" w:eastAsia="宋体" w:hint="default"/>
                <w:sz w:val="21"/>
                <w:szCs w:val="21"/>
              </w:rPr>
              <w:t>计提比例</w:t>
            </w:r>
          </w:p>
        </w:tc>
        <w:tc>
          <w:tcPr>
            <w:tcW w:w="1777"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164"/>
              <w:ind w:right="10"/>
              <w:jc w:val="center"/>
              <w:rPr>
                <w:rFonts w:ascii="宋体" w:hAnsi="宋体" w:cs="宋体" w:eastAsia="宋体" w:hint="default"/>
                <w:sz w:val="21"/>
                <w:szCs w:val="21"/>
              </w:rPr>
            </w:pPr>
            <w:r>
              <w:rPr>
                <w:rFonts w:ascii="宋体" w:hAnsi="宋体" w:cs="宋体" w:eastAsia="宋体" w:hint="default"/>
                <w:sz w:val="21"/>
                <w:szCs w:val="21"/>
              </w:rPr>
              <w:t>理由</w:t>
            </w:r>
          </w:p>
        </w:tc>
      </w:tr>
      <w:tr>
        <w:trPr>
          <w:trHeight w:val="491" w:hRule="exact"/>
        </w:trPr>
        <w:tc>
          <w:tcPr>
            <w:tcW w:w="3372"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64"/>
              <w:ind w:left="122" w:right="0"/>
              <w:jc w:val="left"/>
              <w:rPr>
                <w:rFonts w:ascii="宋体" w:hAnsi="宋体" w:cs="宋体" w:eastAsia="宋体" w:hint="default"/>
                <w:sz w:val="21"/>
                <w:szCs w:val="21"/>
              </w:rPr>
            </w:pPr>
            <w:r>
              <w:rPr>
                <w:rFonts w:ascii="宋体" w:hAnsi="宋体" w:cs="宋体" w:eastAsia="宋体" w:hint="default"/>
                <w:sz w:val="21"/>
                <w:szCs w:val="21"/>
              </w:rPr>
              <w:t>长沙分公司清算款</w:t>
            </w:r>
          </w:p>
        </w:tc>
        <w:tc>
          <w:tcPr>
            <w:tcW w:w="15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652" w:right="0"/>
              <w:jc w:val="left"/>
              <w:rPr>
                <w:rFonts w:ascii="Times New Roman" w:hAnsi="Times New Roman" w:cs="Times New Roman" w:eastAsia="Times New Roman" w:hint="default"/>
                <w:sz w:val="18"/>
                <w:szCs w:val="18"/>
              </w:rPr>
            </w:pPr>
            <w:r>
              <w:rPr>
                <w:rFonts w:ascii="Times New Roman"/>
                <w:sz w:val="18"/>
              </w:rPr>
              <w:t>706,324.51</w:t>
            </w:r>
          </w:p>
        </w:tc>
        <w:tc>
          <w:tcPr>
            <w:tcW w:w="15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652" w:right="0"/>
              <w:jc w:val="left"/>
              <w:rPr>
                <w:rFonts w:ascii="Times New Roman" w:hAnsi="Times New Roman" w:cs="Times New Roman" w:eastAsia="Times New Roman" w:hint="default"/>
                <w:sz w:val="18"/>
                <w:szCs w:val="18"/>
              </w:rPr>
            </w:pPr>
            <w:r>
              <w:rPr>
                <w:rFonts w:ascii="Times New Roman"/>
                <w:sz w:val="18"/>
              </w:rPr>
              <w:t>706,324.51</w:t>
            </w:r>
          </w:p>
        </w:tc>
        <w:tc>
          <w:tcPr>
            <w:tcW w:w="134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100%</w:t>
            </w:r>
          </w:p>
        </w:tc>
        <w:tc>
          <w:tcPr>
            <w:tcW w:w="1777"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164"/>
              <w:ind w:right="7"/>
              <w:jc w:val="center"/>
              <w:rPr>
                <w:rFonts w:ascii="宋体" w:hAnsi="宋体" w:cs="宋体" w:eastAsia="宋体" w:hint="default"/>
                <w:sz w:val="21"/>
                <w:szCs w:val="21"/>
              </w:rPr>
            </w:pPr>
            <w:r>
              <w:rPr>
                <w:rFonts w:ascii="宋体" w:hAnsi="宋体" w:cs="宋体" w:eastAsia="宋体" w:hint="default"/>
                <w:sz w:val="21"/>
                <w:szCs w:val="21"/>
              </w:rPr>
              <w:t>已清理</w:t>
            </w:r>
          </w:p>
        </w:tc>
      </w:tr>
    </w:tbl>
    <w:p>
      <w:pPr>
        <w:spacing w:after="0" w:line="240" w:lineRule="auto"/>
        <w:jc w:val="center"/>
        <w:rPr>
          <w:rFonts w:ascii="宋体" w:hAnsi="宋体" w:cs="宋体" w:eastAsia="宋体" w:hint="default"/>
          <w:sz w:val="21"/>
          <w:szCs w:val="21"/>
        </w:rPr>
        <w:sectPr>
          <w:pgSz w:w="11910" w:h="16840"/>
          <w:pgMar w:header="0" w:footer="840" w:top="1060" w:bottom="1040" w:left="1000" w:right="1000"/>
        </w:sectPr>
      </w:pPr>
    </w:p>
    <w:p>
      <w:pPr>
        <w:spacing w:before="16"/>
        <w:ind w:left="134" w:right="0" w:firstLine="0"/>
        <w:jc w:val="left"/>
        <w:rPr>
          <w:rFonts w:ascii="宋体" w:hAnsi="宋体" w:cs="宋体" w:eastAsia="宋体" w:hint="default"/>
          <w:sz w:val="21"/>
          <w:szCs w:val="21"/>
        </w:rPr>
      </w:pPr>
      <w:r>
        <w:rPr>
          <w:rFonts w:ascii="宋体" w:hAnsi="宋体" w:cs="宋体" w:eastAsia="宋体" w:hint="default"/>
          <w:sz w:val="21"/>
          <w:szCs w:val="21"/>
        </w:rPr>
        <w:t>组合中，按账龄分析法计提坏账准备的其他应收款：</w:t>
      </w:r>
    </w:p>
    <w:p>
      <w:pPr>
        <w:spacing w:line="240" w:lineRule="auto" w:before="3"/>
        <w:rPr>
          <w:rFonts w:ascii="宋体" w:hAnsi="宋体" w:cs="宋体" w:eastAsia="宋体" w:hint="default"/>
          <w:sz w:val="12"/>
          <w:szCs w:val="12"/>
        </w:rPr>
      </w:pPr>
    </w:p>
    <w:p>
      <w:pPr>
        <w:tabs>
          <w:tab w:pos="1049" w:val="left" w:leader="none"/>
        </w:tabs>
        <w:spacing w:before="35"/>
        <w:ind w:left="0" w:right="21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10" w:type="dxa"/>
        <w:tblLayout w:type="fixed"/>
        <w:tblCellMar>
          <w:top w:w="0" w:type="dxa"/>
          <w:left w:w="0" w:type="dxa"/>
          <w:bottom w:w="0" w:type="dxa"/>
          <w:right w:w="0" w:type="dxa"/>
        </w:tblCellMar>
        <w:tblLook w:val="01E0"/>
      </w:tblPr>
      <w:tblGrid>
        <w:gridCol w:w="1577"/>
        <w:gridCol w:w="1327"/>
        <w:gridCol w:w="1331"/>
        <w:gridCol w:w="1328"/>
        <w:gridCol w:w="1477"/>
        <w:gridCol w:w="1327"/>
        <w:gridCol w:w="1250"/>
      </w:tblGrid>
      <w:tr>
        <w:trPr>
          <w:trHeight w:val="491" w:hRule="exact"/>
        </w:trPr>
        <w:tc>
          <w:tcPr>
            <w:tcW w:w="1577" w:type="dxa"/>
            <w:vMerge w:val="restart"/>
            <w:tcBorders>
              <w:top w:val="single" w:sz="8" w:space="0" w:color="000000"/>
              <w:left w:val="nil" w:sz="6" w:space="0" w:color="auto"/>
              <w:right w:val="single" w:sz="8"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24"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986" w:type="dxa"/>
            <w:gridSpan w:val="3"/>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4055" w:type="dxa"/>
            <w:gridSpan w:val="3"/>
            <w:tcBorders>
              <w:top w:val="single" w:sz="8" w:space="0" w:color="000000"/>
              <w:left w:val="single" w:sz="8" w:space="0" w:color="000000"/>
              <w:bottom w:val="single" w:sz="8"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8"/>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490" w:hRule="exact"/>
        </w:trPr>
        <w:tc>
          <w:tcPr>
            <w:tcW w:w="1577" w:type="dxa"/>
            <w:vMerge/>
            <w:tcBorders>
              <w:left w:val="nil" w:sz="6" w:space="0" w:color="auto"/>
              <w:right w:val="single" w:sz="8" w:space="0" w:color="000000"/>
            </w:tcBorders>
          </w:tcPr>
          <w:p>
            <w:pPr/>
          </w:p>
        </w:tc>
        <w:tc>
          <w:tcPr>
            <w:tcW w:w="2658" w:type="dxa"/>
            <w:gridSpan w:val="2"/>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328" w:type="dxa"/>
            <w:vMerge w:val="restart"/>
            <w:tcBorders>
              <w:top w:val="single" w:sz="8" w:space="0" w:color="000000"/>
              <w:left w:val="single" w:sz="8" w:space="0" w:color="000000"/>
              <w:right w:val="single" w:sz="8"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9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2804" w:type="dxa"/>
            <w:gridSpan w:val="2"/>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250" w:type="dxa"/>
            <w:vMerge w:val="restart"/>
            <w:tcBorders>
              <w:top w:val="single" w:sz="8" w:space="0" w:color="000000"/>
              <w:left w:val="single" w:sz="8"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55"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490" w:hRule="exact"/>
        </w:trPr>
        <w:tc>
          <w:tcPr>
            <w:tcW w:w="1577" w:type="dxa"/>
            <w:vMerge/>
            <w:tcBorders>
              <w:left w:val="nil" w:sz="6" w:space="0" w:color="auto"/>
              <w:bottom w:val="single" w:sz="8" w:space="0" w:color="000000"/>
              <w:right w:val="single" w:sz="8" w:space="0" w:color="000000"/>
            </w:tcBorders>
          </w:tcPr>
          <w:p>
            <w:pPr/>
          </w:p>
        </w:tc>
        <w:tc>
          <w:tcPr>
            <w:tcW w:w="13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4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328" w:type="dxa"/>
            <w:vMerge/>
            <w:tcBorders>
              <w:left w:val="single" w:sz="8" w:space="0" w:color="000000"/>
              <w:bottom w:val="single" w:sz="8" w:space="0" w:color="000000"/>
              <w:right w:val="single" w:sz="8" w:space="0" w:color="000000"/>
            </w:tcBorders>
          </w:tcPr>
          <w:p>
            <w:pPr/>
          </w:p>
        </w:tc>
        <w:tc>
          <w:tcPr>
            <w:tcW w:w="14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3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250" w:type="dxa"/>
            <w:vMerge/>
            <w:tcBorders>
              <w:left w:val="single" w:sz="8" w:space="0" w:color="000000"/>
              <w:bottom w:val="single" w:sz="8" w:space="0" w:color="000000"/>
              <w:right w:val="nil" w:sz="6" w:space="0" w:color="auto"/>
            </w:tcBorders>
          </w:tcPr>
          <w:p>
            <w:pPr/>
          </w:p>
        </w:tc>
      </w:tr>
      <w:tr>
        <w:trPr>
          <w:trHeight w:val="491" w:hRule="exact"/>
        </w:trPr>
        <w:tc>
          <w:tcPr>
            <w:tcW w:w="1577"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3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13,100,120.35</w:t>
            </w:r>
          </w:p>
        </w:tc>
        <w:tc>
          <w:tcPr>
            <w:tcW w:w="13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66.31</w:t>
            </w:r>
          </w:p>
        </w:tc>
        <w:tc>
          <w:tcPr>
            <w:tcW w:w="13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224,549.03</w:t>
            </w:r>
          </w:p>
        </w:tc>
        <w:tc>
          <w:tcPr>
            <w:tcW w:w="14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7,434,740.58</w:t>
            </w:r>
          </w:p>
        </w:tc>
        <w:tc>
          <w:tcPr>
            <w:tcW w:w="13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59.44</w:t>
            </w:r>
          </w:p>
        </w:tc>
        <w:tc>
          <w:tcPr>
            <w:tcW w:w="125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324,076.15</w:t>
            </w:r>
          </w:p>
        </w:tc>
      </w:tr>
      <w:tr>
        <w:trPr>
          <w:trHeight w:val="490" w:hRule="exact"/>
        </w:trPr>
        <w:tc>
          <w:tcPr>
            <w:tcW w:w="1577"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3,371,859.72</w:t>
            </w:r>
          </w:p>
        </w:tc>
        <w:tc>
          <w:tcPr>
            <w:tcW w:w="13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17.07</w:t>
            </w:r>
          </w:p>
        </w:tc>
        <w:tc>
          <w:tcPr>
            <w:tcW w:w="13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137,333.32</w:t>
            </w:r>
          </w:p>
        </w:tc>
        <w:tc>
          <w:tcPr>
            <w:tcW w:w="14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2,379,954.69</w:t>
            </w:r>
          </w:p>
        </w:tc>
        <w:tc>
          <w:tcPr>
            <w:tcW w:w="13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19.03</w:t>
            </w:r>
          </w:p>
        </w:tc>
        <w:tc>
          <w:tcPr>
            <w:tcW w:w="125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237,995.47</w:t>
            </w:r>
          </w:p>
        </w:tc>
      </w:tr>
      <w:tr>
        <w:trPr>
          <w:trHeight w:val="490" w:hRule="exact"/>
        </w:trPr>
        <w:tc>
          <w:tcPr>
            <w:tcW w:w="1577"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1,484,833.40</w:t>
            </w:r>
          </w:p>
        </w:tc>
        <w:tc>
          <w:tcPr>
            <w:tcW w:w="13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7.52</w:t>
            </w:r>
          </w:p>
        </w:tc>
        <w:tc>
          <w:tcPr>
            <w:tcW w:w="13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296,966.68</w:t>
            </w:r>
          </w:p>
        </w:tc>
        <w:tc>
          <w:tcPr>
            <w:tcW w:w="14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1,228,206.14</w:t>
            </w:r>
          </w:p>
        </w:tc>
        <w:tc>
          <w:tcPr>
            <w:tcW w:w="13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9.82</w:t>
            </w:r>
          </w:p>
        </w:tc>
        <w:tc>
          <w:tcPr>
            <w:tcW w:w="125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245,641.23</w:t>
            </w:r>
          </w:p>
        </w:tc>
      </w:tr>
      <w:tr>
        <w:trPr>
          <w:trHeight w:val="491" w:hRule="exact"/>
        </w:trPr>
        <w:tc>
          <w:tcPr>
            <w:tcW w:w="1577"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761,348.00</w:t>
            </w:r>
          </w:p>
        </w:tc>
        <w:tc>
          <w:tcPr>
            <w:tcW w:w="13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3.85</w:t>
            </w:r>
          </w:p>
        </w:tc>
        <w:tc>
          <w:tcPr>
            <w:tcW w:w="13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380,674.00</w:t>
            </w:r>
          </w:p>
        </w:tc>
        <w:tc>
          <w:tcPr>
            <w:tcW w:w="14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1,464,404.07</w:t>
            </w:r>
          </w:p>
        </w:tc>
        <w:tc>
          <w:tcPr>
            <w:tcW w:w="13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2"/>
                <w:sz w:val="18"/>
              </w:rPr>
              <w:t>11.71</w:t>
            </w:r>
          </w:p>
        </w:tc>
        <w:tc>
          <w:tcPr>
            <w:tcW w:w="125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732,202.04</w:t>
            </w:r>
          </w:p>
        </w:tc>
      </w:tr>
      <w:tr>
        <w:trPr>
          <w:trHeight w:val="490" w:hRule="exact"/>
        </w:trPr>
        <w:tc>
          <w:tcPr>
            <w:tcW w:w="1577"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1,038,984.57</w:t>
            </w:r>
          </w:p>
        </w:tc>
        <w:tc>
          <w:tcPr>
            <w:tcW w:w="13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5.25</w:t>
            </w:r>
          </w:p>
        </w:tc>
        <w:tc>
          <w:tcPr>
            <w:tcW w:w="13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831,187.66</w:t>
            </w:r>
          </w:p>
        </w:tc>
        <w:tc>
          <w:tcPr>
            <w:tcW w:w="14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w:t>
            </w:r>
          </w:p>
        </w:tc>
        <w:tc>
          <w:tcPr>
            <w:tcW w:w="13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w:t>
            </w:r>
          </w:p>
        </w:tc>
        <w:tc>
          <w:tcPr>
            <w:tcW w:w="125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r>
      <w:tr>
        <w:trPr>
          <w:trHeight w:val="490" w:hRule="exact"/>
        </w:trPr>
        <w:tc>
          <w:tcPr>
            <w:tcW w:w="1577"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327" w:type="dxa"/>
            <w:tcBorders>
              <w:top w:val="single" w:sz="8" w:space="0" w:color="000000"/>
              <w:left w:val="single" w:sz="8" w:space="0" w:color="000000"/>
              <w:bottom w:val="single" w:sz="8" w:space="0" w:color="000000"/>
              <w:right w:val="single" w:sz="8" w:space="0" w:color="000000"/>
            </w:tcBorders>
          </w:tcPr>
          <w:p>
            <w:pPr/>
          </w:p>
        </w:tc>
        <w:tc>
          <w:tcPr>
            <w:tcW w:w="1331" w:type="dxa"/>
            <w:tcBorders>
              <w:top w:val="single" w:sz="8" w:space="0" w:color="000000"/>
              <w:left w:val="single" w:sz="8" w:space="0" w:color="000000"/>
              <w:bottom w:val="single" w:sz="8" w:space="0" w:color="000000"/>
              <w:right w:val="single" w:sz="8" w:space="0" w:color="000000"/>
            </w:tcBorders>
          </w:tcPr>
          <w:p>
            <w:pPr/>
          </w:p>
        </w:tc>
        <w:tc>
          <w:tcPr>
            <w:tcW w:w="1328" w:type="dxa"/>
            <w:tcBorders>
              <w:top w:val="single" w:sz="8" w:space="0" w:color="000000"/>
              <w:left w:val="single" w:sz="8" w:space="0" w:color="000000"/>
              <w:bottom w:val="single" w:sz="8" w:space="0" w:color="000000"/>
              <w:right w:val="single" w:sz="8" w:space="0" w:color="000000"/>
            </w:tcBorders>
          </w:tcPr>
          <w:p>
            <w:pPr/>
          </w:p>
        </w:tc>
        <w:tc>
          <w:tcPr>
            <w:tcW w:w="14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w:t>
            </w:r>
          </w:p>
        </w:tc>
        <w:tc>
          <w:tcPr>
            <w:tcW w:w="13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w:t>
            </w:r>
          </w:p>
        </w:tc>
        <w:tc>
          <w:tcPr>
            <w:tcW w:w="125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w:t>
            </w:r>
          </w:p>
        </w:tc>
      </w:tr>
      <w:tr>
        <w:trPr>
          <w:trHeight w:val="491" w:hRule="exact"/>
        </w:trPr>
        <w:tc>
          <w:tcPr>
            <w:tcW w:w="1577"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19,757,146.04</w:t>
            </w:r>
          </w:p>
        </w:tc>
        <w:tc>
          <w:tcPr>
            <w:tcW w:w="13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100.00</w:t>
            </w:r>
          </w:p>
        </w:tc>
        <w:tc>
          <w:tcPr>
            <w:tcW w:w="13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1,870,710.69</w:t>
            </w:r>
          </w:p>
        </w:tc>
        <w:tc>
          <w:tcPr>
            <w:tcW w:w="14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12,507,305.48</w:t>
            </w:r>
          </w:p>
        </w:tc>
        <w:tc>
          <w:tcPr>
            <w:tcW w:w="13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100.00</w:t>
            </w:r>
          </w:p>
        </w:tc>
        <w:tc>
          <w:tcPr>
            <w:tcW w:w="125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1,539,914.89</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5"/>
          <w:szCs w:val="25"/>
        </w:rPr>
      </w:pPr>
    </w:p>
    <w:p>
      <w:pPr>
        <w:spacing w:before="35"/>
        <w:ind w:left="134" w:right="0" w:firstLine="0"/>
        <w:jc w:val="left"/>
        <w:rPr>
          <w:rFonts w:ascii="宋体" w:hAnsi="宋体" w:cs="宋体" w:eastAsia="宋体" w:hint="default"/>
          <w:sz w:val="21"/>
          <w:szCs w:val="21"/>
        </w:rPr>
      </w:pPr>
      <w:r>
        <w:rPr>
          <w:rFonts w:ascii="宋体" w:hAnsi="宋体" w:cs="宋体" w:eastAsia="宋体" w:hint="default"/>
          <w:sz w:val="21"/>
          <w:szCs w:val="21"/>
        </w:rPr>
        <w:t>期末单项金额虽不重大但单项计提坏账准备的其他应收款：</w:t>
      </w:r>
    </w:p>
    <w:p>
      <w:pPr>
        <w:spacing w:line="240" w:lineRule="auto" w:before="3"/>
        <w:rPr>
          <w:rFonts w:ascii="宋体" w:hAnsi="宋体" w:cs="宋体" w:eastAsia="宋体" w:hint="default"/>
          <w:sz w:val="12"/>
          <w:szCs w:val="12"/>
        </w:rPr>
      </w:pPr>
    </w:p>
    <w:p>
      <w:pPr>
        <w:tabs>
          <w:tab w:pos="1049" w:val="left" w:leader="none"/>
        </w:tabs>
        <w:spacing w:before="35"/>
        <w:ind w:left="0" w:right="21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2850"/>
        <w:gridCol w:w="1801"/>
        <w:gridCol w:w="1624"/>
        <w:gridCol w:w="1540"/>
        <w:gridCol w:w="1840"/>
      </w:tblGrid>
      <w:tr>
        <w:trPr>
          <w:trHeight w:val="480" w:hRule="exact"/>
        </w:trPr>
        <w:tc>
          <w:tcPr>
            <w:tcW w:w="2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62"/>
              <w:ind w:left="697" w:right="0"/>
              <w:jc w:val="left"/>
              <w:rPr>
                <w:rFonts w:ascii="宋体" w:hAnsi="宋体" w:cs="宋体" w:eastAsia="宋体" w:hint="default"/>
                <w:sz w:val="21"/>
                <w:szCs w:val="21"/>
              </w:rPr>
            </w:pPr>
            <w:r>
              <w:rPr>
                <w:rFonts w:ascii="宋体" w:hAnsi="宋体" w:cs="宋体" w:eastAsia="宋体" w:hint="default"/>
                <w:sz w:val="21"/>
                <w:szCs w:val="21"/>
              </w:rPr>
              <w:t>其他应收款内容</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left="475"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left="386" w:right="0"/>
              <w:jc w:val="left"/>
              <w:rPr>
                <w:rFonts w:ascii="宋体" w:hAnsi="宋体" w:cs="宋体" w:eastAsia="宋体" w:hint="default"/>
                <w:sz w:val="21"/>
                <w:szCs w:val="21"/>
              </w:rPr>
            </w:pPr>
            <w:r>
              <w:rPr>
                <w:rFonts w:ascii="宋体" w:hAnsi="宋体" w:cs="宋体" w:eastAsia="宋体" w:hint="default"/>
                <w:sz w:val="21"/>
                <w:szCs w:val="21"/>
              </w:rPr>
              <w:t>坏账金额</w:t>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right="1"/>
              <w:jc w:val="center"/>
              <w:rPr>
                <w:rFonts w:ascii="宋体" w:hAnsi="宋体" w:cs="宋体" w:eastAsia="宋体" w:hint="default"/>
                <w:sz w:val="21"/>
                <w:szCs w:val="21"/>
              </w:rPr>
            </w:pPr>
            <w:r>
              <w:rPr>
                <w:rFonts w:ascii="宋体" w:hAnsi="宋体" w:cs="宋体" w:eastAsia="宋体" w:hint="default"/>
                <w:sz w:val="21"/>
                <w:szCs w:val="21"/>
              </w:rPr>
              <w:t>计提比例</w:t>
            </w:r>
          </w:p>
        </w:tc>
        <w:tc>
          <w:tcPr>
            <w:tcW w:w="18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62"/>
              <w:ind w:right="4"/>
              <w:jc w:val="center"/>
              <w:rPr>
                <w:rFonts w:ascii="宋体" w:hAnsi="宋体" w:cs="宋体" w:eastAsia="宋体" w:hint="default"/>
                <w:sz w:val="21"/>
                <w:szCs w:val="21"/>
              </w:rPr>
            </w:pPr>
            <w:r>
              <w:rPr>
                <w:rFonts w:ascii="宋体" w:hAnsi="宋体" w:cs="宋体" w:eastAsia="宋体" w:hint="default"/>
                <w:sz w:val="21"/>
                <w:szCs w:val="21"/>
              </w:rPr>
              <w:t>理由</w:t>
            </w:r>
          </w:p>
        </w:tc>
      </w:tr>
      <w:tr>
        <w:trPr>
          <w:trHeight w:val="511" w:hRule="exact"/>
        </w:trPr>
        <w:tc>
          <w:tcPr>
            <w:tcW w:w="2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7"/>
              <w:ind w:left="122" w:right="0"/>
              <w:jc w:val="left"/>
              <w:rPr>
                <w:rFonts w:ascii="宋体" w:hAnsi="宋体" w:cs="宋体" w:eastAsia="宋体" w:hint="default"/>
                <w:sz w:val="21"/>
                <w:szCs w:val="21"/>
              </w:rPr>
            </w:pPr>
            <w:r>
              <w:rPr>
                <w:rFonts w:ascii="宋体" w:hAnsi="宋体" w:cs="宋体" w:eastAsia="宋体" w:hint="default"/>
                <w:sz w:val="21"/>
                <w:szCs w:val="21"/>
              </w:rPr>
              <w:t>原武汉、上海分公司</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375,170.56</w:t>
            </w:r>
          </w:p>
        </w:tc>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375,170.56</w:t>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100%</w:t>
            </w:r>
          </w:p>
        </w:tc>
        <w:tc>
          <w:tcPr>
            <w:tcW w:w="18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62"/>
              <w:ind w:right="5"/>
              <w:jc w:val="center"/>
              <w:rPr>
                <w:rFonts w:ascii="宋体" w:hAnsi="宋体" w:cs="宋体" w:eastAsia="宋体" w:hint="default"/>
                <w:sz w:val="21"/>
                <w:szCs w:val="21"/>
              </w:rPr>
            </w:pPr>
            <w:r>
              <w:rPr>
                <w:rFonts w:ascii="宋体" w:hAnsi="宋体" w:cs="宋体" w:eastAsia="宋体" w:hint="default"/>
                <w:sz w:val="21"/>
                <w:szCs w:val="21"/>
              </w:rPr>
              <w:t>已清理</w:t>
            </w:r>
          </w:p>
        </w:tc>
      </w:tr>
    </w:tbl>
    <w:p>
      <w:pPr>
        <w:spacing w:line="240" w:lineRule="auto" w:before="0"/>
        <w:rPr>
          <w:rFonts w:ascii="宋体" w:hAnsi="宋体" w:cs="宋体" w:eastAsia="宋体" w:hint="default"/>
          <w:sz w:val="9"/>
          <w:szCs w:val="9"/>
        </w:rPr>
      </w:pPr>
    </w:p>
    <w:p>
      <w:pPr>
        <w:spacing w:line="379" w:lineRule="auto" w:before="35"/>
        <w:ind w:left="133" w:right="0"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2</w:t>
      </w:r>
      <w:r>
        <w:rPr>
          <w:rFonts w:ascii="宋体" w:hAnsi="宋体" w:cs="宋体" w:eastAsia="宋体" w:hint="default"/>
          <w:spacing w:val="-1"/>
          <w:sz w:val="21"/>
          <w:szCs w:val="21"/>
        </w:rPr>
        <w:t>）本期无本报告期前已全额计提坏账准备，或计提坏账准备的比例较大，但在本期又全额收回或转回，</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或在本期收回或转回比例较大的情况。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0"/>
        <w:ind w:left="133"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）本报告期实际核销的其他应收款情况</w:t>
      </w:r>
    </w:p>
    <w:p>
      <w:pPr>
        <w:tabs>
          <w:tab w:pos="1049" w:val="left" w:leader="none"/>
        </w:tabs>
        <w:spacing w:before="169"/>
        <w:ind w:left="0" w:right="21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5"/>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1973"/>
        <w:gridCol w:w="1957"/>
        <w:gridCol w:w="1957"/>
        <w:gridCol w:w="1643"/>
        <w:gridCol w:w="2124"/>
      </w:tblGrid>
      <w:tr>
        <w:trPr>
          <w:trHeight w:val="470" w:hRule="exact"/>
        </w:trPr>
        <w:tc>
          <w:tcPr>
            <w:tcW w:w="197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left="573" w:right="0"/>
              <w:jc w:val="left"/>
              <w:rPr>
                <w:rFonts w:ascii="宋体" w:hAnsi="宋体" w:cs="宋体" w:eastAsia="宋体" w:hint="default"/>
                <w:sz w:val="21"/>
                <w:szCs w:val="21"/>
              </w:rPr>
            </w:pPr>
            <w:r>
              <w:rPr>
                <w:rFonts w:ascii="宋体" w:hAnsi="宋体" w:cs="宋体" w:eastAsia="宋体" w:hint="default"/>
                <w:sz w:val="21"/>
                <w:szCs w:val="21"/>
              </w:rPr>
              <w:t>单位名称</w:t>
            </w:r>
          </w:p>
        </w:tc>
        <w:tc>
          <w:tcPr>
            <w:tcW w:w="1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238" w:right="0"/>
              <w:jc w:val="left"/>
              <w:rPr>
                <w:rFonts w:ascii="宋体" w:hAnsi="宋体" w:cs="宋体" w:eastAsia="宋体" w:hint="default"/>
                <w:sz w:val="21"/>
                <w:szCs w:val="21"/>
              </w:rPr>
            </w:pPr>
            <w:r>
              <w:rPr>
                <w:rFonts w:ascii="宋体" w:hAnsi="宋体" w:cs="宋体" w:eastAsia="宋体" w:hint="default"/>
                <w:sz w:val="21"/>
                <w:szCs w:val="21"/>
              </w:rPr>
              <w:t>其他应收款性质</w:t>
            </w:r>
          </w:p>
        </w:tc>
        <w:tc>
          <w:tcPr>
            <w:tcW w:w="1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553" w:right="0"/>
              <w:jc w:val="left"/>
              <w:rPr>
                <w:rFonts w:ascii="宋体" w:hAnsi="宋体" w:cs="宋体" w:eastAsia="宋体" w:hint="default"/>
                <w:sz w:val="21"/>
                <w:szCs w:val="21"/>
              </w:rPr>
            </w:pPr>
            <w:r>
              <w:rPr>
                <w:rFonts w:ascii="宋体" w:hAnsi="宋体" w:cs="宋体" w:eastAsia="宋体" w:hint="default"/>
                <w:sz w:val="21"/>
                <w:szCs w:val="21"/>
              </w:rPr>
              <w:t>核销金额</w:t>
            </w:r>
          </w:p>
        </w:tc>
        <w:tc>
          <w:tcPr>
            <w:tcW w:w="1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395" w:right="0"/>
              <w:jc w:val="left"/>
              <w:rPr>
                <w:rFonts w:ascii="宋体" w:hAnsi="宋体" w:cs="宋体" w:eastAsia="宋体" w:hint="default"/>
                <w:sz w:val="21"/>
                <w:szCs w:val="21"/>
              </w:rPr>
            </w:pPr>
            <w:r>
              <w:rPr>
                <w:rFonts w:ascii="宋体" w:hAnsi="宋体" w:cs="宋体" w:eastAsia="宋体" w:hint="default"/>
                <w:sz w:val="21"/>
                <w:szCs w:val="21"/>
              </w:rPr>
              <w:t>核销原因</w:t>
            </w:r>
          </w:p>
        </w:tc>
        <w:tc>
          <w:tcPr>
            <w:tcW w:w="21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53"/>
              <w:ind w:left="111" w:right="0"/>
              <w:jc w:val="left"/>
              <w:rPr>
                <w:rFonts w:ascii="宋体" w:hAnsi="宋体" w:cs="宋体" w:eastAsia="宋体" w:hint="default"/>
                <w:sz w:val="21"/>
                <w:szCs w:val="21"/>
              </w:rPr>
            </w:pPr>
            <w:r>
              <w:rPr>
                <w:rFonts w:ascii="宋体" w:hAnsi="宋体" w:cs="宋体" w:eastAsia="宋体" w:hint="default"/>
                <w:sz w:val="21"/>
                <w:szCs w:val="21"/>
              </w:rPr>
              <w:t>是否因关联交易产生</w:t>
            </w:r>
          </w:p>
        </w:tc>
      </w:tr>
      <w:tr>
        <w:trPr>
          <w:trHeight w:val="470" w:hRule="exact"/>
        </w:trPr>
        <w:tc>
          <w:tcPr>
            <w:tcW w:w="197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left="122" w:right="0"/>
              <w:jc w:val="left"/>
              <w:rPr>
                <w:rFonts w:ascii="宋体" w:hAnsi="宋体" w:cs="宋体" w:eastAsia="宋体" w:hint="default"/>
                <w:sz w:val="21"/>
                <w:szCs w:val="21"/>
              </w:rPr>
            </w:pPr>
            <w:r>
              <w:rPr>
                <w:rFonts w:ascii="宋体" w:hAnsi="宋体" w:cs="宋体" w:eastAsia="宋体" w:hint="default"/>
                <w:sz w:val="21"/>
                <w:szCs w:val="21"/>
              </w:rPr>
              <w:t>无</w:t>
            </w:r>
          </w:p>
        </w:tc>
        <w:tc>
          <w:tcPr>
            <w:tcW w:w="1957" w:type="dxa"/>
            <w:tcBorders>
              <w:top w:val="single" w:sz="4" w:space="0" w:color="000000"/>
              <w:left w:val="single" w:sz="4" w:space="0" w:color="000000"/>
              <w:bottom w:val="single" w:sz="4" w:space="0" w:color="000000"/>
              <w:right w:val="single" w:sz="4" w:space="0" w:color="000000"/>
            </w:tcBorders>
          </w:tcPr>
          <w:p>
            <w:pPr/>
          </w:p>
        </w:tc>
        <w:tc>
          <w:tcPr>
            <w:tcW w:w="1957" w:type="dxa"/>
            <w:tcBorders>
              <w:top w:val="single" w:sz="4" w:space="0" w:color="000000"/>
              <w:left w:val="single" w:sz="4" w:space="0" w:color="000000"/>
              <w:bottom w:val="single" w:sz="4" w:space="0" w:color="000000"/>
              <w:right w:val="single" w:sz="4" w:space="0" w:color="000000"/>
            </w:tcBorders>
          </w:tcPr>
          <w:p>
            <w:pPr/>
          </w:p>
        </w:tc>
        <w:tc>
          <w:tcPr>
            <w:tcW w:w="1643"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4"/>
          <w:szCs w:val="24"/>
        </w:rPr>
      </w:pPr>
    </w:p>
    <w:p>
      <w:pPr>
        <w:spacing w:before="35"/>
        <w:ind w:left="134"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）本报告期其他应收款中无持有公司</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以上表决权股份的股东单位情况</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26"/>
          <w:szCs w:val="26"/>
        </w:rPr>
      </w:pPr>
    </w:p>
    <w:p>
      <w:pPr>
        <w:spacing w:before="0"/>
        <w:ind w:left="134"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）其他应收款金额前五名单位情况</w:t>
      </w:r>
    </w:p>
    <w:p>
      <w:pPr>
        <w:tabs>
          <w:tab w:pos="1049" w:val="left" w:leader="none"/>
        </w:tabs>
        <w:spacing w:before="169"/>
        <w:ind w:left="0" w:right="209"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3416"/>
        <w:gridCol w:w="1560"/>
        <w:gridCol w:w="1498"/>
        <w:gridCol w:w="1274"/>
        <w:gridCol w:w="1906"/>
      </w:tblGrid>
      <w:tr>
        <w:trPr>
          <w:trHeight w:val="716" w:hRule="exact"/>
        </w:trPr>
        <w:tc>
          <w:tcPr>
            <w:tcW w:w="34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与本公司关系</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年限</w:t>
            </w:r>
          </w:p>
        </w:tc>
        <w:tc>
          <w:tcPr>
            <w:tcW w:w="1906" w:type="dxa"/>
            <w:tcBorders>
              <w:top w:val="single" w:sz="4" w:space="0" w:color="000000"/>
              <w:left w:val="single" w:sz="4" w:space="0" w:color="000000"/>
              <w:bottom w:val="single" w:sz="4" w:space="0" w:color="000000"/>
              <w:right w:val="nil" w:sz="6" w:space="0" w:color="auto"/>
            </w:tcBorders>
          </w:tcPr>
          <w:p>
            <w:pPr>
              <w:pStyle w:val="TableParagraph"/>
              <w:spacing w:line="352" w:lineRule="exact" w:before="18"/>
              <w:ind w:left="362" w:right="366" w:firstLine="44"/>
              <w:jc w:val="left"/>
              <w:rPr>
                <w:rFonts w:ascii="Times New Roman" w:hAnsi="Times New Roman" w:cs="Times New Roman" w:eastAsia="Times New Roman" w:hint="default"/>
                <w:sz w:val="18"/>
                <w:szCs w:val="18"/>
              </w:rPr>
            </w:pPr>
            <w:r>
              <w:rPr>
                <w:rFonts w:ascii="宋体" w:hAnsi="宋体" w:cs="宋体" w:eastAsia="宋体" w:hint="default"/>
                <w:sz w:val="18"/>
                <w:szCs w:val="18"/>
              </w:rPr>
              <w:t>占其他应收款 总额的比例</w:t>
            </w:r>
            <w:r>
              <w:rPr>
                <w:rFonts w:ascii="Times New Roman" w:hAnsi="Times New Roman" w:cs="Times New Roman" w:eastAsia="Times New Roman" w:hint="default"/>
                <w:sz w:val="18"/>
                <w:szCs w:val="18"/>
              </w:rPr>
              <w:t>(%)</w:t>
            </w:r>
          </w:p>
        </w:tc>
      </w:tr>
    </w:tbl>
    <w:p>
      <w:pPr>
        <w:spacing w:after="0" w:line="352" w:lineRule="exact"/>
        <w:jc w:val="left"/>
        <w:rPr>
          <w:rFonts w:ascii="Times New Roman" w:hAnsi="Times New Roman" w:cs="Times New Roman" w:eastAsia="Times New Roman" w:hint="default"/>
          <w:sz w:val="18"/>
          <w:szCs w:val="18"/>
        </w:rPr>
        <w:sectPr>
          <w:pgSz w:w="11910" w:h="16840"/>
          <w:pgMar w:header="0" w:footer="840" w:top="1280" w:bottom="1040" w:left="1000" w:right="920"/>
        </w:sectPr>
      </w:pPr>
    </w:p>
    <w:p>
      <w:pPr>
        <w:spacing w:line="240" w:lineRule="auto" w:before="9"/>
        <w:rPr>
          <w:rFonts w:ascii="宋体" w:hAnsi="宋体" w:cs="宋体" w:eastAsia="宋体" w:hint="default"/>
          <w:sz w:val="5"/>
          <w:szCs w:val="5"/>
        </w:rPr>
      </w:pPr>
    </w:p>
    <w:tbl>
      <w:tblPr>
        <w:tblW w:w="0" w:type="auto"/>
        <w:jc w:val="left"/>
        <w:tblInd w:w="114" w:type="dxa"/>
        <w:tblLayout w:type="fixed"/>
        <w:tblCellMar>
          <w:top w:w="0" w:type="dxa"/>
          <w:left w:w="0" w:type="dxa"/>
          <w:bottom w:w="0" w:type="dxa"/>
          <w:right w:w="0" w:type="dxa"/>
        </w:tblCellMar>
        <w:tblLook w:val="01E0"/>
      </w:tblPr>
      <w:tblGrid>
        <w:gridCol w:w="3416"/>
        <w:gridCol w:w="1560"/>
        <w:gridCol w:w="1498"/>
        <w:gridCol w:w="1274"/>
        <w:gridCol w:w="1906"/>
      </w:tblGrid>
      <w:tr>
        <w:trPr>
          <w:trHeight w:val="716" w:hRule="exact"/>
        </w:trPr>
        <w:tc>
          <w:tcPr>
            <w:tcW w:w="34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年限</w:t>
            </w:r>
          </w:p>
        </w:tc>
        <w:tc>
          <w:tcPr>
            <w:tcW w:w="1906" w:type="dxa"/>
            <w:tcBorders>
              <w:top w:val="single" w:sz="4" w:space="0" w:color="000000"/>
              <w:left w:val="single" w:sz="4" w:space="0" w:color="000000"/>
              <w:bottom w:val="single" w:sz="4" w:space="0" w:color="000000"/>
              <w:right w:val="nil" w:sz="6" w:space="0" w:color="auto"/>
            </w:tcBorders>
          </w:tcPr>
          <w:p>
            <w:pPr>
              <w:pStyle w:val="TableParagraph"/>
              <w:spacing w:line="354" w:lineRule="exact" w:before="17"/>
              <w:ind w:left="362" w:right="366" w:firstLine="44"/>
              <w:jc w:val="left"/>
              <w:rPr>
                <w:rFonts w:ascii="Times New Roman" w:hAnsi="Times New Roman" w:cs="Times New Roman" w:eastAsia="Times New Roman" w:hint="default"/>
                <w:sz w:val="18"/>
                <w:szCs w:val="18"/>
              </w:rPr>
            </w:pPr>
            <w:r>
              <w:rPr>
                <w:rFonts w:ascii="宋体" w:hAnsi="宋体" w:cs="宋体" w:eastAsia="宋体" w:hint="default"/>
                <w:sz w:val="18"/>
                <w:szCs w:val="18"/>
              </w:rPr>
              <w:t>占其他应收款 总额的比例</w:t>
            </w:r>
            <w:r>
              <w:rPr>
                <w:rFonts w:ascii="Times New Roman" w:hAnsi="Times New Roman" w:cs="Times New Roman" w:eastAsia="Times New Roman" w:hint="default"/>
                <w:sz w:val="18"/>
                <w:szCs w:val="18"/>
              </w:rPr>
              <w:t>(%)</w:t>
            </w:r>
          </w:p>
        </w:tc>
      </w:tr>
      <w:tr>
        <w:trPr>
          <w:trHeight w:val="510" w:hRule="exact"/>
        </w:trPr>
        <w:tc>
          <w:tcPr>
            <w:tcW w:w="34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3"/>
              <w:ind w:left="122" w:right="0"/>
              <w:jc w:val="left"/>
              <w:rPr>
                <w:rFonts w:ascii="宋体" w:hAnsi="宋体" w:cs="宋体" w:eastAsia="宋体" w:hint="default"/>
                <w:sz w:val="18"/>
                <w:szCs w:val="18"/>
              </w:rPr>
            </w:pPr>
            <w:r>
              <w:rPr>
                <w:rFonts w:ascii="宋体" w:hAnsi="宋体" w:cs="宋体" w:eastAsia="宋体" w:hint="default"/>
                <w:sz w:val="18"/>
                <w:szCs w:val="18"/>
              </w:rPr>
              <w:t>中国建设银行股份有限公司湖北省分行</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1"/>
              <w:jc w:val="right"/>
              <w:rPr>
                <w:rFonts w:ascii="Arial Narrow" w:hAnsi="Arial Narrow" w:cs="Arial Narrow" w:eastAsia="Arial Narrow" w:hint="default"/>
                <w:sz w:val="18"/>
                <w:szCs w:val="18"/>
              </w:rPr>
            </w:pPr>
            <w:r>
              <w:rPr>
                <w:rFonts w:ascii="Arial Narrow"/>
                <w:spacing w:val="-1"/>
                <w:sz w:val="18"/>
              </w:rPr>
              <w:t>731,700.00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2"/>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1-4 </w:t>
            </w:r>
            <w:r>
              <w:rPr>
                <w:rFonts w:ascii="宋体" w:hAnsi="宋体" w:cs="宋体" w:eastAsia="宋体" w:hint="default"/>
                <w:sz w:val="21"/>
                <w:szCs w:val="21"/>
              </w:rPr>
              <w:t>年</w:t>
            </w:r>
          </w:p>
        </w:tc>
        <w:tc>
          <w:tcPr>
            <w:tcW w:w="190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675" w:right="0"/>
              <w:jc w:val="left"/>
              <w:rPr>
                <w:rFonts w:ascii="Times New Roman" w:hAnsi="Times New Roman" w:cs="Times New Roman" w:eastAsia="Times New Roman" w:hint="default"/>
                <w:sz w:val="21"/>
                <w:szCs w:val="21"/>
              </w:rPr>
            </w:pPr>
            <w:r>
              <w:rPr>
                <w:rFonts w:ascii="Times New Roman"/>
                <w:sz w:val="21"/>
              </w:rPr>
              <w:t>3.51%</w:t>
            </w:r>
          </w:p>
        </w:tc>
      </w:tr>
      <w:tr>
        <w:trPr>
          <w:trHeight w:val="510" w:hRule="exact"/>
        </w:trPr>
        <w:tc>
          <w:tcPr>
            <w:tcW w:w="34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3"/>
              <w:ind w:left="122" w:right="0"/>
              <w:jc w:val="left"/>
              <w:rPr>
                <w:rFonts w:ascii="宋体" w:hAnsi="宋体" w:cs="宋体" w:eastAsia="宋体" w:hint="default"/>
                <w:sz w:val="18"/>
                <w:szCs w:val="18"/>
              </w:rPr>
            </w:pPr>
            <w:r>
              <w:rPr>
                <w:rFonts w:ascii="宋体" w:hAnsi="宋体" w:cs="宋体" w:eastAsia="宋体" w:hint="default"/>
                <w:sz w:val="18"/>
                <w:szCs w:val="18"/>
              </w:rPr>
              <w:t>中国航空技术进出口深圳公司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1"/>
              <w:jc w:val="right"/>
              <w:rPr>
                <w:rFonts w:ascii="Arial Narrow" w:hAnsi="Arial Narrow" w:cs="Arial Narrow" w:eastAsia="Arial Narrow" w:hint="default"/>
                <w:sz w:val="18"/>
                <w:szCs w:val="18"/>
              </w:rPr>
            </w:pPr>
            <w:r>
              <w:rPr>
                <w:rFonts w:ascii="Arial Narrow"/>
                <w:spacing w:val="-1"/>
                <w:sz w:val="18"/>
              </w:rPr>
              <w:t>558,458.33</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0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675" w:right="0"/>
              <w:jc w:val="left"/>
              <w:rPr>
                <w:rFonts w:ascii="Times New Roman" w:hAnsi="Times New Roman" w:cs="Times New Roman" w:eastAsia="Times New Roman" w:hint="default"/>
                <w:sz w:val="21"/>
                <w:szCs w:val="21"/>
              </w:rPr>
            </w:pPr>
            <w:r>
              <w:rPr>
                <w:rFonts w:ascii="Times New Roman"/>
                <w:sz w:val="21"/>
              </w:rPr>
              <w:t>2.68%</w:t>
            </w:r>
          </w:p>
        </w:tc>
      </w:tr>
      <w:tr>
        <w:trPr>
          <w:trHeight w:val="510" w:hRule="exact"/>
        </w:trPr>
        <w:tc>
          <w:tcPr>
            <w:tcW w:w="34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3"/>
              <w:ind w:left="122" w:right="0"/>
              <w:jc w:val="left"/>
              <w:rPr>
                <w:rFonts w:ascii="宋体" w:hAnsi="宋体" w:cs="宋体" w:eastAsia="宋体" w:hint="default"/>
                <w:sz w:val="18"/>
                <w:szCs w:val="18"/>
              </w:rPr>
            </w:pPr>
            <w:r>
              <w:rPr>
                <w:rFonts w:ascii="宋体" w:hAnsi="宋体" w:cs="宋体" w:eastAsia="宋体" w:hint="default"/>
                <w:sz w:val="18"/>
                <w:szCs w:val="18"/>
              </w:rPr>
              <w:t>海南省农村信用联社合社</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1"/>
              <w:jc w:val="right"/>
              <w:rPr>
                <w:rFonts w:ascii="Arial Narrow" w:hAnsi="Arial Narrow" w:cs="Arial Narrow" w:eastAsia="Arial Narrow" w:hint="default"/>
                <w:sz w:val="18"/>
                <w:szCs w:val="18"/>
              </w:rPr>
            </w:pPr>
            <w:r>
              <w:rPr>
                <w:rFonts w:ascii="Arial Narrow"/>
                <w:spacing w:val="-1"/>
                <w:sz w:val="18"/>
              </w:rPr>
              <w:t>350,000.00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年内</w:t>
            </w:r>
          </w:p>
        </w:tc>
        <w:tc>
          <w:tcPr>
            <w:tcW w:w="190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675" w:right="0"/>
              <w:jc w:val="left"/>
              <w:rPr>
                <w:rFonts w:ascii="Times New Roman" w:hAnsi="Times New Roman" w:cs="Times New Roman" w:eastAsia="Times New Roman" w:hint="default"/>
                <w:sz w:val="21"/>
                <w:szCs w:val="21"/>
              </w:rPr>
            </w:pPr>
            <w:r>
              <w:rPr>
                <w:rFonts w:ascii="Times New Roman"/>
                <w:sz w:val="21"/>
              </w:rPr>
              <w:t>1.68%</w:t>
            </w:r>
          </w:p>
        </w:tc>
      </w:tr>
      <w:tr>
        <w:trPr>
          <w:trHeight w:val="510" w:hRule="exact"/>
        </w:trPr>
        <w:tc>
          <w:tcPr>
            <w:tcW w:w="34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3"/>
              <w:ind w:left="122" w:right="0"/>
              <w:jc w:val="left"/>
              <w:rPr>
                <w:rFonts w:ascii="宋体" w:hAnsi="宋体" w:cs="宋体" w:eastAsia="宋体" w:hint="default"/>
                <w:sz w:val="18"/>
                <w:szCs w:val="18"/>
              </w:rPr>
            </w:pPr>
            <w:r>
              <w:rPr>
                <w:rFonts w:ascii="宋体" w:hAnsi="宋体" w:cs="宋体" w:eastAsia="宋体" w:hint="default"/>
                <w:sz w:val="18"/>
                <w:szCs w:val="18"/>
              </w:rPr>
              <w:t>聂大鹏</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18"/>
                <w:szCs w:val="18"/>
              </w:rPr>
            </w:pPr>
            <w:r>
              <w:rPr>
                <w:rFonts w:ascii="宋体" w:hAnsi="宋体" w:cs="宋体" w:eastAsia="宋体" w:hint="default"/>
                <w:sz w:val="18"/>
                <w:szCs w:val="18"/>
              </w:rPr>
              <w:t>公司员工</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1"/>
              <w:jc w:val="right"/>
              <w:rPr>
                <w:rFonts w:ascii="Arial Narrow" w:hAnsi="Arial Narrow" w:cs="Arial Narrow" w:eastAsia="Arial Narrow" w:hint="default"/>
                <w:sz w:val="18"/>
                <w:szCs w:val="18"/>
              </w:rPr>
            </w:pPr>
            <w:r>
              <w:rPr>
                <w:rFonts w:ascii="Arial Narrow"/>
                <w:spacing w:val="-1"/>
                <w:sz w:val="18"/>
              </w:rPr>
              <w:t>308,147.00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0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675" w:right="0"/>
              <w:jc w:val="left"/>
              <w:rPr>
                <w:rFonts w:ascii="Times New Roman" w:hAnsi="Times New Roman" w:cs="Times New Roman" w:eastAsia="Times New Roman" w:hint="default"/>
                <w:sz w:val="21"/>
                <w:szCs w:val="21"/>
              </w:rPr>
            </w:pPr>
            <w:r>
              <w:rPr>
                <w:rFonts w:ascii="Times New Roman"/>
                <w:sz w:val="21"/>
              </w:rPr>
              <w:t>1.48%</w:t>
            </w:r>
          </w:p>
        </w:tc>
      </w:tr>
      <w:tr>
        <w:trPr>
          <w:trHeight w:val="510" w:hRule="exact"/>
        </w:trPr>
        <w:tc>
          <w:tcPr>
            <w:tcW w:w="34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3"/>
              <w:ind w:left="122" w:right="0"/>
              <w:jc w:val="left"/>
              <w:rPr>
                <w:rFonts w:ascii="宋体" w:hAnsi="宋体" w:cs="宋体" w:eastAsia="宋体" w:hint="default"/>
                <w:sz w:val="18"/>
                <w:szCs w:val="18"/>
              </w:rPr>
            </w:pPr>
            <w:r>
              <w:rPr>
                <w:rFonts w:ascii="宋体" w:hAnsi="宋体" w:cs="宋体" w:eastAsia="宋体" w:hint="default"/>
                <w:sz w:val="18"/>
                <w:szCs w:val="18"/>
              </w:rPr>
              <w:t>建行广东省分行</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1"/>
              <w:jc w:val="right"/>
              <w:rPr>
                <w:rFonts w:ascii="Arial Narrow" w:hAnsi="Arial Narrow" w:cs="Arial Narrow" w:eastAsia="Arial Narrow" w:hint="default"/>
                <w:sz w:val="18"/>
                <w:szCs w:val="18"/>
              </w:rPr>
            </w:pPr>
            <w:r>
              <w:rPr>
                <w:rFonts w:ascii="Arial Narrow"/>
                <w:spacing w:val="-1"/>
                <w:sz w:val="18"/>
              </w:rPr>
              <w:t>300,000.00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0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675" w:right="0"/>
              <w:jc w:val="left"/>
              <w:rPr>
                <w:rFonts w:ascii="Times New Roman" w:hAnsi="Times New Roman" w:cs="Times New Roman" w:eastAsia="Times New Roman" w:hint="default"/>
                <w:sz w:val="21"/>
                <w:szCs w:val="21"/>
              </w:rPr>
            </w:pPr>
            <w:r>
              <w:rPr>
                <w:rFonts w:ascii="Times New Roman"/>
                <w:sz w:val="21"/>
              </w:rPr>
              <w:t>1.44%</w:t>
            </w:r>
          </w:p>
        </w:tc>
      </w:tr>
      <w:tr>
        <w:trPr>
          <w:trHeight w:val="511" w:hRule="exact"/>
        </w:trPr>
        <w:tc>
          <w:tcPr>
            <w:tcW w:w="34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60" w:type="dxa"/>
            <w:tcBorders>
              <w:top w:val="single" w:sz="4" w:space="0" w:color="000000"/>
              <w:left w:val="single" w:sz="4" w:space="0" w:color="000000"/>
              <w:bottom w:val="single" w:sz="4" w:space="0" w:color="000000"/>
              <w:right w:val="single" w:sz="4" w:space="0" w:color="000000"/>
            </w:tcBorders>
          </w:tcPr>
          <w:p>
            <w:pP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1"/>
              <w:jc w:val="right"/>
              <w:rPr>
                <w:rFonts w:ascii="Arial Narrow" w:hAnsi="Arial Narrow" w:cs="Arial Narrow" w:eastAsia="Arial Narrow" w:hint="default"/>
                <w:sz w:val="18"/>
                <w:szCs w:val="18"/>
              </w:rPr>
            </w:pPr>
            <w:r>
              <w:rPr>
                <w:rFonts w:ascii="Arial Narrow"/>
                <w:spacing w:val="-1"/>
                <w:sz w:val="18"/>
              </w:rPr>
              <w:t>2,248,305.33</w:t>
            </w:r>
            <w:r>
              <w:rPr>
                <w:rFonts w:ascii="Arial Narrow"/>
                <w:sz w:val="18"/>
              </w:rPr>
            </w:r>
          </w:p>
        </w:tc>
        <w:tc>
          <w:tcPr>
            <w:tcW w:w="1274" w:type="dxa"/>
            <w:tcBorders>
              <w:top w:val="single" w:sz="4" w:space="0" w:color="000000"/>
              <w:left w:val="single" w:sz="4" w:space="0" w:color="000000"/>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622" w:right="0"/>
              <w:jc w:val="left"/>
              <w:rPr>
                <w:rFonts w:ascii="Times New Roman" w:hAnsi="Times New Roman" w:cs="Times New Roman" w:eastAsia="Times New Roman" w:hint="default"/>
                <w:sz w:val="21"/>
                <w:szCs w:val="21"/>
              </w:rPr>
            </w:pPr>
            <w:r>
              <w:rPr>
                <w:rFonts w:ascii="Times New Roman"/>
                <w:sz w:val="21"/>
              </w:rPr>
              <w:t>10.79%</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2"/>
          <w:szCs w:val="22"/>
        </w:rPr>
      </w:pPr>
    </w:p>
    <w:p>
      <w:pPr>
        <w:spacing w:before="35"/>
        <w:ind w:left="134"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6</w:t>
      </w:r>
      <w:r>
        <w:rPr>
          <w:rFonts w:ascii="宋体" w:hAnsi="宋体" w:cs="宋体" w:eastAsia="宋体" w:hint="default"/>
          <w:sz w:val="21"/>
          <w:szCs w:val="21"/>
        </w:rPr>
        <w:t>）其他应收关联方款项情况</w:t>
      </w:r>
    </w:p>
    <w:p>
      <w:pPr>
        <w:spacing w:line="240" w:lineRule="auto" w:before="6"/>
        <w:rPr>
          <w:rFonts w:ascii="宋体" w:hAnsi="宋体" w:cs="宋体" w:eastAsia="宋体" w:hint="default"/>
          <w:sz w:val="9"/>
          <w:szCs w:val="9"/>
        </w:rPr>
      </w:pPr>
    </w:p>
    <w:p>
      <w:pPr>
        <w:tabs>
          <w:tab w:pos="1049" w:val="left" w:leader="none"/>
        </w:tabs>
        <w:spacing w:before="35"/>
        <w:ind w:left="0" w:right="11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2850"/>
        <w:gridCol w:w="1825"/>
        <w:gridCol w:w="1826"/>
        <w:gridCol w:w="3152"/>
      </w:tblGrid>
      <w:tr>
        <w:trPr>
          <w:trHeight w:val="460" w:hRule="exact"/>
        </w:trPr>
        <w:tc>
          <w:tcPr>
            <w:tcW w:w="2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left="17"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 w:right="0"/>
              <w:jc w:val="center"/>
              <w:rPr>
                <w:rFonts w:ascii="宋体" w:hAnsi="宋体" w:cs="宋体" w:eastAsia="宋体" w:hint="default"/>
                <w:sz w:val="21"/>
                <w:szCs w:val="21"/>
              </w:rPr>
            </w:pPr>
            <w:r>
              <w:rPr>
                <w:rFonts w:ascii="宋体" w:hAnsi="宋体" w:cs="宋体" w:eastAsia="宋体" w:hint="default"/>
                <w:sz w:val="21"/>
                <w:szCs w:val="21"/>
              </w:rPr>
              <w:t>与本公司关系</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31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3"/>
              <w:ind w:right="3"/>
              <w:jc w:val="center"/>
              <w:rPr>
                <w:rFonts w:ascii="Times New Roman" w:hAnsi="Times New Roman" w:cs="Times New Roman" w:eastAsia="Times New Roman" w:hint="default"/>
                <w:sz w:val="21"/>
                <w:szCs w:val="21"/>
              </w:rPr>
            </w:pPr>
            <w:r>
              <w:rPr>
                <w:rFonts w:ascii="宋体" w:hAnsi="宋体" w:cs="宋体" w:eastAsia="宋体" w:hint="default"/>
                <w:sz w:val="21"/>
                <w:szCs w:val="21"/>
              </w:rPr>
              <w:t>占其他应收款总额的比例</w:t>
            </w:r>
            <w:r>
              <w:rPr>
                <w:rFonts w:ascii="Times New Roman" w:hAnsi="Times New Roman" w:cs="Times New Roman" w:eastAsia="Times New Roman" w:hint="default"/>
                <w:sz w:val="21"/>
                <w:szCs w:val="21"/>
              </w:rPr>
              <w:t>(%)</w:t>
            </w:r>
          </w:p>
        </w:tc>
      </w:tr>
      <w:tr>
        <w:trPr>
          <w:trHeight w:val="460" w:hRule="exact"/>
        </w:trPr>
        <w:tc>
          <w:tcPr>
            <w:tcW w:w="2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left="122" w:right="0"/>
              <w:jc w:val="left"/>
              <w:rPr>
                <w:rFonts w:ascii="宋体" w:hAnsi="宋体" w:cs="宋体" w:eastAsia="宋体" w:hint="default"/>
                <w:sz w:val="21"/>
                <w:szCs w:val="21"/>
              </w:rPr>
            </w:pPr>
            <w:r>
              <w:rPr>
                <w:rFonts w:ascii="宋体" w:hAnsi="宋体" w:cs="宋体" w:eastAsia="宋体" w:hint="default"/>
                <w:sz w:val="21"/>
                <w:szCs w:val="21"/>
              </w:rPr>
              <w:t>深圳市证通普润有限公司</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本公司之子公司</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3,632,836.83</w:t>
            </w:r>
          </w:p>
        </w:tc>
        <w:tc>
          <w:tcPr>
            <w:tcW w:w="31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17.43%</w:t>
            </w:r>
          </w:p>
        </w:tc>
      </w:tr>
      <w:tr>
        <w:trPr>
          <w:trHeight w:val="461" w:hRule="exact"/>
        </w:trPr>
        <w:tc>
          <w:tcPr>
            <w:tcW w:w="2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left="122" w:right="0"/>
              <w:jc w:val="left"/>
              <w:rPr>
                <w:rFonts w:ascii="宋体" w:hAnsi="宋体" w:cs="宋体" w:eastAsia="宋体" w:hint="default"/>
                <w:sz w:val="21"/>
                <w:szCs w:val="21"/>
              </w:rPr>
            </w:pPr>
            <w:r>
              <w:rPr>
                <w:rFonts w:ascii="宋体" w:hAnsi="宋体" w:cs="宋体" w:eastAsia="宋体" w:hint="default"/>
                <w:sz w:val="21"/>
                <w:szCs w:val="21"/>
              </w:rPr>
              <w:t>证通佳明光电公司</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本公司之子公司</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671,557.27</w:t>
            </w:r>
            <w:r>
              <w:rPr>
                <w:rFonts w:ascii="Times New Roman"/>
                <w:sz w:val="21"/>
              </w:rPr>
            </w:r>
          </w:p>
        </w:tc>
        <w:tc>
          <w:tcPr>
            <w:tcW w:w="31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
              <w:jc w:val="center"/>
              <w:rPr>
                <w:rFonts w:ascii="Times New Roman" w:hAnsi="Times New Roman" w:cs="Times New Roman" w:eastAsia="Times New Roman" w:hint="default"/>
                <w:sz w:val="21"/>
                <w:szCs w:val="21"/>
              </w:rPr>
            </w:pPr>
            <w:r>
              <w:rPr>
                <w:rFonts w:ascii="Times New Roman"/>
                <w:sz w:val="21"/>
              </w:rPr>
              <w:t>3.22%</w:t>
            </w:r>
          </w:p>
        </w:tc>
      </w:tr>
      <w:tr>
        <w:trPr>
          <w:trHeight w:val="460" w:hRule="exact"/>
        </w:trPr>
        <w:tc>
          <w:tcPr>
            <w:tcW w:w="2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left="122" w:right="0"/>
              <w:jc w:val="left"/>
              <w:rPr>
                <w:rFonts w:ascii="宋体" w:hAnsi="宋体" w:cs="宋体" w:eastAsia="宋体" w:hint="default"/>
                <w:sz w:val="21"/>
                <w:szCs w:val="21"/>
              </w:rPr>
            </w:pPr>
            <w:r>
              <w:rPr>
                <w:rFonts w:ascii="宋体" w:hAnsi="宋体" w:cs="宋体" w:eastAsia="宋体" w:hint="default"/>
                <w:sz w:val="21"/>
                <w:szCs w:val="21"/>
              </w:rPr>
              <w:t>证通数码公司</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本公司之子公司</w:t>
            </w: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4,273,248.1</w:t>
            </w:r>
          </w:p>
        </w:tc>
        <w:tc>
          <w:tcPr>
            <w:tcW w:w="31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20.51%</w:t>
            </w:r>
          </w:p>
        </w:tc>
      </w:tr>
      <w:tr>
        <w:trPr>
          <w:trHeight w:val="461" w:hRule="exact"/>
        </w:trPr>
        <w:tc>
          <w:tcPr>
            <w:tcW w:w="28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3"/>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25" w:type="dxa"/>
            <w:tcBorders>
              <w:top w:val="single" w:sz="4" w:space="0" w:color="000000"/>
              <w:left w:val="single" w:sz="4" w:space="0" w:color="000000"/>
              <w:bottom w:val="single" w:sz="4" w:space="0" w:color="000000"/>
              <w:right w:val="single" w:sz="4" w:space="0" w:color="000000"/>
            </w:tcBorders>
          </w:tcPr>
          <w:p>
            <w:pPr/>
          </w:p>
        </w:tc>
        <w:tc>
          <w:tcPr>
            <w:tcW w:w="1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8,577,642.20</w:t>
            </w:r>
          </w:p>
        </w:tc>
        <w:tc>
          <w:tcPr>
            <w:tcW w:w="31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41.16%</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2"/>
          <w:szCs w:val="22"/>
        </w:rPr>
      </w:pPr>
    </w:p>
    <w:p>
      <w:pPr>
        <w:spacing w:before="35"/>
        <w:ind w:left="134"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7</w:t>
      </w:r>
      <w:r>
        <w:rPr>
          <w:rFonts w:ascii="宋体" w:hAnsi="宋体" w:cs="宋体" w:eastAsia="宋体" w:hint="default"/>
          <w:sz w:val="21"/>
          <w:szCs w:val="21"/>
        </w:rPr>
        <w:t>）本报告期无终止确认的其他应收款情况。</w:t>
      </w:r>
    </w:p>
    <w:p>
      <w:pPr>
        <w:spacing w:line="240" w:lineRule="auto" w:before="0"/>
        <w:rPr>
          <w:rFonts w:ascii="宋体" w:hAnsi="宋体" w:cs="宋体" w:eastAsia="宋体" w:hint="default"/>
          <w:sz w:val="22"/>
          <w:szCs w:val="22"/>
        </w:rPr>
      </w:pPr>
    </w:p>
    <w:p>
      <w:pPr>
        <w:spacing w:line="240" w:lineRule="auto" w:before="7"/>
        <w:rPr>
          <w:rFonts w:ascii="宋体" w:hAnsi="宋体" w:cs="宋体" w:eastAsia="宋体" w:hint="default"/>
          <w:sz w:val="24"/>
          <w:szCs w:val="24"/>
        </w:rPr>
      </w:pPr>
    </w:p>
    <w:p>
      <w:pPr>
        <w:spacing w:before="0"/>
        <w:ind w:left="133"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8</w:t>
      </w:r>
      <w:r>
        <w:rPr>
          <w:rFonts w:ascii="宋体" w:hAnsi="宋体" w:cs="宋体" w:eastAsia="宋体" w:hint="default"/>
          <w:sz w:val="21"/>
          <w:szCs w:val="21"/>
        </w:rPr>
        <w:t>）本报告期无以其他应收款为标的进行证券化的其他应收款。</w:t>
      </w:r>
    </w:p>
    <w:p>
      <w:pPr>
        <w:spacing w:after="0"/>
        <w:jc w:val="left"/>
        <w:rPr>
          <w:rFonts w:ascii="宋体" w:hAnsi="宋体" w:cs="宋体" w:eastAsia="宋体" w:hint="default"/>
          <w:sz w:val="21"/>
          <w:szCs w:val="21"/>
        </w:rPr>
        <w:sectPr>
          <w:pgSz w:w="11910" w:h="16840"/>
          <w:pgMar w:header="0" w:footer="840" w:top="1060" w:bottom="1040" w:left="1000" w:right="1020"/>
        </w:sectPr>
      </w:pPr>
    </w:p>
    <w:p>
      <w:pPr>
        <w:spacing w:line="240" w:lineRule="auto" w:before="4"/>
        <w:rPr>
          <w:rFonts w:ascii="宋体" w:hAnsi="宋体" w:cs="宋体" w:eastAsia="宋体" w:hint="default"/>
          <w:sz w:val="14"/>
          <w:szCs w:val="14"/>
        </w:rPr>
      </w:pPr>
    </w:p>
    <w:p>
      <w:pPr>
        <w:spacing w:before="35"/>
        <w:ind w:left="133" w:right="12747" w:firstLine="0"/>
        <w:jc w:val="left"/>
        <w:rPr>
          <w:rFonts w:ascii="黑体" w:hAnsi="黑体" w:cs="黑体" w:eastAsia="黑体" w:hint="default"/>
          <w:sz w:val="21"/>
          <w:szCs w:val="21"/>
        </w:rPr>
      </w:pPr>
      <w:r>
        <w:rPr>
          <w:rFonts w:ascii="Times New Roman" w:hAnsi="Times New Roman" w:cs="Times New Roman" w:eastAsia="Times New Roman" w:hint="default"/>
          <w:b/>
          <w:bCs/>
          <w:sz w:val="21"/>
          <w:szCs w:val="21"/>
        </w:rPr>
        <w:t>3</w:t>
      </w:r>
      <w:r>
        <w:rPr>
          <w:rFonts w:ascii="黑体" w:hAnsi="黑体" w:cs="黑体" w:eastAsia="黑体" w:hint="default"/>
          <w:b/>
          <w:bCs/>
          <w:sz w:val="21"/>
          <w:szCs w:val="21"/>
        </w:rPr>
        <w:t>、长期股权投资</w:t>
      </w:r>
      <w:r>
        <w:rPr>
          <w:rFonts w:ascii="黑体" w:hAnsi="黑体" w:cs="黑体" w:eastAsia="黑体" w:hint="default"/>
          <w:sz w:val="21"/>
          <w:szCs w:val="21"/>
        </w:rPr>
      </w:r>
    </w:p>
    <w:p>
      <w:pPr>
        <w:spacing w:line="240" w:lineRule="auto" w:before="4"/>
        <w:rPr>
          <w:rFonts w:ascii="黑体" w:hAnsi="黑体" w:cs="黑体" w:eastAsia="黑体" w:hint="default"/>
          <w:b/>
          <w:bCs/>
          <w:sz w:val="13"/>
          <w:szCs w:val="13"/>
        </w:rPr>
      </w:pPr>
    </w:p>
    <w:p>
      <w:pPr>
        <w:tabs>
          <w:tab w:pos="1049" w:val="left" w:leader="none"/>
        </w:tabs>
        <w:spacing w:before="35"/>
        <w:ind w:left="0" w:right="121" w:firstLine="0"/>
        <w:jc w:val="right"/>
        <w:rPr>
          <w:rFonts w:ascii="宋体" w:hAnsi="宋体" w:cs="宋体" w:eastAsia="宋体" w:hint="default"/>
          <w:sz w:val="21"/>
          <w:szCs w:val="21"/>
        </w:rPr>
      </w:pPr>
      <w:bookmarkStart w:name="3、长期股权投资 " w:id="225"/>
      <w:bookmarkEnd w:id="225"/>
      <w:r>
        <w:rPr/>
      </w:r>
      <w:r>
        <w:rPr>
          <w:rFonts w:ascii="宋体" w:hAnsi="宋体" w:cs="宋体" w:eastAsia="宋体" w:hint="default"/>
          <w:sz w:val="21"/>
          <w:szCs w:val="21"/>
        </w:rPr>
        <w:t>单位：元</w:t>
        <w:tab/>
        <w:t>币种：人民币</w:t>
      </w:r>
    </w:p>
    <w:p>
      <w:pPr>
        <w:spacing w:line="240" w:lineRule="auto" w:before="5"/>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1512"/>
        <w:gridCol w:w="1055"/>
        <w:gridCol w:w="1417"/>
        <w:gridCol w:w="1386"/>
        <w:gridCol w:w="1386"/>
        <w:gridCol w:w="1386"/>
        <w:gridCol w:w="1051"/>
        <w:gridCol w:w="1114"/>
        <w:gridCol w:w="1735"/>
        <w:gridCol w:w="685"/>
        <w:gridCol w:w="1081"/>
        <w:gridCol w:w="948"/>
      </w:tblGrid>
      <w:tr>
        <w:trPr>
          <w:trHeight w:val="950" w:hRule="exact"/>
        </w:trPr>
        <w:tc>
          <w:tcPr>
            <w:tcW w:w="151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1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核算方法</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61"/>
              <w:jc w:val="right"/>
              <w:rPr>
                <w:rFonts w:ascii="宋体" w:hAnsi="宋体" w:cs="宋体" w:eastAsia="宋体" w:hint="default"/>
                <w:sz w:val="18"/>
                <w:szCs w:val="18"/>
              </w:rPr>
            </w:pPr>
            <w:r>
              <w:rPr>
                <w:rFonts w:ascii="宋体" w:hAnsi="宋体" w:cs="宋体" w:eastAsia="宋体" w:hint="default"/>
                <w:sz w:val="18"/>
                <w:szCs w:val="18"/>
              </w:rPr>
              <w:t>初始投资成本</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2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27" w:right="0"/>
              <w:jc w:val="left"/>
              <w:rPr>
                <w:rFonts w:ascii="宋体" w:hAnsi="宋体" w:cs="宋体" w:eastAsia="宋体" w:hint="default"/>
                <w:sz w:val="18"/>
                <w:szCs w:val="18"/>
              </w:rPr>
            </w:pPr>
            <w:r>
              <w:rPr>
                <w:rFonts w:ascii="宋体" w:hAnsi="宋体" w:cs="宋体" w:eastAsia="宋体" w:hint="default"/>
                <w:sz w:val="18"/>
                <w:szCs w:val="18"/>
              </w:rPr>
              <w:t>增减变动</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2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37" w:lineRule="auto"/>
              <w:ind w:left="160" w:right="158"/>
              <w:jc w:val="center"/>
              <w:rPr>
                <w:rFonts w:ascii="宋体" w:hAnsi="宋体" w:cs="宋体" w:eastAsia="宋体" w:hint="default"/>
                <w:sz w:val="18"/>
                <w:szCs w:val="18"/>
              </w:rPr>
            </w:pPr>
            <w:r>
              <w:rPr>
                <w:rFonts w:ascii="宋体" w:hAnsi="宋体" w:cs="宋体" w:eastAsia="宋体" w:hint="default"/>
                <w:sz w:val="18"/>
                <w:szCs w:val="18"/>
              </w:rPr>
              <w:t>在被投资 单位持股 比例</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37" w:lineRule="auto"/>
              <w:ind w:left="191" w:right="190"/>
              <w:jc w:val="both"/>
              <w:rPr>
                <w:rFonts w:ascii="宋体" w:hAnsi="宋体" w:cs="宋体" w:eastAsia="宋体" w:hint="default"/>
                <w:sz w:val="18"/>
                <w:szCs w:val="18"/>
              </w:rPr>
            </w:pPr>
            <w:r>
              <w:rPr>
                <w:rFonts w:ascii="宋体" w:hAnsi="宋体" w:cs="宋体" w:eastAsia="宋体" w:hint="default"/>
                <w:sz w:val="18"/>
                <w:szCs w:val="18"/>
              </w:rPr>
              <w:t>在被投资 单位表决 权比例</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37" w:lineRule="auto"/>
              <w:ind w:left="142" w:right="142"/>
              <w:jc w:val="center"/>
              <w:rPr>
                <w:rFonts w:ascii="宋体" w:hAnsi="宋体" w:cs="宋体" w:eastAsia="宋体" w:hint="default"/>
                <w:sz w:val="18"/>
                <w:szCs w:val="18"/>
              </w:rPr>
            </w:pPr>
            <w:r>
              <w:rPr>
                <w:rFonts w:ascii="宋体" w:hAnsi="宋体" w:cs="宋体" w:eastAsia="宋体" w:hint="default"/>
                <w:sz w:val="18"/>
                <w:szCs w:val="18"/>
              </w:rPr>
              <w:t>在被投资单位持股 比例与表决权比例 不一致的说明</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57" w:right="156"/>
              <w:jc w:val="left"/>
              <w:rPr>
                <w:rFonts w:ascii="宋体" w:hAnsi="宋体" w:cs="宋体" w:eastAsia="宋体" w:hint="default"/>
                <w:sz w:val="18"/>
                <w:szCs w:val="18"/>
              </w:rPr>
            </w:pPr>
            <w:r>
              <w:rPr>
                <w:rFonts w:ascii="宋体" w:hAnsi="宋体" w:cs="宋体" w:eastAsia="宋体" w:hint="default"/>
                <w:sz w:val="18"/>
                <w:szCs w:val="18"/>
              </w:rPr>
              <w:t>减值 准备</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75" w:right="174"/>
              <w:jc w:val="left"/>
              <w:rPr>
                <w:rFonts w:ascii="宋体" w:hAnsi="宋体" w:cs="宋体" w:eastAsia="宋体" w:hint="default"/>
                <w:sz w:val="18"/>
                <w:szCs w:val="18"/>
              </w:rPr>
            </w:pPr>
            <w:r>
              <w:rPr>
                <w:rFonts w:ascii="宋体" w:hAnsi="宋体" w:cs="宋体" w:eastAsia="宋体" w:hint="default"/>
                <w:sz w:val="18"/>
                <w:szCs w:val="18"/>
              </w:rPr>
              <w:t>本期计提 减值准备</w:t>
            </w:r>
          </w:p>
        </w:tc>
        <w:tc>
          <w:tcPr>
            <w:tcW w:w="94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12"/>
              <w:jc w:val="right"/>
              <w:rPr>
                <w:rFonts w:ascii="宋体" w:hAnsi="宋体" w:cs="宋体" w:eastAsia="宋体" w:hint="default"/>
                <w:sz w:val="18"/>
                <w:szCs w:val="18"/>
              </w:rPr>
            </w:pPr>
            <w:r>
              <w:rPr>
                <w:rFonts w:ascii="宋体" w:hAnsi="宋体" w:cs="宋体" w:eastAsia="宋体" w:hint="default"/>
                <w:sz w:val="18"/>
                <w:szCs w:val="18"/>
              </w:rPr>
              <w:t>现金红利</w:t>
            </w:r>
          </w:p>
        </w:tc>
      </w:tr>
      <w:tr>
        <w:trPr>
          <w:trHeight w:val="718" w:hRule="exact"/>
        </w:trPr>
        <w:tc>
          <w:tcPr>
            <w:tcW w:w="151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122" w:right="102"/>
              <w:jc w:val="left"/>
              <w:rPr>
                <w:rFonts w:ascii="宋体" w:hAnsi="宋体" w:cs="宋体" w:eastAsia="宋体" w:hint="default"/>
                <w:sz w:val="18"/>
                <w:szCs w:val="18"/>
              </w:rPr>
            </w:pPr>
            <w:r>
              <w:rPr>
                <w:rFonts w:ascii="宋体" w:hAnsi="宋体" w:cs="宋体" w:eastAsia="宋体" w:hint="default"/>
                <w:spacing w:val="2"/>
                <w:sz w:val="18"/>
                <w:szCs w:val="18"/>
              </w:rPr>
              <w:t>深圳市证通金信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科技有限公司</w:t>
            </w:r>
          </w:p>
        </w:tc>
        <w:tc>
          <w:tcPr>
            <w:tcW w:w="1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成本法</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0"/>
              <w:jc w:val="right"/>
              <w:rPr>
                <w:rFonts w:ascii="Times New Roman" w:hAnsi="Times New Roman" w:cs="Times New Roman" w:eastAsia="Times New Roman" w:hint="default"/>
                <w:sz w:val="18"/>
                <w:szCs w:val="18"/>
              </w:rPr>
            </w:pPr>
            <w:r>
              <w:rPr>
                <w:rFonts w:ascii="Times New Roman"/>
                <w:spacing w:val="-1"/>
                <w:sz w:val="18"/>
              </w:rPr>
              <w:t>31,331,919.17</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pacing w:val="-1"/>
                <w:sz w:val="18"/>
              </w:rPr>
              <w:t>31,331,919.17</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z w:val="18"/>
              </w:rPr>
              <w:t>-</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pacing w:val="-1"/>
                <w:sz w:val="18"/>
              </w:rPr>
              <w:t>31,331,919.17</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0"/>
              <w:jc w:val="right"/>
              <w:rPr>
                <w:rFonts w:ascii="Times New Roman" w:hAnsi="Times New Roman" w:cs="Times New Roman" w:eastAsia="Times New Roman" w:hint="default"/>
                <w:sz w:val="18"/>
                <w:szCs w:val="18"/>
              </w:rPr>
            </w:pPr>
            <w:r>
              <w:rPr>
                <w:rFonts w:ascii="Times New Roman"/>
                <w:sz w:val="18"/>
              </w:rPr>
              <w:t>100.00%</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0"/>
              <w:jc w:val="right"/>
              <w:rPr>
                <w:rFonts w:ascii="Times New Roman" w:hAnsi="Times New Roman" w:cs="Times New Roman" w:eastAsia="Times New Roman" w:hint="default"/>
                <w:sz w:val="18"/>
                <w:szCs w:val="18"/>
              </w:rPr>
            </w:pPr>
            <w:r>
              <w:rPr>
                <w:rFonts w:ascii="Times New Roman"/>
                <w:sz w:val="18"/>
              </w:rPr>
              <w:t>100.00%</w:t>
            </w:r>
          </w:p>
        </w:tc>
        <w:tc>
          <w:tcPr>
            <w:tcW w:w="1735"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0"/>
              <w:jc w:val="right"/>
              <w:rPr>
                <w:rFonts w:ascii="Times New Roman" w:hAnsi="Times New Roman" w:cs="Times New Roman" w:eastAsia="Times New Roman" w:hint="default"/>
                <w:sz w:val="18"/>
                <w:szCs w:val="18"/>
              </w:rPr>
            </w:pPr>
            <w:r>
              <w:rPr>
                <w:rFonts w:ascii="Times New Roman"/>
                <w:sz w:val="18"/>
              </w:rPr>
              <w:t>-</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0"/>
              <w:jc w:val="right"/>
              <w:rPr>
                <w:rFonts w:ascii="Times New Roman" w:hAnsi="Times New Roman" w:cs="Times New Roman" w:eastAsia="Times New Roman" w:hint="default"/>
                <w:sz w:val="18"/>
                <w:szCs w:val="18"/>
              </w:rPr>
            </w:pPr>
            <w:r>
              <w:rPr>
                <w:rFonts w:ascii="Times New Roman"/>
                <w:sz w:val="18"/>
              </w:rPr>
              <w:t>-</w:t>
            </w:r>
          </w:p>
        </w:tc>
        <w:tc>
          <w:tcPr>
            <w:tcW w:w="94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5"/>
              <w:jc w:val="right"/>
              <w:rPr>
                <w:rFonts w:ascii="Times New Roman" w:hAnsi="Times New Roman" w:cs="Times New Roman" w:eastAsia="Times New Roman" w:hint="default"/>
                <w:sz w:val="18"/>
                <w:szCs w:val="18"/>
              </w:rPr>
            </w:pPr>
            <w:r>
              <w:rPr>
                <w:rFonts w:ascii="Times New Roman"/>
                <w:sz w:val="18"/>
              </w:rPr>
              <w:t>-</w:t>
            </w:r>
          </w:p>
        </w:tc>
      </w:tr>
      <w:tr>
        <w:trPr>
          <w:trHeight w:val="716" w:hRule="exact"/>
        </w:trPr>
        <w:tc>
          <w:tcPr>
            <w:tcW w:w="151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32" w:lineRule="exact"/>
              <w:ind w:left="122" w:right="102"/>
              <w:jc w:val="left"/>
              <w:rPr>
                <w:rFonts w:ascii="宋体" w:hAnsi="宋体" w:cs="宋体" w:eastAsia="宋体" w:hint="default"/>
                <w:sz w:val="18"/>
                <w:szCs w:val="18"/>
              </w:rPr>
            </w:pPr>
            <w:r>
              <w:rPr>
                <w:rFonts w:ascii="宋体" w:hAnsi="宋体" w:cs="宋体" w:eastAsia="宋体" w:hint="default"/>
                <w:spacing w:val="2"/>
                <w:sz w:val="18"/>
                <w:szCs w:val="18"/>
              </w:rPr>
              <w:t>深圳市证通佳明</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光电有限公司</w:t>
            </w:r>
          </w:p>
        </w:tc>
        <w:tc>
          <w:tcPr>
            <w:tcW w:w="1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成本法</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0"/>
              <w:jc w:val="right"/>
              <w:rPr>
                <w:rFonts w:ascii="Times New Roman" w:hAnsi="Times New Roman" w:cs="Times New Roman" w:eastAsia="Times New Roman" w:hint="default"/>
                <w:sz w:val="18"/>
                <w:szCs w:val="18"/>
              </w:rPr>
            </w:pPr>
            <w:r>
              <w:rPr>
                <w:rFonts w:ascii="Times New Roman"/>
                <w:spacing w:val="-1"/>
                <w:sz w:val="18"/>
              </w:rPr>
              <w:t>20,000,000.00</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pacing w:val="-1"/>
                <w:sz w:val="18"/>
              </w:rPr>
              <w:t>20,000,000.00</w:t>
            </w:r>
          </w:p>
        </w:tc>
        <w:tc>
          <w:tcPr>
            <w:tcW w:w="1386"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pacing w:val="-1"/>
                <w:sz w:val="18"/>
              </w:rPr>
              <w:t>20,000,000.00</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0"/>
              <w:jc w:val="right"/>
              <w:rPr>
                <w:rFonts w:ascii="Times New Roman" w:hAnsi="Times New Roman" w:cs="Times New Roman" w:eastAsia="Times New Roman" w:hint="default"/>
                <w:sz w:val="18"/>
                <w:szCs w:val="18"/>
              </w:rPr>
            </w:pPr>
            <w:r>
              <w:rPr>
                <w:rFonts w:ascii="Times New Roman"/>
                <w:sz w:val="18"/>
              </w:rPr>
              <w:t>100.00%</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0"/>
              <w:jc w:val="right"/>
              <w:rPr>
                <w:rFonts w:ascii="Times New Roman" w:hAnsi="Times New Roman" w:cs="Times New Roman" w:eastAsia="Times New Roman" w:hint="default"/>
                <w:sz w:val="18"/>
                <w:szCs w:val="18"/>
              </w:rPr>
            </w:pPr>
            <w:r>
              <w:rPr>
                <w:rFonts w:ascii="Times New Roman"/>
                <w:sz w:val="18"/>
              </w:rPr>
              <w:t>100.00%</w:t>
            </w:r>
          </w:p>
        </w:tc>
        <w:tc>
          <w:tcPr>
            <w:tcW w:w="1735"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0"/>
              <w:jc w:val="right"/>
              <w:rPr>
                <w:rFonts w:ascii="Times New Roman" w:hAnsi="Times New Roman" w:cs="Times New Roman" w:eastAsia="Times New Roman" w:hint="default"/>
                <w:sz w:val="18"/>
                <w:szCs w:val="18"/>
              </w:rPr>
            </w:pPr>
            <w:r>
              <w:rPr>
                <w:rFonts w:ascii="Times New Roman"/>
                <w:sz w:val="18"/>
              </w:rPr>
              <w:t>-</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0"/>
              <w:jc w:val="right"/>
              <w:rPr>
                <w:rFonts w:ascii="Times New Roman" w:hAnsi="Times New Roman" w:cs="Times New Roman" w:eastAsia="Times New Roman" w:hint="default"/>
                <w:sz w:val="18"/>
                <w:szCs w:val="18"/>
              </w:rPr>
            </w:pPr>
            <w:r>
              <w:rPr>
                <w:rFonts w:ascii="Times New Roman"/>
                <w:sz w:val="18"/>
              </w:rPr>
              <w:t>-</w:t>
            </w:r>
          </w:p>
        </w:tc>
        <w:tc>
          <w:tcPr>
            <w:tcW w:w="94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5"/>
              <w:jc w:val="right"/>
              <w:rPr>
                <w:rFonts w:ascii="Times New Roman" w:hAnsi="Times New Roman" w:cs="Times New Roman" w:eastAsia="Times New Roman" w:hint="default"/>
                <w:sz w:val="18"/>
                <w:szCs w:val="18"/>
              </w:rPr>
            </w:pPr>
            <w:r>
              <w:rPr>
                <w:rFonts w:ascii="Times New Roman"/>
                <w:sz w:val="18"/>
              </w:rPr>
              <w:t>-</w:t>
            </w:r>
          </w:p>
        </w:tc>
      </w:tr>
      <w:tr>
        <w:trPr>
          <w:trHeight w:val="716" w:hRule="exact"/>
        </w:trPr>
        <w:tc>
          <w:tcPr>
            <w:tcW w:w="151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122" w:right="102"/>
              <w:jc w:val="left"/>
              <w:rPr>
                <w:rFonts w:ascii="宋体" w:hAnsi="宋体" w:cs="宋体" w:eastAsia="宋体" w:hint="default"/>
                <w:sz w:val="18"/>
                <w:szCs w:val="18"/>
              </w:rPr>
            </w:pPr>
            <w:r>
              <w:rPr>
                <w:rFonts w:ascii="宋体" w:hAnsi="宋体" w:cs="宋体" w:eastAsia="宋体" w:hint="default"/>
                <w:spacing w:val="2"/>
                <w:sz w:val="18"/>
                <w:szCs w:val="18"/>
              </w:rPr>
              <w:t>湖南中科恒源科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技股份有限公司</w:t>
            </w:r>
          </w:p>
        </w:tc>
        <w:tc>
          <w:tcPr>
            <w:tcW w:w="1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成本法</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19,825,000.00</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pacing w:val="-1"/>
                <w:sz w:val="18"/>
              </w:rPr>
              <w:t>19,825,000.00</w:t>
            </w:r>
          </w:p>
        </w:tc>
        <w:tc>
          <w:tcPr>
            <w:tcW w:w="1386"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pacing w:val="-1"/>
                <w:sz w:val="18"/>
              </w:rPr>
              <w:t>19,825,000.00</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2"/>
              <w:jc w:val="right"/>
              <w:rPr>
                <w:rFonts w:ascii="Times New Roman" w:hAnsi="Times New Roman" w:cs="Times New Roman" w:eastAsia="Times New Roman" w:hint="default"/>
                <w:sz w:val="18"/>
                <w:szCs w:val="18"/>
              </w:rPr>
            </w:pPr>
            <w:r>
              <w:rPr>
                <w:rFonts w:ascii="Times New Roman"/>
                <w:spacing w:val="-1"/>
                <w:sz w:val="18"/>
              </w:rPr>
              <w:t>4.96%</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2"/>
              <w:jc w:val="right"/>
              <w:rPr>
                <w:rFonts w:ascii="Times New Roman" w:hAnsi="Times New Roman" w:cs="Times New Roman" w:eastAsia="Times New Roman" w:hint="default"/>
                <w:sz w:val="18"/>
                <w:szCs w:val="18"/>
              </w:rPr>
            </w:pPr>
            <w:r>
              <w:rPr>
                <w:rFonts w:ascii="Times New Roman"/>
                <w:sz w:val="18"/>
              </w:rPr>
              <w:t>4.96%</w:t>
            </w:r>
          </w:p>
        </w:tc>
        <w:tc>
          <w:tcPr>
            <w:tcW w:w="1735"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2"/>
              <w:jc w:val="right"/>
              <w:rPr>
                <w:rFonts w:ascii="Times New Roman" w:hAnsi="Times New Roman" w:cs="Times New Roman" w:eastAsia="Times New Roman" w:hint="default"/>
                <w:sz w:val="18"/>
                <w:szCs w:val="18"/>
              </w:rPr>
            </w:pPr>
            <w:r>
              <w:rPr>
                <w:rFonts w:ascii="Times New Roman"/>
                <w:sz w:val="18"/>
              </w:rPr>
              <w:t>-</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2"/>
              <w:jc w:val="right"/>
              <w:rPr>
                <w:rFonts w:ascii="Times New Roman" w:hAnsi="Times New Roman" w:cs="Times New Roman" w:eastAsia="Times New Roman" w:hint="default"/>
                <w:sz w:val="18"/>
                <w:szCs w:val="18"/>
              </w:rPr>
            </w:pPr>
            <w:r>
              <w:rPr>
                <w:rFonts w:ascii="Times New Roman"/>
                <w:sz w:val="18"/>
              </w:rPr>
              <w:t>-</w:t>
            </w:r>
          </w:p>
        </w:tc>
        <w:tc>
          <w:tcPr>
            <w:tcW w:w="94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7"/>
              <w:jc w:val="right"/>
              <w:rPr>
                <w:rFonts w:ascii="Times New Roman" w:hAnsi="Times New Roman" w:cs="Times New Roman" w:eastAsia="Times New Roman" w:hint="default"/>
                <w:sz w:val="18"/>
                <w:szCs w:val="18"/>
              </w:rPr>
            </w:pPr>
            <w:r>
              <w:rPr>
                <w:rFonts w:ascii="Times New Roman"/>
                <w:sz w:val="18"/>
              </w:rPr>
              <w:t>87,230.00</w:t>
            </w:r>
          </w:p>
        </w:tc>
      </w:tr>
      <w:tr>
        <w:trPr>
          <w:trHeight w:val="718" w:hRule="exact"/>
        </w:trPr>
        <w:tc>
          <w:tcPr>
            <w:tcW w:w="151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122" w:right="102"/>
              <w:jc w:val="left"/>
              <w:rPr>
                <w:rFonts w:ascii="宋体" w:hAnsi="宋体" w:cs="宋体" w:eastAsia="宋体" w:hint="default"/>
                <w:sz w:val="18"/>
                <w:szCs w:val="18"/>
              </w:rPr>
            </w:pPr>
            <w:r>
              <w:rPr>
                <w:rFonts w:ascii="宋体" w:hAnsi="宋体" w:cs="宋体" w:eastAsia="宋体" w:hint="default"/>
                <w:spacing w:val="2"/>
                <w:sz w:val="18"/>
                <w:szCs w:val="18"/>
              </w:rPr>
              <w:t>深圳市证通普润</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电子有限公司</w:t>
            </w:r>
          </w:p>
        </w:tc>
        <w:tc>
          <w:tcPr>
            <w:tcW w:w="1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成本法</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0"/>
              <w:jc w:val="right"/>
              <w:rPr>
                <w:rFonts w:ascii="Times New Roman" w:hAnsi="Times New Roman" w:cs="Times New Roman" w:eastAsia="Times New Roman" w:hint="default"/>
                <w:sz w:val="18"/>
                <w:szCs w:val="18"/>
              </w:rPr>
            </w:pPr>
            <w:r>
              <w:rPr>
                <w:rFonts w:ascii="Times New Roman"/>
                <w:spacing w:val="-1"/>
                <w:sz w:val="18"/>
              </w:rPr>
              <w:t>4,727,471.37</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pacing w:val="-1"/>
                <w:sz w:val="18"/>
              </w:rPr>
              <w:t>4,727,471.37</w:t>
            </w:r>
          </w:p>
        </w:tc>
        <w:tc>
          <w:tcPr>
            <w:tcW w:w="1386"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pacing w:val="-1"/>
                <w:sz w:val="18"/>
              </w:rPr>
              <w:t>4,727,471.37</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z w:val="18"/>
              </w:rPr>
              <w:t>100.00%</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z w:val="18"/>
              </w:rPr>
              <w:t>100.00%</w:t>
            </w:r>
          </w:p>
        </w:tc>
        <w:tc>
          <w:tcPr>
            <w:tcW w:w="1735"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z w:val="18"/>
              </w:rPr>
              <w:t>-</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z w:val="18"/>
              </w:rPr>
              <w:t>-</w:t>
            </w:r>
          </w:p>
        </w:tc>
        <w:tc>
          <w:tcPr>
            <w:tcW w:w="94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5"/>
              <w:jc w:val="right"/>
              <w:rPr>
                <w:rFonts w:ascii="Times New Roman" w:hAnsi="Times New Roman" w:cs="Times New Roman" w:eastAsia="Times New Roman" w:hint="default"/>
                <w:sz w:val="18"/>
                <w:szCs w:val="18"/>
              </w:rPr>
            </w:pPr>
            <w:r>
              <w:rPr>
                <w:rFonts w:ascii="Times New Roman"/>
                <w:sz w:val="18"/>
              </w:rPr>
              <w:t>-</w:t>
            </w:r>
          </w:p>
        </w:tc>
      </w:tr>
      <w:tr>
        <w:trPr>
          <w:trHeight w:val="716" w:hRule="exact"/>
        </w:trPr>
        <w:tc>
          <w:tcPr>
            <w:tcW w:w="151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32" w:lineRule="exact"/>
              <w:ind w:left="122" w:right="102"/>
              <w:jc w:val="left"/>
              <w:rPr>
                <w:rFonts w:ascii="宋体" w:hAnsi="宋体" w:cs="宋体" w:eastAsia="宋体" w:hint="default"/>
                <w:sz w:val="18"/>
                <w:szCs w:val="18"/>
              </w:rPr>
            </w:pPr>
            <w:r>
              <w:rPr>
                <w:rFonts w:ascii="宋体" w:hAnsi="宋体" w:cs="宋体" w:eastAsia="宋体" w:hint="default"/>
                <w:spacing w:val="2"/>
                <w:sz w:val="18"/>
                <w:szCs w:val="18"/>
              </w:rPr>
              <w:t>深圳市证通数码</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科技有限公司</w:t>
            </w:r>
          </w:p>
        </w:tc>
        <w:tc>
          <w:tcPr>
            <w:tcW w:w="1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成本法</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0"/>
              <w:jc w:val="right"/>
              <w:rPr>
                <w:rFonts w:ascii="Times New Roman" w:hAnsi="Times New Roman" w:cs="Times New Roman" w:eastAsia="Times New Roman" w:hint="default"/>
                <w:sz w:val="18"/>
                <w:szCs w:val="18"/>
              </w:rPr>
            </w:pPr>
            <w:r>
              <w:rPr>
                <w:rFonts w:ascii="Times New Roman"/>
                <w:spacing w:val="-1"/>
                <w:sz w:val="18"/>
              </w:rPr>
              <w:t>2,246,993.75</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pacing w:val="-1"/>
                <w:sz w:val="18"/>
              </w:rPr>
              <w:t>2,246,993.75</w:t>
            </w:r>
          </w:p>
        </w:tc>
        <w:tc>
          <w:tcPr>
            <w:tcW w:w="1386"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pacing w:val="-1"/>
                <w:sz w:val="18"/>
              </w:rPr>
              <w:t>2,246,993.75</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z w:val="18"/>
              </w:rPr>
              <w:t>51.00%</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z w:val="18"/>
              </w:rPr>
              <w:t>51.00%</w:t>
            </w:r>
          </w:p>
        </w:tc>
        <w:tc>
          <w:tcPr>
            <w:tcW w:w="1735"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z w:val="18"/>
              </w:rPr>
              <w:t>-</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z w:val="18"/>
              </w:rPr>
              <w:t>-</w:t>
            </w:r>
          </w:p>
        </w:tc>
        <w:tc>
          <w:tcPr>
            <w:tcW w:w="94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6"/>
              <w:jc w:val="right"/>
              <w:rPr>
                <w:rFonts w:ascii="Times New Roman" w:hAnsi="Times New Roman" w:cs="Times New Roman" w:eastAsia="Times New Roman" w:hint="default"/>
                <w:sz w:val="18"/>
                <w:szCs w:val="18"/>
              </w:rPr>
            </w:pPr>
            <w:r>
              <w:rPr>
                <w:rFonts w:ascii="Times New Roman"/>
                <w:sz w:val="18"/>
              </w:rPr>
              <w:t>-</w:t>
            </w:r>
          </w:p>
        </w:tc>
      </w:tr>
      <w:tr>
        <w:trPr>
          <w:trHeight w:val="718" w:hRule="exact"/>
        </w:trPr>
        <w:tc>
          <w:tcPr>
            <w:tcW w:w="151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122" w:right="102"/>
              <w:jc w:val="left"/>
              <w:rPr>
                <w:rFonts w:ascii="宋体" w:hAnsi="宋体" w:cs="宋体" w:eastAsia="宋体" w:hint="default"/>
                <w:sz w:val="18"/>
                <w:szCs w:val="18"/>
              </w:rPr>
            </w:pPr>
            <w:r>
              <w:rPr>
                <w:rFonts w:ascii="宋体" w:hAnsi="宋体" w:cs="宋体" w:eastAsia="宋体" w:hint="default"/>
                <w:spacing w:val="2"/>
                <w:sz w:val="18"/>
                <w:szCs w:val="18"/>
              </w:rPr>
              <w:t>深圳市通新源物</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业管理有限公司</w:t>
            </w:r>
          </w:p>
        </w:tc>
        <w:tc>
          <w:tcPr>
            <w:tcW w:w="1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成本法</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5,882,000.00</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z w:val="18"/>
              </w:rPr>
              <w:t>916,600.00</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4,965,400.00</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5,882,000.00</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z w:val="18"/>
              </w:rPr>
              <w:t>29.41%</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z w:val="18"/>
              </w:rPr>
              <w:t>29.41%</w:t>
            </w:r>
          </w:p>
        </w:tc>
        <w:tc>
          <w:tcPr>
            <w:tcW w:w="1735"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z w:val="18"/>
              </w:rPr>
              <w:t>-</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z w:val="18"/>
              </w:rPr>
              <w:t>-</w:t>
            </w:r>
          </w:p>
        </w:tc>
        <w:tc>
          <w:tcPr>
            <w:tcW w:w="94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6"/>
              <w:jc w:val="right"/>
              <w:rPr>
                <w:rFonts w:ascii="Times New Roman" w:hAnsi="Times New Roman" w:cs="Times New Roman" w:eastAsia="Times New Roman" w:hint="default"/>
                <w:sz w:val="18"/>
                <w:szCs w:val="18"/>
              </w:rPr>
            </w:pPr>
            <w:r>
              <w:rPr>
                <w:rFonts w:ascii="Times New Roman"/>
                <w:sz w:val="18"/>
              </w:rPr>
              <w:t>-</w:t>
            </w:r>
          </w:p>
        </w:tc>
      </w:tr>
      <w:tr>
        <w:trPr>
          <w:trHeight w:val="716" w:hRule="exact"/>
        </w:trPr>
        <w:tc>
          <w:tcPr>
            <w:tcW w:w="151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32" w:lineRule="exact"/>
              <w:ind w:left="122" w:right="102"/>
              <w:jc w:val="left"/>
              <w:rPr>
                <w:rFonts w:ascii="宋体" w:hAnsi="宋体" w:cs="宋体" w:eastAsia="宋体" w:hint="default"/>
                <w:sz w:val="18"/>
                <w:szCs w:val="18"/>
              </w:rPr>
            </w:pPr>
            <w:r>
              <w:rPr>
                <w:rFonts w:ascii="宋体" w:hAnsi="宋体" w:cs="宋体" w:eastAsia="宋体" w:hint="default"/>
                <w:spacing w:val="2"/>
                <w:sz w:val="18"/>
                <w:szCs w:val="18"/>
              </w:rPr>
              <w:t>深圳市兵港科技</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有限公司</w:t>
            </w:r>
          </w:p>
        </w:tc>
        <w:tc>
          <w:tcPr>
            <w:tcW w:w="1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权益法</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0"/>
              <w:jc w:val="right"/>
              <w:rPr>
                <w:rFonts w:ascii="Times New Roman" w:hAnsi="Times New Roman" w:cs="Times New Roman" w:eastAsia="Times New Roman" w:hint="default"/>
                <w:sz w:val="18"/>
                <w:szCs w:val="18"/>
              </w:rPr>
            </w:pPr>
            <w:r>
              <w:rPr>
                <w:rFonts w:ascii="Times New Roman"/>
                <w:sz w:val="18"/>
              </w:rPr>
              <w:t>150,000.00</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z w:val="18"/>
              </w:rPr>
              <w:t>138,854.52</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-595.66</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138,258.86</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z w:val="18"/>
              </w:rPr>
              <w:t>15.00%</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z w:val="18"/>
              </w:rPr>
              <w:t>15.00%</w:t>
            </w:r>
          </w:p>
        </w:tc>
        <w:tc>
          <w:tcPr>
            <w:tcW w:w="1735"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z w:val="18"/>
              </w:rPr>
              <w:t>-</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z w:val="18"/>
              </w:rPr>
              <w:t>-</w:t>
            </w:r>
          </w:p>
        </w:tc>
        <w:tc>
          <w:tcPr>
            <w:tcW w:w="94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6"/>
              <w:jc w:val="right"/>
              <w:rPr>
                <w:rFonts w:ascii="Times New Roman" w:hAnsi="Times New Roman" w:cs="Times New Roman" w:eastAsia="Times New Roman" w:hint="default"/>
                <w:sz w:val="18"/>
                <w:szCs w:val="18"/>
              </w:rPr>
            </w:pPr>
            <w:r>
              <w:rPr>
                <w:rFonts w:ascii="Times New Roman"/>
                <w:sz w:val="18"/>
              </w:rPr>
              <w:t>-</w:t>
            </w:r>
          </w:p>
        </w:tc>
      </w:tr>
      <w:tr>
        <w:trPr>
          <w:trHeight w:val="510" w:hRule="exact"/>
        </w:trPr>
        <w:tc>
          <w:tcPr>
            <w:tcW w:w="151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055"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79,186,838.81</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4,964,804.34</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84,151,643.15</w:t>
            </w:r>
          </w:p>
        </w:tc>
        <w:tc>
          <w:tcPr>
            <w:tcW w:w="1051" w:type="dxa"/>
            <w:tcBorders>
              <w:top w:val="single" w:sz="4" w:space="0" w:color="000000"/>
              <w:left w:val="single" w:sz="4" w:space="0" w:color="000000"/>
              <w:bottom w:val="single" w:sz="4" w:space="0" w:color="000000"/>
              <w:right w:val="single" w:sz="4" w:space="0" w:color="000000"/>
            </w:tcBorders>
          </w:tcPr>
          <w:p>
            <w:pPr/>
          </w:p>
        </w:tc>
        <w:tc>
          <w:tcPr>
            <w:tcW w:w="1114" w:type="dxa"/>
            <w:tcBorders>
              <w:top w:val="single" w:sz="4" w:space="0" w:color="000000"/>
              <w:left w:val="single" w:sz="4" w:space="0" w:color="000000"/>
              <w:bottom w:val="single" w:sz="4" w:space="0" w:color="000000"/>
              <w:right w:val="single" w:sz="4" w:space="0" w:color="000000"/>
            </w:tcBorders>
          </w:tcPr>
          <w:p>
            <w:pPr/>
          </w:p>
        </w:tc>
        <w:tc>
          <w:tcPr>
            <w:tcW w:w="1735" w:type="dxa"/>
            <w:tcBorders>
              <w:top w:val="single" w:sz="4" w:space="0" w:color="000000"/>
              <w:left w:val="single" w:sz="4" w:space="0" w:color="000000"/>
              <w:bottom w:val="single" w:sz="4" w:space="0" w:color="000000"/>
              <w:right w:val="single" w:sz="4" w:space="0" w:color="000000"/>
            </w:tcBorders>
          </w:tcPr>
          <w:p>
            <w:pP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94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87,230.00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436" w:lineRule="auto" w:before="169"/>
        <w:ind w:left="553" w:right="12747" w:hanging="420"/>
        <w:jc w:val="left"/>
        <w:rPr>
          <w:rFonts w:ascii="宋体" w:hAnsi="宋体" w:cs="宋体" w:eastAsia="宋体" w:hint="default"/>
          <w:sz w:val="21"/>
          <w:szCs w:val="21"/>
        </w:rPr>
      </w:pPr>
      <w:r>
        <w:rPr>
          <w:rFonts w:ascii="宋体" w:hAnsi="宋体" w:cs="宋体" w:eastAsia="宋体" w:hint="default"/>
          <w:sz w:val="21"/>
          <w:szCs w:val="21"/>
        </w:rPr>
        <w:t>长期股权投资的说明： 无</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spacing w:before="76"/>
        <w:ind w:left="7310" w:right="7470" w:firstLine="0"/>
        <w:jc w:val="center"/>
        <w:rPr>
          <w:rFonts w:ascii="Times New Roman" w:hAnsi="Times New Roman" w:cs="Times New Roman" w:eastAsia="Times New Roman" w:hint="default"/>
          <w:sz w:val="18"/>
          <w:szCs w:val="18"/>
        </w:rPr>
      </w:pPr>
      <w:r>
        <w:rPr>
          <w:rFonts w:ascii="Times New Roman"/>
          <w:sz w:val="18"/>
        </w:rPr>
        <w:t>81</w:t>
      </w:r>
    </w:p>
    <w:p>
      <w:pPr>
        <w:spacing w:after="0"/>
        <w:jc w:val="center"/>
        <w:rPr>
          <w:rFonts w:ascii="Times New Roman" w:hAnsi="Times New Roman" w:cs="Times New Roman" w:eastAsia="Times New Roman" w:hint="default"/>
          <w:sz w:val="18"/>
          <w:szCs w:val="18"/>
        </w:rPr>
        <w:sectPr>
          <w:footerReference w:type="default" r:id="rId210"/>
          <w:pgSz w:w="16840" w:h="11910" w:orient="landscape"/>
          <w:pgMar w:footer="0" w:header="0" w:top="1100" w:bottom="280" w:left="1000" w:right="840"/>
        </w:sectPr>
      </w:pPr>
    </w:p>
    <w:p>
      <w:pPr>
        <w:spacing w:before="7"/>
        <w:ind w:left="154" w:right="222" w:firstLine="0"/>
        <w:jc w:val="left"/>
        <w:rPr>
          <w:rFonts w:ascii="黑体" w:hAnsi="黑体" w:cs="黑体" w:eastAsia="黑体" w:hint="default"/>
          <w:sz w:val="21"/>
          <w:szCs w:val="21"/>
        </w:rPr>
      </w:pPr>
      <w:bookmarkStart w:name="4、营业收入/营业成本 " w:id="226"/>
      <w:bookmarkEnd w:id="226"/>
      <w:r>
        <w:rPr/>
      </w:r>
      <w:r>
        <w:rPr>
          <w:rFonts w:ascii="Times New Roman" w:hAnsi="Times New Roman" w:cs="Times New Roman" w:eastAsia="Times New Roman" w:hint="default"/>
          <w:b/>
          <w:bCs/>
          <w:sz w:val="21"/>
          <w:szCs w:val="21"/>
        </w:rPr>
        <w:t>4</w:t>
      </w:r>
      <w:r>
        <w:rPr>
          <w:rFonts w:ascii="黑体" w:hAnsi="黑体" w:cs="黑体" w:eastAsia="黑体" w:hint="default"/>
          <w:b/>
          <w:bCs/>
          <w:sz w:val="21"/>
          <w:szCs w:val="21"/>
        </w:rPr>
        <w:t>、营业收入</w:t>
      </w:r>
      <w:r>
        <w:rPr>
          <w:rFonts w:ascii="Times New Roman" w:hAnsi="Times New Roman" w:cs="Times New Roman" w:eastAsia="Times New Roman" w:hint="default"/>
          <w:b/>
          <w:bCs/>
          <w:sz w:val="21"/>
          <w:szCs w:val="21"/>
        </w:rPr>
        <w:t>/</w:t>
      </w:r>
      <w:r>
        <w:rPr>
          <w:rFonts w:ascii="黑体" w:hAnsi="黑体" w:cs="黑体" w:eastAsia="黑体" w:hint="default"/>
          <w:b/>
          <w:bCs/>
          <w:sz w:val="21"/>
          <w:szCs w:val="21"/>
        </w:rPr>
        <w:t>营业成本</w:t>
      </w:r>
      <w:r>
        <w:rPr>
          <w:rFonts w:ascii="黑体" w:hAnsi="黑体" w:cs="黑体" w:eastAsia="黑体" w:hint="default"/>
          <w:sz w:val="21"/>
          <w:szCs w:val="21"/>
        </w:rPr>
      </w:r>
    </w:p>
    <w:p>
      <w:pPr>
        <w:spacing w:before="169"/>
        <w:ind w:left="154" w:right="2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）营业收入</w:t>
      </w:r>
      <w:r>
        <w:rPr>
          <w:rFonts w:ascii="Times New Roman" w:hAnsi="Times New Roman" w:cs="Times New Roman" w:eastAsia="Times New Roman" w:hint="default"/>
          <w:sz w:val="21"/>
          <w:szCs w:val="21"/>
        </w:rPr>
        <w:t>/</w:t>
      </w:r>
      <w:r>
        <w:rPr>
          <w:rFonts w:ascii="宋体" w:hAnsi="宋体" w:cs="宋体" w:eastAsia="宋体" w:hint="default"/>
          <w:sz w:val="21"/>
          <w:szCs w:val="21"/>
        </w:rPr>
        <w:t>营业成本</w:t>
      </w:r>
    </w:p>
    <w:p>
      <w:pPr>
        <w:spacing w:line="240" w:lineRule="auto" w:before="4"/>
        <w:rPr>
          <w:rFonts w:ascii="宋体" w:hAnsi="宋体" w:cs="宋体" w:eastAsia="宋体" w:hint="default"/>
          <w:sz w:val="10"/>
          <w:szCs w:val="10"/>
        </w:rPr>
      </w:pPr>
    </w:p>
    <w:p>
      <w:pPr>
        <w:tabs>
          <w:tab w:pos="1049" w:val="left" w:leader="none"/>
        </w:tabs>
        <w:spacing w:before="35"/>
        <w:ind w:left="0" w:right="15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5"/>
        <w:rPr>
          <w:rFonts w:ascii="宋体" w:hAnsi="宋体" w:cs="宋体" w:eastAsia="宋体" w:hint="default"/>
          <w:sz w:val="2"/>
          <w:szCs w:val="2"/>
        </w:rPr>
      </w:pPr>
    </w:p>
    <w:tbl>
      <w:tblPr>
        <w:tblW w:w="0" w:type="auto"/>
        <w:jc w:val="left"/>
        <w:tblInd w:w="134" w:type="dxa"/>
        <w:tblLayout w:type="fixed"/>
        <w:tblCellMar>
          <w:top w:w="0" w:type="dxa"/>
          <w:left w:w="0" w:type="dxa"/>
          <w:bottom w:w="0" w:type="dxa"/>
          <w:right w:w="0" w:type="dxa"/>
        </w:tblCellMar>
        <w:tblLook w:val="01E0"/>
      </w:tblPr>
      <w:tblGrid>
        <w:gridCol w:w="3228"/>
        <w:gridCol w:w="3214"/>
        <w:gridCol w:w="3212"/>
      </w:tblGrid>
      <w:tr>
        <w:trPr>
          <w:trHeight w:val="470"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1"/>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53"/>
              <w:ind w:right="2"/>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469"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left="122"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603,385,324.45</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spacing w:val="-1"/>
                <w:sz w:val="21"/>
              </w:rPr>
              <w:t>512,909,665.94</w:t>
            </w:r>
          </w:p>
        </w:tc>
      </w:tr>
      <w:tr>
        <w:trPr>
          <w:trHeight w:val="470"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left="122"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w:t>
            </w:r>
          </w:p>
        </w:tc>
      </w:tr>
      <w:tr>
        <w:trPr>
          <w:trHeight w:val="470" w:hRule="exact"/>
        </w:trPr>
        <w:tc>
          <w:tcPr>
            <w:tcW w:w="3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left="122"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475,904,255.37</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spacing w:val="-1"/>
                <w:sz w:val="21"/>
              </w:rPr>
              <w:t>410,380,842.83</w:t>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4"/>
          <w:szCs w:val="24"/>
        </w:rPr>
      </w:pPr>
    </w:p>
    <w:p>
      <w:pPr>
        <w:spacing w:before="35"/>
        <w:ind w:left="154" w:right="2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）主营业务（分产品）</w:t>
      </w:r>
    </w:p>
    <w:p>
      <w:pPr>
        <w:spacing w:line="240" w:lineRule="auto" w:before="4"/>
        <w:rPr>
          <w:rFonts w:ascii="宋体" w:hAnsi="宋体" w:cs="宋体" w:eastAsia="宋体" w:hint="default"/>
          <w:sz w:val="10"/>
          <w:szCs w:val="10"/>
        </w:rPr>
      </w:pPr>
    </w:p>
    <w:p>
      <w:pPr>
        <w:spacing w:before="35"/>
        <w:ind w:left="0" w:right="150" w:firstLine="0"/>
        <w:jc w:val="right"/>
        <w:rPr>
          <w:rFonts w:ascii="宋体" w:hAnsi="宋体" w:cs="宋体" w:eastAsia="宋体" w:hint="default"/>
          <w:sz w:val="21"/>
          <w:szCs w:val="21"/>
        </w:rPr>
      </w:pPr>
      <w:r>
        <w:rPr>
          <w:rFonts w:ascii="宋体" w:hAnsi="宋体" w:cs="宋体" w:eastAsia="宋体" w:hint="default"/>
          <w:sz w:val="21"/>
          <w:szCs w:val="21"/>
        </w:rPr>
        <w:t>单位：元币种：人民币</w:t>
      </w:r>
    </w:p>
    <w:p>
      <w:pPr>
        <w:spacing w:line="240" w:lineRule="auto" w:before="6"/>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2188"/>
        <w:gridCol w:w="1708"/>
        <w:gridCol w:w="1939"/>
        <w:gridCol w:w="1940"/>
        <w:gridCol w:w="1940"/>
      </w:tblGrid>
      <w:tr>
        <w:trPr>
          <w:trHeight w:val="470" w:hRule="exact"/>
        </w:trPr>
        <w:tc>
          <w:tcPr>
            <w:tcW w:w="2188" w:type="dxa"/>
            <w:vMerge w:val="restart"/>
            <w:tcBorders>
              <w:top w:val="single" w:sz="4" w:space="0" w:color="000000"/>
              <w:left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left="680" w:right="0"/>
              <w:jc w:val="left"/>
              <w:rPr>
                <w:rFonts w:ascii="宋体" w:hAnsi="宋体" w:cs="宋体" w:eastAsia="宋体" w:hint="default"/>
                <w:sz w:val="21"/>
                <w:szCs w:val="21"/>
              </w:rPr>
            </w:pPr>
            <w:r>
              <w:rPr>
                <w:rFonts w:ascii="宋体" w:hAnsi="宋体" w:cs="宋体" w:eastAsia="宋体" w:hint="default"/>
                <w:sz w:val="21"/>
                <w:szCs w:val="21"/>
              </w:rPr>
              <w:t>产品名称</w:t>
            </w:r>
          </w:p>
        </w:tc>
        <w:tc>
          <w:tcPr>
            <w:tcW w:w="364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881"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53"/>
              <w:ind w:right="3"/>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469" w:hRule="exact"/>
        </w:trPr>
        <w:tc>
          <w:tcPr>
            <w:tcW w:w="2188" w:type="dxa"/>
            <w:vMerge/>
            <w:tcBorders>
              <w:left w:val="nil" w:sz="6" w:space="0" w:color="auto"/>
              <w:bottom w:val="single" w:sz="4" w:space="0" w:color="000000"/>
              <w:right w:val="single" w:sz="4" w:space="0" w:color="000000"/>
            </w:tcBorders>
          </w:tcPr>
          <w:p>
            <w:pP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428"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543"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54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53"/>
              <w:ind w:left="544"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470" w:hRule="exact"/>
        </w:trPr>
        <w:tc>
          <w:tcPr>
            <w:tcW w:w="21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left="45" w:right="0"/>
              <w:jc w:val="left"/>
              <w:rPr>
                <w:rFonts w:ascii="宋体" w:hAnsi="宋体" w:cs="宋体" w:eastAsia="宋体" w:hint="default"/>
                <w:sz w:val="21"/>
                <w:szCs w:val="21"/>
              </w:rPr>
            </w:pPr>
            <w:r>
              <w:rPr>
                <w:rFonts w:ascii="宋体" w:hAnsi="宋体" w:cs="宋体" w:eastAsia="宋体" w:hint="default"/>
                <w:sz w:val="21"/>
                <w:szCs w:val="21"/>
              </w:rPr>
              <w:t>加密键盘</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72,996,605.86</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28,549,182.79</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59,705,768.27</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spacing w:val="-1"/>
                <w:sz w:val="21"/>
              </w:rPr>
              <w:t>19,292,105.67</w:t>
            </w:r>
          </w:p>
        </w:tc>
      </w:tr>
      <w:tr>
        <w:trPr>
          <w:trHeight w:val="470" w:hRule="exact"/>
        </w:trPr>
        <w:tc>
          <w:tcPr>
            <w:tcW w:w="21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left="45"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电话</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E-POS</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194,722,900.23</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191,258,743.49</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209,891,788.83</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31"/>
              <w:jc w:val="right"/>
              <w:rPr>
                <w:rFonts w:ascii="Times New Roman" w:hAnsi="Times New Roman" w:cs="Times New Roman" w:eastAsia="Times New Roman" w:hint="default"/>
                <w:sz w:val="21"/>
                <w:szCs w:val="21"/>
              </w:rPr>
            </w:pPr>
            <w:r>
              <w:rPr>
                <w:rFonts w:ascii="Times New Roman"/>
                <w:spacing w:val="-1"/>
                <w:sz w:val="21"/>
              </w:rPr>
              <w:t>198,836,431.68</w:t>
            </w:r>
          </w:p>
        </w:tc>
      </w:tr>
      <w:tr>
        <w:trPr>
          <w:trHeight w:val="469" w:hRule="exact"/>
        </w:trPr>
        <w:tc>
          <w:tcPr>
            <w:tcW w:w="21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left="45" w:right="0"/>
              <w:jc w:val="left"/>
              <w:rPr>
                <w:rFonts w:ascii="宋体" w:hAnsi="宋体" w:cs="宋体" w:eastAsia="宋体" w:hint="default"/>
                <w:sz w:val="21"/>
                <w:szCs w:val="21"/>
              </w:rPr>
            </w:pPr>
            <w:r>
              <w:rPr>
                <w:rFonts w:ascii="宋体" w:hAnsi="宋体" w:cs="宋体" w:eastAsia="宋体" w:hint="default"/>
                <w:sz w:val="21"/>
                <w:szCs w:val="21"/>
              </w:rPr>
              <w:t>自助服务终端</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190,070,616.32</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135,963,059.86</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84,456,254.89</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9"/>
              <w:jc w:val="right"/>
              <w:rPr>
                <w:rFonts w:ascii="Times New Roman" w:hAnsi="Times New Roman" w:cs="Times New Roman" w:eastAsia="Times New Roman" w:hint="default"/>
                <w:sz w:val="21"/>
                <w:szCs w:val="21"/>
              </w:rPr>
            </w:pPr>
            <w:r>
              <w:rPr>
                <w:rFonts w:ascii="Times New Roman"/>
                <w:spacing w:val="-1"/>
                <w:sz w:val="21"/>
              </w:rPr>
              <w:t>58,592,305.50</w:t>
            </w:r>
          </w:p>
        </w:tc>
      </w:tr>
      <w:tr>
        <w:trPr>
          <w:trHeight w:val="470" w:hRule="exact"/>
        </w:trPr>
        <w:tc>
          <w:tcPr>
            <w:tcW w:w="21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left="45" w:right="0"/>
              <w:jc w:val="left"/>
              <w:rPr>
                <w:rFonts w:ascii="宋体" w:hAnsi="宋体" w:cs="宋体" w:eastAsia="宋体" w:hint="default"/>
                <w:sz w:val="21"/>
                <w:szCs w:val="21"/>
              </w:rPr>
            </w:pPr>
            <w:r>
              <w:rPr>
                <w:rFonts w:ascii="宋体" w:hAnsi="宋体" w:cs="宋体" w:eastAsia="宋体" w:hint="default"/>
                <w:sz w:val="21"/>
                <w:szCs w:val="21"/>
              </w:rPr>
              <w:t>银行柜台端末设备</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23,313,079.98</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20,056,428.84</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11,141,509.09</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30"/>
              <w:jc w:val="right"/>
              <w:rPr>
                <w:rFonts w:ascii="Times New Roman" w:hAnsi="Times New Roman" w:cs="Times New Roman" w:eastAsia="Times New Roman" w:hint="default"/>
                <w:sz w:val="21"/>
                <w:szCs w:val="21"/>
              </w:rPr>
            </w:pPr>
            <w:r>
              <w:rPr>
                <w:rFonts w:ascii="Times New Roman"/>
                <w:spacing w:val="-1"/>
                <w:sz w:val="21"/>
              </w:rPr>
              <w:t>6,119,248.03</w:t>
            </w:r>
          </w:p>
        </w:tc>
      </w:tr>
      <w:tr>
        <w:trPr>
          <w:trHeight w:val="470" w:hRule="exact"/>
        </w:trPr>
        <w:tc>
          <w:tcPr>
            <w:tcW w:w="21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left="4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LED</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及相关贸易</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92,932,015.47</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89,279,523.65</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133,101,006.85</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30"/>
              <w:jc w:val="right"/>
              <w:rPr>
                <w:rFonts w:ascii="Times New Roman" w:hAnsi="Times New Roman" w:cs="Times New Roman" w:eastAsia="Times New Roman" w:hint="default"/>
                <w:sz w:val="21"/>
                <w:szCs w:val="21"/>
              </w:rPr>
            </w:pPr>
            <w:r>
              <w:rPr>
                <w:rFonts w:ascii="Times New Roman"/>
                <w:spacing w:val="-1"/>
                <w:sz w:val="21"/>
              </w:rPr>
              <w:t>121,232,298.74</w:t>
            </w:r>
          </w:p>
        </w:tc>
      </w:tr>
      <w:tr>
        <w:trPr>
          <w:trHeight w:val="469" w:hRule="exact"/>
        </w:trPr>
        <w:tc>
          <w:tcPr>
            <w:tcW w:w="21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left="4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29,350,106.59</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10,797,316.74</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14,613,338.01</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spacing w:val="-1"/>
                <w:sz w:val="21"/>
              </w:rPr>
              <w:t>6,308,453.21</w:t>
            </w:r>
          </w:p>
        </w:tc>
      </w:tr>
      <w:tr>
        <w:trPr>
          <w:trHeight w:val="470" w:hRule="exact"/>
        </w:trPr>
        <w:tc>
          <w:tcPr>
            <w:tcW w:w="218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603,385,324.45</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475,904,255.37</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512,909,665.94</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30"/>
              <w:jc w:val="right"/>
              <w:rPr>
                <w:rFonts w:ascii="Times New Roman" w:hAnsi="Times New Roman" w:cs="Times New Roman" w:eastAsia="Times New Roman" w:hint="default"/>
                <w:sz w:val="21"/>
                <w:szCs w:val="21"/>
              </w:rPr>
            </w:pPr>
            <w:r>
              <w:rPr>
                <w:rFonts w:ascii="Times New Roman"/>
                <w:spacing w:val="-1"/>
                <w:sz w:val="21"/>
              </w:rPr>
              <w:t>410,380,842.83</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p>
      <w:pPr>
        <w:spacing w:before="35"/>
        <w:ind w:left="154" w:right="2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）主营业务（分地区）</w:t>
      </w:r>
    </w:p>
    <w:p>
      <w:pPr>
        <w:spacing w:line="240" w:lineRule="auto" w:before="3"/>
        <w:rPr>
          <w:rFonts w:ascii="宋体" w:hAnsi="宋体" w:cs="宋体" w:eastAsia="宋体" w:hint="default"/>
          <w:sz w:val="10"/>
          <w:szCs w:val="10"/>
        </w:rPr>
      </w:pPr>
    </w:p>
    <w:p>
      <w:pPr>
        <w:tabs>
          <w:tab w:pos="1049" w:val="left" w:leader="none"/>
        </w:tabs>
        <w:spacing w:before="35"/>
        <w:ind w:left="0" w:right="15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5"/>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1955"/>
        <w:gridCol w:w="1940"/>
        <w:gridCol w:w="1939"/>
        <w:gridCol w:w="1940"/>
        <w:gridCol w:w="1940"/>
      </w:tblGrid>
      <w:tr>
        <w:trPr>
          <w:trHeight w:val="470" w:hRule="exact"/>
        </w:trPr>
        <w:tc>
          <w:tcPr>
            <w:tcW w:w="1955" w:type="dxa"/>
            <w:vMerge w:val="restart"/>
            <w:tcBorders>
              <w:top w:val="single" w:sz="4" w:space="0" w:color="000000"/>
              <w:left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left="564" w:right="0"/>
              <w:jc w:val="left"/>
              <w:rPr>
                <w:rFonts w:ascii="宋体" w:hAnsi="宋体" w:cs="宋体" w:eastAsia="宋体" w:hint="default"/>
                <w:sz w:val="21"/>
                <w:szCs w:val="21"/>
              </w:rPr>
            </w:pPr>
            <w:r>
              <w:rPr>
                <w:rFonts w:ascii="宋体" w:hAnsi="宋体" w:cs="宋体" w:eastAsia="宋体" w:hint="default"/>
                <w:sz w:val="21"/>
                <w:szCs w:val="21"/>
              </w:rPr>
              <w:t>地区名称</w:t>
            </w:r>
          </w:p>
        </w:tc>
        <w:tc>
          <w:tcPr>
            <w:tcW w:w="3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881"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53"/>
              <w:ind w:right="4"/>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470" w:hRule="exact"/>
        </w:trPr>
        <w:tc>
          <w:tcPr>
            <w:tcW w:w="1955" w:type="dxa"/>
            <w:vMerge/>
            <w:tcBorders>
              <w:left w:val="nil" w:sz="6" w:space="0" w:color="auto"/>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54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543"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54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53"/>
              <w:ind w:left="544"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469" w:hRule="exact"/>
        </w:trPr>
        <w:tc>
          <w:tcPr>
            <w:tcW w:w="19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left="45" w:right="0"/>
              <w:jc w:val="left"/>
              <w:rPr>
                <w:rFonts w:ascii="宋体" w:hAnsi="宋体" w:cs="宋体" w:eastAsia="宋体" w:hint="default"/>
                <w:sz w:val="21"/>
                <w:szCs w:val="21"/>
              </w:rPr>
            </w:pPr>
            <w:r>
              <w:rPr>
                <w:rFonts w:ascii="宋体" w:hAnsi="宋体" w:cs="宋体" w:eastAsia="宋体" w:hint="default"/>
                <w:sz w:val="21"/>
                <w:szCs w:val="21"/>
              </w:rPr>
              <w:t>国内销售</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528,568,665.43</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444,811,014.17</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455,661,831.23</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30"/>
              <w:jc w:val="right"/>
              <w:rPr>
                <w:rFonts w:ascii="Times New Roman" w:hAnsi="Times New Roman" w:cs="Times New Roman" w:eastAsia="Times New Roman" w:hint="default"/>
                <w:sz w:val="21"/>
                <w:szCs w:val="21"/>
              </w:rPr>
            </w:pPr>
            <w:r>
              <w:rPr>
                <w:rFonts w:ascii="Times New Roman"/>
                <w:spacing w:val="-1"/>
                <w:sz w:val="21"/>
              </w:rPr>
              <w:t>388,864,218.71</w:t>
            </w:r>
          </w:p>
        </w:tc>
      </w:tr>
      <w:tr>
        <w:trPr>
          <w:trHeight w:val="470" w:hRule="exact"/>
        </w:trPr>
        <w:tc>
          <w:tcPr>
            <w:tcW w:w="19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left="45" w:right="0"/>
              <w:jc w:val="left"/>
              <w:rPr>
                <w:rFonts w:ascii="宋体" w:hAnsi="宋体" w:cs="宋体" w:eastAsia="宋体" w:hint="default"/>
                <w:sz w:val="21"/>
                <w:szCs w:val="21"/>
              </w:rPr>
            </w:pPr>
            <w:r>
              <w:rPr>
                <w:rFonts w:ascii="宋体" w:hAnsi="宋体" w:cs="宋体" w:eastAsia="宋体" w:hint="default"/>
                <w:sz w:val="21"/>
                <w:szCs w:val="21"/>
              </w:rPr>
              <w:t>国外销售</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74,816,659.02</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31,093,241.20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57,247,834.71</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spacing w:val="-1"/>
                <w:sz w:val="21"/>
              </w:rPr>
              <w:t>21,516,624.12</w:t>
            </w:r>
          </w:p>
        </w:tc>
      </w:tr>
      <w:tr>
        <w:trPr>
          <w:trHeight w:val="470" w:hRule="exact"/>
        </w:trPr>
        <w:tc>
          <w:tcPr>
            <w:tcW w:w="19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603,385,324.45</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475,904,255.37</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512,909,665.94</w:t>
            </w:r>
          </w:p>
        </w:tc>
        <w:tc>
          <w:tcPr>
            <w:tcW w:w="19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30"/>
              <w:jc w:val="right"/>
              <w:rPr>
                <w:rFonts w:ascii="Times New Roman" w:hAnsi="Times New Roman" w:cs="Times New Roman" w:eastAsia="Times New Roman" w:hint="default"/>
                <w:sz w:val="21"/>
                <w:szCs w:val="21"/>
              </w:rPr>
            </w:pPr>
            <w:r>
              <w:rPr>
                <w:rFonts w:ascii="Times New Roman"/>
                <w:spacing w:val="-1"/>
                <w:sz w:val="21"/>
              </w:rPr>
              <w:t>410,380,842.83</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54" w:right="2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）公司前五名客户的营业收入情况</w:t>
      </w:r>
    </w:p>
    <w:p>
      <w:pPr>
        <w:spacing w:line="240" w:lineRule="auto" w:before="3"/>
        <w:rPr>
          <w:rFonts w:ascii="宋体" w:hAnsi="宋体" w:cs="宋体" w:eastAsia="宋体" w:hint="default"/>
          <w:sz w:val="13"/>
          <w:szCs w:val="13"/>
        </w:rPr>
      </w:pPr>
    </w:p>
    <w:p>
      <w:pPr>
        <w:tabs>
          <w:tab w:pos="1049" w:val="left" w:leader="none"/>
        </w:tabs>
        <w:spacing w:before="35"/>
        <w:ind w:left="0" w:right="15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after="0"/>
        <w:jc w:val="right"/>
        <w:rPr>
          <w:rFonts w:ascii="宋体" w:hAnsi="宋体" w:cs="宋体" w:eastAsia="宋体" w:hint="default"/>
          <w:sz w:val="21"/>
          <w:szCs w:val="21"/>
        </w:rPr>
        <w:sectPr>
          <w:footerReference w:type="default" r:id="rId211"/>
          <w:pgSz w:w="11910" w:h="16840"/>
          <w:pgMar w:footer="840" w:header="0" w:top="1280" w:bottom="1040" w:left="980" w:right="980"/>
          <w:pgNumType w:start="82"/>
        </w:sectPr>
      </w:pPr>
    </w:p>
    <w:p>
      <w:pPr>
        <w:spacing w:line="240" w:lineRule="auto" w:before="9"/>
        <w:rPr>
          <w:rFonts w:ascii="宋体" w:hAnsi="宋体" w:cs="宋体" w:eastAsia="宋体" w:hint="default"/>
          <w:sz w:val="5"/>
          <w:szCs w:val="5"/>
        </w:rPr>
      </w:pPr>
    </w:p>
    <w:tbl>
      <w:tblPr>
        <w:tblW w:w="0" w:type="auto"/>
        <w:jc w:val="left"/>
        <w:tblInd w:w="114" w:type="dxa"/>
        <w:tblLayout w:type="fixed"/>
        <w:tblCellMar>
          <w:top w:w="0" w:type="dxa"/>
          <w:left w:w="0" w:type="dxa"/>
          <w:bottom w:w="0" w:type="dxa"/>
          <w:right w:w="0" w:type="dxa"/>
        </w:tblCellMar>
        <w:tblLook w:val="01E0"/>
      </w:tblPr>
      <w:tblGrid>
        <w:gridCol w:w="4267"/>
        <w:gridCol w:w="2552"/>
        <w:gridCol w:w="2941"/>
      </w:tblGrid>
      <w:tr>
        <w:trPr>
          <w:trHeight w:val="51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29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5"/>
              <w:jc w:val="center"/>
              <w:rPr>
                <w:rFonts w:ascii="宋体" w:hAnsi="宋体" w:cs="宋体" w:eastAsia="宋体" w:hint="default"/>
                <w:sz w:val="21"/>
                <w:szCs w:val="21"/>
              </w:rPr>
            </w:pPr>
            <w:r>
              <w:rPr>
                <w:rFonts w:ascii="宋体" w:hAnsi="宋体" w:cs="宋体" w:eastAsia="宋体" w:hint="default"/>
                <w:sz w:val="21"/>
                <w:szCs w:val="21"/>
              </w:rPr>
              <w:t>占公司全部营业收入的比例</w:t>
            </w:r>
          </w:p>
        </w:tc>
      </w:tr>
      <w:tr>
        <w:trPr>
          <w:trHeight w:val="51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中国农业银行</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175,607,068.64</w:t>
            </w:r>
          </w:p>
        </w:tc>
        <w:tc>
          <w:tcPr>
            <w:tcW w:w="29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29.10%</w:t>
            </w:r>
          </w:p>
        </w:tc>
      </w:tr>
      <w:tr>
        <w:trPr>
          <w:trHeight w:val="51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中国建设银行股份有限公司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90,250,185.78</w:t>
            </w:r>
          </w:p>
        </w:tc>
        <w:tc>
          <w:tcPr>
            <w:tcW w:w="29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14.96%</w:t>
            </w:r>
          </w:p>
        </w:tc>
      </w:tr>
      <w:tr>
        <w:trPr>
          <w:trHeight w:val="51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中科恒源科技股份有限公司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73,582,126.27</w:t>
            </w:r>
          </w:p>
        </w:tc>
        <w:tc>
          <w:tcPr>
            <w:tcW w:w="29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12.19%</w:t>
            </w:r>
          </w:p>
        </w:tc>
      </w:tr>
      <w:tr>
        <w:trPr>
          <w:trHeight w:val="51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浙江金大科技有限公司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52,882,425.00</w:t>
            </w:r>
          </w:p>
        </w:tc>
        <w:tc>
          <w:tcPr>
            <w:tcW w:w="29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3"/>
              <w:jc w:val="center"/>
              <w:rPr>
                <w:rFonts w:ascii="Times New Roman" w:hAnsi="Times New Roman" w:cs="Times New Roman" w:eastAsia="Times New Roman" w:hint="default"/>
                <w:sz w:val="21"/>
                <w:szCs w:val="21"/>
              </w:rPr>
            </w:pPr>
            <w:r>
              <w:rPr>
                <w:rFonts w:ascii="Times New Roman"/>
                <w:sz w:val="21"/>
              </w:rPr>
              <w:t>8.76%</w:t>
            </w:r>
          </w:p>
        </w:tc>
      </w:tr>
      <w:tr>
        <w:trPr>
          <w:trHeight w:val="51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香港日立</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29,273,335.43</w:t>
            </w:r>
          </w:p>
        </w:tc>
        <w:tc>
          <w:tcPr>
            <w:tcW w:w="29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3"/>
              <w:jc w:val="center"/>
              <w:rPr>
                <w:rFonts w:ascii="Times New Roman" w:hAnsi="Times New Roman" w:cs="Times New Roman" w:eastAsia="Times New Roman" w:hint="default"/>
                <w:sz w:val="21"/>
                <w:szCs w:val="21"/>
              </w:rPr>
            </w:pPr>
            <w:r>
              <w:rPr>
                <w:rFonts w:ascii="Times New Roman"/>
                <w:sz w:val="21"/>
              </w:rPr>
              <w:t>4.85%</w:t>
            </w:r>
          </w:p>
        </w:tc>
      </w:tr>
      <w:tr>
        <w:trPr>
          <w:trHeight w:val="51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421,595,141.12</w:t>
            </w:r>
          </w:p>
        </w:tc>
        <w:tc>
          <w:tcPr>
            <w:tcW w:w="29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69.87%</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34" w:right="0" w:firstLine="0"/>
        <w:jc w:val="left"/>
        <w:rPr>
          <w:rFonts w:ascii="黑体" w:hAnsi="黑体" w:cs="黑体" w:eastAsia="黑体" w:hint="default"/>
          <w:sz w:val="21"/>
          <w:szCs w:val="21"/>
        </w:rPr>
      </w:pPr>
      <w:bookmarkStart w:name="5、投资收益 " w:id="227"/>
      <w:bookmarkEnd w:id="227"/>
      <w:r>
        <w:rPr/>
      </w:r>
      <w:r>
        <w:rPr>
          <w:rFonts w:ascii="Times New Roman" w:hAnsi="Times New Roman" w:cs="Times New Roman" w:eastAsia="Times New Roman" w:hint="default"/>
          <w:b/>
          <w:bCs/>
          <w:sz w:val="21"/>
          <w:szCs w:val="21"/>
        </w:rPr>
        <w:t>5</w:t>
      </w:r>
      <w:r>
        <w:rPr>
          <w:rFonts w:ascii="黑体" w:hAnsi="黑体" w:cs="黑体" w:eastAsia="黑体" w:hint="default"/>
          <w:b/>
          <w:bCs/>
          <w:sz w:val="21"/>
          <w:szCs w:val="21"/>
        </w:rPr>
        <w:t>、投资收益</w:t>
      </w:r>
      <w:r>
        <w:rPr>
          <w:rFonts w:ascii="黑体" w:hAnsi="黑体" w:cs="黑体" w:eastAsia="黑体" w:hint="default"/>
          <w:sz w:val="21"/>
          <w:szCs w:val="21"/>
        </w:rPr>
      </w:r>
    </w:p>
    <w:p>
      <w:pPr>
        <w:spacing w:line="240" w:lineRule="auto" w:before="0"/>
        <w:rPr>
          <w:rFonts w:ascii="黑体" w:hAnsi="黑体" w:cs="黑体" w:eastAsia="黑体" w:hint="default"/>
          <w:b/>
          <w:bCs/>
          <w:sz w:val="16"/>
          <w:szCs w:val="16"/>
        </w:rPr>
      </w:pPr>
    </w:p>
    <w:p>
      <w:pPr>
        <w:spacing w:before="0"/>
        <w:ind w:left="134"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）投资收益明细</w:t>
      </w:r>
    </w:p>
    <w:p>
      <w:pPr>
        <w:spacing w:line="240" w:lineRule="auto" w:before="3"/>
        <w:rPr>
          <w:rFonts w:ascii="宋体" w:hAnsi="宋体" w:cs="宋体" w:eastAsia="宋体" w:hint="default"/>
          <w:sz w:val="13"/>
          <w:szCs w:val="13"/>
        </w:rPr>
      </w:pPr>
    </w:p>
    <w:p>
      <w:pPr>
        <w:tabs>
          <w:tab w:pos="1049" w:val="left" w:leader="none"/>
        </w:tabs>
        <w:spacing w:before="35"/>
        <w:ind w:left="0" w:right="107"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5522"/>
        <w:gridCol w:w="2119"/>
        <w:gridCol w:w="2119"/>
      </w:tblGrid>
      <w:tr>
        <w:trPr>
          <w:trHeight w:val="510" w:hRule="exact"/>
        </w:trPr>
        <w:tc>
          <w:tcPr>
            <w:tcW w:w="552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529"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11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529"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10" w:hRule="exact"/>
        </w:trPr>
        <w:tc>
          <w:tcPr>
            <w:tcW w:w="552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成本法核算的长期股权投资收益</w:t>
            </w:r>
          </w:p>
        </w:tc>
        <w:tc>
          <w:tcPr>
            <w:tcW w:w="2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87,230.00</w:t>
            </w:r>
          </w:p>
        </w:tc>
        <w:tc>
          <w:tcPr>
            <w:tcW w:w="211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552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权益法核算的长期股权投资收益</w:t>
            </w:r>
          </w:p>
        </w:tc>
        <w:tc>
          <w:tcPr>
            <w:tcW w:w="2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-595.66</w:t>
            </w:r>
          </w:p>
        </w:tc>
        <w:tc>
          <w:tcPr>
            <w:tcW w:w="211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w w:val="95"/>
                <w:sz w:val="21"/>
              </w:rPr>
              <w:t>-11,145.48</w:t>
            </w:r>
          </w:p>
        </w:tc>
      </w:tr>
      <w:tr>
        <w:trPr>
          <w:trHeight w:val="510" w:hRule="exact"/>
        </w:trPr>
        <w:tc>
          <w:tcPr>
            <w:tcW w:w="552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处置长期股权投资产生的投资收益</w:t>
            </w:r>
          </w:p>
        </w:tc>
        <w:tc>
          <w:tcPr>
            <w:tcW w:w="2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211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552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持有交易性金融资产期间取得的投资收益</w:t>
            </w:r>
          </w:p>
        </w:tc>
        <w:tc>
          <w:tcPr>
            <w:tcW w:w="2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211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552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持有至到期投资取得的投资收益期间取得的投资收益</w:t>
            </w:r>
          </w:p>
        </w:tc>
        <w:tc>
          <w:tcPr>
            <w:tcW w:w="2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211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552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持有可供出售金融资产等期间取得的投资收益</w:t>
            </w:r>
          </w:p>
        </w:tc>
        <w:tc>
          <w:tcPr>
            <w:tcW w:w="2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211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552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处置交易性金融资产取得的投资收益</w:t>
            </w:r>
          </w:p>
        </w:tc>
        <w:tc>
          <w:tcPr>
            <w:tcW w:w="2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211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552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持有至到期投资取得的投资收益</w:t>
            </w:r>
          </w:p>
        </w:tc>
        <w:tc>
          <w:tcPr>
            <w:tcW w:w="2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211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552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可供出售金融资产等取得的投资收益</w:t>
            </w:r>
          </w:p>
        </w:tc>
        <w:tc>
          <w:tcPr>
            <w:tcW w:w="2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211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552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w:t>
            </w:r>
          </w:p>
        </w:tc>
        <w:tc>
          <w:tcPr>
            <w:tcW w:w="211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w:t>
            </w:r>
          </w:p>
        </w:tc>
      </w:tr>
      <w:tr>
        <w:trPr>
          <w:trHeight w:val="510" w:hRule="exact"/>
        </w:trPr>
        <w:tc>
          <w:tcPr>
            <w:tcW w:w="552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86,634.34</w:t>
            </w:r>
          </w:p>
        </w:tc>
        <w:tc>
          <w:tcPr>
            <w:tcW w:w="211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w w:val="95"/>
                <w:sz w:val="21"/>
              </w:rPr>
              <w:t>-11,145.48</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34" w:right="0" w:firstLine="0"/>
        <w:jc w:val="left"/>
        <w:rPr>
          <w:rFonts w:ascii="宋体" w:hAnsi="宋体" w:cs="宋体" w:eastAsia="宋体" w:hint="default"/>
          <w:sz w:val="21"/>
          <w:szCs w:val="21"/>
        </w:rPr>
      </w:pPr>
      <w:bookmarkStart w:name=" " w:id="228"/>
      <w:bookmarkEnd w:id="228"/>
      <w:r>
        <w:rPr/>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）本报告期按成本法核算的长期股权投资收益</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87,230.00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29"/>
          <w:szCs w:val="29"/>
        </w:rPr>
      </w:pPr>
    </w:p>
    <w:p>
      <w:pPr>
        <w:spacing w:before="0"/>
        <w:ind w:left="134"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）本报告期按权益法核算的长期股权投资收益。</w:t>
      </w:r>
    </w:p>
    <w:p>
      <w:pPr>
        <w:spacing w:line="240" w:lineRule="auto" w:before="4"/>
        <w:rPr>
          <w:rFonts w:ascii="宋体" w:hAnsi="宋体" w:cs="宋体" w:eastAsia="宋体" w:hint="default"/>
          <w:sz w:val="10"/>
          <w:szCs w:val="10"/>
        </w:rPr>
      </w:pPr>
    </w:p>
    <w:p>
      <w:pPr>
        <w:tabs>
          <w:tab w:pos="1049" w:val="left" w:leader="none"/>
        </w:tabs>
        <w:spacing w:before="35"/>
        <w:ind w:left="0" w:right="249"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after="0"/>
        <w:jc w:val="right"/>
        <w:rPr>
          <w:rFonts w:ascii="宋体" w:hAnsi="宋体" w:cs="宋体" w:eastAsia="宋体" w:hint="default"/>
          <w:sz w:val="21"/>
          <w:szCs w:val="21"/>
        </w:rPr>
        <w:sectPr>
          <w:pgSz w:w="11910" w:h="16840"/>
          <w:pgMar w:header="0" w:footer="840" w:top="1060" w:bottom="1040" w:left="1000" w:right="880"/>
        </w:sectPr>
      </w:pPr>
    </w:p>
    <w:p>
      <w:pPr>
        <w:spacing w:line="240" w:lineRule="auto" w:before="9"/>
        <w:rPr>
          <w:rFonts w:ascii="宋体" w:hAnsi="宋体" w:cs="宋体" w:eastAsia="宋体" w:hint="default"/>
          <w:sz w:val="5"/>
          <w:szCs w:val="5"/>
        </w:rPr>
      </w:pPr>
    </w:p>
    <w:tbl>
      <w:tblPr>
        <w:tblW w:w="0" w:type="auto"/>
        <w:jc w:val="left"/>
        <w:tblInd w:w="114" w:type="dxa"/>
        <w:tblLayout w:type="fixed"/>
        <w:tblCellMar>
          <w:top w:w="0" w:type="dxa"/>
          <w:left w:w="0" w:type="dxa"/>
          <w:bottom w:w="0" w:type="dxa"/>
          <w:right w:w="0" w:type="dxa"/>
        </w:tblCellMar>
        <w:tblLook w:val="01E0"/>
      </w:tblPr>
      <w:tblGrid>
        <w:gridCol w:w="3437"/>
        <w:gridCol w:w="1710"/>
        <w:gridCol w:w="1710"/>
        <w:gridCol w:w="2797"/>
      </w:tblGrid>
      <w:tr>
        <w:trPr>
          <w:trHeight w:val="470" w:hRule="exact"/>
        </w:trPr>
        <w:tc>
          <w:tcPr>
            <w:tcW w:w="3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left="18" w:right="0"/>
              <w:jc w:val="center"/>
              <w:rPr>
                <w:rFonts w:ascii="宋体" w:hAnsi="宋体" w:cs="宋体" w:eastAsia="宋体" w:hint="default"/>
                <w:sz w:val="21"/>
                <w:szCs w:val="21"/>
              </w:rPr>
            </w:pPr>
            <w:r>
              <w:rPr>
                <w:rFonts w:ascii="宋体" w:hAnsi="宋体" w:cs="宋体" w:eastAsia="宋体" w:hint="default"/>
                <w:sz w:val="21"/>
                <w:szCs w:val="21"/>
              </w:rPr>
              <w:t>被投资单位</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325"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325" w:right="0"/>
              <w:jc w:val="left"/>
              <w:rPr>
                <w:rFonts w:ascii="宋体" w:hAnsi="宋体" w:cs="宋体" w:eastAsia="宋体" w:hint="default"/>
                <w:sz w:val="21"/>
                <w:szCs w:val="21"/>
              </w:rPr>
            </w:pPr>
            <w:r>
              <w:rPr>
                <w:rFonts w:ascii="宋体" w:hAnsi="宋体" w:cs="宋体" w:eastAsia="宋体" w:hint="default"/>
                <w:sz w:val="21"/>
                <w:szCs w:val="21"/>
              </w:rPr>
              <w:t>上期发生额</w:t>
            </w:r>
          </w:p>
        </w:tc>
        <w:tc>
          <w:tcPr>
            <w:tcW w:w="279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53"/>
              <w:ind w:right="3"/>
              <w:jc w:val="center"/>
              <w:rPr>
                <w:rFonts w:ascii="宋体" w:hAnsi="宋体" w:cs="宋体" w:eastAsia="宋体" w:hint="default"/>
                <w:sz w:val="21"/>
                <w:szCs w:val="21"/>
              </w:rPr>
            </w:pPr>
            <w:r>
              <w:rPr>
                <w:rFonts w:ascii="宋体" w:hAnsi="宋体" w:cs="宋体" w:eastAsia="宋体" w:hint="default"/>
                <w:sz w:val="21"/>
                <w:szCs w:val="21"/>
              </w:rPr>
              <w:t>本期比上期增减变动的原因</w:t>
            </w:r>
          </w:p>
        </w:tc>
      </w:tr>
      <w:tr>
        <w:trPr>
          <w:trHeight w:val="470" w:hRule="exact"/>
        </w:trPr>
        <w:tc>
          <w:tcPr>
            <w:tcW w:w="3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left="122" w:right="0"/>
              <w:jc w:val="left"/>
              <w:rPr>
                <w:rFonts w:ascii="宋体" w:hAnsi="宋体" w:cs="宋体" w:eastAsia="宋体" w:hint="default"/>
                <w:sz w:val="21"/>
                <w:szCs w:val="21"/>
              </w:rPr>
            </w:pPr>
            <w:r>
              <w:rPr>
                <w:rFonts w:ascii="宋体" w:hAnsi="宋体" w:cs="宋体" w:eastAsia="宋体" w:hint="default"/>
                <w:sz w:val="21"/>
                <w:szCs w:val="21"/>
              </w:rPr>
              <w:t>深圳市兵港科技有限公司</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949" w:right="0"/>
              <w:jc w:val="left"/>
              <w:rPr>
                <w:rFonts w:ascii="Times New Roman" w:hAnsi="Times New Roman" w:cs="Times New Roman" w:eastAsia="Times New Roman" w:hint="default"/>
                <w:sz w:val="21"/>
                <w:szCs w:val="21"/>
              </w:rPr>
            </w:pPr>
            <w:r>
              <w:rPr>
                <w:rFonts w:ascii="Times New Roman"/>
                <w:sz w:val="21"/>
              </w:rPr>
              <w:t>-595.66</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693" w:right="0"/>
              <w:jc w:val="left"/>
              <w:rPr>
                <w:rFonts w:ascii="Times New Roman" w:hAnsi="Times New Roman" w:cs="Times New Roman" w:eastAsia="Times New Roman" w:hint="default"/>
                <w:sz w:val="21"/>
                <w:szCs w:val="21"/>
              </w:rPr>
            </w:pPr>
            <w:r>
              <w:rPr>
                <w:rFonts w:ascii="Times New Roman"/>
                <w:sz w:val="21"/>
              </w:rPr>
              <w:t>-11,145.48</w:t>
            </w:r>
          </w:p>
        </w:tc>
        <w:tc>
          <w:tcPr>
            <w:tcW w:w="279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53"/>
              <w:ind w:right="3"/>
              <w:jc w:val="center"/>
              <w:rPr>
                <w:rFonts w:ascii="宋体" w:hAnsi="宋体" w:cs="宋体" w:eastAsia="宋体" w:hint="default"/>
                <w:sz w:val="21"/>
                <w:szCs w:val="21"/>
              </w:rPr>
            </w:pPr>
            <w:r>
              <w:rPr>
                <w:rFonts w:ascii="宋体" w:hAnsi="宋体" w:cs="宋体" w:eastAsia="宋体" w:hint="default"/>
                <w:sz w:val="21"/>
                <w:szCs w:val="21"/>
              </w:rPr>
              <w:t>公司业务基本停止</w:t>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4"/>
          <w:szCs w:val="24"/>
        </w:rPr>
      </w:pPr>
    </w:p>
    <w:p>
      <w:pPr>
        <w:spacing w:before="35"/>
        <w:ind w:left="134" w:right="91" w:firstLine="0"/>
        <w:jc w:val="left"/>
        <w:rPr>
          <w:rFonts w:ascii="黑体" w:hAnsi="黑体" w:cs="黑体" w:eastAsia="黑体" w:hint="default"/>
          <w:sz w:val="21"/>
          <w:szCs w:val="21"/>
        </w:rPr>
      </w:pPr>
      <w:bookmarkStart w:name=" " w:id="229"/>
      <w:bookmarkEnd w:id="229"/>
      <w:r>
        <w:rPr/>
      </w:r>
      <w:bookmarkStart w:name="6、现金流量表补充资料 " w:id="230"/>
      <w:bookmarkEnd w:id="230"/>
      <w:r>
        <w:rPr/>
      </w:r>
      <w:r>
        <w:rPr>
          <w:rFonts w:ascii="Times New Roman" w:hAnsi="Times New Roman" w:cs="Times New Roman" w:eastAsia="Times New Roman" w:hint="default"/>
          <w:b/>
          <w:bCs/>
          <w:sz w:val="21"/>
          <w:szCs w:val="21"/>
        </w:rPr>
        <w:t>6</w:t>
      </w:r>
      <w:r>
        <w:rPr>
          <w:rFonts w:ascii="黑体" w:hAnsi="黑体" w:cs="黑体" w:eastAsia="黑体" w:hint="default"/>
          <w:b/>
          <w:bCs/>
          <w:sz w:val="21"/>
          <w:szCs w:val="21"/>
        </w:rPr>
        <w:t>、现金流量表补充资料</w:t>
      </w:r>
      <w:r>
        <w:rPr>
          <w:rFonts w:ascii="黑体" w:hAnsi="黑体" w:cs="黑体" w:eastAsia="黑体" w:hint="default"/>
          <w:sz w:val="21"/>
          <w:szCs w:val="21"/>
        </w:rPr>
      </w:r>
    </w:p>
    <w:p>
      <w:pPr>
        <w:spacing w:line="240" w:lineRule="auto" w:before="3"/>
        <w:rPr>
          <w:rFonts w:ascii="黑体" w:hAnsi="黑体" w:cs="黑体" w:eastAsia="黑体" w:hint="default"/>
          <w:b/>
          <w:bCs/>
          <w:sz w:val="10"/>
          <w:szCs w:val="10"/>
        </w:rPr>
      </w:pPr>
    </w:p>
    <w:p>
      <w:pPr>
        <w:spacing w:before="35"/>
        <w:ind w:left="0" w:right="110" w:firstLine="0"/>
        <w:jc w:val="right"/>
        <w:rPr>
          <w:rFonts w:ascii="宋体" w:hAnsi="宋体" w:cs="宋体" w:eastAsia="宋体" w:hint="default"/>
          <w:sz w:val="21"/>
          <w:szCs w:val="21"/>
        </w:rPr>
      </w:pPr>
      <w:r>
        <w:rPr>
          <w:rFonts w:ascii="宋体" w:hAnsi="宋体" w:cs="宋体" w:eastAsia="宋体" w:hint="default"/>
          <w:sz w:val="21"/>
          <w:szCs w:val="21"/>
        </w:rPr>
        <w:t>单位：元币种：人民币</w:t>
      </w:r>
    </w:p>
    <w:p>
      <w:pPr>
        <w:spacing w:line="240" w:lineRule="auto" w:before="7"/>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6485"/>
        <w:gridCol w:w="1549"/>
        <w:gridCol w:w="1620"/>
      </w:tblGrid>
      <w:tr>
        <w:trPr>
          <w:trHeight w:val="469"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b/>
                <w:bCs/>
                <w:sz w:val="18"/>
                <w:szCs w:val="18"/>
              </w:rPr>
              <w:t>补充资料</w:t>
            </w:r>
            <w:r>
              <w:rPr>
                <w:rFonts w:ascii="宋体" w:hAnsi="宋体" w:cs="宋体" w:eastAsia="宋体" w:hint="default"/>
                <w:sz w:val="18"/>
                <w:szCs w:val="18"/>
              </w:rPr>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b/>
                <w:bCs/>
                <w:sz w:val="18"/>
                <w:szCs w:val="18"/>
              </w:rPr>
              <w:t>本期金额</w:t>
            </w:r>
            <w:r>
              <w:rPr>
                <w:rFonts w:ascii="宋体" w:hAnsi="宋体" w:cs="宋体" w:eastAsia="宋体" w:hint="default"/>
                <w:sz w:val="18"/>
                <w:szCs w:val="18"/>
              </w:rPr>
            </w:r>
          </w:p>
        </w:tc>
        <w:tc>
          <w:tcPr>
            <w:tcW w:w="16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42" w:right="0"/>
              <w:jc w:val="left"/>
              <w:rPr>
                <w:rFonts w:ascii="宋体" w:hAnsi="宋体" w:cs="宋体" w:eastAsia="宋体" w:hint="default"/>
                <w:sz w:val="18"/>
                <w:szCs w:val="18"/>
              </w:rPr>
            </w:pPr>
            <w:r>
              <w:rPr>
                <w:rFonts w:ascii="宋体" w:hAnsi="宋体" w:cs="宋体" w:eastAsia="宋体" w:hint="default"/>
                <w:b/>
                <w:bCs/>
                <w:sz w:val="18"/>
                <w:szCs w:val="18"/>
              </w:rPr>
              <w:t>上期金额</w:t>
            </w:r>
            <w:r>
              <w:rPr>
                <w:rFonts w:ascii="宋体" w:hAnsi="宋体" w:cs="宋体" w:eastAsia="宋体" w:hint="default"/>
                <w:sz w:val="18"/>
                <w:szCs w:val="18"/>
              </w:rPr>
            </w:r>
          </w:p>
        </w:tc>
      </w:tr>
      <w:tr>
        <w:trPr>
          <w:trHeight w:val="470"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．将净利润调节为经营活动现金流量：</w:t>
            </w:r>
            <w:r>
              <w:rPr>
                <w:rFonts w:ascii="宋体" w:hAnsi="宋体" w:cs="宋体" w:eastAsia="宋体" w:hint="default"/>
                <w:sz w:val="18"/>
                <w:szCs w:val="18"/>
              </w:rPr>
            </w:r>
          </w:p>
        </w:tc>
        <w:tc>
          <w:tcPr>
            <w:tcW w:w="1549"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nil" w:sz="6" w:space="0" w:color="auto"/>
            </w:tcBorders>
          </w:tcPr>
          <w:p>
            <w:pPr/>
          </w:p>
        </w:tc>
      </w:tr>
      <w:tr>
        <w:trPr>
          <w:trHeight w:val="470"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12,443,011.37</w:t>
            </w:r>
          </w:p>
        </w:tc>
        <w:tc>
          <w:tcPr>
            <w:tcW w:w="16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14,597,330.23</w:t>
            </w:r>
          </w:p>
        </w:tc>
      </w:tr>
      <w:tr>
        <w:trPr>
          <w:trHeight w:val="469"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4,562,413.16</w:t>
            </w:r>
          </w:p>
        </w:tc>
        <w:tc>
          <w:tcPr>
            <w:tcW w:w="16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3,425,515.05</w:t>
            </w:r>
          </w:p>
        </w:tc>
      </w:tr>
      <w:tr>
        <w:trPr>
          <w:trHeight w:val="470"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10,778,522.67</w:t>
            </w:r>
          </w:p>
        </w:tc>
        <w:tc>
          <w:tcPr>
            <w:tcW w:w="16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4,991,253.81</w:t>
            </w:r>
          </w:p>
        </w:tc>
      </w:tr>
      <w:tr>
        <w:trPr>
          <w:trHeight w:val="470"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805,671.86</w:t>
            </w:r>
          </w:p>
        </w:tc>
        <w:tc>
          <w:tcPr>
            <w:tcW w:w="16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846,869.82</w:t>
            </w:r>
          </w:p>
        </w:tc>
      </w:tr>
      <w:tr>
        <w:trPr>
          <w:trHeight w:val="469"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6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w:t>
            </w:r>
          </w:p>
        </w:tc>
      </w:tr>
      <w:tr>
        <w:trPr>
          <w:trHeight w:val="470"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27,203.52</w:t>
            </w:r>
          </w:p>
        </w:tc>
        <w:tc>
          <w:tcPr>
            <w:tcW w:w="16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-303,832.76</w:t>
            </w:r>
          </w:p>
        </w:tc>
      </w:tr>
      <w:tr>
        <w:trPr>
          <w:trHeight w:val="470"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6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w:t>
            </w:r>
          </w:p>
        </w:tc>
      </w:tr>
      <w:tr>
        <w:trPr>
          <w:trHeight w:val="469"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6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w:t>
            </w:r>
          </w:p>
        </w:tc>
      </w:tr>
      <w:tr>
        <w:trPr>
          <w:trHeight w:val="470"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16,987,199.04</w:t>
            </w:r>
          </w:p>
        </w:tc>
        <w:tc>
          <w:tcPr>
            <w:tcW w:w="16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8,854,209.03</w:t>
            </w:r>
          </w:p>
        </w:tc>
      </w:tr>
      <w:tr>
        <w:trPr>
          <w:trHeight w:val="470"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-86,634.34</w:t>
            </w:r>
          </w:p>
        </w:tc>
        <w:tc>
          <w:tcPr>
            <w:tcW w:w="16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w w:val="95"/>
                <w:sz w:val="18"/>
              </w:rPr>
              <w:t>11,145.48</w:t>
            </w:r>
          </w:p>
        </w:tc>
      </w:tr>
      <w:tr>
        <w:trPr>
          <w:trHeight w:val="469"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-171,715.02</w:t>
            </w:r>
          </w:p>
        </w:tc>
        <w:tc>
          <w:tcPr>
            <w:tcW w:w="16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-513,827.26</w:t>
            </w:r>
          </w:p>
        </w:tc>
      </w:tr>
      <w:tr>
        <w:trPr>
          <w:trHeight w:val="470"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6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w:t>
            </w:r>
          </w:p>
        </w:tc>
      </w:tr>
      <w:tr>
        <w:trPr>
          <w:trHeight w:val="470"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-41,986,578.00</w:t>
            </w:r>
          </w:p>
        </w:tc>
        <w:tc>
          <w:tcPr>
            <w:tcW w:w="16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-81,461,580.52</w:t>
            </w:r>
          </w:p>
        </w:tc>
      </w:tr>
      <w:tr>
        <w:trPr>
          <w:trHeight w:val="469"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-19,832,312.91</w:t>
            </w:r>
          </w:p>
        </w:tc>
        <w:tc>
          <w:tcPr>
            <w:tcW w:w="16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-123,043,358.95</w:t>
            </w:r>
          </w:p>
        </w:tc>
      </w:tr>
      <w:tr>
        <w:trPr>
          <w:trHeight w:val="470"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29,385,137.03</w:t>
            </w:r>
          </w:p>
        </w:tc>
        <w:tc>
          <w:tcPr>
            <w:tcW w:w="16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132,861,520.86</w:t>
            </w:r>
          </w:p>
        </w:tc>
      </w:tr>
      <w:tr>
        <w:trPr>
          <w:trHeight w:val="470"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6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w:t>
            </w:r>
          </w:p>
        </w:tc>
      </w:tr>
      <w:tr>
        <w:trPr>
          <w:trHeight w:val="469"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12,911,918.38</w:t>
            </w:r>
          </w:p>
        </w:tc>
        <w:tc>
          <w:tcPr>
            <w:tcW w:w="16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-39,734,755.21</w:t>
            </w:r>
          </w:p>
        </w:tc>
      </w:tr>
      <w:tr>
        <w:trPr>
          <w:trHeight w:val="470"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．不涉及现金收支的重大投资和筹资活动：</w:t>
            </w:r>
            <w:r>
              <w:rPr>
                <w:rFonts w:ascii="宋体" w:hAnsi="宋体" w:cs="宋体" w:eastAsia="宋体" w:hint="default"/>
                <w:sz w:val="18"/>
                <w:szCs w:val="18"/>
              </w:rPr>
            </w:r>
          </w:p>
        </w:tc>
        <w:tc>
          <w:tcPr>
            <w:tcW w:w="1549"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nil" w:sz="6" w:space="0" w:color="auto"/>
            </w:tcBorders>
          </w:tcPr>
          <w:p>
            <w:pPr/>
          </w:p>
        </w:tc>
      </w:tr>
      <w:tr>
        <w:trPr>
          <w:trHeight w:val="470"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6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w:t>
            </w:r>
          </w:p>
        </w:tc>
      </w:tr>
      <w:tr>
        <w:trPr>
          <w:trHeight w:val="469"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6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w:t>
            </w:r>
          </w:p>
        </w:tc>
      </w:tr>
      <w:tr>
        <w:trPr>
          <w:trHeight w:val="470"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6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w:t>
            </w:r>
          </w:p>
        </w:tc>
      </w:tr>
      <w:tr>
        <w:trPr>
          <w:trHeight w:val="510"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．现金及现金等价物净变动情况：</w:t>
            </w:r>
            <w:r>
              <w:rPr>
                <w:rFonts w:ascii="宋体" w:hAnsi="宋体" w:cs="宋体" w:eastAsia="宋体" w:hint="default"/>
                <w:sz w:val="18"/>
                <w:szCs w:val="18"/>
              </w:rPr>
            </w:r>
          </w:p>
        </w:tc>
        <w:tc>
          <w:tcPr>
            <w:tcW w:w="1549"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nil" w:sz="6" w:space="0" w:color="auto"/>
            </w:tcBorders>
          </w:tcPr>
          <w:p>
            <w:pPr/>
          </w:p>
        </w:tc>
      </w:tr>
      <w:tr>
        <w:trPr>
          <w:trHeight w:val="510"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145,284,882.08</w:t>
            </w:r>
          </w:p>
        </w:tc>
        <w:tc>
          <w:tcPr>
            <w:tcW w:w="16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90,016,430.03</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840" w:top="1060" w:bottom="1040" w:left="1000" w:right="1020"/>
        </w:sectPr>
      </w:pPr>
    </w:p>
    <w:p>
      <w:pPr>
        <w:spacing w:line="240" w:lineRule="auto" w:before="9"/>
        <w:rPr>
          <w:rFonts w:ascii="宋体" w:hAnsi="宋体" w:cs="宋体" w:eastAsia="宋体" w:hint="default"/>
          <w:sz w:val="5"/>
          <w:szCs w:val="5"/>
        </w:rPr>
      </w:pPr>
    </w:p>
    <w:tbl>
      <w:tblPr>
        <w:tblW w:w="0" w:type="auto"/>
        <w:jc w:val="left"/>
        <w:tblInd w:w="114" w:type="dxa"/>
        <w:tblLayout w:type="fixed"/>
        <w:tblCellMar>
          <w:top w:w="0" w:type="dxa"/>
          <w:left w:w="0" w:type="dxa"/>
          <w:bottom w:w="0" w:type="dxa"/>
          <w:right w:w="0" w:type="dxa"/>
        </w:tblCellMar>
        <w:tblLook w:val="01E0"/>
      </w:tblPr>
      <w:tblGrid>
        <w:gridCol w:w="6485"/>
        <w:gridCol w:w="1549"/>
        <w:gridCol w:w="1620"/>
      </w:tblGrid>
      <w:tr>
        <w:trPr>
          <w:trHeight w:val="470"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b/>
                <w:bCs/>
                <w:sz w:val="18"/>
                <w:szCs w:val="18"/>
              </w:rPr>
              <w:t>补充资料</w:t>
            </w:r>
            <w:r>
              <w:rPr>
                <w:rFonts w:ascii="宋体" w:hAnsi="宋体" w:cs="宋体" w:eastAsia="宋体" w:hint="default"/>
                <w:sz w:val="18"/>
                <w:szCs w:val="18"/>
              </w:rPr>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b/>
                <w:bCs/>
                <w:sz w:val="18"/>
                <w:szCs w:val="18"/>
              </w:rPr>
              <w:t>本期金额</w:t>
            </w:r>
            <w:r>
              <w:rPr>
                <w:rFonts w:ascii="宋体" w:hAnsi="宋体" w:cs="宋体" w:eastAsia="宋体" w:hint="default"/>
                <w:sz w:val="18"/>
                <w:szCs w:val="18"/>
              </w:rPr>
            </w:r>
          </w:p>
        </w:tc>
        <w:tc>
          <w:tcPr>
            <w:tcW w:w="16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42" w:right="0"/>
              <w:jc w:val="left"/>
              <w:rPr>
                <w:rFonts w:ascii="宋体" w:hAnsi="宋体" w:cs="宋体" w:eastAsia="宋体" w:hint="default"/>
                <w:sz w:val="18"/>
                <w:szCs w:val="18"/>
              </w:rPr>
            </w:pPr>
            <w:r>
              <w:rPr>
                <w:rFonts w:ascii="宋体" w:hAnsi="宋体" w:cs="宋体" w:eastAsia="宋体" w:hint="default"/>
                <w:b/>
                <w:bCs/>
                <w:sz w:val="18"/>
                <w:szCs w:val="18"/>
              </w:rPr>
              <w:t>上期金额</w:t>
            </w:r>
            <w:r>
              <w:rPr>
                <w:rFonts w:ascii="宋体" w:hAnsi="宋体" w:cs="宋体" w:eastAsia="宋体" w:hint="default"/>
                <w:sz w:val="18"/>
                <w:szCs w:val="18"/>
              </w:rPr>
            </w:r>
          </w:p>
        </w:tc>
      </w:tr>
      <w:tr>
        <w:trPr>
          <w:trHeight w:val="510"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402" w:right="0"/>
              <w:jc w:val="left"/>
              <w:rPr>
                <w:rFonts w:ascii="Times New Roman" w:hAnsi="Times New Roman" w:cs="Times New Roman" w:eastAsia="Times New Roman" w:hint="default"/>
                <w:sz w:val="18"/>
                <w:szCs w:val="18"/>
              </w:rPr>
            </w:pPr>
            <w:r>
              <w:rPr>
                <w:rFonts w:ascii="Times New Roman"/>
                <w:sz w:val="18"/>
              </w:rPr>
              <w:t>90,016,430.03</w:t>
            </w:r>
          </w:p>
        </w:tc>
        <w:tc>
          <w:tcPr>
            <w:tcW w:w="16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151,313,389.73</w:t>
            </w:r>
          </w:p>
        </w:tc>
      </w:tr>
      <w:tr>
        <w:trPr>
          <w:trHeight w:val="510"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1549"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w:t>
            </w:r>
          </w:p>
        </w:tc>
      </w:tr>
      <w:tr>
        <w:trPr>
          <w:trHeight w:val="510"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1549"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r>
      <w:tr>
        <w:trPr>
          <w:trHeight w:val="510" w:hRule="exact"/>
        </w:trPr>
        <w:tc>
          <w:tcPr>
            <w:tcW w:w="64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02" w:right="0"/>
              <w:jc w:val="left"/>
              <w:rPr>
                <w:rFonts w:ascii="Times New Roman" w:hAnsi="Times New Roman" w:cs="Times New Roman" w:eastAsia="Times New Roman" w:hint="default"/>
                <w:sz w:val="18"/>
                <w:szCs w:val="18"/>
              </w:rPr>
            </w:pPr>
            <w:r>
              <w:rPr>
                <w:rFonts w:ascii="Times New Roman"/>
                <w:sz w:val="18"/>
              </w:rPr>
              <w:t>55,268,452.05</w:t>
            </w:r>
          </w:p>
        </w:tc>
        <w:tc>
          <w:tcPr>
            <w:tcW w:w="16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-61,296,959.70</w:t>
            </w:r>
          </w:p>
        </w:tc>
      </w:tr>
    </w:tbl>
    <w:p>
      <w:pPr>
        <w:spacing w:line="240" w:lineRule="auto" w:before="0"/>
        <w:rPr>
          <w:rFonts w:ascii="宋体" w:hAnsi="宋体" w:cs="宋体" w:eastAsia="宋体" w:hint="default"/>
          <w:sz w:val="20"/>
          <w:szCs w:val="20"/>
        </w:rPr>
      </w:pPr>
    </w:p>
    <w:p>
      <w:pPr>
        <w:spacing w:before="172"/>
        <w:ind w:left="134" w:right="91" w:firstLine="0"/>
        <w:jc w:val="left"/>
        <w:rPr>
          <w:rFonts w:ascii="黑体" w:hAnsi="黑体" w:cs="黑体" w:eastAsia="黑体" w:hint="default"/>
          <w:sz w:val="21"/>
          <w:szCs w:val="21"/>
        </w:rPr>
      </w:pPr>
      <w:bookmarkStart w:name="7、公司无反向购买下以评估值入账的资产、负债。 " w:id="231"/>
      <w:bookmarkEnd w:id="231"/>
      <w:r>
        <w:rPr/>
      </w:r>
      <w:r>
        <w:rPr>
          <w:rFonts w:ascii="Times New Roman" w:hAnsi="Times New Roman" w:cs="Times New Roman" w:eastAsia="Times New Roman" w:hint="default"/>
          <w:b/>
          <w:bCs/>
          <w:sz w:val="21"/>
          <w:szCs w:val="21"/>
        </w:rPr>
        <w:t>7</w:t>
      </w:r>
      <w:r>
        <w:rPr>
          <w:rFonts w:ascii="黑体" w:hAnsi="黑体" w:cs="黑体" w:eastAsia="黑体" w:hint="default"/>
          <w:b/>
          <w:bCs/>
          <w:sz w:val="21"/>
          <w:szCs w:val="21"/>
        </w:rPr>
        <w:t>、公司无反向购买下以评估值入账的资产、负债。</w:t>
      </w:r>
      <w:r>
        <w:rPr>
          <w:rFonts w:ascii="黑体" w:hAnsi="黑体" w:cs="黑体" w:eastAsia="黑体" w:hint="default"/>
          <w:sz w:val="21"/>
          <w:szCs w:val="21"/>
        </w:rPr>
      </w:r>
    </w:p>
    <w:p>
      <w:pPr>
        <w:spacing w:line="240" w:lineRule="auto" w:before="0"/>
        <w:rPr>
          <w:rFonts w:ascii="黑体" w:hAnsi="黑体" w:cs="黑体" w:eastAsia="黑体" w:hint="default"/>
          <w:b/>
          <w:bCs/>
          <w:sz w:val="22"/>
          <w:szCs w:val="22"/>
        </w:rPr>
      </w:pPr>
    </w:p>
    <w:p>
      <w:pPr>
        <w:spacing w:line="240" w:lineRule="auto" w:before="3"/>
        <w:rPr>
          <w:rFonts w:ascii="黑体" w:hAnsi="黑体" w:cs="黑体" w:eastAsia="黑体" w:hint="default"/>
          <w:b/>
          <w:bCs/>
          <w:sz w:val="32"/>
          <w:szCs w:val="32"/>
        </w:rPr>
      </w:pPr>
    </w:p>
    <w:p>
      <w:pPr>
        <w:spacing w:before="0"/>
        <w:ind w:left="133" w:right="91" w:firstLine="0"/>
        <w:jc w:val="left"/>
        <w:rPr>
          <w:rFonts w:ascii="黑体" w:hAnsi="黑体" w:cs="黑体" w:eastAsia="黑体" w:hint="default"/>
          <w:sz w:val="21"/>
          <w:szCs w:val="21"/>
        </w:rPr>
      </w:pPr>
      <w:bookmarkStart w:name="十四、补充资料 " w:id="232"/>
      <w:bookmarkEnd w:id="232"/>
      <w:r>
        <w:rPr/>
      </w:r>
      <w:r>
        <w:rPr>
          <w:rFonts w:ascii="黑体" w:hAnsi="黑体" w:cs="黑体" w:eastAsia="黑体" w:hint="default"/>
          <w:b/>
          <w:bCs/>
          <w:sz w:val="21"/>
          <w:szCs w:val="21"/>
        </w:rPr>
        <w:t>十四、补充资料</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5"/>
        <w:rPr>
          <w:rFonts w:ascii="黑体" w:hAnsi="黑体" w:cs="黑体" w:eastAsia="黑体" w:hint="default"/>
          <w:b/>
          <w:bCs/>
          <w:sz w:val="15"/>
          <w:szCs w:val="15"/>
        </w:rPr>
      </w:pPr>
    </w:p>
    <w:p>
      <w:pPr>
        <w:spacing w:before="0"/>
        <w:ind w:left="133" w:right="91" w:firstLine="0"/>
        <w:jc w:val="left"/>
        <w:rPr>
          <w:rFonts w:ascii="黑体" w:hAnsi="黑体" w:cs="黑体" w:eastAsia="黑体" w:hint="default"/>
          <w:sz w:val="21"/>
          <w:szCs w:val="21"/>
        </w:rPr>
      </w:pPr>
      <w:bookmarkStart w:name="1、当期非经常性损益明细表 " w:id="233"/>
      <w:bookmarkEnd w:id="233"/>
      <w:r>
        <w:rPr/>
      </w:r>
      <w:r>
        <w:rPr>
          <w:rFonts w:ascii="Times New Roman" w:hAnsi="Times New Roman" w:cs="Times New Roman" w:eastAsia="Times New Roman" w:hint="default"/>
          <w:b/>
          <w:bCs/>
          <w:sz w:val="21"/>
          <w:szCs w:val="21"/>
        </w:rPr>
        <w:t>1</w:t>
      </w:r>
      <w:r>
        <w:rPr>
          <w:rFonts w:ascii="黑体" w:hAnsi="黑体" w:cs="黑体" w:eastAsia="黑体" w:hint="default"/>
          <w:b/>
          <w:bCs/>
          <w:sz w:val="21"/>
          <w:szCs w:val="21"/>
        </w:rPr>
        <w:t>、当期非经常性损益明细表</w:t>
      </w:r>
      <w:r>
        <w:rPr>
          <w:rFonts w:ascii="黑体" w:hAnsi="黑体" w:cs="黑体" w:eastAsia="黑体" w:hint="default"/>
          <w:sz w:val="21"/>
          <w:szCs w:val="21"/>
        </w:rPr>
      </w:r>
    </w:p>
    <w:p>
      <w:pPr>
        <w:spacing w:line="240" w:lineRule="auto" w:before="4"/>
        <w:rPr>
          <w:rFonts w:ascii="黑体" w:hAnsi="黑体" w:cs="黑体" w:eastAsia="黑体" w:hint="default"/>
          <w:b/>
          <w:bCs/>
          <w:sz w:val="13"/>
          <w:szCs w:val="13"/>
        </w:rPr>
      </w:pPr>
    </w:p>
    <w:p>
      <w:pPr>
        <w:tabs>
          <w:tab w:pos="1049" w:val="left" w:leader="none"/>
        </w:tabs>
        <w:spacing w:before="35"/>
        <w:ind w:left="0" w:right="109"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6"/>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6110"/>
        <w:gridCol w:w="1702"/>
        <w:gridCol w:w="1842"/>
      </w:tblGrid>
      <w:tr>
        <w:trPr>
          <w:trHeight w:val="510" w:hRule="exact"/>
        </w:trPr>
        <w:tc>
          <w:tcPr>
            <w:tcW w:w="61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826"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8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510" w:hRule="exact"/>
        </w:trPr>
        <w:tc>
          <w:tcPr>
            <w:tcW w:w="61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1"/>
                <w:sz w:val="20"/>
              </w:rPr>
              <w:t>-27,449.52</w:t>
            </w:r>
            <w:r>
              <w:rPr>
                <w:rFonts w:ascii="Times New Roman"/>
                <w:sz w:val="20"/>
              </w:rPr>
            </w:r>
          </w:p>
        </w:tc>
        <w:tc>
          <w:tcPr>
            <w:tcW w:w="18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固定资产处置净损失</w:t>
            </w:r>
          </w:p>
        </w:tc>
      </w:tr>
      <w:tr>
        <w:trPr>
          <w:trHeight w:val="510" w:hRule="exact"/>
        </w:trPr>
        <w:tc>
          <w:tcPr>
            <w:tcW w:w="61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越权审批或无正式批准文件的税收返还、减免</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w w:val="100"/>
                <w:sz w:val="20"/>
              </w:rPr>
              <w:t>-</w:t>
            </w:r>
          </w:p>
        </w:tc>
        <w:tc>
          <w:tcPr>
            <w:tcW w:w="1842" w:type="dxa"/>
            <w:tcBorders>
              <w:top w:val="single" w:sz="4" w:space="0" w:color="000000"/>
              <w:left w:val="single" w:sz="4" w:space="0" w:color="000000"/>
              <w:bottom w:val="single" w:sz="4" w:space="0" w:color="000000"/>
              <w:right w:val="nil" w:sz="6" w:space="0" w:color="auto"/>
            </w:tcBorders>
          </w:tcPr>
          <w:p>
            <w:pPr/>
          </w:p>
        </w:tc>
      </w:tr>
      <w:tr>
        <w:trPr>
          <w:trHeight w:val="718" w:hRule="exact"/>
        </w:trPr>
        <w:tc>
          <w:tcPr>
            <w:tcW w:w="61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122" w:right="101"/>
              <w:jc w:val="left"/>
              <w:rPr>
                <w:rFonts w:ascii="宋体" w:hAnsi="宋体" w:cs="宋体" w:eastAsia="宋体" w:hint="default"/>
                <w:sz w:val="18"/>
                <w:szCs w:val="18"/>
              </w:rPr>
            </w:pPr>
            <w:r>
              <w:rPr>
                <w:rFonts w:ascii="宋体" w:hAnsi="宋体" w:cs="宋体" w:eastAsia="宋体" w:hint="default"/>
                <w:spacing w:val="-2"/>
                <w:sz w:val="18"/>
                <w:szCs w:val="18"/>
              </w:rPr>
              <w:t>计入当期损益的政府补助（与企业业务密切相关，按照国家统一标准定额或</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定量享受的政府补助除外）</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1"/>
                <w:sz w:val="20"/>
              </w:rPr>
              <w:t>6,009,541.19</w:t>
            </w:r>
            <w:r>
              <w:rPr>
                <w:rFonts w:ascii="Times New Roman"/>
                <w:sz w:val="20"/>
              </w:rPr>
            </w:r>
          </w:p>
        </w:tc>
        <w:tc>
          <w:tcPr>
            <w:tcW w:w="1842"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4"/>
              <w:jc w:val="center"/>
              <w:rPr>
                <w:rFonts w:ascii="Times New Roman" w:hAnsi="Times New Roman" w:cs="Times New Roman" w:eastAsia="Times New Roman" w:hint="default"/>
                <w:sz w:val="18"/>
                <w:szCs w:val="18"/>
              </w:rPr>
            </w:pPr>
            <w:r>
              <w:rPr>
                <w:rFonts w:ascii="Times New Roman"/>
                <w:sz w:val="18"/>
              </w:rPr>
              <w:t>-</w:t>
            </w:r>
          </w:p>
        </w:tc>
      </w:tr>
      <w:tr>
        <w:trPr>
          <w:trHeight w:val="510" w:hRule="exact"/>
        </w:trPr>
        <w:tc>
          <w:tcPr>
            <w:tcW w:w="61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计入当期损益的对非金融企业收取的资金占用费</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w w:val="100"/>
                <w:sz w:val="20"/>
              </w:rPr>
              <w:t>-</w:t>
            </w:r>
          </w:p>
        </w:tc>
        <w:tc>
          <w:tcPr>
            <w:tcW w:w="1842"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w:t>
            </w:r>
          </w:p>
        </w:tc>
      </w:tr>
      <w:tr>
        <w:trPr>
          <w:trHeight w:val="716" w:hRule="exact"/>
        </w:trPr>
        <w:tc>
          <w:tcPr>
            <w:tcW w:w="61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32" w:lineRule="exact"/>
              <w:ind w:left="122" w:right="101"/>
              <w:jc w:val="left"/>
              <w:rPr>
                <w:rFonts w:ascii="宋体" w:hAnsi="宋体" w:cs="宋体" w:eastAsia="宋体" w:hint="default"/>
                <w:sz w:val="18"/>
                <w:szCs w:val="18"/>
              </w:rPr>
            </w:pPr>
            <w:r>
              <w:rPr>
                <w:rFonts w:ascii="宋体" w:hAnsi="宋体" w:cs="宋体" w:eastAsia="宋体" w:hint="default"/>
                <w:spacing w:val="-2"/>
                <w:sz w:val="18"/>
                <w:szCs w:val="18"/>
              </w:rPr>
              <w:t>企业取得子公司、联营企业及合营企业的投资成本小于取得投资时应享有被</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投资单位可辨认净资产公允价值产生的收益</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w w:val="100"/>
                <w:sz w:val="20"/>
              </w:rPr>
              <w:t>-</w:t>
            </w:r>
          </w:p>
        </w:tc>
        <w:tc>
          <w:tcPr>
            <w:tcW w:w="1842"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4"/>
              <w:jc w:val="center"/>
              <w:rPr>
                <w:rFonts w:ascii="Times New Roman" w:hAnsi="Times New Roman" w:cs="Times New Roman" w:eastAsia="Times New Roman" w:hint="default"/>
                <w:sz w:val="18"/>
                <w:szCs w:val="18"/>
              </w:rPr>
            </w:pPr>
            <w:r>
              <w:rPr>
                <w:rFonts w:ascii="Times New Roman"/>
                <w:sz w:val="18"/>
              </w:rPr>
              <w:t>-</w:t>
            </w:r>
          </w:p>
        </w:tc>
      </w:tr>
      <w:tr>
        <w:trPr>
          <w:trHeight w:val="510" w:hRule="exact"/>
        </w:trPr>
        <w:tc>
          <w:tcPr>
            <w:tcW w:w="61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非货币性资产交换损益</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w w:val="100"/>
                <w:sz w:val="20"/>
              </w:rPr>
              <w:t>-</w:t>
            </w:r>
          </w:p>
        </w:tc>
        <w:tc>
          <w:tcPr>
            <w:tcW w:w="1842"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w:t>
            </w:r>
          </w:p>
        </w:tc>
      </w:tr>
      <w:tr>
        <w:trPr>
          <w:trHeight w:val="510" w:hRule="exact"/>
        </w:trPr>
        <w:tc>
          <w:tcPr>
            <w:tcW w:w="61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w w:val="100"/>
                <w:sz w:val="20"/>
              </w:rPr>
              <w:t>-</w:t>
            </w:r>
          </w:p>
        </w:tc>
        <w:tc>
          <w:tcPr>
            <w:tcW w:w="1842"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w:t>
            </w:r>
          </w:p>
        </w:tc>
      </w:tr>
      <w:tr>
        <w:trPr>
          <w:trHeight w:val="510" w:hRule="exact"/>
        </w:trPr>
        <w:tc>
          <w:tcPr>
            <w:tcW w:w="61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因不可抗力因素，如遭受自然灾害而计提的各项资产减值准备</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w w:val="100"/>
                <w:sz w:val="20"/>
              </w:rPr>
              <w:t>-</w:t>
            </w:r>
          </w:p>
        </w:tc>
        <w:tc>
          <w:tcPr>
            <w:tcW w:w="1842"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w:t>
            </w:r>
          </w:p>
        </w:tc>
      </w:tr>
      <w:tr>
        <w:trPr>
          <w:trHeight w:val="510" w:hRule="exact"/>
        </w:trPr>
        <w:tc>
          <w:tcPr>
            <w:tcW w:w="61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债务重组损益</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w w:val="100"/>
                <w:sz w:val="20"/>
              </w:rPr>
              <w:t>-</w:t>
            </w:r>
          </w:p>
        </w:tc>
        <w:tc>
          <w:tcPr>
            <w:tcW w:w="1842"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w:t>
            </w:r>
          </w:p>
        </w:tc>
      </w:tr>
      <w:tr>
        <w:trPr>
          <w:trHeight w:val="510" w:hRule="exact"/>
        </w:trPr>
        <w:tc>
          <w:tcPr>
            <w:tcW w:w="61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企业重组费用，如安置职工的支出、整合费用等</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w w:val="100"/>
                <w:sz w:val="20"/>
              </w:rPr>
              <w:t>-</w:t>
            </w:r>
          </w:p>
        </w:tc>
        <w:tc>
          <w:tcPr>
            <w:tcW w:w="1842"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w:t>
            </w:r>
          </w:p>
        </w:tc>
      </w:tr>
      <w:tr>
        <w:trPr>
          <w:trHeight w:val="510" w:hRule="exact"/>
        </w:trPr>
        <w:tc>
          <w:tcPr>
            <w:tcW w:w="61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交易价格显失公允的交易产生的超过公允价值部分的损益</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w w:val="100"/>
                <w:sz w:val="20"/>
              </w:rPr>
              <w:t>-</w:t>
            </w:r>
          </w:p>
        </w:tc>
        <w:tc>
          <w:tcPr>
            <w:tcW w:w="1842"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w:t>
            </w:r>
          </w:p>
        </w:tc>
      </w:tr>
      <w:tr>
        <w:trPr>
          <w:trHeight w:val="510" w:hRule="exact"/>
        </w:trPr>
        <w:tc>
          <w:tcPr>
            <w:tcW w:w="61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同一控制下企业合并产生的子公司期初至合并日的当期净损益</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w w:val="100"/>
                <w:sz w:val="20"/>
              </w:rPr>
              <w:t>-</w:t>
            </w:r>
          </w:p>
        </w:tc>
        <w:tc>
          <w:tcPr>
            <w:tcW w:w="1842"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w:t>
            </w:r>
          </w:p>
        </w:tc>
      </w:tr>
      <w:tr>
        <w:trPr>
          <w:trHeight w:val="510" w:hRule="exact"/>
        </w:trPr>
        <w:tc>
          <w:tcPr>
            <w:tcW w:w="61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与公司正常经营业务无关的或有事项产生的损益</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w w:val="100"/>
                <w:sz w:val="20"/>
              </w:rPr>
              <w:t>-</w:t>
            </w:r>
          </w:p>
        </w:tc>
        <w:tc>
          <w:tcPr>
            <w:tcW w:w="1842"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w:t>
            </w:r>
          </w:p>
        </w:tc>
      </w:tr>
      <w:tr>
        <w:trPr>
          <w:trHeight w:val="950" w:hRule="exact"/>
        </w:trPr>
        <w:tc>
          <w:tcPr>
            <w:tcW w:w="61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37" w:lineRule="auto"/>
              <w:ind w:left="122" w:right="41"/>
              <w:jc w:val="left"/>
              <w:rPr>
                <w:rFonts w:ascii="宋体" w:hAnsi="宋体" w:cs="宋体" w:eastAsia="宋体" w:hint="default"/>
                <w:sz w:val="18"/>
                <w:szCs w:val="18"/>
              </w:rPr>
            </w:pPr>
            <w:r>
              <w:rPr>
                <w:rFonts w:ascii="宋体" w:hAnsi="宋体" w:cs="宋体" w:eastAsia="宋体" w:hint="default"/>
                <w:sz w:val="18"/>
                <w:szCs w:val="18"/>
              </w:rPr>
              <w:t>除同公司正常经营业务相关的有效套期保值业务外，持有交易性金融资产、 </w:t>
            </w:r>
            <w:r>
              <w:rPr>
                <w:rFonts w:ascii="宋体" w:hAnsi="宋体" w:cs="宋体" w:eastAsia="宋体" w:hint="default"/>
                <w:spacing w:val="-2"/>
                <w:sz w:val="18"/>
                <w:szCs w:val="18"/>
              </w:rPr>
              <w:t>交易性金融负债产生的公允价值变动损益，以及处置交易性金融资产、交易</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性金融负债和可供出售金融资产取得的投资收益</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w w:val="100"/>
                <w:sz w:val="20"/>
              </w:rPr>
              <w:t>-</w:t>
            </w:r>
          </w:p>
        </w:tc>
        <w:tc>
          <w:tcPr>
            <w:tcW w:w="1842"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0" w:footer="840" w:top="1060" w:bottom="1040" w:left="1000" w:right="1020"/>
        </w:sectPr>
      </w:pPr>
    </w:p>
    <w:p>
      <w:pPr>
        <w:spacing w:line="240" w:lineRule="auto" w:before="9"/>
        <w:rPr>
          <w:rFonts w:ascii="宋体" w:hAnsi="宋体" w:cs="宋体" w:eastAsia="宋体" w:hint="default"/>
          <w:sz w:val="5"/>
          <w:szCs w:val="5"/>
        </w:rPr>
      </w:pPr>
    </w:p>
    <w:tbl>
      <w:tblPr>
        <w:tblW w:w="0" w:type="auto"/>
        <w:jc w:val="left"/>
        <w:tblInd w:w="134" w:type="dxa"/>
        <w:tblLayout w:type="fixed"/>
        <w:tblCellMar>
          <w:top w:w="0" w:type="dxa"/>
          <w:left w:w="0" w:type="dxa"/>
          <w:bottom w:w="0" w:type="dxa"/>
          <w:right w:w="0" w:type="dxa"/>
        </w:tblCellMar>
        <w:tblLook w:val="01E0"/>
      </w:tblPr>
      <w:tblGrid>
        <w:gridCol w:w="6110"/>
        <w:gridCol w:w="1702"/>
        <w:gridCol w:w="1842"/>
      </w:tblGrid>
      <w:tr>
        <w:trPr>
          <w:trHeight w:val="510" w:hRule="exact"/>
        </w:trPr>
        <w:tc>
          <w:tcPr>
            <w:tcW w:w="61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826"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8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510" w:hRule="exact"/>
        </w:trPr>
        <w:tc>
          <w:tcPr>
            <w:tcW w:w="61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单独进行减值测试的应收款项减值准备转回</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w w:val="100"/>
                <w:sz w:val="20"/>
              </w:rPr>
              <w:t>-</w:t>
            </w:r>
          </w:p>
        </w:tc>
        <w:tc>
          <w:tcPr>
            <w:tcW w:w="1842"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w:t>
            </w:r>
          </w:p>
        </w:tc>
      </w:tr>
      <w:tr>
        <w:trPr>
          <w:trHeight w:val="510" w:hRule="exact"/>
        </w:trPr>
        <w:tc>
          <w:tcPr>
            <w:tcW w:w="61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对外委托贷款取得的损益</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w w:val="100"/>
                <w:sz w:val="20"/>
              </w:rPr>
              <w:t>-</w:t>
            </w:r>
          </w:p>
        </w:tc>
        <w:tc>
          <w:tcPr>
            <w:tcW w:w="1842"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w:t>
            </w:r>
          </w:p>
        </w:tc>
      </w:tr>
      <w:tr>
        <w:trPr>
          <w:trHeight w:val="510" w:hRule="exact"/>
        </w:trPr>
        <w:tc>
          <w:tcPr>
            <w:tcW w:w="61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采用公允价值模式进行后续计量的投资性房地产公允价值变动产生的损益</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w w:val="100"/>
                <w:sz w:val="20"/>
              </w:rPr>
              <w:t>-</w:t>
            </w:r>
          </w:p>
        </w:tc>
        <w:tc>
          <w:tcPr>
            <w:tcW w:w="1842"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w:t>
            </w:r>
          </w:p>
        </w:tc>
      </w:tr>
      <w:tr>
        <w:trPr>
          <w:trHeight w:val="716" w:hRule="exact"/>
        </w:trPr>
        <w:tc>
          <w:tcPr>
            <w:tcW w:w="61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122" w:right="101"/>
              <w:jc w:val="left"/>
              <w:rPr>
                <w:rFonts w:ascii="宋体" w:hAnsi="宋体" w:cs="宋体" w:eastAsia="宋体" w:hint="default"/>
                <w:sz w:val="18"/>
                <w:szCs w:val="18"/>
              </w:rPr>
            </w:pPr>
            <w:r>
              <w:rPr>
                <w:rFonts w:ascii="宋体" w:hAnsi="宋体" w:cs="宋体" w:eastAsia="宋体" w:hint="default"/>
                <w:spacing w:val="-2"/>
                <w:sz w:val="18"/>
                <w:szCs w:val="18"/>
              </w:rPr>
              <w:t>根据税收、会计等法律、法规的要求对当期损益进行一次性调整对当期损益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的影响</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w w:val="100"/>
                <w:sz w:val="20"/>
              </w:rPr>
              <w:t>-</w:t>
            </w:r>
          </w:p>
        </w:tc>
        <w:tc>
          <w:tcPr>
            <w:tcW w:w="1842"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4"/>
              <w:jc w:val="center"/>
              <w:rPr>
                <w:rFonts w:ascii="Times New Roman" w:hAnsi="Times New Roman" w:cs="Times New Roman" w:eastAsia="Times New Roman" w:hint="default"/>
                <w:sz w:val="18"/>
                <w:szCs w:val="18"/>
              </w:rPr>
            </w:pPr>
            <w:r>
              <w:rPr>
                <w:rFonts w:ascii="Times New Roman"/>
                <w:sz w:val="18"/>
              </w:rPr>
              <w:t>-</w:t>
            </w:r>
          </w:p>
        </w:tc>
      </w:tr>
      <w:tr>
        <w:trPr>
          <w:trHeight w:val="491" w:hRule="exact"/>
        </w:trPr>
        <w:tc>
          <w:tcPr>
            <w:tcW w:w="61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受托经营取得的托管费收入</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w w:val="100"/>
                <w:sz w:val="20"/>
              </w:rPr>
              <w:t>-</w:t>
            </w:r>
          </w:p>
        </w:tc>
        <w:tc>
          <w:tcPr>
            <w:tcW w:w="18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w:t>
            </w:r>
          </w:p>
        </w:tc>
      </w:tr>
      <w:tr>
        <w:trPr>
          <w:trHeight w:val="490" w:hRule="exact"/>
        </w:trPr>
        <w:tc>
          <w:tcPr>
            <w:tcW w:w="61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1"/>
                <w:sz w:val="20"/>
              </w:rPr>
              <w:t>-91,592.45</w:t>
            </w:r>
            <w:r>
              <w:rPr>
                <w:rFonts w:ascii="Times New Roman"/>
                <w:sz w:val="20"/>
              </w:rPr>
            </w:r>
          </w:p>
        </w:tc>
        <w:tc>
          <w:tcPr>
            <w:tcW w:w="18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w:t>
            </w:r>
          </w:p>
        </w:tc>
      </w:tr>
      <w:tr>
        <w:trPr>
          <w:trHeight w:val="490" w:hRule="exact"/>
        </w:trPr>
        <w:tc>
          <w:tcPr>
            <w:tcW w:w="61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0"/>
                <w:szCs w:val="20"/>
              </w:rPr>
            </w:pPr>
            <w:r>
              <w:rPr>
                <w:rFonts w:ascii="Times New Roman"/>
                <w:w w:val="100"/>
                <w:sz w:val="20"/>
              </w:rPr>
              <w:t>-</w:t>
            </w:r>
          </w:p>
        </w:tc>
        <w:tc>
          <w:tcPr>
            <w:tcW w:w="18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w:t>
            </w:r>
          </w:p>
        </w:tc>
      </w:tr>
      <w:tr>
        <w:trPr>
          <w:trHeight w:val="491" w:hRule="exact"/>
        </w:trPr>
        <w:tc>
          <w:tcPr>
            <w:tcW w:w="61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20"/>
                <w:szCs w:val="20"/>
              </w:rPr>
            </w:pPr>
            <w:r>
              <w:rPr>
                <w:rFonts w:ascii="Times New Roman"/>
                <w:spacing w:val="-1"/>
                <w:sz w:val="20"/>
              </w:rPr>
              <w:t>-883,574.88</w:t>
            </w:r>
            <w:r>
              <w:rPr>
                <w:rFonts w:ascii="Times New Roman"/>
                <w:sz w:val="20"/>
              </w:rPr>
            </w:r>
          </w:p>
        </w:tc>
        <w:tc>
          <w:tcPr>
            <w:tcW w:w="18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w:t>
            </w:r>
          </w:p>
        </w:tc>
      </w:tr>
      <w:tr>
        <w:trPr>
          <w:trHeight w:val="490" w:hRule="exact"/>
        </w:trPr>
        <w:tc>
          <w:tcPr>
            <w:tcW w:w="61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0"/>
                <w:szCs w:val="20"/>
              </w:rPr>
            </w:pPr>
            <w:r>
              <w:rPr>
                <w:rFonts w:ascii="Times New Roman"/>
                <w:w w:val="100"/>
                <w:sz w:val="20"/>
              </w:rPr>
              <w:t>-</w:t>
            </w:r>
          </w:p>
        </w:tc>
        <w:tc>
          <w:tcPr>
            <w:tcW w:w="18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w:t>
            </w:r>
          </w:p>
        </w:tc>
      </w:tr>
      <w:tr>
        <w:trPr>
          <w:trHeight w:val="491" w:hRule="exact"/>
        </w:trPr>
        <w:tc>
          <w:tcPr>
            <w:tcW w:w="61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1"/>
                <w:sz w:val="20"/>
              </w:rPr>
              <w:t>5,006,924.34</w:t>
            </w:r>
            <w:r>
              <w:rPr>
                <w:rFonts w:ascii="Times New Roman"/>
                <w:sz w:val="20"/>
              </w:rPr>
            </w:r>
          </w:p>
        </w:tc>
        <w:tc>
          <w:tcPr>
            <w:tcW w:w="18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7"/>
          <w:szCs w:val="27"/>
        </w:rPr>
      </w:pPr>
    </w:p>
    <w:p>
      <w:pPr>
        <w:spacing w:before="35"/>
        <w:ind w:left="154" w:right="97" w:firstLine="0"/>
        <w:jc w:val="left"/>
        <w:rPr>
          <w:rFonts w:ascii="黑体" w:hAnsi="黑体" w:cs="黑体" w:eastAsia="黑体" w:hint="default"/>
          <w:sz w:val="21"/>
          <w:szCs w:val="21"/>
        </w:rPr>
      </w:pPr>
      <w:bookmarkStart w:name=" " w:id="234"/>
      <w:bookmarkEnd w:id="234"/>
      <w:r>
        <w:rPr/>
      </w:r>
      <w:bookmarkStart w:name="2、净资产收益率及每股收益" w:id="235"/>
      <w:bookmarkEnd w:id="235"/>
      <w:r>
        <w:rPr/>
      </w:r>
      <w:r>
        <w:rPr>
          <w:rFonts w:ascii="Times New Roman" w:hAnsi="Times New Roman" w:cs="Times New Roman" w:eastAsia="Times New Roman" w:hint="default"/>
          <w:b/>
          <w:bCs/>
          <w:sz w:val="21"/>
          <w:szCs w:val="21"/>
        </w:rPr>
        <w:t>2</w:t>
      </w:r>
      <w:r>
        <w:rPr>
          <w:rFonts w:ascii="黑体" w:hAnsi="黑体" w:cs="黑体" w:eastAsia="黑体" w:hint="default"/>
          <w:b/>
          <w:bCs/>
          <w:sz w:val="21"/>
          <w:szCs w:val="21"/>
        </w:rPr>
        <w:t>、净资产收益率及每股收益</w:t>
      </w:r>
      <w:r>
        <w:rPr>
          <w:rFonts w:ascii="黑体" w:hAnsi="黑体" w:cs="黑体" w:eastAsia="黑体" w:hint="default"/>
          <w:sz w:val="21"/>
          <w:szCs w:val="21"/>
        </w:rPr>
      </w:r>
    </w:p>
    <w:tbl>
      <w:tblPr>
        <w:tblW w:w="0" w:type="auto"/>
        <w:jc w:val="left"/>
        <w:tblInd w:w="134" w:type="dxa"/>
        <w:tblLayout w:type="fixed"/>
        <w:tblCellMar>
          <w:top w:w="0" w:type="dxa"/>
          <w:left w:w="0" w:type="dxa"/>
          <w:bottom w:w="0" w:type="dxa"/>
          <w:right w:w="0" w:type="dxa"/>
        </w:tblCellMar>
        <w:tblLook w:val="01E0"/>
      </w:tblPr>
      <w:tblGrid>
        <w:gridCol w:w="3558"/>
        <w:gridCol w:w="2216"/>
        <w:gridCol w:w="1956"/>
        <w:gridCol w:w="1980"/>
      </w:tblGrid>
      <w:tr>
        <w:trPr>
          <w:trHeight w:val="490" w:hRule="exact"/>
        </w:trPr>
        <w:tc>
          <w:tcPr>
            <w:tcW w:w="3558"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黑体" w:hAnsi="黑体" w:cs="黑体" w:eastAsia="黑体" w:hint="default"/>
                <w:b/>
                <w:bCs/>
                <w:sz w:val="18"/>
                <w:szCs w:val="18"/>
              </w:rPr>
            </w:pPr>
          </w:p>
          <w:p>
            <w:pPr>
              <w:pStyle w:val="TableParagraph"/>
              <w:spacing w:line="240" w:lineRule="auto" w:before="12"/>
              <w:ind w:right="0"/>
              <w:jc w:val="left"/>
              <w:rPr>
                <w:rFonts w:ascii="黑体" w:hAnsi="黑体" w:cs="黑体" w:eastAsia="黑体" w:hint="default"/>
                <w:b/>
                <w:bCs/>
                <w:sz w:val="16"/>
                <w:szCs w:val="16"/>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报告期利润</w:t>
            </w:r>
          </w:p>
        </w:tc>
        <w:tc>
          <w:tcPr>
            <w:tcW w:w="221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黑体" w:hAnsi="黑体" w:cs="黑体" w:eastAsia="黑体" w:hint="default"/>
                <w:b/>
                <w:bCs/>
                <w:sz w:val="18"/>
                <w:szCs w:val="18"/>
              </w:rPr>
            </w:pPr>
          </w:p>
          <w:p>
            <w:pPr>
              <w:pStyle w:val="TableParagraph"/>
              <w:spacing w:line="240" w:lineRule="auto" w:before="12"/>
              <w:ind w:right="0"/>
              <w:jc w:val="left"/>
              <w:rPr>
                <w:rFonts w:ascii="黑体" w:hAnsi="黑体" w:cs="黑体" w:eastAsia="黑体" w:hint="default"/>
                <w:b/>
                <w:bCs/>
                <w:sz w:val="16"/>
                <w:szCs w:val="16"/>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3936"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黑体" w:hAnsi="黑体" w:cs="黑体" w:eastAsia="黑体" w:hint="default"/>
                <w:b/>
                <w:bCs/>
                <w:sz w:val="16"/>
                <w:szCs w:val="16"/>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490" w:hRule="exact"/>
        </w:trPr>
        <w:tc>
          <w:tcPr>
            <w:tcW w:w="3558" w:type="dxa"/>
            <w:vMerge/>
            <w:tcBorders>
              <w:left w:val="nil" w:sz="6" w:space="0" w:color="auto"/>
              <w:bottom w:val="single" w:sz="4" w:space="0" w:color="000000"/>
              <w:right w:val="single" w:sz="4" w:space="0" w:color="000000"/>
            </w:tcBorders>
          </w:tcPr>
          <w:p>
            <w:pPr/>
          </w:p>
        </w:tc>
        <w:tc>
          <w:tcPr>
            <w:tcW w:w="2216" w:type="dxa"/>
            <w:vMerge/>
            <w:tcBorders>
              <w:left w:val="single" w:sz="4" w:space="0" w:color="000000"/>
              <w:bottom w:val="single" w:sz="4" w:space="0" w:color="000000"/>
              <w:right w:val="single" w:sz="4" w:space="0" w:color="000000"/>
            </w:tcBorders>
          </w:tcPr>
          <w:p>
            <w:pP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b/>
                <w:bCs/>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基本每股收益</w:t>
            </w:r>
          </w:p>
        </w:tc>
        <w:tc>
          <w:tcPr>
            <w:tcW w:w="19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黑体" w:hAnsi="黑体" w:cs="黑体" w:eastAsia="黑体" w:hint="default"/>
                <w:b/>
                <w:bCs/>
                <w:sz w:val="16"/>
                <w:szCs w:val="16"/>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sz w:val="18"/>
                <w:szCs w:val="18"/>
              </w:rPr>
              <w:t>稀释每股收益</w:t>
            </w:r>
          </w:p>
        </w:tc>
      </w:tr>
      <w:tr>
        <w:trPr>
          <w:trHeight w:val="491" w:hRule="exact"/>
        </w:trPr>
        <w:tc>
          <w:tcPr>
            <w:tcW w:w="355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b/>
                <w:bCs/>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2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b/>
                <w:bCs/>
                <w:sz w:val="20"/>
                <w:szCs w:val="20"/>
              </w:rPr>
            </w:pPr>
          </w:p>
          <w:p>
            <w:pPr>
              <w:pStyle w:val="TableParagraph"/>
              <w:spacing w:line="240" w:lineRule="auto"/>
              <w:ind w:right="823"/>
              <w:jc w:val="right"/>
              <w:rPr>
                <w:rFonts w:ascii="Times New Roman" w:hAnsi="Times New Roman" w:cs="Times New Roman" w:eastAsia="Times New Roman" w:hint="default"/>
                <w:sz w:val="18"/>
                <w:szCs w:val="18"/>
              </w:rPr>
            </w:pPr>
            <w:r>
              <w:rPr>
                <w:rFonts w:ascii="Times New Roman"/>
                <w:sz w:val="18"/>
              </w:rPr>
              <w:t>14.61%</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b/>
                <w:bCs/>
                <w:sz w:val="20"/>
                <w:szCs w:val="20"/>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0.34</w:t>
            </w:r>
          </w:p>
        </w:tc>
        <w:tc>
          <w:tcPr>
            <w:tcW w:w="19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黑体" w:hAnsi="黑体" w:cs="黑体" w:eastAsia="黑体" w:hint="default"/>
                <w:b/>
                <w:bCs/>
                <w:sz w:val="20"/>
                <w:szCs w:val="20"/>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0.34</w:t>
            </w:r>
          </w:p>
        </w:tc>
      </w:tr>
      <w:tr>
        <w:trPr>
          <w:trHeight w:val="716" w:hRule="exact"/>
        </w:trPr>
        <w:tc>
          <w:tcPr>
            <w:tcW w:w="355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黑体" w:hAnsi="黑体" w:cs="黑体" w:eastAsia="黑体" w:hint="default"/>
                <w:b/>
                <w:bCs/>
                <w:sz w:val="17"/>
                <w:szCs w:val="17"/>
              </w:rPr>
            </w:pPr>
          </w:p>
          <w:p>
            <w:pPr>
              <w:pStyle w:val="TableParagraph"/>
              <w:spacing w:line="232" w:lineRule="exact"/>
              <w:ind w:left="122" w:right="188"/>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扣除非经常性损益后归属于公司普通股股 东的净利润</w:t>
            </w:r>
          </w:p>
        </w:tc>
        <w:tc>
          <w:tcPr>
            <w:tcW w:w="2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b/>
                <w:bCs/>
                <w:sz w:val="18"/>
                <w:szCs w:val="18"/>
              </w:rPr>
            </w:pPr>
          </w:p>
          <w:p>
            <w:pPr>
              <w:pStyle w:val="TableParagraph"/>
              <w:spacing w:line="240" w:lineRule="auto" w:before="146"/>
              <w:ind w:right="823"/>
              <w:jc w:val="right"/>
              <w:rPr>
                <w:rFonts w:ascii="Times New Roman" w:hAnsi="Times New Roman" w:cs="Times New Roman" w:eastAsia="Times New Roman" w:hint="default"/>
                <w:sz w:val="18"/>
                <w:szCs w:val="18"/>
              </w:rPr>
            </w:pPr>
            <w:r>
              <w:rPr>
                <w:rFonts w:ascii="Times New Roman"/>
                <w:sz w:val="18"/>
              </w:rPr>
              <w:t>13.66%</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b/>
                <w:bCs/>
                <w:sz w:val="18"/>
                <w:szCs w:val="18"/>
              </w:rPr>
            </w:pPr>
          </w:p>
          <w:p>
            <w:pPr>
              <w:pStyle w:val="TableParagraph"/>
              <w:spacing w:line="240" w:lineRule="auto" w:before="129"/>
              <w:ind w:right="1"/>
              <w:jc w:val="center"/>
              <w:rPr>
                <w:rFonts w:ascii="Times New Roman" w:hAnsi="Times New Roman" w:cs="Times New Roman" w:eastAsia="Times New Roman" w:hint="default"/>
                <w:sz w:val="18"/>
                <w:szCs w:val="18"/>
              </w:rPr>
            </w:pPr>
            <w:r>
              <w:rPr>
                <w:rFonts w:ascii="Times New Roman"/>
                <w:sz w:val="18"/>
              </w:rPr>
              <w:t>0.32</w:t>
            </w:r>
          </w:p>
        </w:tc>
        <w:tc>
          <w:tcPr>
            <w:tcW w:w="198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黑体" w:hAnsi="黑体" w:cs="黑体" w:eastAsia="黑体" w:hint="default"/>
                <w:b/>
                <w:bCs/>
                <w:sz w:val="18"/>
                <w:szCs w:val="18"/>
              </w:rPr>
            </w:pPr>
          </w:p>
          <w:p>
            <w:pPr>
              <w:pStyle w:val="TableParagraph"/>
              <w:spacing w:line="240" w:lineRule="auto" w:before="129"/>
              <w:ind w:right="4"/>
              <w:jc w:val="center"/>
              <w:rPr>
                <w:rFonts w:ascii="Times New Roman" w:hAnsi="Times New Roman" w:cs="Times New Roman" w:eastAsia="Times New Roman" w:hint="default"/>
                <w:sz w:val="18"/>
                <w:szCs w:val="18"/>
              </w:rPr>
            </w:pPr>
            <w:r>
              <w:rPr>
                <w:rFonts w:ascii="Times New Roman"/>
                <w:sz w:val="18"/>
              </w:rPr>
              <w:t>0.32</w:t>
            </w:r>
          </w:p>
        </w:tc>
      </w:tr>
    </w:tbl>
    <w:p>
      <w:pPr>
        <w:spacing w:line="240" w:lineRule="auto" w:before="0"/>
        <w:rPr>
          <w:rFonts w:ascii="黑体" w:hAnsi="黑体" w:cs="黑体" w:eastAsia="黑体" w:hint="default"/>
          <w:b/>
          <w:bCs/>
          <w:sz w:val="20"/>
          <w:szCs w:val="20"/>
        </w:rPr>
      </w:pPr>
    </w:p>
    <w:p>
      <w:pPr>
        <w:spacing w:line="240" w:lineRule="auto" w:before="6"/>
        <w:rPr>
          <w:rFonts w:ascii="黑体" w:hAnsi="黑体" w:cs="黑体" w:eastAsia="黑体" w:hint="default"/>
          <w:b/>
          <w:bCs/>
          <w:sz w:val="28"/>
          <w:szCs w:val="28"/>
        </w:rPr>
      </w:pPr>
    </w:p>
    <w:p>
      <w:pPr>
        <w:spacing w:before="35"/>
        <w:ind w:left="154" w:right="97"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、公司主要会计报表项目的异常情况及原因的说明</w:t>
      </w:r>
      <w:r>
        <w:rPr>
          <w:rFonts w:ascii="宋体" w:hAnsi="宋体" w:cs="宋体" w:eastAsia="宋体" w:hint="default"/>
          <w:sz w:val="21"/>
          <w:szCs w:val="21"/>
        </w:rPr>
      </w:r>
    </w:p>
    <w:p>
      <w:pPr>
        <w:spacing w:line="240" w:lineRule="auto" w:before="10"/>
        <w:rPr>
          <w:rFonts w:ascii="宋体" w:hAnsi="宋体" w:cs="宋体" w:eastAsia="宋体" w:hint="default"/>
          <w:b/>
          <w:bCs/>
          <w:sz w:val="11"/>
          <w:szCs w:val="11"/>
        </w:rPr>
      </w:pPr>
    </w:p>
    <w:p>
      <w:pPr>
        <w:tabs>
          <w:tab w:pos="1049" w:val="left" w:leader="none"/>
        </w:tabs>
        <w:spacing w:before="35"/>
        <w:ind w:left="0" w:right="170"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5"/>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1873"/>
        <w:gridCol w:w="1524"/>
        <w:gridCol w:w="1595"/>
        <w:gridCol w:w="4664"/>
      </w:tblGrid>
      <w:tr>
        <w:trPr>
          <w:trHeight w:val="718" w:hRule="exact"/>
        </w:trPr>
        <w:tc>
          <w:tcPr>
            <w:tcW w:w="187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2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397" w:right="125" w:hanging="270"/>
              <w:jc w:val="left"/>
              <w:rPr>
                <w:rFonts w:ascii="宋体" w:hAnsi="宋体" w:cs="宋体" w:eastAsia="宋体" w:hint="default"/>
                <w:sz w:val="18"/>
                <w:szCs w:val="18"/>
              </w:rPr>
            </w:pPr>
            <w:r>
              <w:rPr>
                <w:rFonts w:ascii="宋体" w:hAnsi="宋体" w:cs="宋体" w:eastAsia="宋体" w:hint="default"/>
                <w:sz w:val="18"/>
                <w:szCs w:val="18"/>
              </w:rPr>
              <w:t>期末数与期初数 变动金额</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431" w:right="161" w:hanging="270"/>
              <w:jc w:val="left"/>
              <w:rPr>
                <w:rFonts w:ascii="宋体" w:hAnsi="宋体" w:cs="宋体" w:eastAsia="宋体" w:hint="default"/>
                <w:sz w:val="18"/>
                <w:szCs w:val="18"/>
              </w:rPr>
            </w:pPr>
            <w:r>
              <w:rPr>
                <w:rFonts w:ascii="宋体" w:hAnsi="宋体" w:cs="宋体" w:eastAsia="宋体" w:hint="default"/>
                <w:sz w:val="18"/>
                <w:szCs w:val="18"/>
              </w:rPr>
              <w:t>期末数与期初数 变动比例</w:t>
            </w:r>
          </w:p>
        </w:tc>
        <w:tc>
          <w:tcPr>
            <w:tcW w:w="46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90" w:hRule="exact"/>
        </w:trPr>
        <w:tc>
          <w:tcPr>
            <w:tcW w:w="187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0"/>
              <w:jc w:val="center"/>
              <w:rPr>
                <w:rFonts w:ascii="Times New Roman" w:hAnsi="Times New Roman" w:cs="Times New Roman" w:eastAsia="Times New Roman" w:hint="default"/>
                <w:sz w:val="20"/>
                <w:szCs w:val="20"/>
              </w:rPr>
            </w:pPr>
            <w:r>
              <w:rPr>
                <w:rFonts w:ascii="Times New Roman"/>
                <w:sz w:val="20"/>
              </w:rPr>
              <w:t>73,116,311.72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1"/>
                <w:sz w:val="20"/>
              </w:rPr>
              <w:t>75.16%</w:t>
            </w:r>
          </w:p>
        </w:tc>
        <w:tc>
          <w:tcPr>
            <w:tcW w:w="46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主要系借款增加所致</w:t>
            </w:r>
          </w:p>
        </w:tc>
      </w:tr>
      <w:tr>
        <w:trPr>
          <w:trHeight w:val="491" w:hRule="exact"/>
        </w:trPr>
        <w:tc>
          <w:tcPr>
            <w:tcW w:w="187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89"/>
              <w:jc w:val="center"/>
              <w:rPr>
                <w:rFonts w:ascii="Times New Roman" w:hAnsi="Times New Roman" w:cs="Times New Roman" w:eastAsia="Times New Roman" w:hint="default"/>
                <w:sz w:val="20"/>
                <w:szCs w:val="20"/>
              </w:rPr>
            </w:pPr>
            <w:r>
              <w:rPr>
                <w:rFonts w:ascii="Times New Roman"/>
                <w:sz w:val="20"/>
              </w:rPr>
              <w:t>-44,021,570.00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1"/>
                <w:sz w:val="20"/>
              </w:rPr>
              <w:t>-35.55%</w:t>
            </w:r>
          </w:p>
        </w:tc>
        <w:tc>
          <w:tcPr>
            <w:tcW w:w="46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主要系货款票据结算减少所致</w:t>
            </w:r>
          </w:p>
        </w:tc>
      </w:tr>
      <w:tr>
        <w:trPr>
          <w:trHeight w:val="490" w:hRule="exact"/>
        </w:trPr>
        <w:tc>
          <w:tcPr>
            <w:tcW w:w="187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56"/>
              <w:jc w:val="center"/>
              <w:rPr>
                <w:rFonts w:ascii="Times New Roman" w:hAnsi="Times New Roman" w:cs="Times New Roman" w:eastAsia="Times New Roman" w:hint="default"/>
                <w:sz w:val="20"/>
                <w:szCs w:val="20"/>
              </w:rPr>
            </w:pPr>
            <w:r>
              <w:rPr>
                <w:rFonts w:ascii="Times New Roman"/>
                <w:sz w:val="20"/>
              </w:rPr>
              <w:t>66,152,176.55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0"/>
                <w:szCs w:val="20"/>
              </w:rPr>
            </w:pPr>
            <w:r>
              <w:rPr>
                <w:rFonts w:ascii="Times New Roman"/>
                <w:spacing w:val="-1"/>
                <w:sz w:val="20"/>
              </w:rPr>
              <w:t>38.28%</w:t>
            </w:r>
          </w:p>
        </w:tc>
        <w:tc>
          <w:tcPr>
            <w:tcW w:w="46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主要系销售增长所致</w:t>
            </w:r>
          </w:p>
        </w:tc>
      </w:tr>
      <w:tr>
        <w:trPr>
          <w:trHeight w:val="490" w:hRule="exact"/>
        </w:trPr>
        <w:tc>
          <w:tcPr>
            <w:tcW w:w="187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0"/>
              <w:jc w:val="center"/>
              <w:rPr>
                <w:rFonts w:ascii="Times New Roman" w:hAnsi="Times New Roman" w:cs="Times New Roman" w:eastAsia="Times New Roman" w:hint="default"/>
                <w:sz w:val="20"/>
                <w:szCs w:val="20"/>
              </w:rPr>
            </w:pPr>
            <w:r>
              <w:rPr>
                <w:rFonts w:ascii="Times New Roman"/>
                <w:sz w:val="20"/>
              </w:rPr>
              <w:t>-7,409,567.97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1"/>
                <w:sz w:val="20"/>
              </w:rPr>
              <w:t>-30.98%</w:t>
            </w:r>
          </w:p>
        </w:tc>
        <w:tc>
          <w:tcPr>
            <w:tcW w:w="46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主要系工程完工结算所致</w:t>
            </w:r>
          </w:p>
        </w:tc>
      </w:tr>
      <w:tr>
        <w:trPr>
          <w:trHeight w:val="491" w:hRule="exact"/>
        </w:trPr>
        <w:tc>
          <w:tcPr>
            <w:tcW w:w="187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89"/>
              <w:jc w:val="center"/>
              <w:rPr>
                <w:rFonts w:ascii="Times New Roman" w:hAnsi="Times New Roman" w:cs="Times New Roman" w:eastAsia="Times New Roman" w:hint="default"/>
                <w:sz w:val="20"/>
                <w:szCs w:val="20"/>
              </w:rPr>
            </w:pPr>
            <w:r>
              <w:rPr>
                <w:rFonts w:ascii="Times New Roman"/>
                <w:sz w:val="20"/>
              </w:rPr>
              <w:t>-14,888,904.33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1"/>
                <w:sz w:val="20"/>
              </w:rPr>
              <w:t>-100.00%</w:t>
            </w:r>
          </w:p>
        </w:tc>
        <w:tc>
          <w:tcPr>
            <w:tcW w:w="46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工程完工结转固定资产所致</w:t>
            </w:r>
          </w:p>
        </w:tc>
      </w:tr>
      <w:tr>
        <w:trPr>
          <w:trHeight w:val="490" w:hRule="exact"/>
        </w:trPr>
        <w:tc>
          <w:tcPr>
            <w:tcW w:w="187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64"/>
              <w:jc w:val="center"/>
              <w:rPr>
                <w:rFonts w:ascii="Times New Roman" w:hAnsi="Times New Roman" w:cs="Times New Roman" w:eastAsia="Times New Roman" w:hint="default"/>
                <w:sz w:val="20"/>
                <w:szCs w:val="20"/>
              </w:rPr>
            </w:pPr>
            <w:r>
              <w:rPr>
                <w:rFonts w:ascii="Times New Roman"/>
                <w:sz w:val="20"/>
              </w:rPr>
              <w:t>114,000,000.00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0"/>
                <w:szCs w:val="20"/>
              </w:rPr>
            </w:pPr>
            <w:r>
              <w:rPr>
                <w:rFonts w:ascii="Times New Roman"/>
                <w:spacing w:val="-1"/>
                <w:sz w:val="20"/>
              </w:rPr>
              <w:t>58.16%</w:t>
            </w:r>
          </w:p>
        </w:tc>
        <w:tc>
          <w:tcPr>
            <w:tcW w:w="46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流动借款融资增加所致</w:t>
            </w:r>
          </w:p>
        </w:tc>
      </w:tr>
      <w:tr>
        <w:trPr>
          <w:trHeight w:val="491" w:hRule="exact"/>
        </w:trPr>
        <w:tc>
          <w:tcPr>
            <w:tcW w:w="187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4"/>
              <w:jc w:val="center"/>
              <w:rPr>
                <w:rFonts w:ascii="Times New Roman" w:hAnsi="Times New Roman" w:cs="Times New Roman" w:eastAsia="Times New Roman" w:hint="default"/>
                <w:sz w:val="20"/>
                <w:szCs w:val="20"/>
              </w:rPr>
            </w:pPr>
            <w:r>
              <w:rPr>
                <w:rFonts w:ascii="Times New Roman"/>
                <w:sz w:val="20"/>
              </w:rPr>
              <w:t>10,640,811.58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20"/>
                <w:szCs w:val="20"/>
              </w:rPr>
            </w:pPr>
            <w:r>
              <w:rPr>
                <w:rFonts w:ascii="Times New Roman"/>
                <w:spacing w:val="-1"/>
                <w:sz w:val="20"/>
              </w:rPr>
              <w:t>460.74%</w:t>
            </w:r>
          </w:p>
        </w:tc>
        <w:tc>
          <w:tcPr>
            <w:tcW w:w="46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银行承兑汇票结算增加所致</w:t>
            </w:r>
          </w:p>
        </w:tc>
      </w:tr>
    </w:tbl>
    <w:p>
      <w:pPr>
        <w:spacing w:after="0" w:line="240" w:lineRule="auto"/>
        <w:jc w:val="left"/>
        <w:rPr>
          <w:rFonts w:ascii="宋体" w:hAnsi="宋体" w:cs="宋体" w:eastAsia="宋体" w:hint="default"/>
          <w:sz w:val="18"/>
          <w:szCs w:val="18"/>
        </w:rPr>
        <w:sectPr>
          <w:pgSz w:w="11910" w:h="16840"/>
          <w:pgMar w:header="0" w:footer="840" w:top="1060" w:bottom="1040" w:left="980" w:right="960"/>
        </w:sectPr>
      </w:pPr>
    </w:p>
    <w:p>
      <w:pPr>
        <w:spacing w:line="240" w:lineRule="auto" w:before="9"/>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1873"/>
        <w:gridCol w:w="1524"/>
        <w:gridCol w:w="1595"/>
        <w:gridCol w:w="4664"/>
      </w:tblGrid>
      <w:tr>
        <w:trPr>
          <w:trHeight w:val="716" w:hRule="exact"/>
        </w:trPr>
        <w:tc>
          <w:tcPr>
            <w:tcW w:w="187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2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397" w:right="125" w:hanging="270"/>
              <w:jc w:val="left"/>
              <w:rPr>
                <w:rFonts w:ascii="宋体" w:hAnsi="宋体" w:cs="宋体" w:eastAsia="宋体" w:hint="default"/>
                <w:sz w:val="18"/>
                <w:szCs w:val="18"/>
              </w:rPr>
            </w:pPr>
            <w:r>
              <w:rPr>
                <w:rFonts w:ascii="宋体" w:hAnsi="宋体" w:cs="宋体" w:eastAsia="宋体" w:hint="default"/>
                <w:sz w:val="18"/>
                <w:szCs w:val="18"/>
              </w:rPr>
              <w:t>期末数与期初数 变动金额</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431" w:right="161" w:hanging="270"/>
              <w:jc w:val="left"/>
              <w:rPr>
                <w:rFonts w:ascii="宋体" w:hAnsi="宋体" w:cs="宋体" w:eastAsia="宋体" w:hint="default"/>
                <w:sz w:val="18"/>
                <w:szCs w:val="18"/>
              </w:rPr>
            </w:pPr>
            <w:r>
              <w:rPr>
                <w:rFonts w:ascii="宋体" w:hAnsi="宋体" w:cs="宋体" w:eastAsia="宋体" w:hint="default"/>
                <w:sz w:val="18"/>
                <w:szCs w:val="18"/>
              </w:rPr>
              <w:t>期末数与期初数 变动比例</w:t>
            </w:r>
          </w:p>
        </w:tc>
        <w:tc>
          <w:tcPr>
            <w:tcW w:w="46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91" w:hRule="exact"/>
        </w:trPr>
        <w:tc>
          <w:tcPr>
            <w:tcW w:w="187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20"/>
                <w:szCs w:val="20"/>
              </w:rPr>
            </w:pPr>
            <w:r>
              <w:rPr>
                <w:rFonts w:ascii="Times New Roman"/>
                <w:sz w:val="20"/>
              </w:rPr>
              <w:t>-22,284,628.91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1"/>
                <w:sz w:val="20"/>
              </w:rPr>
              <w:t>-33.52%</w:t>
            </w:r>
          </w:p>
        </w:tc>
        <w:tc>
          <w:tcPr>
            <w:tcW w:w="46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货款结算增加所致</w:t>
            </w:r>
          </w:p>
        </w:tc>
      </w:tr>
      <w:tr>
        <w:trPr>
          <w:trHeight w:val="490" w:hRule="exact"/>
        </w:trPr>
        <w:tc>
          <w:tcPr>
            <w:tcW w:w="187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20"/>
                <w:szCs w:val="20"/>
              </w:rPr>
            </w:pPr>
            <w:r>
              <w:rPr>
                <w:rFonts w:ascii="Times New Roman"/>
                <w:sz w:val="20"/>
              </w:rPr>
              <w:t>-14,284,296.25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1"/>
                <w:sz w:val="20"/>
              </w:rPr>
              <w:t>-108.27%</w:t>
            </w:r>
          </w:p>
        </w:tc>
        <w:tc>
          <w:tcPr>
            <w:tcW w:w="46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产能扩大进项税额增加所致</w:t>
            </w:r>
          </w:p>
        </w:tc>
      </w:tr>
      <w:tr>
        <w:trPr>
          <w:trHeight w:val="490" w:hRule="exact"/>
        </w:trPr>
        <w:tc>
          <w:tcPr>
            <w:tcW w:w="187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20"/>
                <w:szCs w:val="20"/>
              </w:rPr>
            </w:pPr>
            <w:r>
              <w:rPr>
                <w:rFonts w:ascii="Times New Roman"/>
                <w:sz w:val="20"/>
              </w:rPr>
              <w:t>390,438.49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20"/>
                <w:szCs w:val="20"/>
              </w:rPr>
            </w:pPr>
            <w:r>
              <w:rPr>
                <w:rFonts w:ascii="Times New Roman"/>
                <w:spacing w:val="-1"/>
                <w:sz w:val="20"/>
              </w:rPr>
              <w:t>100.00%</w:t>
            </w:r>
          </w:p>
        </w:tc>
        <w:tc>
          <w:tcPr>
            <w:tcW w:w="46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主要系借款融资增加所致</w:t>
            </w:r>
          </w:p>
        </w:tc>
      </w:tr>
      <w:tr>
        <w:trPr>
          <w:trHeight w:val="491" w:hRule="exact"/>
        </w:trPr>
        <w:tc>
          <w:tcPr>
            <w:tcW w:w="187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20"/>
                <w:szCs w:val="20"/>
              </w:rPr>
            </w:pPr>
            <w:r>
              <w:rPr>
                <w:rFonts w:ascii="Times New Roman"/>
                <w:sz w:val="20"/>
              </w:rPr>
              <w:t>-15,702,092.08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1"/>
                <w:sz w:val="20"/>
              </w:rPr>
              <w:t>-54.09%</w:t>
            </w:r>
          </w:p>
        </w:tc>
        <w:tc>
          <w:tcPr>
            <w:tcW w:w="46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主要系往来款项支付增加所致</w:t>
            </w:r>
          </w:p>
        </w:tc>
      </w:tr>
      <w:tr>
        <w:trPr>
          <w:trHeight w:val="490" w:hRule="exact"/>
        </w:trPr>
        <w:tc>
          <w:tcPr>
            <w:tcW w:w="187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20"/>
                <w:szCs w:val="20"/>
              </w:rPr>
            </w:pPr>
            <w:r>
              <w:rPr>
                <w:rFonts w:ascii="Times New Roman"/>
                <w:sz w:val="20"/>
              </w:rPr>
              <w:t>78,687,000.00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0"/>
                <w:szCs w:val="20"/>
              </w:rPr>
            </w:pPr>
            <w:r>
              <w:rPr>
                <w:rFonts w:ascii="Times New Roman"/>
                <w:spacing w:val="-1"/>
                <w:sz w:val="20"/>
              </w:rPr>
              <w:t>60.00%</w:t>
            </w:r>
          </w:p>
        </w:tc>
        <w:tc>
          <w:tcPr>
            <w:tcW w:w="46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资本公积转增所致</w:t>
            </w:r>
          </w:p>
        </w:tc>
      </w:tr>
      <w:tr>
        <w:trPr>
          <w:trHeight w:val="490" w:hRule="exact"/>
        </w:trPr>
        <w:tc>
          <w:tcPr>
            <w:tcW w:w="187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20"/>
                <w:szCs w:val="20"/>
              </w:rPr>
            </w:pPr>
            <w:r>
              <w:rPr>
                <w:rFonts w:ascii="Times New Roman"/>
                <w:sz w:val="20"/>
              </w:rPr>
              <w:t>-78,687,000.00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1"/>
                <w:sz w:val="20"/>
              </w:rPr>
              <w:t>-46.91%</w:t>
            </w:r>
          </w:p>
        </w:tc>
        <w:tc>
          <w:tcPr>
            <w:tcW w:w="46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转增股本所致</w:t>
            </w:r>
          </w:p>
        </w:tc>
      </w:tr>
      <w:tr>
        <w:trPr>
          <w:trHeight w:val="491" w:hRule="exact"/>
        </w:trPr>
        <w:tc>
          <w:tcPr>
            <w:tcW w:w="187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20"/>
                <w:szCs w:val="20"/>
              </w:rPr>
            </w:pPr>
            <w:r>
              <w:rPr>
                <w:rFonts w:ascii="Times New Roman"/>
                <w:sz w:val="20"/>
              </w:rPr>
              <w:t>70,263,807.05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1"/>
                <w:sz w:val="20"/>
              </w:rPr>
              <w:t>48.87%</w:t>
            </w:r>
          </w:p>
        </w:tc>
        <w:tc>
          <w:tcPr>
            <w:tcW w:w="46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经营利润增加所致</w:t>
            </w:r>
          </w:p>
        </w:tc>
      </w:tr>
      <w:tr>
        <w:trPr>
          <w:trHeight w:val="490" w:hRule="exact"/>
        </w:trPr>
        <w:tc>
          <w:tcPr>
            <w:tcW w:w="187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20"/>
                <w:szCs w:val="20"/>
              </w:rPr>
            </w:pPr>
            <w:r>
              <w:rPr>
                <w:rFonts w:ascii="Times New Roman"/>
                <w:sz w:val="20"/>
              </w:rPr>
              <w:t>114,332,385.90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0"/>
                <w:szCs w:val="20"/>
              </w:rPr>
            </w:pPr>
            <w:r>
              <w:rPr>
                <w:rFonts w:ascii="Times New Roman"/>
                <w:spacing w:val="-1"/>
                <w:sz w:val="20"/>
              </w:rPr>
              <w:t>34.71%</w:t>
            </w:r>
          </w:p>
        </w:tc>
        <w:tc>
          <w:tcPr>
            <w:tcW w:w="46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销售增加近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，相应成本增加</w:t>
            </w:r>
          </w:p>
        </w:tc>
      </w:tr>
      <w:tr>
        <w:trPr>
          <w:trHeight w:val="490" w:hRule="exact"/>
        </w:trPr>
        <w:tc>
          <w:tcPr>
            <w:tcW w:w="187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20"/>
                <w:szCs w:val="20"/>
              </w:rPr>
            </w:pPr>
            <w:r>
              <w:rPr>
                <w:rFonts w:ascii="Times New Roman"/>
                <w:sz w:val="20"/>
              </w:rPr>
              <w:t>10,477,260.20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1"/>
                <w:sz w:val="20"/>
              </w:rPr>
              <w:t>90.30%</w:t>
            </w:r>
          </w:p>
        </w:tc>
        <w:tc>
          <w:tcPr>
            <w:tcW w:w="46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借款融资增加所致</w:t>
            </w:r>
          </w:p>
        </w:tc>
      </w:tr>
      <w:tr>
        <w:trPr>
          <w:trHeight w:val="491" w:hRule="exact"/>
        </w:trPr>
        <w:tc>
          <w:tcPr>
            <w:tcW w:w="187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20"/>
                <w:szCs w:val="20"/>
              </w:rPr>
            </w:pPr>
            <w:r>
              <w:rPr>
                <w:rFonts w:ascii="Times New Roman"/>
                <w:sz w:val="20"/>
              </w:rPr>
              <w:t>97,779.82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1"/>
                <w:sz w:val="20"/>
              </w:rPr>
              <w:t>-100.00%</w:t>
            </w:r>
          </w:p>
        </w:tc>
        <w:tc>
          <w:tcPr>
            <w:tcW w:w="46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参股公司分回股利所致</w:t>
            </w:r>
          </w:p>
        </w:tc>
      </w:tr>
      <w:tr>
        <w:trPr>
          <w:trHeight w:val="490" w:hRule="exact"/>
        </w:trPr>
        <w:tc>
          <w:tcPr>
            <w:tcW w:w="187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20"/>
                <w:szCs w:val="20"/>
              </w:rPr>
            </w:pPr>
            <w:r>
              <w:rPr>
                <w:rFonts w:ascii="Times New Roman"/>
                <w:sz w:val="20"/>
              </w:rPr>
              <w:t>3,776,097.80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20"/>
                <w:szCs w:val="20"/>
              </w:rPr>
            </w:pPr>
            <w:r>
              <w:rPr>
                <w:rFonts w:ascii="Times New Roman"/>
                <w:spacing w:val="-2"/>
                <w:sz w:val="20"/>
              </w:rPr>
              <w:t>116.17%</w:t>
            </w:r>
          </w:p>
        </w:tc>
        <w:tc>
          <w:tcPr>
            <w:tcW w:w="46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主要系</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年始软件退税所致</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7"/>
          <w:szCs w:val="27"/>
        </w:rPr>
      </w:pPr>
    </w:p>
    <w:p>
      <w:pPr>
        <w:spacing w:after="0" w:line="240" w:lineRule="auto"/>
        <w:rPr>
          <w:rFonts w:ascii="宋体" w:hAnsi="宋体" w:cs="宋体" w:eastAsia="宋体" w:hint="default"/>
          <w:sz w:val="27"/>
          <w:szCs w:val="27"/>
        </w:rPr>
        <w:sectPr>
          <w:pgSz w:w="11910" w:h="16840"/>
          <w:pgMar w:header="0" w:footer="840" w:top="1060" w:bottom="1040" w:left="980" w:right="1020"/>
        </w:sectPr>
      </w:pPr>
    </w:p>
    <w:p>
      <w:pPr>
        <w:tabs>
          <w:tab w:pos="2779" w:val="left" w:leader="none"/>
        </w:tabs>
        <w:spacing w:before="35"/>
        <w:ind w:left="154"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法定代表人：</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w:t>
        <w:tab/>
      </w:r>
      <w:r>
        <w:rPr>
          <w:rFonts w:ascii="Times New Roman" w:hAnsi="Times New Roman" w:cs="Times New Roman" w:eastAsia="Times New Roman" w:hint="default"/>
          <w:sz w:val="21"/>
          <w:szCs w:val="21"/>
        </w:rPr>
      </w:r>
    </w:p>
    <w:p>
      <w:pPr>
        <w:tabs>
          <w:tab w:pos="3528" w:val="left" w:leader="none"/>
        </w:tabs>
        <w:spacing w:before="35"/>
        <w:ind w:left="64" w:right="0" w:firstLine="0"/>
        <w:jc w:val="left"/>
        <w:rPr>
          <w:rFonts w:ascii="Times New Roman" w:hAnsi="Times New Roman" w:cs="Times New Roman" w:eastAsia="Times New Roman" w:hint="default"/>
          <w:sz w:val="21"/>
          <w:szCs w:val="21"/>
        </w:rPr>
      </w:pPr>
      <w:r>
        <w:rPr/>
        <w:br w:type="column"/>
      </w:r>
      <w:r>
        <w:rPr>
          <w:rFonts w:ascii="宋体" w:hAnsi="宋体" w:cs="宋体" w:eastAsia="宋体" w:hint="default"/>
          <w:sz w:val="21"/>
          <w:szCs w:val="21"/>
        </w:rPr>
        <w:t>主管会计工作负责人：</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w:t>
        <w:tab/>
      </w:r>
      <w:r>
        <w:rPr>
          <w:rFonts w:ascii="Times New Roman" w:hAnsi="Times New Roman" w:cs="Times New Roman" w:eastAsia="Times New Roman" w:hint="default"/>
          <w:sz w:val="21"/>
          <w:szCs w:val="21"/>
        </w:rPr>
      </w:r>
    </w:p>
    <w:p>
      <w:pPr>
        <w:tabs>
          <w:tab w:pos="3108" w:val="left" w:leader="none"/>
        </w:tabs>
        <w:spacing w:before="35"/>
        <w:ind w:left="64" w:right="0" w:firstLine="0"/>
        <w:jc w:val="left"/>
        <w:rPr>
          <w:rFonts w:ascii="Times New Roman" w:hAnsi="Times New Roman" w:cs="Times New Roman" w:eastAsia="Times New Roman" w:hint="default"/>
          <w:sz w:val="21"/>
          <w:szCs w:val="21"/>
        </w:rPr>
      </w:pPr>
      <w:r>
        <w:rPr/>
        <w:br w:type="column"/>
      </w:r>
      <w:r>
        <w:rPr>
          <w:rFonts w:ascii="宋体" w:hAnsi="宋体" w:cs="宋体" w:eastAsia="宋体" w:hint="default"/>
          <w:sz w:val="21"/>
          <w:szCs w:val="21"/>
        </w:rPr>
        <w:t>会计机构负责人：</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w:t>
        <w:tab/>
      </w:r>
      <w:r>
        <w:rPr>
          <w:rFonts w:ascii="Times New Roman" w:hAnsi="Times New Roman" w:cs="Times New Roman" w:eastAsia="Times New Roman" w:hint="default"/>
          <w:sz w:val="21"/>
          <w:szCs w:val="21"/>
        </w:rPr>
      </w:r>
    </w:p>
    <w:p>
      <w:pPr>
        <w:spacing w:after="0"/>
        <w:jc w:val="left"/>
        <w:rPr>
          <w:rFonts w:ascii="Times New Roman" w:hAnsi="Times New Roman" w:cs="Times New Roman" w:eastAsia="Times New Roman" w:hint="default"/>
          <w:sz w:val="21"/>
          <w:szCs w:val="21"/>
        </w:rPr>
        <w:sectPr>
          <w:type w:val="continuous"/>
          <w:pgSz w:w="11910" w:h="16840"/>
          <w:pgMar w:top="1560" w:bottom="1180" w:left="980" w:right="1020"/>
          <w:cols w:num="3" w:equalWidth="0">
            <w:col w:w="2780" w:space="40"/>
            <w:col w:w="3529" w:space="40"/>
            <w:col w:w="3521"/>
          </w:cols>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6"/>
          <w:szCs w:val="16"/>
        </w:rPr>
      </w:pPr>
    </w:p>
    <w:p>
      <w:pPr>
        <w:tabs>
          <w:tab w:pos="994" w:val="left" w:leader="none"/>
          <w:tab w:pos="2778" w:val="left" w:leader="none"/>
          <w:tab w:pos="4458" w:val="left" w:leader="none"/>
          <w:tab w:pos="6347" w:val="left" w:leader="none"/>
          <w:tab w:pos="7711" w:val="left" w:leader="none"/>
          <w:tab w:pos="9495" w:val="left" w:leader="none"/>
        </w:tabs>
        <w:spacing w:before="35"/>
        <w:ind w:left="153" w:right="98"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日</w:t>
        <w:tab/>
      </w:r>
      <w:r>
        <w:rPr>
          <w:rFonts w:ascii="宋体" w:hAnsi="宋体" w:cs="宋体" w:eastAsia="宋体" w:hint="default"/>
          <w:spacing w:val="-1"/>
          <w:sz w:val="21"/>
          <w:szCs w:val="21"/>
        </w:rPr>
        <w:t>期：</w:t>
      </w:r>
      <w:r>
        <w:rPr>
          <w:rFonts w:ascii="Times New Roman" w:hAnsi="Times New Roman" w:cs="Times New Roman" w:eastAsia="Times New Roman" w:hint="default"/>
          <w:spacing w:val="-1"/>
          <w:sz w:val="21"/>
          <w:szCs w:val="21"/>
        </w:rPr>
      </w:r>
      <w:r>
        <w:rPr>
          <w:rFonts w:ascii="Times New Roman" w:hAnsi="Times New Roman" w:cs="Times New Roman" w:eastAsia="Times New Roman" w:hint="default"/>
          <w:spacing w:val="-1"/>
          <w:sz w:val="21"/>
          <w:szCs w:val="21"/>
          <w:u w:val="single" w:color="000000"/>
        </w:rPr>
        <w:t> </w:t>
        <w:tab/>
      </w:r>
      <w:r>
        <w:rPr>
          <w:rFonts w:ascii="Times New Roman" w:hAnsi="Times New Roman" w:cs="Times New Roman" w:eastAsia="Times New Roman" w:hint="default"/>
          <w:spacing w:val="-1"/>
          <w:sz w:val="21"/>
          <w:szCs w:val="21"/>
        </w:rPr>
      </w:r>
      <w:r>
        <w:rPr>
          <w:rFonts w:ascii="宋体" w:hAnsi="宋体" w:cs="宋体" w:eastAsia="宋体" w:hint="default"/>
          <w:sz w:val="21"/>
          <w:szCs w:val="21"/>
        </w:rPr>
        <w:t>日</w:t>
        <w:tab/>
      </w:r>
      <w:r>
        <w:rPr>
          <w:rFonts w:ascii="宋体" w:hAnsi="宋体" w:cs="宋体" w:eastAsia="宋体" w:hint="default"/>
          <w:spacing w:val="-1"/>
          <w:sz w:val="21"/>
          <w:szCs w:val="21"/>
        </w:rPr>
        <w:t>期：</w:t>
      </w:r>
      <w:r>
        <w:rPr>
          <w:rFonts w:ascii="Times New Roman" w:hAnsi="Times New Roman" w:cs="Times New Roman" w:eastAsia="Times New Roman" w:hint="default"/>
          <w:spacing w:val="-1"/>
          <w:sz w:val="21"/>
          <w:szCs w:val="21"/>
        </w:rPr>
      </w:r>
      <w:r>
        <w:rPr>
          <w:rFonts w:ascii="Times New Roman" w:hAnsi="Times New Roman" w:cs="Times New Roman" w:eastAsia="Times New Roman" w:hint="default"/>
          <w:spacing w:val="-1"/>
          <w:sz w:val="21"/>
          <w:szCs w:val="21"/>
          <w:u w:val="single" w:color="000000"/>
        </w:rPr>
        <w:t> </w:t>
        <w:tab/>
      </w:r>
      <w:r>
        <w:rPr>
          <w:rFonts w:ascii="Times New Roman" w:hAnsi="Times New Roman" w:cs="Times New Roman" w:eastAsia="Times New Roman" w:hint="default"/>
          <w:spacing w:val="-1"/>
          <w:sz w:val="21"/>
          <w:szCs w:val="21"/>
        </w:rPr>
      </w:r>
      <w:r>
        <w:rPr>
          <w:rFonts w:ascii="宋体" w:hAnsi="宋体" w:cs="宋体" w:eastAsia="宋体" w:hint="default"/>
          <w:sz w:val="21"/>
          <w:szCs w:val="21"/>
        </w:rPr>
        <w:t>日</w:t>
        <w:tab/>
      </w:r>
      <w:r>
        <w:rPr>
          <w:rFonts w:ascii="宋体" w:hAnsi="宋体" w:cs="宋体" w:eastAsia="宋体" w:hint="default"/>
          <w:spacing w:val="-1"/>
          <w:sz w:val="21"/>
          <w:szCs w:val="21"/>
        </w:rPr>
        <w:t>期：</w:t>
      </w:r>
      <w:r>
        <w:rPr>
          <w:rFonts w:ascii="Times New Roman" w:hAnsi="Times New Roman" w:cs="Times New Roman" w:eastAsia="Times New Roman" w:hint="default"/>
          <w:spacing w:val="-1"/>
          <w:sz w:val="21"/>
          <w:szCs w:val="21"/>
        </w:rPr>
      </w:r>
      <w:r>
        <w:rPr>
          <w:rFonts w:ascii="Times New Roman" w:hAnsi="Times New Roman" w:cs="Times New Roman" w:eastAsia="Times New Roman" w:hint="default"/>
          <w:sz w:val="21"/>
          <w:szCs w:val="21"/>
          <w:u w:val="single" w:color="000000"/>
        </w:rPr>
        <w:t> </w:t>
        <w:tab/>
      </w:r>
      <w:r>
        <w:rPr>
          <w:rFonts w:ascii="Times New Roman" w:hAnsi="Times New Roman" w:cs="Times New Roman" w:eastAsia="Times New Roman" w:hint="default"/>
          <w:sz w:val="21"/>
          <w:szCs w:val="21"/>
        </w:rPr>
      </w:r>
    </w:p>
    <w:p>
      <w:pPr>
        <w:spacing w:after="0"/>
        <w:jc w:val="left"/>
        <w:rPr>
          <w:rFonts w:ascii="Times New Roman" w:hAnsi="Times New Roman" w:cs="Times New Roman" w:eastAsia="Times New Roman" w:hint="default"/>
          <w:sz w:val="21"/>
          <w:szCs w:val="21"/>
        </w:rPr>
        <w:sectPr>
          <w:type w:val="continuous"/>
          <w:pgSz w:w="11910" w:h="16840"/>
          <w:pgMar w:top="1560" w:bottom="1180" w:left="980" w:right="1020"/>
        </w:sectPr>
      </w:pPr>
    </w:p>
    <w:p>
      <w:pPr>
        <w:spacing w:line="240" w:lineRule="auto" w:before="10"/>
        <w:rPr>
          <w:rFonts w:ascii="Times New Roman" w:hAnsi="Times New Roman" w:cs="Times New Roman" w:eastAsia="Times New Roman" w:hint="default"/>
          <w:sz w:val="6"/>
          <w:szCs w:val="6"/>
        </w:rPr>
      </w:pPr>
    </w:p>
    <w:p>
      <w:pPr>
        <w:spacing w:line="20" w:lineRule="exact"/>
        <w:ind w:left="10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1"/>
          <w:szCs w:val="21"/>
        </w:rPr>
      </w:pPr>
    </w:p>
    <w:p>
      <w:pPr>
        <w:pStyle w:val="Heading1"/>
        <w:tabs>
          <w:tab w:pos="4363" w:val="left" w:leader="none"/>
        </w:tabs>
        <w:spacing w:line="240" w:lineRule="auto"/>
        <w:ind w:left="2957" w:right="0"/>
        <w:jc w:val="left"/>
        <w:rPr>
          <w:b w:val="0"/>
          <w:bCs w:val="0"/>
        </w:rPr>
      </w:pPr>
      <w:bookmarkStart w:name="_bookmark11" w:id="236"/>
      <w:bookmarkEnd w:id="236"/>
      <w:r>
        <w:rPr>
          <w:b w:val="0"/>
          <w:bCs w:val="0"/>
        </w:rPr>
      </w:r>
      <w:r>
        <w:rPr>
          <w:w w:val="95"/>
        </w:rPr>
        <w:t>第十一节</w:t>
        <w:tab/>
      </w:r>
      <w:r>
        <w:rPr/>
        <w:t>备查文件目录</w:t>
      </w:r>
      <w:r>
        <w:rPr>
          <w:b w:val="0"/>
          <w:bCs w:val="0"/>
        </w:rPr>
      </w:r>
    </w:p>
    <w:p>
      <w:pPr>
        <w:spacing w:line="240" w:lineRule="auto" w:before="0"/>
        <w:rPr>
          <w:rFonts w:ascii="宋体" w:hAnsi="宋体" w:cs="宋体" w:eastAsia="宋体" w:hint="default"/>
          <w:b/>
          <w:bCs/>
          <w:sz w:val="28"/>
          <w:szCs w:val="28"/>
        </w:rPr>
      </w:pPr>
    </w:p>
    <w:p>
      <w:pPr>
        <w:spacing w:line="240" w:lineRule="auto" w:before="12"/>
        <w:rPr>
          <w:rFonts w:ascii="宋体" w:hAnsi="宋体" w:cs="宋体" w:eastAsia="宋体" w:hint="default"/>
          <w:b/>
          <w:bCs/>
          <w:sz w:val="34"/>
          <w:szCs w:val="34"/>
        </w:rPr>
      </w:pPr>
    </w:p>
    <w:p>
      <w:pPr>
        <w:pStyle w:val="BodyText"/>
        <w:spacing w:line="348" w:lineRule="auto"/>
        <w:ind w:left="578" w:right="0"/>
        <w:jc w:val="left"/>
      </w:pPr>
      <w:r>
        <w:rPr/>
        <w:t>一、载有董事长签名的</w:t>
      </w:r>
      <w:r>
        <w:rPr>
          <w:rFonts w:ascii="Times New Roman" w:hAnsi="Times New Roman" w:cs="Times New Roman" w:eastAsia="Times New Roman" w:hint="default"/>
        </w:rPr>
        <w:t>2011</w:t>
      </w:r>
      <w:r>
        <w:rPr/>
        <w:t>年年度报告全文；</w:t>
      </w:r>
      <w:r>
        <w:rPr>
          <w:w w:val="99"/>
        </w:rPr>
        <w:t> </w:t>
      </w:r>
      <w:r>
        <w:rPr>
          <w:spacing w:val="-2"/>
        </w:rPr>
        <w:t>二、载有公司负责人、主管会计工作负责人、会计机构负责人（会计主管人员）签</w:t>
      </w:r>
    </w:p>
    <w:p>
      <w:pPr>
        <w:pStyle w:val="BodyText"/>
        <w:spacing w:line="367" w:lineRule="auto" w:before="53"/>
        <w:ind w:left="578" w:right="190" w:hanging="441"/>
        <w:jc w:val="left"/>
      </w:pPr>
      <w:r>
        <w:rPr/>
        <w:t>名并盖章的财务报表；</w:t>
      </w:r>
      <w:r>
        <w:rPr>
          <w:w w:val="99"/>
        </w:rPr>
        <w:t> </w:t>
      </w:r>
      <w:r>
        <w:rPr/>
        <w:t>三、载有会计师事务所盖章、注册会计师签名并盖章的审计报告原件；</w:t>
      </w:r>
      <w:r>
        <w:rPr>
          <w:w w:val="99"/>
        </w:rPr>
        <w:t> </w:t>
      </w:r>
      <w:r>
        <w:rPr/>
        <w:t>四、报告期内，公司在《证券时报》和巨潮资讯网（</w:t>
      </w:r>
      <w:hyperlink r:id="rId15">
        <w:r>
          <w:rPr>
            <w:rFonts w:ascii="Times New Roman" w:hAnsi="Times New Roman" w:cs="Times New Roman" w:eastAsia="Times New Roman" w:hint="default"/>
          </w:rPr>
          <w:t>http://www.cninfo.com.cn</w:t>
        </w:r>
      </w:hyperlink>
      <w:r>
        <w:rPr/>
        <w:t>）上</w:t>
      </w:r>
    </w:p>
    <w:p>
      <w:pPr>
        <w:pStyle w:val="BodyText"/>
        <w:spacing w:line="240" w:lineRule="auto" w:before="6"/>
        <w:ind w:left="578" w:right="0" w:hanging="441"/>
        <w:jc w:val="left"/>
      </w:pPr>
      <w:r>
        <w:rPr/>
        <w:t>公开披露过的所有公司文件的正本及公告的原稿。</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23"/>
          <w:szCs w:val="23"/>
        </w:rPr>
      </w:pPr>
    </w:p>
    <w:p>
      <w:pPr>
        <w:pStyle w:val="BodyText"/>
        <w:spacing w:line="240" w:lineRule="auto"/>
        <w:ind w:left="578" w:right="0"/>
        <w:jc w:val="left"/>
      </w:pPr>
      <w:r>
        <w:rPr/>
        <w:t>上述文件备置于公司董事会办公室备查。</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8"/>
        <w:rPr>
          <w:rFonts w:ascii="宋体" w:hAnsi="宋体" w:cs="宋体" w:eastAsia="宋体" w:hint="default"/>
          <w:sz w:val="24"/>
          <w:szCs w:val="24"/>
        </w:rPr>
      </w:pPr>
    </w:p>
    <w:p>
      <w:pPr>
        <w:pStyle w:val="BodyText"/>
        <w:tabs>
          <w:tab w:pos="7929" w:val="left" w:leader="none"/>
        </w:tabs>
        <w:spacing w:line="566" w:lineRule="auto"/>
        <w:ind w:left="4757" w:right="655" w:hanging="143"/>
        <w:jc w:val="left"/>
        <w:rPr>
          <w:rFonts w:ascii="Times New Roman" w:hAnsi="Times New Roman" w:cs="Times New Roman" w:eastAsia="Times New Roman" w:hint="default"/>
        </w:rPr>
      </w:pPr>
      <w:r>
        <w:rPr/>
        <w:t>深圳市证通电子股份有限公司</w:t>
      </w:r>
      <w:r>
        <w:rPr>
          <w:w w:val="99"/>
        </w:rPr>
        <w:t> </w:t>
      </w:r>
      <w:r>
        <w:rPr/>
        <w:t>董事长（曾胜强）：</w:t>
      </w:r>
      <w:r>
        <w:rPr>
          <w:rFonts w:ascii="Times New Roman" w:hAnsi="Times New Roman" w:cs="Times New Roman" w:eastAsia="Times New Roman" w:hint="default"/>
        </w:rPr>
      </w:r>
      <w:r>
        <w:rPr>
          <w:rFonts w:ascii="Times New Roman" w:hAnsi="Times New Roman" w:cs="Times New Roman" w:eastAsia="Times New Roman" w:hint="default"/>
          <w:u w:val="single" w:color="000000"/>
        </w:rPr>
        <w:t> </w:t>
        <w:tab/>
      </w:r>
      <w:r>
        <w:rPr>
          <w:rFonts w:ascii="Times New Roman" w:hAnsi="Times New Roman" w:cs="Times New Roman" w:eastAsia="Times New Roman" w:hint="default"/>
          <w:w w:val="34"/>
          <w:u w:val="single" w:color="000000"/>
        </w:rPr>
        <w:t> </w:t>
      </w:r>
      <w:r>
        <w:rPr>
          <w:rFonts w:ascii="Times New Roman" w:hAnsi="Times New Roman" w:cs="Times New Roman" w:eastAsia="Times New Roman" w:hint="default"/>
          <w:u w:val="single" w:color="000000"/>
        </w:rPr>
      </w:r>
      <w:r>
        <w:rPr>
          <w:rFonts w:ascii="Times New Roman" w:hAnsi="Times New Roman" w:cs="Times New Roman" w:eastAsia="Times New Roman" w:hint="default"/>
        </w:rPr>
      </w:r>
    </w:p>
    <w:p>
      <w:pPr>
        <w:pStyle w:val="BodyText"/>
        <w:spacing w:line="240" w:lineRule="auto" w:before="92"/>
        <w:ind w:left="5637" w:right="0"/>
        <w:jc w:val="left"/>
      </w:pPr>
      <w:r>
        <w:rPr/>
        <w:t>二○一二年三月十日</w:t>
      </w:r>
    </w:p>
    <w:sectPr>
      <w:footerReference w:type="default" r:id="rId212"/>
      <w:pgSz w:w="11910" w:h="16840"/>
      <w:pgMar w:footer="982" w:header="0" w:top="1000" w:bottom="1180" w:left="1660" w:right="1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Narrow">
    <w:altName w:val="Arial Narrow"/>
    <w:charset w:val="0"/>
    <w:family w:val="swiss"/>
    <w:pitch w:val="variable"/>
  </w:font>
  <w:font w:name="黑体">
    <w:altName w:val="黑体"/>
    <w:charset w:val="86"/>
    <w:family w:val="modern"/>
    <w:pitch w:val="fixed"/>
  </w:font>
  <w:font w:name="宋体">
    <w:altName w:val="宋体"/>
    <w:charset w:val="86"/>
    <w:family w:val="auto"/>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294.019989pt;margin-top:781.897522pt;width:14.8pt;height:11pt;mso-position-horizontal-relative:page;mso-position-vertical-relative:page;z-index:-87592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- 1-</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700001pt;margin-top:762.054749pt;width:458.75pt;height:13.1pt;mso-position-horizontal-relative:page;mso-position-vertical-relative:page;z-index:-875704" type="#_x0000_t202" filled="false" stroked="false">
          <v:textbox inset="0,0,0,0">
            <w:txbxContent>
              <w:p>
                <w:pPr>
                  <w:tabs>
                    <w:tab w:pos="2645" w:val="left" w:leader="none"/>
                    <w:tab w:pos="6109" w:val="left" w:leader="none"/>
                    <w:tab w:pos="9154" w:val="left" w:leader="none"/>
                  </w:tabs>
                  <w:spacing w:line="230" w:lineRule="exact" w:before="0"/>
                  <w:ind w:left="2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法定代表人：</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w:t>
                  <w:tab/>
                </w:r>
                <w:r>
                  <w:rPr>
                    <w:rFonts w:ascii="Times New Roman" w:hAnsi="Times New Roman" w:cs="Times New Roman" w:eastAsia="Times New Roman" w:hint="default"/>
                    <w:sz w:val="21"/>
                    <w:szCs w:val="21"/>
                  </w:rPr>
                </w:r>
                <w:r>
                  <w:rPr>
                    <w:rFonts w:ascii="宋体" w:hAnsi="宋体" w:cs="宋体" w:eastAsia="宋体" w:hint="default"/>
                    <w:spacing w:val="-1"/>
                    <w:sz w:val="21"/>
                    <w:szCs w:val="21"/>
                  </w:rPr>
                  <w:t>主管会计工作负责人：</w:t>
                </w:r>
                <w:r>
                  <w:rPr>
                    <w:rFonts w:ascii="Times New Roman" w:hAnsi="Times New Roman" w:cs="Times New Roman" w:eastAsia="Times New Roman" w:hint="default"/>
                    <w:spacing w:val="-1"/>
                    <w:sz w:val="21"/>
                    <w:szCs w:val="21"/>
                  </w:rPr>
                </w:r>
                <w:r>
                  <w:rPr>
                    <w:rFonts w:ascii="Times New Roman" w:hAnsi="Times New Roman" w:cs="Times New Roman" w:eastAsia="Times New Roman" w:hint="default"/>
                    <w:spacing w:val="-1"/>
                    <w:sz w:val="21"/>
                    <w:szCs w:val="21"/>
                    <w:u w:val="single" w:color="000000"/>
                  </w:rPr>
                  <w:t> </w:t>
                  <w:tab/>
                </w:r>
                <w:r>
                  <w:rPr>
                    <w:rFonts w:ascii="Times New Roman" w:hAnsi="Times New Roman" w:cs="Times New Roman" w:eastAsia="Times New Roman" w:hint="default"/>
                    <w:spacing w:val="-1"/>
                    <w:sz w:val="21"/>
                    <w:szCs w:val="21"/>
                  </w:rPr>
                </w:r>
                <w:r>
                  <w:rPr>
                    <w:rFonts w:ascii="宋体" w:hAnsi="宋体" w:cs="宋体" w:eastAsia="宋体" w:hint="default"/>
                    <w:spacing w:val="-1"/>
                    <w:sz w:val="21"/>
                    <w:szCs w:val="21"/>
                  </w:rPr>
                  <w:t>会计机构负责人：</w:t>
                </w:r>
                <w:r>
                  <w:rPr>
                    <w:rFonts w:ascii="Times New Roman" w:hAnsi="Times New Roman" w:cs="Times New Roman" w:eastAsia="Times New Roman" w:hint="default"/>
                    <w:spacing w:val="-1"/>
                    <w:sz w:val="21"/>
                    <w:szCs w:val="21"/>
                  </w:rPr>
                </w:r>
                <w:r>
                  <w:rPr>
                    <w:rFonts w:ascii="Times New Roman" w:hAnsi="Times New Roman" w:cs="Times New Roman" w:eastAsia="Times New Roman" w:hint="default"/>
                    <w:spacing w:val="-1"/>
                    <w:sz w:val="21"/>
                    <w:szCs w:val="21"/>
                    <w:u w:val="single" w:color="000000"/>
                  </w:rPr>
                  <w:t> </w:t>
                  <w:tab/>
                </w:r>
                <w:r>
                  <w:rPr>
                    <w:rFonts w:ascii="Times New Roman" w:hAnsi="Times New Roman" w:cs="Times New Roman" w:eastAsia="Times New Roman" w:hint="default"/>
                    <w:spacing w:val="-1"/>
                    <w:sz w:val="21"/>
                    <w:szCs w:val="21"/>
                  </w:rPr>
                </w:r>
              </w:p>
            </w:txbxContent>
          </v:textbox>
          <w10:wrap type="none"/>
        </v:shape>
      </w:pict>
    </w:r>
    <w:r>
      <w:rPr/>
      <w:pict>
        <v:shape style="position:absolute;margin-left:293.380005pt;margin-top:789.040649pt;width:8.5pt;height:11pt;mso-position-horizontal-relative:page;mso-position-vertical-relative:page;z-index:-87568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7013pt;margin-top:789.040649pt;width:13pt;height:11pt;mso-position-horizontal-relative:page;mso-position-vertical-relative:page;z-index:-87565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90601pt;margin-top:524.631958pt;width:133.3pt;height:13.1pt;mso-position-horizontal-relative:page;mso-position-vertical-relative:page;z-index:-875632" type="#_x0000_t202" filled="false" stroked="false">
          <v:textbox inset="0,0,0,0">
            <w:txbxContent>
              <w:p>
                <w:pPr>
                  <w:tabs>
                    <w:tab w:pos="2645" w:val="left" w:leader="none"/>
                  </w:tabs>
                  <w:spacing w:line="230" w:lineRule="exact" w:before="0"/>
                  <w:ind w:left="2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法定代表人：</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w:t>
                  <w:tab/>
                </w:r>
                <w:r>
                  <w:rPr>
                    <w:rFonts w:ascii="Times New Roman" w:hAnsi="Times New Roman" w:cs="Times New Roman" w:eastAsia="Times New Roman" w:hint="default"/>
                    <w:sz w:val="21"/>
                    <w:szCs w:val="21"/>
                  </w:rPr>
                </w:r>
              </w:p>
            </w:txbxContent>
          </v:textbox>
          <w10:wrap type="none"/>
        </v:shape>
      </w:pict>
    </w:r>
    <w:r>
      <w:rPr/>
      <w:pict>
        <v:shape style="position:absolute;margin-left:318.127594pt;margin-top:524.631958pt;width:175.2pt;height:28.85pt;mso-position-horizontal-relative:page;mso-position-vertical-relative:page;z-index:-875608" type="#_x0000_t202" filled="false" stroked="false">
          <v:textbox inset="0,0,0,0">
            <w:txbxContent>
              <w:p>
                <w:pPr>
                  <w:tabs>
                    <w:tab w:pos="3483" w:val="left" w:leader="none"/>
                  </w:tabs>
                  <w:spacing w:line="230" w:lineRule="exact" w:before="0"/>
                  <w:ind w:left="2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主管会计工作负责人：</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w:t>
                  <w:tab/>
                </w:r>
                <w:r>
                  <w:rPr>
                    <w:rFonts w:ascii="Times New Roman" w:hAnsi="Times New Roman" w:cs="Times New Roman" w:eastAsia="Times New Roman" w:hint="default"/>
                    <w:sz w:val="21"/>
                    <w:szCs w:val="21"/>
                  </w:rPr>
                </w:r>
              </w:p>
              <w:p>
                <w:pPr>
                  <w:spacing w:before="123"/>
                  <w:ind w:left="608" w:right="0" w:firstLine="0"/>
                  <w:jc w:val="center"/>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w:t>
                </w:r>
                <w:r>
                  <w:rPr/>
                  <w:fldChar w:fldCharType="end"/>
                </w:r>
              </w:p>
            </w:txbxContent>
          </v:textbox>
          <w10:wrap type="none"/>
        </v:shape>
      </w:pict>
    </w:r>
    <w:r>
      <w:rPr/>
      <w:pict>
        <v:shape style="position:absolute;margin-left:633.001587pt;margin-top:524.631958pt;width:154.2pt;height:13.1pt;mso-position-horizontal-relative:page;mso-position-vertical-relative:page;z-index:-875584" type="#_x0000_t202" filled="false" stroked="false">
          <v:textbox inset="0,0,0,0">
            <w:txbxContent>
              <w:p>
                <w:pPr>
                  <w:tabs>
                    <w:tab w:pos="3063" w:val="left" w:leader="none"/>
                  </w:tabs>
                  <w:spacing w:line="230" w:lineRule="exact" w:before="0"/>
                  <w:ind w:left="2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会计机构负责人：</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w:t>
                  <w:tab/>
                </w:r>
                <w:r>
                  <w:rPr>
                    <w:rFonts w:ascii="Times New Roman" w:hAnsi="Times New Roman" w:cs="Times New Roman" w:eastAsia="Times New Roman" w:hint="default"/>
                    <w:sz w:val="21"/>
                    <w:szCs w:val="21"/>
                  </w:rPr>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4.447601pt;margin-top:542.440918pt;width:13pt;height:11pt;mso-position-horizontal-relative:page;mso-position-vertical-relative:page;z-index:-87556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7013pt;margin-top:789.040649pt;width:13pt;height:11pt;mso-position-horizontal-relative:page;mso-position-vertical-relative:page;z-index:-87553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15</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7013pt;margin-top:789.040649pt;width:13pt;height:11pt;mso-position-horizontal-relative:page;mso-position-vertical-relative:page;z-index:-87551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23</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7013pt;margin-top:789.040649pt;width:13pt;height:11pt;mso-position-horizontal-relative:page;mso-position-vertical-relative:page;z-index:-87548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24</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7013pt;margin-top:789.040649pt;width:13pt;height:11pt;mso-position-horizontal-relative:page;mso-position-vertical-relative:page;z-index:-87546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28</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7013pt;margin-top:788.980652pt;width:13pt;height:11pt;mso-position-horizontal-relative:page;mso-position-vertical-relative:page;z-index:-87544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35</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940308pt;margin-top:781.897522pt;width:13pt;height:11pt;mso-position-horizontal-relative:page;mso-position-vertical-relative:page;z-index:-87589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87541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45</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87539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55</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87536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60</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291.159698pt;margin-top:781.897522pt;width:13pt;height:11pt;mso-position-horizontal-relative:page;mso-position-vertical-relative:page;z-index:-87534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68</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7013pt;margin-top:788.980652pt;width:13pt;height:11pt;mso-position-horizontal-relative:page;mso-position-vertical-relative:page;z-index:-87532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70</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7013pt;margin-top:788.980652pt;width:13pt;height:11pt;mso-position-horizontal-relative:page;mso-position-vertical-relative:page;z-index:-87529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82</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019989pt;margin-top:781.897522pt;width:19.3pt;height:11pt;mso-position-horizontal-relative:page;mso-position-vertical-relative:page;z-index:-875272"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- 88-</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940308pt;margin-top:781.897522pt;width:13pt;height:11pt;mso-position-horizontal-relative:page;mso-position-vertical-relative:page;z-index:-87587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26</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940308pt;margin-top:781.897522pt;width:13pt;height:11pt;mso-position-horizontal-relative:page;mso-position-vertical-relative:page;z-index:-8758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27</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940308pt;margin-top:781.897522pt;width:13pt;height:11pt;mso-position-horizontal-relative:page;mso-position-vertical-relative:page;z-index:-8758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28</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940308pt;margin-top:781.897522pt;width:13pt;height:11pt;mso-position-horizontal-relative:page;mso-position-vertical-relative:page;z-index:-87580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1.310486pt;margin-top:535.297913pt;width:19.3pt;height:11pt;mso-position-horizontal-relative:page;mso-position-vertical-relative:page;z-index:-87577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- 46-</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4.44751pt;margin-top:535.297913pt;width:13pt;height:11pt;mso-position-horizontal-relative:page;mso-position-vertical-relative:page;z-index:-87575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47</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4.822998pt;margin-top:789.040649pt;width:13pt;height:11pt;mso-position-horizontal-relative:page;mso-position-vertical-relative:page;z-index:-87572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49</w:t>
                </w:r>
                <w:r>
                  <w:rPr/>
                  <w:fldChar w:fldCharType="end"/>
                </w:r>
              </w:p>
            </w:txbxContent>
          </v:textbox>
          <w10:wrap type="none"/>
        </v:shape>
      </w:pict>
    </w:r>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77"/>
      <w:ind w:left="117"/>
    </w:pPr>
    <w:rPr>
      <w:rFonts w:ascii="宋体" w:hAnsi="宋体" w:eastAsia="宋体"/>
      <w:sz w:val="21"/>
      <w:szCs w:val="21"/>
    </w:rPr>
  </w:style>
  <w:style w:styleId="BodyText" w:type="paragraph">
    <w:name w:val="Body Text"/>
    <w:basedOn w:val="Normal"/>
    <w:uiPriority w:val="1"/>
    <w:qFormat/>
    <w:pPr>
      <w:ind w:left="117"/>
    </w:pPr>
    <w:rPr>
      <w:rFonts w:ascii="宋体" w:hAnsi="宋体" w:eastAsia="宋体"/>
      <w:sz w:val="22"/>
      <w:szCs w:val="22"/>
    </w:rPr>
  </w:style>
  <w:style w:styleId="Heading1" w:type="paragraph">
    <w:name w:val="Heading 1"/>
    <w:basedOn w:val="Normal"/>
    <w:uiPriority w:val="1"/>
    <w:qFormat/>
    <w:pPr>
      <w:spacing w:before="13"/>
      <w:outlineLvl w:val="1"/>
    </w:pPr>
    <w:rPr>
      <w:rFonts w:ascii="宋体" w:hAnsi="宋体" w:eastAsia="宋体"/>
      <w:b/>
      <w:bCs/>
      <w:sz w:val="28"/>
      <w:szCs w:val="28"/>
    </w:rPr>
  </w:style>
  <w:style w:styleId="Heading2" w:type="paragraph">
    <w:name w:val="Heading 2"/>
    <w:basedOn w:val="Normal"/>
    <w:uiPriority w:val="1"/>
    <w:qFormat/>
    <w:pPr>
      <w:ind w:left="17"/>
      <w:outlineLvl w:val="2"/>
    </w:pPr>
    <w:rPr>
      <w:rFonts w:ascii="黑体" w:hAnsi="黑体" w:eastAsia="黑体"/>
      <w:sz w:val="28"/>
      <w:szCs w:val="28"/>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hyperlink" Target="mailto:zcxu@szzt.com.cn" TargetMode="External"/><Relationship Id="rId12" Type="http://schemas.openxmlformats.org/officeDocument/2006/relationships/hyperlink" Target="mailto:caojun@szzt.com.cn" TargetMode="External"/><Relationship Id="rId13" Type="http://schemas.openxmlformats.org/officeDocument/2006/relationships/hyperlink" Target="http://www.szzt.com.cn/" TargetMode="External"/><Relationship Id="rId14" Type="http://schemas.openxmlformats.org/officeDocument/2006/relationships/hyperlink" Target="mailto:IR@szzt.com.cn" TargetMode="External"/><Relationship Id="rId15" Type="http://schemas.openxmlformats.org/officeDocument/2006/relationships/hyperlink" Target="http://www.cninfo.com.cn/"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png"/><Relationship Id="rId79" Type="http://schemas.openxmlformats.org/officeDocument/2006/relationships/image" Target="media/image68.png"/><Relationship Id="rId80" Type="http://schemas.openxmlformats.org/officeDocument/2006/relationships/image" Target="media/image69.png"/><Relationship Id="rId81" Type="http://schemas.openxmlformats.org/officeDocument/2006/relationships/image" Target="media/image70.pn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png"/><Relationship Id="rId85" Type="http://schemas.openxmlformats.org/officeDocument/2006/relationships/image" Target="media/image74.png"/><Relationship Id="rId86" Type="http://schemas.openxmlformats.org/officeDocument/2006/relationships/image" Target="media/image75.png"/><Relationship Id="rId87" Type="http://schemas.openxmlformats.org/officeDocument/2006/relationships/image" Target="media/image76.png"/><Relationship Id="rId88" Type="http://schemas.openxmlformats.org/officeDocument/2006/relationships/image" Target="media/image77.png"/><Relationship Id="rId89" Type="http://schemas.openxmlformats.org/officeDocument/2006/relationships/image" Target="media/image78.pn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image" Target="media/image81.png"/><Relationship Id="rId93" Type="http://schemas.openxmlformats.org/officeDocument/2006/relationships/image" Target="media/image82.png"/><Relationship Id="rId94" Type="http://schemas.openxmlformats.org/officeDocument/2006/relationships/image" Target="media/image83.png"/><Relationship Id="rId95" Type="http://schemas.openxmlformats.org/officeDocument/2006/relationships/image" Target="media/image84.png"/><Relationship Id="rId96" Type="http://schemas.openxmlformats.org/officeDocument/2006/relationships/image" Target="media/image85.png"/><Relationship Id="rId97" Type="http://schemas.openxmlformats.org/officeDocument/2006/relationships/image" Target="media/image86.png"/><Relationship Id="rId98" Type="http://schemas.openxmlformats.org/officeDocument/2006/relationships/image" Target="media/image87.png"/><Relationship Id="rId99" Type="http://schemas.openxmlformats.org/officeDocument/2006/relationships/image" Target="media/image88.png"/><Relationship Id="rId100" Type="http://schemas.openxmlformats.org/officeDocument/2006/relationships/image" Target="media/image89.png"/><Relationship Id="rId101" Type="http://schemas.openxmlformats.org/officeDocument/2006/relationships/image" Target="media/image90.png"/><Relationship Id="rId102" Type="http://schemas.openxmlformats.org/officeDocument/2006/relationships/image" Target="media/image91.png"/><Relationship Id="rId103" Type="http://schemas.openxmlformats.org/officeDocument/2006/relationships/image" Target="media/image92.png"/><Relationship Id="rId104" Type="http://schemas.openxmlformats.org/officeDocument/2006/relationships/image" Target="media/image93.png"/><Relationship Id="rId105" Type="http://schemas.openxmlformats.org/officeDocument/2006/relationships/image" Target="media/image94.png"/><Relationship Id="rId106" Type="http://schemas.openxmlformats.org/officeDocument/2006/relationships/image" Target="media/image95.png"/><Relationship Id="rId107" Type="http://schemas.openxmlformats.org/officeDocument/2006/relationships/image" Target="media/image96.png"/><Relationship Id="rId108" Type="http://schemas.openxmlformats.org/officeDocument/2006/relationships/image" Target="media/image97.png"/><Relationship Id="rId109" Type="http://schemas.openxmlformats.org/officeDocument/2006/relationships/image" Target="media/image98.png"/><Relationship Id="rId110" Type="http://schemas.openxmlformats.org/officeDocument/2006/relationships/image" Target="media/image99.png"/><Relationship Id="rId111" Type="http://schemas.openxmlformats.org/officeDocument/2006/relationships/image" Target="media/image100.png"/><Relationship Id="rId112" Type="http://schemas.openxmlformats.org/officeDocument/2006/relationships/image" Target="media/image101.png"/><Relationship Id="rId113" Type="http://schemas.openxmlformats.org/officeDocument/2006/relationships/image" Target="media/image102.png"/><Relationship Id="rId114" Type="http://schemas.openxmlformats.org/officeDocument/2006/relationships/image" Target="media/image103.png"/><Relationship Id="rId115" Type="http://schemas.openxmlformats.org/officeDocument/2006/relationships/image" Target="media/image104.png"/><Relationship Id="rId116" Type="http://schemas.openxmlformats.org/officeDocument/2006/relationships/image" Target="media/image105.png"/><Relationship Id="rId117" Type="http://schemas.openxmlformats.org/officeDocument/2006/relationships/image" Target="media/image106.png"/><Relationship Id="rId118" Type="http://schemas.openxmlformats.org/officeDocument/2006/relationships/image" Target="media/image107.png"/><Relationship Id="rId119" Type="http://schemas.openxmlformats.org/officeDocument/2006/relationships/footer" Target="footer3.xml"/><Relationship Id="rId120" Type="http://schemas.openxmlformats.org/officeDocument/2006/relationships/footer" Target="footer4.xml"/><Relationship Id="rId121" Type="http://schemas.openxmlformats.org/officeDocument/2006/relationships/footer" Target="footer5.xml"/><Relationship Id="rId122" Type="http://schemas.openxmlformats.org/officeDocument/2006/relationships/footer" Target="footer6.xml"/><Relationship Id="rId123" Type="http://schemas.openxmlformats.org/officeDocument/2006/relationships/image" Target="media/image108.png"/><Relationship Id="rId124" Type="http://schemas.openxmlformats.org/officeDocument/2006/relationships/image" Target="media/image109.png"/><Relationship Id="rId125" Type="http://schemas.openxmlformats.org/officeDocument/2006/relationships/image" Target="media/image110.png"/><Relationship Id="rId126" Type="http://schemas.openxmlformats.org/officeDocument/2006/relationships/image" Target="media/image111.png"/><Relationship Id="rId127" Type="http://schemas.openxmlformats.org/officeDocument/2006/relationships/image" Target="media/image112.png"/><Relationship Id="rId128" Type="http://schemas.openxmlformats.org/officeDocument/2006/relationships/footer" Target="footer7.xml"/><Relationship Id="rId129" Type="http://schemas.openxmlformats.org/officeDocument/2006/relationships/footer" Target="footer8.xml"/><Relationship Id="rId130" Type="http://schemas.openxmlformats.org/officeDocument/2006/relationships/footer" Target="footer9.xml"/><Relationship Id="rId131" Type="http://schemas.openxmlformats.org/officeDocument/2006/relationships/image" Target="media/image113.png"/><Relationship Id="rId132" Type="http://schemas.openxmlformats.org/officeDocument/2006/relationships/image" Target="media/image114.png"/><Relationship Id="rId133" Type="http://schemas.openxmlformats.org/officeDocument/2006/relationships/hyperlink" Target="http://www.cninfo.com.cn&#19978;/" TargetMode="External"/><Relationship Id="rId134" Type="http://schemas.openxmlformats.org/officeDocument/2006/relationships/image" Target="media/image115.png"/><Relationship Id="rId135" Type="http://schemas.openxmlformats.org/officeDocument/2006/relationships/image" Target="media/image116.png"/><Relationship Id="rId136" Type="http://schemas.openxmlformats.org/officeDocument/2006/relationships/hyperlink" Target="http://www.cninfo.com.cn&#19978;&#21002;&#30331;&#20102;/" TargetMode="External"/><Relationship Id="rId137" Type="http://schemas.openxmlformats.org/officeDocument/2006/relationships/image" Target="media/image117.png"/><Relationship Id="rId138" Type="http://schemas.openxmlformats.org/officeDocument/2006/relationships/image" Target="media/image118.png"/><Relationship Id="rId139" Type="http://schemas.openxmlformats.org/officeDocument/2006/relationships/image" Target="media/image119.png"/><Relationship Id="rId140" Type="http://schemas.openxmlformats.org/officeDocument/2006/relationships/image" Target="media/image120.png"/><Relationship Id="rId141" Type="http://schemas.openxmlformats.org/officeDocument/2006/relationships/image" Target="media/image121.png"/><Relationship Id="rId142" Type="http://schemas.openxmlformats.org/officeDocument/2006/relationships/image" Target="media/image122.png"/><Relationship Id="rId143" Type="http://schemas.openxmlformats.org/officeDocument/2006/relationships/image" Target="media/image123.png"/><Relationship Id="rId144" Type="http://schemas.openxmlformats.org/officeDocument/2006/relationships/image" Target="media/image124.png"/><Relationship Id="rId145" Type="http://schemas.openxmlformats.org/officeDocument/2006/relationships/image" Target="media/image125.png"/><Relationship Id="rId146" Type="http://schemas.openxmlformats.org/officeDocument/2006/relationships/image" Target="media/image126.png"/><Relationship Id="rId147" Type="http://schemas.openxmlformats.org/officeDocument/2006/relationships/image" Target="media/image127.png"/><Relationship Id="rId148" Type="http://schemas.openxmlformats.org/officeDocument/2006/relationships/image" Target="media/image128.png"/><Relationship Id="rId149" Type="http://schemas.openxmlformats.org/officeDocument/2006/relationships/image" Target="media/image129.png"/><Relationship Id="rId150" Type="http://schemas.openxmlformats.org/officeDocument/2006/relationships/image" Target="media/image130.png"/><Relationship Id="rId151" Type="http://schemas.openxmlformats.org/officeDocument/2006/relationships/image" Target="media/image131.png"/><Relationship Id="rId152" Type="http://schemas.openxmlformats.org/officeDocument/2006/relationships/footer" Target="footer10.xml"/><Relationship Id="rId153" Type="http://schemas.openxmlformats.org/officeDocument/2006/relationships/footer" Target="footer11.xml"/><Relationship Id="rId154" Type="http://schemas.openxmlformats.org/officeDocument/2006/relationships/footer" Target="footer12.xml"/><Relationship Id="rId155" Type="http://schemas.openxmlformats.org/officeDocument/2006/relationships/footer" Target="footer13.xml"/><Relationship Id="rId156" Type="http://schemas.openxmlformats.org/officeDocument/2006/relationships/footer" Target="footer14.xml"/><Relationship Id="rId157" Type="http://schemas.openxmlformats.org/officeDocument/2006/relationships/image" Target="media/image132.png"/><Relationship Id="rId158" Type="http://schemas.openxmlformats.org/officeDocument/2006/relationships/image" Target="media/image133.png"/><Relationship Id="rId159" Type="http://schemas.openxmlformats.org/officeDocument/2006/relationships/image" Target="media/image134.png"/><Relationship Id="rId160" Type="http://schemas.openxmlformats.org/officeDocument/2006/relationships/image" Target="media/image135.png"/><Relationship Id="rId161" Type="http://schemas.openxmlformats.org/officeDocument/2006/relationships/image" Target="media/image136.png"/><Relationship Id="rId162" Type="http://schemas.openxmlformats.org/officeDocument/2006/relationships/image" Target="media/image137.png"/><Relationship Id="rId163" Type="http://schemas.openxmlformats.org/officeDocument/2006/relationships/image" Target="media/image138.png"/><Relationship Id="rId164" Type="http://schemas.openxmlformats.org/officeDocument/2006/relationships/image" Target="media/image139.png"/><Relationship Id="rId165" Type="http://schemas.openxmlformats.org/officeDocument/2006/relationships/image" Target="media/image140.png"/><Relationship Id="rId166" Type="http://schemas.openxmlformats.org/officeDocument/2006/relationships/image" Target="media/image141.png"/><Relationship Id="rId167" Type="http://schemas.openxmlformats.org/officeDocument/2006/relationships/image" Target="media/image142.png"/><Relationship Id="rId168" Type="http://schemas.openxmlformats.org/officeDocument/2006/relationships/image" Target="media/image143.png"/><Relationship Id="rId169" Type="http://schemas.openxmlformats.org/officeDocument/2006/relationships/image" Target="media/image144.png"/><Relationship Id="rId170" Type="http://schemas.openxmlformats.org/officeDocument/2006/relationships/image" Target="media/image145.png"/><Relationship Id="rId171" Type="http://schemas.openxmlformats.org/officeDocument/2006/relationships/image" Target="media/image146.png"/><Relationship Id="rId172" Type="http://schemas.openxmlformats.org/officeDocument/2006/relationships/image" Target="media/image147.png"/><Relationship Id="rId173" Type="http://schemas.openxmlformats.org/officeDocument/2006/relationships/image" Target="media/image148.png"/><Relationship Id="rId174" Type="http://schemas.openxmlformats.org/officeDocument/2006/relationships/image" Target="media/image149.png"/><Relationship Id="rId175" Type="http://schemas.openxmlformats.org/officeDocument/2006/relationships/image" Target="media/image150.png"/><Relationship Id="rId176" Type="http://schemas.openxmlformats.org/officeDocument/2006/relationships/image" Target="media/image151.png"/><Relationship Id="rId177" Type="http://schemas.openxmlformats.org/officeDocument/2006/relationships/image" Target="media/image152.png"/><Relationship Id="rId178" Type="http://schemas.openxmlformats.org/officeDocument/2006/relationships/image" Target="media/image153.png"/><Relationship Id="rId179" Type="http://schemas.openxmlformats.org/officeDocument/2006/relationships/image" Target="media/image154.png"/><Relationship Id="rId180" Type="http://schemas.openxmlformats.org/officeDocument/2006/relationships/image" Target="media/image155.png"/><Relationship Id="rId181" Type="http://schemas.openxmlformats.org/officeDocument/2006/relationships/image" Target="media/image156.png"/><Relationship Id="rId182" Type="http://schemas.openxmlformats.org/officeDocument/2006/relationships/image" Target="media/image157.png"/><Relationship Id="rId183" Type="http://schemas.openxmlformats.org/officeDocument/2006/relationships/image" Target="media/image158.png"/><Relationship Id="rId184" Type="http://schemas.openxmlformats.org/officeDocument/2006/relationships/image" Target="media/image159.png"/><Relationship Id="rId185" Type="http://schemas.openxmlformats.org/officeDocument/2006/relationships/image" Target="media/image160.png"/><Relationship Id="rId186" Type="http://schemas.openxmlformats.org/officeDocument/2006/relationships/image" Target="media/image161.png"/><Relationship Id="rId187" Type="http://schemas.openxmlformats.org/officeDocument/2006/relationships/image" Target="media/image162.png"/><Relationship Id="rId188" Type="http://schemas.openxmlformats.org/officeDocument/2006/relationships/image" Target="media/image163.png"/><Relationship Id="rId189" Type="http://schemas.openxmlformats.org/officeDocument/2006/relationships/image" Target="media/image164.png"/><Relationship Id="rId190" Type="http://schemas.openxmlformats.org/officeDocument/2006/relationships/image" Target="media/image165.png"/><Relationship Id="rId191" Type="http://schemas.openxmlformats.org/officeDocument/2006/relationships/image" Target="media/image166.png"/><Relationship Id="rId192" Type="http://schemas.openxmlformats.org/officeDocument/2006/relationships/image" Target="media/image167.png"/><Relationship Id="rId193" Type="http://schemas.openxmlformats.org/officeDocument/2006/relationships/image" Target="media/image168.png"/><Relationship Id="rId194" Type="http://schemas.openxmlformats.org/officeDocument/2006/relationships/image" Target="media/image169.png"/><Relationship Id="rId195" Type="http://schemas.openxmlformats.org/officeDocument/2006/relationships/image" Target="media/image170.png"/><Relationship Id="rId196" Type="http://schemas.openxmlformats.org/officeDocument/2006/relationships/image" Target="media/image171.png"/><Relationship Id="rId197" Type="http://schemas.openxmlformats.org/officeDocument/2006/relationships/image" Target="media/image172.png"/><Relationship Id="rId198" Type="http://schemas.openxmlformats.org/officeDocument/2006/relationships/footer" Target="footer15.xml"/><Relationship Id="rId199" Type="http://schemas.openxmlformats.org/officeDocument/2006/relationships/footer" Target="footer16.xml"/><Relationship Id="rId200" Type="http://schemas.openxmlformats.org/officeDocument/2006/relationships/footer" Target="footer17.xml"/><Relationship Id="rId201" Type="http://schemas.openxmlformats.org/officeDocument/2006/relationships/footer" Target="footer18.xml"/><Relationship Id="rId202" Type="http://schemas.openxmlformats.org/officeDocument/2006/relationships/footer" Target="footer19.xml"/><Relationship Id="rId203" Type="http://schemas.openxmlformats.org/officeDocument/2006/relationships/footer" Target="footer20.xml"/><Relationship Id="rId204" Type="http://schemas.openxmlformats.org/officeDocument/2006/relationships/footer" Target="footer21.xml"/><Relationship Id="rId205" Type="http://schemas.openxmlformats.org/officeDocument/2006/relationships/footer" Target="footer22.xml"/><Relationship Id="rId206" Type="http://schemas.openxmlformats.org/officeDocument/2006/relationships/footer" Target="footer23.xml"/><Relationship Id="rId207" Type="http://schemas.openxmlformats.org/officeDocument/2006/relationships/footer" Target="footer24.xml"/><Relationship Id="rId208" Type="http://schemas.openxmlformats.org/officeDocument/2006/relationships/footer" Target="footer25.xml"/><Relationship Id="rId209" Type="http://schemas.openxmlformats.org/officeDocument/2006/relationships/footer" Target="footer26.xml"/><Relationship Id="rId210" Type="http://schemas.openxmlformats.org/officeDocument/2006/relationships/footer" Target="footer27.xml"/><Relationship Id="rId211" Type="http://schemas.openxmlformats.org/officeDocument/2006/relationships/footer" Target="footer28.xml"/><Relationship Id="rId212" Type="http://schemas.openxmlformats.org/officeDocument/2006/relationships/footer" Target="footer2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dc:creator>
  <dc:title>证券简称：证通电子        证券代码：002197         公告编号：2009-006</dc:title>
  <dcterms:created xsi:type="dcterms:W3CDTF">2020-05-03T13:55:05Z</dcterms:created>
  <dcterms:modified xsi:type="dcterms:W3CDTF">2020-05-03T13:55:05Z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2012-03-09T00:00:00Z</vt:filetime>
  </property>
  <property fmtid="{D5CDD505-2E9C-101B-9397-08002B2CF9AE}" pid="3" name="Creator">
    <vt:lpwstr>Acrobat PDFMaker 7.0 for Word</vt:lpwstr>
  </property>
  <property fmtid="{D5CDD505-2E9C-101B-9397-08002B2CF9AE}" pid="4" name="LastSaved">
    <vt:filetime>2020-05-03T00:00:00Z</vt:filetime>
  </property>
</Properties>
</file>