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80013pt;width:484.95pt;height:.1pt;mso-position-horizontal-relative:page;mso-position-vertical-relative:page;z-index:0" coordorigin="1104,982" coordsize="9699,2">
            <v:shape style="position:absolute;left:1104;top:982;width:9699;height:2" coordorigin="1104,982" coordsize="9699,0" path="m1104,982l10802,982e" filled="false" stroked="true" strokeweight=".71997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6"/>
          <w:szCs w:val="16"/>
        </w:rPr>
      </w:pPr>
    </w:p>
    <w:p>
      <w:pPr>
        <w:spacing w:line="721" w:lineRule="exact"/>
        <w:ind w:left="2676"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3"/>
          <w:sz w:val="20"/>
          <w:szCs w:val="20"/>
        </w:rPr>
        <w:drawing>
          <wp:inline distT="0" distB="0" distL="0" distR="0">
            <wp:extent cx="2921189" cy="457866"/>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7" cstate="print"/>
                    <a:stretch>
                      <a:fillRect/>
                    </a:stretch>
                  </pic:blipFill>
                  <pic:spPr>
                    <a:xfrm>
                      <a:off x="0" y="0"/>
                      <a:ext cx="2921189" cy="457866"/>
                    </a:xfrm>
                    <a:prstGeom prst="rect">
                      <a:avLst/>
                    </a:prstGeom>
                  </pic:spPr>
                </pic:pic>
              </a:graphicData>
            </a:graphic>
          </wp:inline>
        </w:drawing>
      </w:r>
      <w:r>
        <w:rPr>
          <w:rFonts w:ascii="Times New Roman" w:hAnsi="Times New Roman" w:cs="Times New Roman" w:eastAsia="Times New Roman" w:hint="default"/>
          <w:position w:val="-13"/>
          <w:sz w:val="20"/>
          <w:szCs w:val="20"/>
        </w:rPr>
      </w:r>
    </w:p>
    <w:p>
      <w:pPr>
        <w:spacing w:line="240" w:lineRule="auto" w:before="2"/>
        <w:rPr>
          <w:rFonts w:ascii="Times New Roman" w:hAnsi="Times New Roman" w:cs="Times New Roman" w:eastAsia="Times New Roman" w:hint="default"/>
          <w:sz w:val="13"/>
          <w:szCs w:val="13"/>
        </w:rPr>
      </w:pPr>
    </w:p>
    <w:p>
      <w:pPr>
        <w:spacing w:line="460" w:lineRule="exact" w:before="0"/>
        <w:ind w:left="0" w:right="0" w:firstLine="0"/>
        <w:jc w:val="center"/>
        <w:rPr>
          <w:rFonts w:ascii="宋体" w:hAnsi="宋体" w:cs="宋体" w:eastAsia="宋体" w:hint="default"/>
          <w:sz w:val="36"/>
          <w:szCs w:val="36"/>
        </w:rPr>
      </w:pPr>
      <w:r>
        <w:rPr>
          <w:rFonts w:ascii="宋体" w:hAnsi="宋体" w:cs="宋体" w:eastAsia="宋体" w:hint="default"/>
          <w:b/>
          <w:bCs/>
          <w:sz w:val="36"/>
          <w:szCs w:val="36"/>
        </w:rPr>
        <w:t>深圳市证通电子股份有限公司</w:t>
      </w:r>
      <w:r>
        <w:rPr>
          <w:rFonts w:ascii="宋体" w:hAnsi="宋体" w:cs="宋体" w:eastAsia="宋体" w:hint="default"/>
          <w:sz w:val="36"/>
          <w:szCs w:val="36"/>
        </w:rPr>
      </w:r>
    </w:p>
    <w:p>
      <w:pPr>
        <w:spacing w:line="240" w:lineRule="auto" w:before="9"/>
        <w:rPr>
          <w:rFonts w:ascii="宋体" w:hAnsi="宋体" w:cs="宋体" w:eastAsia="宋体" w:hint="default"/>
          <w:b/>
          <w:bCs/>
          <w:sz w:val="30"/>
          <w:szCs w:val="30"/>
        </w:rPr>
      </w:pPr>
    </w:p>
    <w:p>
      <w:pPr>
        <w:spacing w:before="0"/>
        <w:ind w:left="1" w:right="0"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2015</w:t>
      </w:r>
      <w:r>
        <w:rPr>
          <w:rFonts w:ascii="Times New Roman" w:hAnsi="Times New Roman" w:cs="Times New Roman" w:eastAsia="Times New Roman" w:hint="default"/>
          <w:b/>
          <w:bCs/>
          <w:spacing w:val="-5"/>
          <w:sz w:val="32"/>
          <w:szCs w:val="32"/>
        </w:rPr>
        <w:t> </w:t>
      </w:r>
      <w:r>
        <w:rPr>
          <w:rFonts w:ascii="宋体" w:hAnsi="宋体" w:cs="宋体" w:eastAsia="宋体" w:hint="default"/>
          <w:b/>
          <w:bCs/>
          <w:sz w:val="32"/>
          <w:szCs w:val="32"/>
        </w:rPr>
        <w:t>年度报告</w:t>
      </w:r>
      <w:r>
        <w:rPr>
          <w:rFonts w:ascii="宋体" w:hAnsi="宋体" w:cs="宋体" w:eastAsia="宋体" w:hint="default"/>
          <w:sz w:val="32"/>
          <w:szCs w:val="32"/>
        </w:rPr>
      </w:r>
    </w:p>
    <w:p>
      <w:pPr>
        <w:spacing w:line="240" w:lineRule="auto" w:before="6"/>
        <w:rPr>
          <w:rFonts w:ascii="宋体" w:hAnsi="宋体" w:cs="宋体" w:eastAsia="宋体" w:hint="default"/>
          <w:b/>
          <w:bCs/>
          <w:sz w:val="32"/>
          <w:szCs w:val="32"/>
        </w:rPr>
      </w:pPr>
    </w:p>
    <w:p>
      <w:pPr>
        <w:spacing w:before="0"/>
        <w:ind w:left="1" w:right="0" w:firstLine="0"/>
        <w:jc w:val="center"/>
        <w:rPr>
          <w:rFonts w:ascii="Times New Roman" w:hAnsi="Times New Roman" w:cs="Times New Roman" w:eastAsia="Times New Roman" w:hint="default"/>
          <w:sz w:val="22"/>
          <w:szCs w:val="22"/>
        </w:rPr>
      </w:pPr>
      <w:r>
        <w:rPr>
          <w:rFonts w:ascii="Times New Roman"/>
          <w:b/>
          <w:sz w:val="22"/>
        </w:rPr>
        <w:t>2016-029</w:t>
      </w:r>
      <w:r>
        <w:rPr>
          <w:rFonts w:ascii="Times New Roman"/>
          <w:sz w:val="22"/>
        </w:rPr>
      </w: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before="128"/>
        <w:ind w:left="1" w:right="0"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2016</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3"/>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3"/>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7" w:footer="982" w:top="1060" w:bottom="1180" w:left="980" w:right="980"/>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2003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4" w:right="0"/>
        <w:jc w:val="left"/>
        <w:rPr>
          <w:b w:val="0"/>
          <w:bCs w:val="0"/>
        </w:rPr>
      </w:pPr>
      <w:bookmarkStart w:name="_TOC_250010" w:id="1"/>
      <w:r>
        <w:rPr/>
        <w:t>第一节</w:t>
      </w:r>
      <w:r>
        <w:rPr>
          <w:spacing w:val="-11"/>
        </w:rPr>
        <w:t> </w:t>
      </w:r>
      <w:r>
        <w:rPr/>
        <w:t>重要提示、目录和释义</w:t>
      </w:r>
      <w:bookmarkEnd w:id="1"/>
      <w:r>
        <w:rPr>
          <w:b w:val="0"/>
          <w:bCs w:val="0"/>
        </w:rPr>
      </w:r>
    </w:p>
    <w:p>
      <w:pPr>
        <w:spacing w:line="240" w:lineRule="auto" w:before="0"/>
        <w:rPr>
          <w:rFonts w:ascii="宋体" w:hAnsi="宋体" w:cs="宋体" w:eastAsia="宋体" w:hint="default"/>
          <w:b/>
          <w:bCs/>
          <w:sz w:val="32"/>
          <w:szCs w:val="32"/>
        </w:rPr>
      </w:pPr>
    </w:p>
    <w:p>
      <w:pPr>
        <w:spacing w:line="408" w:lineRule="auto" w:before="211"/>
        <w:ind w:left="153" w:right="247" w:firstLine="561"/>
        <w:jc w:val="both"/>
        <w:rPr>
          <w:rFonts w:ascii="宋体" w:hAnsi="宋体" w:cs="宋体" w:eastAsia="宋体" w:hint="default"/>
          <w:sz w:val="28"/>
          <w:szCs w:val="28"/>
        </w:rPr>
      </w:pPr>
      <w:r>
        <w:rPr>
          <w:rFonts w:ascii="宋体" w:hAnsi="宋体" w:cs="宋体" w:eastAsia="宋体" w:hint="default"/>
          <w:b/>
          <w:bCs/>
          <w:spacing w:val="4"/>
          <w:w w:val="95"/>
          <w:sz w:val="28"/>
          <w:szCs w:val="28"/>
        </w:rPr>
        <w:t>本公司董事会、监事会及董事、监事、高级管理人员保证年度报告内容的</w:t>
      </w:r>
      <w:r>
        <w:rPr>
          <w:rFonts w:ascii="宋体" w:hAnsi="宋体" w:cs="宋体" w:eastAsia="宋体" w:hint="default"/>
          <w:b/>
          <w:bCs/>
          <w:spacing w:val="4"/>
          <w:w w:val="99"/>
          <w:sz w:val="28"/>
          <w:szCs w:val="28"/>
        </w:rPr>
        <w:t> </w:t>
      </w:r>
      <w:r>
        <w:rPr>
          <w:rFonts w:ascii="宋体" w:hAnsi="宋体" w:cs="宋体" w:eastAsia="宋体" w:hint="default"/>
          <w:b/>
          <w:bCs/>
          <w:spacing w:val="3"/>
          <w:w w:val="95"/>
          <w:sz w:val="28"/>
          <w:szCs w:val="28"/>
        </w:rPr>
        <w:t>真实、准确、完整，不存在虚假记载、误导性陈述或重大遗漏，并承担个别和</w:t>
      </w:r>
      <w:r>
        <w:rPr>
          <w:rFonts w:ascii="宋体" w:hAnsi="宋体" w:cs="宋体" w:eastAsia="宋体" w:hint="default"/>
          <w:b/>
          <w:bCs/>
          <w:spacing w:val="19"/>
          <w:w w:val="95"/>
          <w:sz w:val="28"/>
          <w:szCs w:val="28"/>
        </w:rPr>
        <w:t> </w:t>
      </w:r>
      <w:r>
        <w:rPr>
          <w:rFonts w:ascii="宋体" w:hAnsi="宋体" w:cs="宋体" w:eastAsia="宋体" w:hint="default"/>
          <w:b/>
          <w:bCs/>
          <w:spacing w:val="19"/>
          <w:w w:val="95"/>
          <w:sz w:val="28"/>
          <w:szCs w:val="28"/>
        </w:rPr>
      </w:r>
      <w:r>
        <w:rPr>
          <w:rFonts w:ascii="宋体" w:hAnsi="宋体" w:cs="宋体" w:eastAsia="宋体" w:hint="default"/>
          <w:b/>
          <w:bCs/>
          <w:sz w:val="28"/>
          <w:szCs w:val="28"/>
        </w:rPr>
        <w:t>连带的法律责任。</w:t>
      </w:r>
      <w:r>
        <w:rPr>
          <w:rFonts w:ascii="宋体" w:hAnsi="宋体" w:cs="宋体" w:eastAsia="宋体" w:hint="default"/>
          <w:sz w:val="28"/>
          <w:szCs w:val="28"/>
        </w:rPr>
      </w:r>
    </w:p>
    <w:p>
      <w:pPr>
        <w:spacing w:line="386" w:lineRule="auto" w:before="161"/>
        <w:ind w:left="154" w:right="251" w:firstLine="561"/>
        <w:jc w:val="both"/>
        <w:rPr>
          <w:rFonts w:ascii="宋体" w:hAnsi="宋体" w:cs="宋体" w:eastAsia="宋体" w:hint="default"/>
          <w:sz w:val="28"/>
          <w:szCs w:val="28"/>
        </w:rPr>
      </w:pPr>
      <w:r>
        <w:rPr>
          <w:rFonts w:ascii="宋体" w:hAnsi="宋体" w:cs="宋体" w:eastAsia="宋体" w:hint="default"/>
          <w:b/>
          <w:bCs/>
          <w:w w:val="95"/>
          <w:sz w:val="28"/>
          <w:szCs w:val="28"/>
        </w:rPr>
        <w:t>公司负责人曾胜强、主管会计工作负责人麦昊天及会计机构负责人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w:t>
      </w:r>
      <w:r>
        <w:rPr>
          <w:rFonts w:ascii="宋体" w:hAnsi="宋体" w:cs="宋体" w:eastAsia="宋体" w:hint="default"/>
          <w:b/>
          <w:bCs/>
          <w:spacing w:val="1"/>
          <w:w w:val="99"/>
          <w:sz w:val="28"/>
          <w:szCs w:val="28"/>
        </w:rPr>
        <w:t> </w:t>
      </w:r>
      <w:r>
        <w:rPr>
          <w:rFonts w:ascii="宋体" w:hAnsi="宋体" w:cs="宋体" w:eastAsia="宋体" w:hint="default"/>
          <w:b/>
          <w:bCs/>
          <w:sz w:val="28"/>
          <w:szCs w:val="28"/>
        </w:rPr>
        <w:t>管人员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易海军声明：保证年度报告中财务报告的真实、准确、完整。</w:t>
      </w:r>
      <w:r>
        <w:rPr>
          <w:rFonts w:ascii="宋体" w:hAnsi="宋体" w:cs="宋体" w:eastAsia="宋体" w:hint="default"/>
          <w:sz w:val="28"/>
          <w:szCs w:val="28"/>
        </w:rPr>
      </w:r>
    </w:p>
    <w:p>
      <w:pPr>
        <w:spacing w:before="147"/>
        <w:ind w:left="715" w:right="0" w:firstLine="0"/>
        <w:jc w:val="left"/>
        <w:rPr>
          <w:rFonts w:ascii="宋体" w:hAnsi="宋体" w:cs="宋体" w:eastAsia="宋体" w:hint="default"/>
          <w:sz w:val="28"/>
          <w:szCs w:val="28"/>
        </w:rPr>
      </w:pPr>
      <w:r>
        <w:rPr>
          <w:rFonts w:ascii="宋体" w:hAnsi="宋体" w:cs="宋体" w:eastAsia="宋体" w:hint="default"/>
          <w:b/>
          <w:bCs/>
          <w:sz w:val="28"/>
          <w:szCs w:val="28"/>
        </w:rPr>
        <w:t>除下列董事外，其他董事亲自出席了审议本次年报的董事会会议</w:t>
      </w:r>
      <w:r>
        <w:rPr>
          <w:rFonts w:ascii="宋体" w:hAnsi="宋体" w:cs="宋体" w:eastAsia="宋体" w:hint="default"/>
          <w:sz w:val="28"/>
          <w:szCs w:val="28"/>
        </w:rPr>
      </w:r>
    </w:p>
    <w:p>
      <w:pPr>
        <w:spacing w:line="240" w:lineRule="auto" w:before="10"/>
        <w:rPr>
          <w:rFonts w:ascii="宋体" w:hAnsi="宋体" w:cs="宋体" w:eastAsia="宋体" w:hint="default"/>
          <w:b/>
          <w:bCs/>
          <w:sz w:val="20"/>
          <w:szCs w:val="20"/>
        </w:rPr>
      </w:pPr>
    </w:p>
    <w:tbl>
      <w:tblPr>
        <w:tblW w:w="0" w:type="auto"/>
        <w:jc w:val="left"/>
        <w:tblInd w:w="149" w:type="dxa"/>
        <w:tblLayout w:type="fixed"/>
        <w:tblCellMar>
          <w:top w:w="0" w:type="dxa"/>
          <w:left w:w="0" w:type="dxa"/>
          <w:bottom w:w="0" w:type="dxa"/>
          <w:right w:w="0" w:type="dxa"/>
        </w:tblCellMar>
        <w:tblLook w:val="01E0"/>
      </w:tblPr>
      <w:tblGrid>
        <w:gridCol w:w="2935"/>
        <w:gridCol w:w="2210"/>
        <w:gridCol w:w="2212"/>
        <w:gridCol w:w="2210"/>
      </w:tblGrid>
      <w:tr>
        <w:trPr>
          <w:trHeight w:val="401" w:hRule="exact"/>
        </w:trPr>
        <w:tc>
          <w:tcPr>
            <w:tcW w:w="2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513" w:right="0"/>
              <w:jc w:val="left"/>
              <w:rPr>
                <w:rFonts w:ascii="宋体" w:hAnsi="宋体" w:cs="宋体" w:eastAsia="宋体" w:hint="default"/>
                <w:sz w:val="21"/>
                <w:szCs w:val="21"/>
              </w:rPr>
            </w:pPr>
            <w:r>
              <w:rPr>
                <w:rFonts w:ascii="宋体" w:hAnsi="宋体" w:cs="宋体" w:eastAsia="宋体" w:hint="default"/>
                <w:b/>
                <w:bCs/>
                <w:sz w:val="21"/>
                <w:szCs w:val="21"/>
              </w:rPr>
              <w:t>未亲自出席董事姓名</w:t>
            </w:r>
            <w:r>
              <w:rPr>
                <w:rFonts w:ascii="宋体" w:hAnsi="宋体" w:cs="宋体" w:eastAsia="宋体" w:hint="default"/>
                <w:sz w:val="21"/>
                <w:szCs w:val="21"/>
              </w:rPr>
            </w:r>
          </w:p>
        </w:tc>
        <w:tc>
          <w:tcPr>
            <w:tcW w:w="22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151" w:right="0"/>
              <w:jc w:val="left"/>
              <w:rPr>
                <w:rFonts w:ascii="宋体" w:hAnsi="宋体" w:cs="宋体" w:eastAsia="宋体" w:hint="default"/>
                <w:sz w:val="21"/>
                <w:szCs w:val="21"/>
              </w:rPr>
            </w:pPr>
            <w:r>
              <w:rPr>
                <w:rFonts w:ascii="宋体" w:hAnsi="宋体" w:cs="宋体" w:eastAsia="宋体" w:hint="default"/>
                <w:b/>
                <w:bCs/>
                <w:sz w:val="21"/>
                <w:szCs w:val="21"/>
              </w:rPr>
              <w:t>未亲自出席董事职务</w:t>
            </w:r>
            <w:r>
              <w:rPr>
                <w:rFonts w:ascii="宋体" w:hAnsi="宋体" w:cs="宋体" w:eastAsia="宋体" w:hint="default"/>
                <w:sz w:val="21"/>
                <w:szCs w:val="21"/>
              </w:rPr>
            </w:r>
          </w:p>
        </w:tc>
        <w:tc>
          <w:tcPr>
            <w:tcW w:w="22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152" w:right="0"/>
              <w:jc w:val="left"/>
              <w:rPr>
                <w:rFonts w:ascii="宋体" w:hAnsi="宋体" w:cs="宋体" w:eastAsia="宋体" w:hint="default"/>
                <w:sz w:val="21"/>
                <w:szCs w:val="21"/>
              </w:rPr>
            </w:pPr>
            <w:r>
              <w:rPr>
                <w:rFonts w:ascii="宋体" w:hAnsi="宋体" w:cs="宋体" w:eastAsia="宋体" w:hint="default"/>
                <w:b/>
                <w:bCs/>
                <w:sz w:val="21"/>
                <w:szCs w:val="21"/>
              </w:rPr>
              <w:t>未亲自出席会议原因</w:t>
            </w:r>
            <w:r>
              <w:rPr>
                <w:rFonts w:ascii="宋体" w:hAnsi="宋体" w:cs="宋体" w:eastAsia="宋体" w:hint="default"/>
                <w:sz w:val="21"/>
                <w:szCs w:val="21"/>
              </w:rPr>
            </w:r>
          </w:p>
        </w:tc>
        <w:tc>
          <w:tcPr>
            <w:tcW w:w="22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467" w:right="0"/>
              <w:jc w:val="left"/>
              <w:rPr>
                <w:rFonts w:ascii="宋体" w:hAnsi="宋体" w:cs="宋体" w:eastAsia="宋体" w:hint="default"/>
                <w:sz w:val="21"/>
                <w:szCs w:val="21"/>
              </w:rPr>
            </w:pPr>
            <w:r>
              <w:rPr>
                <w:rFonts w:ascii="宋体" w:hAnsi="宋体" w:cs="宋体" w:eastAsia="宋体" w:hint="default"/>
                <w:b/>
                <w:bCs/>
                <w:sz w:val="21"/>
                <w:szCs w:val="21"/>
              </w:rPr>
              <w:t>被委托人姓名</w:t>
            </w:r>
            <w:r>
              <w:rPr>
                <w:rFonts w:ascii="宋体" w:hAnsi="宋体" w:cs="宋体" w:eastAsia="宋体" w:hint="default"/>
                <w:sz w:val="21"/>
                <w:szCs w:val="21"/>
              </w:rPr>
            </w:r>
          </w:p>
        </w:tc>
      </w:tr>
      <w:tr>
        <w:trPr>
          <w:trHeight w:val="402" w:hRule="exact"/>
        </w:trPr>
        <w:tc>
          <w:tcPr>
            <w:tcW w:w="2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b/>
                <w:bCs/>
                <w:sz w:val="21"/>
                <w:szCs w:val="21"/>
              </w:rPr>
              <w:t>张跃华</w:t>
            </w:r>
            <w:r>
              <w:rPr>
                <w:rFonts w:ascii="宋体" w:hAnsi="宋体" w:cs="宋体" w:eastAsia="宋体" w:hint="default"/>
                <w:sz w:val="21"/>
                <w:szCs w:val="21"/>
              </w:rPr>
            </w:r>
          </w:p>
        </w:tc>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b/>
                <w:bCs/>
                <w:sz w:val="21"/>
                <w:szCs w:val="21"/>
              </w:rPr>
              <w:t>董事</w:t>
            </w:r>
            <w:r>
              <w:rPr>
                <w:rFonts w:ascii="宋体" w:hAnsi="宋体" w:cs="宋体" w:eastAsia="宋体" w:hint="default"/>
                <w:sz w:val="21"/>
                <w:szCs w:val="21"/>
              </w:rPr>
            </w:r>
          </w:p>
        </w:tc>
        <w:tc>
          <w:tcPr>
            <w:tcW w:w="2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4" w:right="0"/>
              <w:jc w:val="left"/>
              <w:rPr>
                <w:rFonts w:ascii="宋体" w:hAnsi="宋体" w:cs="宋体" w:eastAsia="宋体" w:hint="default"/>
                <w:sz w:val="21"/>
                <w:szCs w:val="21"/>
              </w:rPr>
            </w:pPr>
            <w:r>
              <w:rPr>
                <w:rFonts w:ascii="宋体" w:hAnsi="宋体" w:cs="宋体" w:eastAsia="宋体" w:hint="default"/>
                <w:b/>
                <w:bCs/>
                <w:sz w:val="21"/>
                <w:szCs w:val="21"/>
              </w:rPr>
              <w:t>外地出差</w:t>
            </w:r>
            <w:r>
              <w:rPr>
                <w:rFonts w:ascii="宋体" w:hAnsi="宋体" w:cs="宋体" w:eastAsia="宋体" w:hint="default"/>
                <w:sz w:val="21"/>
                <w:szCs w:val="21"/>
              </w:rPr>
            </w:r>
          </w:p>
        </w:tc>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b/>
                <w:bCs/>
                <w:sz w:val="21"/>
                <w:szCs w:val="21"/>
              </w:rPr>
              <w:t>曾胜强</w:t>
            </w:r>
            <w:r>
              <w:rPr>
                <w:rFonts w:ascii="宋体" w:hAnsi="宋体" w:cs="宋体" w:eastAsia="宋体" w:hint="default"/>
                <w:sz w:val="21"/>
                <w:szCs w:val="21"/>
              </w:rPr>
            </w:r>
          </w:p>
        </w:tc>
      </w:tr>
      <w:tr>
        <w:trPr>
          <w:trHeight w:val="403" w:hRule="exact"/>
        </w:trPr>
        <w:tc>
          <w:tcPr>
            <w:tcW w:w="2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b/>
                <w:bCs/>
                <w:sz w:val="21"/>
                <w:szCs w:val="21"/>
              </w:rPr>
              <w:t>孙海法</w:t>
            </w:r>
            <w:r>
              <w:rPr>
                <w:rFonts w:ascii="宋体" w:hAnsi="宋体" w:cs="宋体" w:eastAsia="宋体" w:hint="default"/>
                <w:sz w:val="21"/>
                <w:szCs w:val="21"/>
              </w:rPr>
            </w:r>
          </w:p>
        </w:tc>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b/>
                <w:bCs/>
                <w:sz w:val="21"/>
                <w:szCs w:val="21"/>
              </w:rPr>
              <w:t>独立董事</w:t>
            </w:r>
            <w:r>
              <w:rPr>
                <w:rFonts w:ascii="宋体" w:hAnsi="宋体" w:cs="宋体" w:eastAsia="宋体" w:hint="default"/>
                <w:sz w:val="21"/>
                <w:szCs w:val="21"/>
              </w:rPr>
            </w:r>
          </w:p>
        </w:tc>
        <w:tc>
          <w:tcPr>
            <w:tcW w:w="2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4" w:right="0"/>
              <w:jc w:val="left"/>
              <w:rPr>
                <w:rFonts w:ascii="宋体" w:hAnsi="宋体" w:cs="宋体" w:eastAsia="宋体" w:hint="default"/>
                <w:sz w:val="21"/>
                <w:szCs w:val="21"/>
              </w:rPr>
            </w:pPr>
            <w:r>
              <w:rPr>
                <w:rFonts w:ascii="宋体" w:hAnsi="宋体" w:cs="宋体" w:eastAsia="宋体" w:hint="default"/>
                <w:b/>
                <w:bCs/>
                <w:sz w:val="21"/>
                <w:szCs w:val="21"/>
              </w:rPr>
              <w:t>外地出差</w:t>
            </w:r>
            <w:r>
              <w:rPr>
                <w:rFonts w:ascii="宋体" w:hAnsi="宋体" w:cs="宋体" w:eastAsia="宋体" w:hint="default"/>
                <w:sz w:val="21"/>
                <w:szCs w:val="21"/>
              </w:rPr>
            </w:r>
          </w:p>
        </w:tc>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b/>
                <w:bCs/>
                <w:sz w:val="21"/>
                <w:szCs w:val="21"/>
              </w:rPr>
              <w:t>马映冰</w:t>
            </w:r>
            <w:r>
              <w:rPr>
                <w:rFonts w:ascii="宋体" w:hAnsi="宋体" w:cs="宋体" w:eastAsia="宋体" w:hint="default"/>
                <w:sz w:val="21"/>
                <w:szCs w:val="21"/>
              </w:rPr>
            </w:r>
          </w:p>
        </w:tc>
      </w:tr>
    </w:tbl>
    <w:p>
      <w:pPr>
        <w:spacing w:line="240" w:lineRule="auto" w:before="2"/>
        <w:rPr>
          <w:rFonts w:ascii="宋体" w:hAnsi="宋体" w:cs="宋体" w:eastAsia="宋体" w:hint="default"/>
          <w:b/>
          <w:bCs/>
          <w:sz w:val="13"/>
          <w:szCs w:val="13"/>
        </w:rPr>
      </w:pPr>
    </w:p>
    <w:p>
      <w:pPr>
        <w:spacing w:line="408" w:lineRule="auto" w:before="13"/>
        <w:ind w:left="153" w:right="0" w:firstLine="561"/>
        <w:jc w:val="left"/>
        <w:rPr>
          <w:rFonts w:ascii="宋体" w:hAnsi="宋体" w:cs="宋体" w:eastAsia="宋体" w:hint="default"/>
          <w:sz w:val="28"/>
          <w:szCs w:val="28"/>
        </w:rPr>
      </w:pPr>
      <w:r>
        <w:rPr>
          <w:rFonts w:ascii="宋体" w:hAnsi="宋体" w:cs="宋体" w:eastAsia="宋体" w:hint="default"/>
          <w:b/>
          <w:bCs/>
          <w:spacing w:val="4"/>
          <w:w w:val="95"/>
          <w:sz w:val="28"/>
          <w:szCs w:val="28"/>
        </w:rPr>
        <w:t>本年度报告涉及未来发展规划和经营目标的相关陈述，属于公司计划性事</w:t>
      </w:r>
      <w:r>
        <w:rPr>
          <w:rFonts w:ascii="宋体" w:hAnsi="宋体" w:cs="宋体" w:eastAsia="宋体" w:hint="default"/>
          <w:b/>
          <w:bCs/>
          <w:spacing w:val="4"/>
          <w:w w:val="99"/>
          <w:sz w:val="28"/>
          <w:szCs w:val="28"/>
        </w:rPr>
        <w:t> </w:t>
      </w:r>
      <w:r>
        <w:rPr>
          <w:rFonts w:ascii="宋体" w:hAnsi="宋体" w:cs="宋体" w:eastAsia="宋体" w:hint="default"/>
          <w:b/>
          <w:bCs/>
          <w:sz w:val="28"/>
          <w:szCs w:val="28"/>
        </w:rPr>
        <w:t>务，不构成公司对投资者的实质承诺，请投资者注意投资风险。</w:t>
      </w:r>
      <w:r>
        <w:rPr>
          <w:rFonts w:ascii="宋体" w:hAnsi="宋体" w:cs="宋体" w:eastAsia="宋体" w:hint="default"/>
          <w:sz w:val="28"/>
          <w:szCs w:val="28"/>
        </w:rPr>
      </w:r>
    </w:p>
    <w:p>
      <w:pPr>
        <w:spacing w:line="398" w:lineRule="auto" w:before="160"/>
        <w:ind w:left="153" w:right="0" w:firstLine="561"/>
        <w:jc w:val="left"/>
        <w:rPr>
          <w:rFonts w:ascii="宋体" w:hAnsi="宋体" w:cs="宋体" w:eastAsia="宋体" w:hint="default"/>
          <w:sz w:val="28"/>
          <w:szCs w:val="28"/>
        </w:rPr>
      </w:pPr>
      <w:r>
        <w:rPr>
          <w:rFonts w:ascii="宋体" w:hAnsi="宋体" w:cs="宋体" w:eastAsia="宋体" w:hint="default"/>
          <w:b/>
          <w:bCs/>
          <w:spacing w:val="4"/>
          <w:sz w:val="28"/>
          <w:szCs w:val="28"/>
        </w:rPr>
        <w:t>公司存在经营风险、技术风险、管理风险、人才风险和经营成本上升与资</w:t>
      </w:r>
      <w:r>
        <w:rPr>
          <w:rFonts w:ascii="宋体" w:hAnsi="宋体" w:cs="宋体" w:eastAsia="宋体" w:hint="default"/>
          <w:b/>
          <w:bCs/>
          <w:spacing w:val="4"/>
          <w:w w:val="99"/>
          <w:sz w:val="28"/>
          <w:szCs w:val="28"/>
        </w:rPr>
        <w:t> </w:t>
      </w:r>
      <w:r>
        <w:rPr>
          <w:rFonts w:ascii="宋体" w:hAnsi="宋体" w:cs="宋体" w:eastAsia="宋体" w:hint="default"/>
          <w:b/>
          <w:bCs/>
          <w:spacing w:val="-5"/>
          <w:w w:val="95"/>
          <w:sz w:val="28"/>
          <w:szCs w:val="28"/>
        </w:rPr>
        <w:t>金风险等，敬请广大投资者注意投资风险。详细内容见本报告</w:t>
      </w:r>
      <w:r>
        <w:rPr>
          <w:rFonts w:ascii="Times New Roman" w:hAnsi="Times New Roman" w:cs="Times New Roman" w:eastAsia="Times New Roman" w:hint="default"/>
          <w:b/>
          <w:bCs/>
          <w:spacing w:val="-5"/>
          <w:w w:val="95"/>
          <w:sz w:val="28"/>
          <w:szCs w:val="28"/>
        </w:rPr>
        <w:t>“</w:t>
      </w:r>
      <w:r>
        <w:rPr>
          <w:rFonts w:ascii="宋体" w:hAnsi="宋体" w:cs="宋体" w:eastAsia="宋体" w:hint="default"/>
          <w:b/>
          <w:bCs/>
          <w:spacing w:val="-5"/>
          <w:w w:val="95"/>
          <w:sz w:val="28"/>
          <w:szCs w:val="28"/>
        </w:rPr>
        <w:t>第四节、九（五）</w:t>
      </w:r>
      <w:r>
        <w:rPr>
          <w:rFonts w:ascii="宋体" w:hAnsi="宋体" w:cs="宋体" w:eastAsia="宋体" w:hint="default"/>
          <w:b/>
          <w:bCs/>
          <w:spacing w:val="67"/>
          <w:w w:val="95"/>
          <w:sz w:val="28"/>
          <w:szCs w:val="28"/>
        </w:rPr>
        <w:t> </w:t>
      </w:r>
      <w:r>
        <w:rPr>
          <w:rFonts w:ascii="宋体" w:hAnsi="宋体" w:cs="宋体" w:eastAsia="宋体" w:hint="default"/>
          <w:b/>
          <w:bCs/>
          <w:spacing w:val="67"/>
          <w:w w:val="95"/>
          <w:sz w:val="28"/>
          <w:szCs w:val="28"/>
        </w:rPr>
      </w:r>
      <w:r>
        <w:rPr>
          <w:rFonts w:ascii="宋体" w:hAnsi="宋体" w:cs="宋体" w:eastAsia="宋体" w:hint="default"/>
          <w:b/>
          <w:bCs/>
          <w:sz w:val="28"/>
          <w:szCs w:val="28"/>
        </w:rPr>
        <w:t>公司面临的风险和应对措施</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w:t>
      </w:r>
      <w:r>
        <w:rPr>
          <w:rFonts w:ascii="宋体" w:hAnsi="宋体" w:cs="宋体" w:eastAsia="宋体" w:hint="default"/>
          <w:sz w:val="28"/>
          <w:szCs w:val="28"/>
        </w:rPr>
      </w:r>
    </w:p>
    <w:p>
      <w:pPr>
        <w:spacing w:before="131"/>
        <w:ind w:left="715" w:right="0" w:firstLine="0"/>
        <w:jc w:val="left"/>
        <w:rPr>
          <w:rFonts w:ascii="宋体" w:hAnsi="宋体" w:cs="宋体" w:eastAsia="宋体" w:hint="default"/>
          <w:sz w:val="28"/>
          <w:szCs w:val="28"/>
        </w:rPr>
      </w:pPr>
      <w:r>
        <w:rPr>
          <w:rFonts w:ascii="宋体" w:hAnsi="宋体" w:cs="宋体" w:eastAsia="宋体" w:hint="default"/>
          <w:b/>
          <w:bCs/>
          <w:sz w:val="28"/>
          <w:szCs w:val="28"/>
        </w:rPr>
        <w:t>公司经本次董事会审议通过的利润分配预案为：以</w:t>
      </w:r>
      <w:r>
        <w:rPr>
          <w:rFonts w:ascii="宋体" w:hAnsi="宋体" w:cs="宋体" w:eastAsia="宋体" w:hint="default"/>
          <w:b/>
          <w:bCs/>
          <w:spacing w:val="-94"/>
          <w:sz w:val="28"/>
          <w:szCs w:val="28"/>
        </w:rPr>
        <w:t> </w:t>
      </w:r>
      <w:r>
        <w:rPr>
          <w:rFonts w:ascii="Times New Roman" w:hAnsi="Times New Roman" w:cs="Times New Roman" w:eastAsia="Times New Roman" w:hint="default"/>
          <w:b/>
          <w:bCs/>
          <w:sz w:val="28"/>
          <w:szCs w:val="28"/>
        </w:rPr>
        <w:t>426,036,752</w:t>
      </w:r>
      <w:r>
        <w:rPr>
          <w:rFonts w:ascii="Times New Roman" w:hAnsi="Times New Roman" w:cs="Times New Roman" w:eastAsia="Times New Roman" w:hint="default"/>
          <w:b/>
          <w:bCs/>
          <w:spacing w:val="-24"/>
          <w:sz w:val="28"/>
          <w:szCs w:val="28"/>
        </w:rPr>
        <w:t> </w:t>
      </w:r>
      <w:r>
        <w:rPr>
          <w:rFonts w:ascii="宋体" w:hAnsi="宋体" w:cs="宋体" w:eastAsia="宋体" w:hint="default"/>
          <w:b/>
          <w:bCs/>
          <w:spacing w:val="-5"/>
          <w:sz w:val="28"/>
          <w:szCs w:val="28"/>
        </w:rPr>
        <w:t>为基数，向</w:t>
      </w:r>
      <w:r>
        <w:rPr>
          <w:rFonts w:ascii="宋体" w:hAnsi="宋体" w:cs="宋体" w:eastAsia="宋体" w:hint="default"/>
          <w:spacing w:val="-5"/>
          <w:sz w:val="28"/>
          <w:szCs w:val="28"/>
        </w:rPr>
      </w:r>
    </w:p>
    <w:p>
      <w:pPr>
        <w:spacing w:line="386" w:lineRule="auto" w:before="236"/>
        <w:ind w:left="153" w:right="0" w:firstLine="0"/>
        <w:jc w:val="left"/>
        <w:rPr>
          <w:rFonts w:ascii="宋体" w:hAnsi="宋体" w:cs="宋体" w:eastAsia="宋体" w:hint="default"/>
          <w:sz w:val="28"/>
          <w:szCs w:val="28"/>
        </w:rPr>
      </w:pPr>
      <w:r>
        <w:rPr>
          <w:rFonts w:ascii="宋体" w:hAnsi="宋体" w:cs="宋体" w:eastAsia="宋体" w:hint="default"/>
          <w:b/>
          <w:bCs/>
          <w:w w:val="99"/>
          <w:sz w:val="28"/>
          <w:szCs w:val="28"/>
        </w:rPr>
        <w:t>全体股东每</w:t>
      </w:r>
      <w:r>
        <w:rPr>
          <w:rFonts w:ascii="宋体" w:hAnsi="宋体" w:cs="宋体" w:eastAsia="宋体" w:hint="default"/>
          <w:b/>
          <w:bCs/>
          <w:spacing w:val="-64"/>
          <w:w w:val="99"/>
          <w:sz w:val="28"/>
          <w:szCs w:val="28"/>
        </w:rPr>
        <w:t> </w:t>
      </w:r>
      <w:r>
        <w:rPr>
          <w:rFonts w:ascii="Times New Roman" w:hAnsi="Times New Roman" w:cs="Times New Roman" w:eastAsia="Times New Roman" w:hint="default"/>
          <w:b/>
          <w:bCs/>
          <w:w w:val="99"/>
          <w:sz w:val="28"/>
          <w:szCs w:val="28"/>
        </w:rPr>
        <w:t>10</w:t>
      </w:r>
      <w:r>
        <w:rPr>
          <w:rFonts w:ascii="Times New Roman" w:hAnsi="Times New Roman" w:cs="Times New Roman" w:eastAsia="Times New Roman" w:hint="default"/>
          <w:b/>
          <w:bCs/>
          <w:spacing w:val="5"/>
          <w:w w:val="99"/>
          <w:sz w:val="28"/>
          <w:szCs w:val="28"/>
        </w:rPr>
        <w:t> </w:t>
      </w:r>
      <w:r>
        <w:rPr>
          <w:rFonts w:ascii="宋体" w:hAnsi="宋体" w:cs="宋体" w:eastAsia="宋体" w:hint="default"/>
          <w:b/>
          <w:bCs/>
          <w:w w:val="99"/>
          <w:sz w:val="28"/>
          <w:szCs w:val="28"/>
        </w:rPr>
        <w:t>股派发现金红利</w:t>
      </w:r>
      <w:r>
        <w:rPr>
          <w:rFonts w:ascii="宋体" w:hAnsi="宋体" w:cs="宋体" w:eastAsia="宋体" w:hint="default"/>
          <w:b/>
          <w:bCs/>
          <w:spacing w:val="-64"/>
          <w:w w:val="99"/>
          <w:sz w:val="28"/>
          <w:szCs w:val="28"/>
        </w:rPr>
        <w:t> </w:t>
      </w:r>
      <w:r>
        <w:rPr>
          <w:rFonts w:ascii="Times New Roman" w:hAnsi="Times New Roman" w:cs="Times New Roman" w:eastAsia="Times New Roman" w:hint="default"/>
          <w:b/>
          <w:bCs/>
          <w:w w:val="99"/>
          <w:sz w:val="28"/>
          <w:szCs w:val="28"/>
        </w:rPr>
        <w:t>0.6</w:t>
      </w:r>
      <w:r>
        <w:rPr>
          <w:rFonts w:ascii="Times New Roman" w:hAnsi="Times New Roman" w:cs="Times New Roman" w:eastAsia="Times New Roman" w:hint="default"/>
          <w:b/>
          <w:bCs/>
          <w:spacing w:val="6"/>
          <w:w w:val="99"/>
          <w:sz w:val="28"/>
          <w:szCs w:val="28"/>
        </w:rPr>
        <w:t> </w:t>
      </w:r>
      <w:r>
        <w:rPr>
          <w:rFonts w:ascii="宋体" w:hAnsi="宋体" w:cs="宋体" w:eastAsia="宋体" w:hint="default"/>
          <w:b/>
          <w:bCs/>
          <w:spacing w:val="-15"/>
          <w:w w:val="99"/>
          <w:sz w:val="28"/>
          <w:szCs w:val="28"/>
        </w:rPr>
        <w:t>元（含税），送红股</w:t>
      </w:r>
      <w:r>
        <w:rPr>
          <w:rFonts w:ascii="宋体" w:hAnsi="宋体" w:cs="宋体" w:eastAsia="宋体" w:hint="default"/>
          <w:b/>
          <w:bCs/>
          <w:spacing w:val="-64"/>
          <w:w w:val="99"/>
          <w:sz w:val="28"/>
          <w:szCs w:val="28"/>
        </w:rPr>
        <w:t> </w:t>
      </w:r>
      <w:r>
        <w:rPr>
          <w:rFonts w:ascii="Times New Roman" w:hAnsi="Times New Roman" w:cs="Times New Roman" w:eastAsia="Times New Roman" w:hint="default"/>
          <w:b/>
          <w:bCs/>
          <w:w w:val="99"/>
          <w:sz w:val="28"/>
          <w:szCs w:val="28"/>
        </w:rPr>
        <w:t>0</w:t>
      </w:r>
      <w:r>
        <w:rPr>
          <w:rFonts w:ascii="Times New Roman" w:hAnsi="Times New Roman" w:cs="Times New Roman" w:eastAsia="Times New Roman" w:hint="default"/>
          <w:b/>
          <w:bCs/>
          <w:spacing w:val="5"/>
          <w:w w:val="99"/>
          <w:sz w:val="28"/>
          <w:szCs w:val="28"/>
        </w:rPr>
        <w:t> </w:t>
      </w:r>
      <w:r>
        <w:rPr>
          <w:rFonts w:ascii="宋体" w:hAnsi="宋体" w:cs="宋体" w:eastAsia="宋体" w:hint="default"/>
          <w:b/>
          <w:bCs/>
          <w:spacing w:val="-14"/>
          <w:w w:val="99"/>
          <w:sz w:val="28"/>
          <w:szCs w:val="28"/>
        </w:rPr>
        <w:t>股（含税），不以公积</w:t>
      </w:r>
      <w:r>
        <w:rPr>
          <w:rFonts w:ascii="宋体" w:hAnsi="宋体" w:cs="宋体" w:eastAsia="宋体" w:hint="default"/>
          <w:b/>
          <w:bCs/>
          <w:spacing w:val="1"/>
          <w:w w:val="99"/>
          <w:sz w:val="28"/>
          <w:szCs w:val="28"/>
        </w:rPr>
        <w:t> </w:t>
      </w:r>
      <w:r>
        <w:rPr>
          <w:rFonts w:ascii="宋体" w:hAnsi="宋体" w:cs="宋体" w:eastAsia="宋体" w:hint="default"/>
          <w:b/>
          <w:bCs/>
          <w:sz w:val="28"/>
          <w:szCs w:val="28"/>
        </w:rPr>
        <w:t>金转增股本。</w:t>
      </w:r>
      <w:r>
        <w:rPr>
          <w:rFonts w:ascii="宋体" w:hAnsi="宋体" w:cs="宋体" w:eastAsia="宋体" w:hint="default"/>
          <w:sz w:val="28"/>
          <w:szCs w:val="28"/>
        </w:rPr>
      </w:r>
    </w:p>
    <w:p>
      <w:pPr>
        <w:spacing w:after="0" w:line="386" w:lineRule="auto"/>
        <w:jc w:val="left"/>
        <w:rPr>
          <w:rFonts w:ascii="宋体" w:hAnsi="宋体" w:cs="宋体" w:eastAsia="宋体" w:hint="default"/>
          <w:sz w:val="28"/>
          <w:szCs w:val="28"/>
        </w:rPr>
        <w:sectPr>
          <w:footerReference w:type="default" r:id="rId8"/>
          <w:pgSz w:w="11910" w:h="16840"/>
          <w:pgMar w:footer="982" w:header="747" w:top="1060" w:bottom="1180" w:left="980" w:right="880"/>
          <w:pgNumType w:start="2"/>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2003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5"/>
          <w:szCs w:val="25"/>
        </w:rPr>
      </w:pPr>
    </w:p>
    <w:p>
      <w:pPr>
        <w:tabs>
          <w:tab w:pos="1084" w:val="left" w:leader="none"/>
        </w:tabs>
        <w:spacing w:line="460" w:lineRule="exact" w:before="0"/>
        <w:ind w:left="0" w:right="0" w:firstLine="0"/>
        <w:jc w:val="center"/>
        <w:rPr>
          <w:rFonts w:ascii="宋体" w:hAnsi="宋体" w:cs="宋体" w:eastAsia="宋体" w:hint="default"/>
          <w:sz w:val="36"/>
          <w:szCs w:val="36"/>
        </w:rPr>
      </w:pPr>
      <w:r>
        <w:rPr>
          <w:rFonts w:ascii="宋体" w:hAnsi="宋体" w:cs="宋体" w:eastAsia="宋体" w:hint="default"/>
          <w:b/>
          <w:bCs/>
          <w:w w:val="95"/>
          <w:sz w:val="36"/>
          <w:szCs w:val="36"/>
        </w:rPr>
        <w:t>目</w:t>
        <w:tab/>
      </w:r>
      <w:r>
        <w:rPr>
          <w:rFonts w:ascii="宋体" w:hAnsi="宋体" w:cs="宋体" w:eastAsia="宋体" w:hint="default"/>
          <w:b/>
          <w:bCs/>
          <w:sz w:val="36"/>
          <w:szCs w:val="36"/>
        </w:rPr>
        <w:t>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8"/>
        <w:rPr>
          <w:rFonts w:ascii="宋体" w:hAnsi="宋体" w:cs="宋体" w:eastAsia="宋体" w:hint="default"/>
          <w:b/>
          <w:bCs/>
          <w:sz w:val="51"/>
          <w:szCs w:val="51"/>
        </w:rPr>
      </w:pPr>
    </w:p>
    <w:sdt>
      <w:sdtPr>
        <w:docPartObj>
          <w:docPartGallery w:val="Table of Contents"/>
          <w:docPartUnique/>
        </w:docPartObj>
      </w:sdtPr>
      <w:sdtEndPr/>
      <w:sdtContent>
        <w:p>
          <w:pPr>
            <w:pStyle w:val="TOC1"/>
            <w:tabs>
              <w:tab w:pos="9780" w:val="right" w:leader="dot"/>
            </w:tabs>
            <w:spacing w:line="240" w:lineRule="auto" w:before="0"/>
            <w:ind w:left="154" w:right="0"/>
            <w:jc w:val="left"/>
            <w:rPr>
              <w:rFonts w:ascii="Times New Roman" w:hAnsi="Times New Roman" w:cs="Times New Roman" w:eastAsia="Times New Roman" w:hint="default"/>
            </w:rPr>
          </w:pPr>
          <w:r>
            <w:fldChar w:fldCharType="begin"/>
          </w:r>
          <w:r>
            <w:instrText>TOC \o "1-1" \h \z \u </w:instrText>
          </w:r>
          <w:r>
            <w:fldChar w:fldCharType="separate"/>
          </w:r>
          <w:hyperlink w:history="true" w:anchor="_TOC_250010">
            <w:r>
              <w:rPr/>
              <w:t>第一节 重要提示、目录和释义</w:t>
            </w:r>
            <w:r>
              <w:rPr>
                <w:rFonts w:ascii="Times New Roman" w:hAnsi="Times New Roman" w:cs="Times New Roman" w:eastAsia="Times New Roman" w:hint="default"/>
              </w:rPr>
              <w:tab/>
              <w:t>2</w:t>
            </w:r>
          </w:hyperlink>
        </w:p>
        <w:p>
          <w:pPr>
            <w:pStyle w:val="TOC1"/>
            <w:tabs>
              <w:tab w:pos="9780" w:val="right" w:leader="dot"/>
            </w:tabs>
            <w:spacing w:line="240" w:lineRule="auto"/>
            <w:ind w:right="0"/>
            <w:jc w:val="left"/>
            <w:rPr>
              <w:rFonts w:ascii="Times New Roman" w:hAnsi="Times New Roman" w:cs="Times New Roman" w:eastAsia="Times New Roman" w:hint="default"/>
            </w:rPr>
          </w:pPr>
          <w:hyperlink w:history="true" w:anchor="_TOC_250009">
            <w:r>
              <w:rPr/>
              <w:t>第二节 公司简介和主要财务指标</w:t>
            </w:r>
            <w:r>
              <w:rPr>
                <w:rFonts w:ascii="Times New Roman" w:hAnsi="Times New Roman" w:cs="Times New Roman" w:eastAsia="Times New Roman" w:hint="default"/>
              </w:rPr>
              <w:tab/>
              <w:t>7</w:t>
            </w:r>
          </w:hyperlink>
        </w:p>
        <w:p>
          <w:pPr>
            <w:pStyle w:val="TOC1"/>
            <w:tabs>
              <w:tab w:pos="9780" w:val="right" w:leader="dot"/>
            </w:tabs>
            <w:spacing w:line="240" w:lineRule="auto" w:before="277"/>
            <w:ind w:right="0"/>
            <w:jc w:val="left"/>
            <w:rPr>
              <w:rFonts w:ascii="Times New Roman" w:hAnsi="Times New Roman" w:cs="Times New Roman" w:eastAsia="Times New Roman" w:hint="default"/>
            </w:rPr>
          </w:pPr>
          <w:hyperlink w:history="true" w:anchor="_TOC_250008">
            <w:r>
              <w:rPr/>
              <w:t>第三节 公司业务概要</w:t>
            </w:r>
            <w:r>
              <w:rPr>
                <w:rFonts w:ascii="Times New Roman" w:hAnsi="Times New Roman" w:cs="Times New Roman" w:eastAsia="Times New Roman" w:hint="default"/>
              </w:rPr>
              <w:tab/>
            </w:r>
            <w:r>
              <w:rPr>
                <w:rFonts w:ascii="Times New Roman" w:hAnsi="Times New Roman" w:cs="Times New Roman" w:eastAsia="Times New Roman" w:hint="default"/>
                <w:spacing w:val="-6"/>
              </w:rPr>
              <w:t>11</w:t>
            </w:r>
          </w:hyperlink>
        </w:p>
        <w:p>
          <w:pPr>
            <w:pStyle w:val="TOC1"/>
            <w:tabs>
              <w:tab w:pos="9782" w:val="right" w:leader="dot"/>
            </w:tabs>
            <w:spacing w:line="240" w:lineRule="auto"/>
            <w:ind w:right="0"/>
            <w:jc w:val="left"/>
            <w:rPr>
              <w:rFonts w:ascii="Times New Roman" w:hAnsi="Times New Roman" w:cs="Times New Roman" w:eastAsia="Times New Roman" w:hint="default"/>
            </w:rPr>
          </w:pPr>
          <w:hyperlink w:history="true" w:anchor="_TOC_250007">
            <w:r>
              <w:rPr/>
              <w:t>第四节 管理层讨论与分析</w:t>
            </w:r>
            <w:r>
              <w:rPr>
                <w:rFonts w:ascii="Times New Roman" w:hAnsi="Times New Roman" w:cs="Times New Roman" w:eastAsia="Times New Roman" w:hint="default"/>
              </w:rPr>
              <w:tab/>
              <w:t>14</w:t>
            </w:r>
          </w:hyperlink>
        </w:p>
        <w:p>
          <w:pPr>
            <w:pStyle w:val="TOC1"/>
            <w:tabs>
              <w:tab w:pos="9783" w:val="right" w:leader="dot"/>
            </w:tabs>
            <w:spacing w:line="240" w:lineRule="auto"/>
            <w:ind w:right="0"/>
            <w:jc w:val="left"/>
            <w:rPr>
              <w:rFonts w:ascii="Times New Roman" w:hAnsi="Times New Roman" w:cs="Times New Roman" w:eastAsia="Times New Roman" w:hint="default"/>
            </w:rPr>
          </w:pPr>
          <w:hyperlink w:history="true" w:anchor="_TOC_250006">
            <w:r>
              <w:rPr/>
              <w:t>第五节 重要事项</w:t>
            </w:r>
            <w:r>
              <w:rPr>
                <w:rFonts w:ascii="Times New Roman" w:hAnsi="Times New Roman" w:cs="Times New Roman" w:eastAsia="Times New Roman" w:hint="default"/>
              </w:rPr>
              <w:tab/>
              <w:t>36</w:t>
            </w:r>
          </w:hyperlink>
        </w:p>
        <w:p>
          <w:pPr>
            <w:pStyle w:val="TOC1"/>
            <w:tabs>
              <w:tab w:pos="9782" w:val="right" w:leader="dot"/>
            </w:tabs>
            <w:spacing w:line="240" w:lineRule="auto" w:before="277"/>
            <w:ind w:right="0"/>
            <w:jc w:val="left"/>
            <w:rPr>
              <w:rFonts w:ascii="Times New Roman" w:hAnsi="Times New Roman" w:cs="Times New Roman" w:eastAsia="Times New Roman" w:hint="default"/>
            </w:rPr>
          </w:pPr>
          <w:hyperlink w:history="true" w:anchor="_TOC_250005">
            <w:r>
              <w:rPr/>
              <w:t>第六节 股份变动及股东情况</w:t>
            </w:r>
            <w:r>
              <w:rPr>
                <w:rFonts w:ascii="Times New Roman" w:hAnsi="Times New Roman" w:cs="Times New Roman" w:eastAsia="Times New Roman" w:hint="default"/>
              </w:rPr>
              <w:tab/>
              <w:t>54</w:t>
            </w:r>
          </w:hyperlink>
        </w:p>
        <w:p>
          <w:pPr>
            <w:pStyle w:val="TOC1"/>
            <w:tabs>
              <w:tab w:pos="9782" w:val="right" w:leader="dot"/>
            </w:tabs>
            <w:spacing w:line="240" w:lineRule="auto"/>
            <w:ind w:right="0"/>
            <w:jc w:val="left"/>
            <w:rPr>
              <w:rFonts w:ascii="Times New Roman" w:hAnsi="Times New Roman" w:cs="Times New Roman" w:eastAsia="Times New Roman" w:hint="default"/>
            </w:rPr>
          </w:pPr>
          <w:hyperlink w:history="true" w:anchor="_TOC_250004">
            <w:r>
              <w:rPr/>
              <w:t>第七节 优先股相关情况</w:t>
            </w:r>
            <w:r>
              <w:rPr>
                <w:rFonts w:ascii="Times New Roman" w:hAnsi="Times New Roman" w:cs="Times New Roman" w:eastAsia="Times New Roman" w:hint="default"/>
              </w:rPr>
              <w:tab/>
              <w:t>61</w:t>
            </w:r>
          </w:hyperlink>
        </w:p>
        <w:p>
          <w:pPr>
            <w:pStyle w:val="TOC1"/>
            <w:tabs>
              <w:tab w:pos="9781" w:val="right" w:leader="dot"/>
            </w:tabs>
            <w:spacing w:line="240" w:lineRule="auto"/>
            <w:ind w:right="0"/>
            <w:jc w:val="left"/>
            <w:rPr>
              <w:rFonts w:ascii="Times New Roman" w:hAnsi="Times New Roman" w:cs="Times New Roman" w:eastAsia="Times New Roman" w:hint="default"/>
            </w:rPr>
          </w:pPr>
          <w:hyperlink w:history="true" w:anchor="_TOC_250003">
            <w:r>
              <w:rPr/>
              <w:t>第八节 董事、监事、高级管理人员和员工情况</w:t>
            </w:r>
            <w:r>
              <w:rPr>
                <w:rFonts w:ascii="Times New Roman" w:hAnsi="Times New Roman" w:cs="Times New Roman" w:eastAsia="Times New Roman" w:hint="default"/>
              </w:rPr>
              <w:tab/>
              <w:t>62</w:t>
            </w:r>
          </w:hyperlink>
        </w:p>
        <w:p>
          <w:pPr>
            <w:pStyle w:val="TOC1"/>
            <w:tabs>
              <w:tab w:pos="9783" w:val="right" w:leader="dot"/>
            </w:tabs>
            <w:spacing w:line="240" w:lineRule="auto" w:before="277"/>
            <w:ind w:right="0"/>
            <w:jc w:val="left"/>
            <w:rPr>
              <w:rFonts w:ascii="Times New Roman" w:hAnsi="Times New Roman" w:cs="Times New Roman" w:eastAsia="Times New Roman" w:hint="default"/>
            </w:rPr>
          </w:pPr>
          <w:hyperlink w:history="true" w:anchor="_TOC_250002">
            <w:r>
              <w:rPr/>
              <w:t>第九节 公司治理</w:t>
            </w:r>
            <w:r>
              <w:rPr>
                <w:rFonts w:ascii="Times New Roman" w:hAnsi="Times New Roman" w:cs="Times New Roman" w:eastAsia="Times New Roman" w:hint="default"/>
              </w:rPr>
              <w:tab/>
              <w:t>69</w:t>
            </w:r>
          </w:hyperlink>
        </w:p>
        <w:p>
          <w:pPr>
            <w:pStyle w:val="TOC1"/>
            <w:tabs>
              <w:tab w:pos="9782" w:val="right" w:leader="dot"/>
            </w:tabs>
            <w:spacing w:line="240" w:lineRule="auto"/>
            <w:ind w:right="0"/>
            <w:jc w:val="left"/>
            <w:rPr>
              <w:rFonts w:ascii="Times New Roman" w:hAnsi="Times New Roman" w:cs="Times New Roman" w:eastAsia="Times New Roman" w:hint="default"/>
            </w:rPr>
          </w:pPr>
          <w:hyperlink w:history="true" w:anchor="_TOC_250001">
            <w:r>
              <w:rPr/>
              <w:t>第十节 财务报告</w:t>
            </w:r>
            <w:r>
              <w:rPr>
                <w:rFonts w:ascii="Times New Roman" w:hAnsi="Times New Roman" w:cs="Times New Roman" w:eastAsia="Times New Roman" w:hint="default"/>
              </w:rPr>
              <w:tab/>
              <w:t>76</w:t>
            </w:r>
          </w:hyperlink>
        </w:p>
        <w:p>
          <w:pPr>
            <w:pStyle w:val="TOC1"/>
            <w:tabs>
              <w:tab w:pos="9781" w:val="right" w:leader="dot"/>
            </w:tabs>
            <w:spacing w:line="240" w:lineRule="auto"/>
            <w:ind w:right="0"/>
            <w:jc w:val="left"/>
            <w:rPr>
              <w:rFonts w:ascii="Times New Roman" w:hAnsi="Times New Roman" w:cs="Times New Roman" w:eastAsia="Times New Roman" w:hint="default"/>
            </w:rPr>
          </w:pPr>
          <w:hyperlink w:history="true" w:anchor="_TOC_250000">
            <w:r>
              <w:rPr/>
              <w:t>第十一节</w:t>
            </w:r>
            <w:r>
              <w:rPr>
                <w:spacing w:val="-1"/>
              </w:rPr>
              <w:t> </w:t>
            </w:r>
            <w:r>
              <w:rPr/>
              <w:t>备查文件目录</w:t>
            </w:r>
            <w:r>
              <w:rPr>
                <w:rFonts w:ascii="Times New Roman" w:hAnsi="Times New Roman" w:cs="Times New Roman" w:eastAsia="Times New Roman" w:hint="default"/>
              </w:rPr>
              <w:tab/>
              <w:t>176</w:t>
            </w:r>
          </w:hyperlink>
        </w:p>
        <w:p>
          <w:pPr/>
          <w:r>
            <w:fldChar w:fldCharType="end"/>
          </w:r>
        </w:p>
      </w:sdtContent>
    </w:sdt>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32"/>
          <w:szCs w:val="32"/>
        </w:rPr>
      </w:pPr>
    </w:p>
    <w:p>
      <w:pPr>
        <w:spacing w:line="240" w:lineRule="auto" w:before="0"/>
        <w:rPr>
          <w:rFonts w:ascii="Times New Roman" w:hAnsi="Times New Roman" w:cs="Times New Roman" w:eastAsia="Times New Roman" w:hint="default"/>
          <w:sz w:val="32"/>
          <w:szCs w:val="32"/>
        </w:rPr>
      </w:pPr>
    </w:p>
    <w:p>
      <w:pPr>
        <w:spacing w:line="240" w:lineRule="auto" w:before="5"/>
        <w:rPr>
          <w:rFonts w:ascii="Times New Roman" w:hAnsi="Times New Roman" w:cs="Times New Roman" w:eastAsia="Times New Roman" w:hint="default"/>
          <w:sz w:val="30"/>
          <w:szCs w:val="30"/>
        </w:rPr>
      </w:pPr>
    </w:p>
    <w:p>
      <w:pPr>
        <w:spacing w:before="0"/>
        <w:ind w:left="1" w:right="0"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524"/>
        <w:gridCol w:w="620"/>
        <w:gridCol w:w="5424"/>
      </w:tblGrid>
      <w:tr>
        <w:trPr>
          <w:trHeight w:val="401" w:hRule="exact"/>
        </w:trPr>
        <w:tc>
          <w:tcPr>
            <w:tcW w:w="35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证通电子</w:t>
            </w:r>
            <w:r>
              <w:rPr>
                <w:rFonts w:ascii="Times New Roman" w:hAnsi="Times New Roman" w:cs="Times New Roman" w:eastAsia="Times New Roman" w:hint="default"/>
                <w:sz w:val="18"/>
                <w:szCs w:val="18"/>
              </w:rPr>
              <w:t>/</w:t>
            </w:r>
            <w:r>
              <w:rPr>
                <w:rFonts w:ascii="宋体" w:hAnsi="宋体" w:cs="宋体" w:eastAsia="宋体" w:hint="default"/>
                <w:sz w:val="18"/>
                <w:szCs w:val="18"/>
              </w:rPr>
              <w:t>公司</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深圳市证通电子股份有限公司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证通金信</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深圳市证通金信科技有限公司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证通佳明</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深圳市证通佳明光电有限公司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定州中标</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定州市中标节能技术服务有限公司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证通南非</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SZZT</w:t>
            </w:r>
            <w:r>
              <w:rPr>
                <w:rFonts w:ascii="Times New Roman" w:hAnsi="Times New Roman" w:cs="Times New Roman" w:eastAsia="Times New Roman" w:hint="default"/>
                <w:spacing w:val="-21"/>
                <w:sz w:val="18"/>
                <w:szCs w:val="18"/>
              </w:rPr>
              <w:t> </w:t>
            </w:r>
            <w:r>
              <w:rPr>
                <w:rFonts w:ascii="Times New Roman" w:hAnsi="Times New Roman" w:cs="Times New Roman" w:eastAsia="Times New Roman" w:hint="default"/>
                <w:sz w:val="18"/>
                <w:szCs w:val="18"/>
              </w:rPr>
              <w:t>Africa</w:t>
            </w:r>
            <w:r>
              <w:rPr>
                <w:rFonts w:ascii="宋体" w:hAnsi="宋体" w:cs="宋体" w:eastAsia="宋体" w:hint="default"/>
                <w:sz w:val="18"/>
                <w:szCs w:val="18"/>
              </w:rPr>
              <w:t>，</w:t>
            </w:r>
            <w:r>
              <w:rPr>
                <w:rFonts w:ascii="Times New Roman" w:hAnsi="Times New Roman" w:cs="Times New Roman" w:eastAsia="Times New Roman" w:hint="default"/>
                <w:sz w:val="18"/>
                <w:szCs w:val="18"/>
              </w:rPr>
              <w:t>SZZT</w:t>
            </w:r>
            <w:r>
              <w:rPr>
                <w:rFonts w:ascii="Times New Roman" w:hAnsi="Times New Roman" w:cs="Times New Roman" w:eastAsia="Times New Roman" w:hint="default"/>
                <w:spacing w:val="-13"/>
                <w:sz w:val="18"/>
                <w:szCs w:val="18"/>
              </w:rPr>
              <w:t> </w:t>
            </w:r>
            <w:r>
              <w:rPr>
                <w:rFonts w:ascii="Times New Roman" w:hAnsi="Times New Roman" w:cs="Times New Roman" w:eastAsia="Times New Roman" w:hint="default"/>
                <w:sz w:val="18"/>
                <w:szCs w:val="18"/>
              </w:rPr>
              <w:t>SOUTH</w:t>
            </w:r>
            <w:r>
              <w:rPr>
                <w:rFonts w:ascii="Times New Roman" w:hAnsi="Times New Roman" w:cs="Times New Roman" w:eastAsia="Times New Roman" w:hint="default"/>
                <w:spacing w:val="-18"/>
                <w:sz w:val="18"/>
                <w:szCs w:val="18"/>
              </w:rPr>
              <w:t> </w:t>
            </w:r>
            <w:r>
              <w:rPr>
                <w:rFonts w:ascii="Times New Roman" w:hAnsi="Times New Roman" w:cs="Times New Roman" w:eastAsia="Times New Roman" w:hint="default"/>
                <w:sz w:val="18"/>
                <w:szCs w:val="18"/>
              </w:rPr>
              <w:t>Africa(PTY).,Ltd</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证通国际</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证通国际投资有限公司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证通网络</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广州证通网络科技有限公司，系原广州佩博利思电子科技有限公司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四川蜀信易</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四川蜀信易电子商务有限公司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云硕科技</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广州云硕科技发展有限公司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宏达通信</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广东宏达通信有限公司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长沙证通</w:t>
            </w:r>
            <w:r>
              <w:rPr>
                <w:rFonts w:ascii="Times New Roman" w:hAnsi="Times New Roman" w:cs="Times New Roman" w:eastAsia="Times New Roman" w:hint="default"/>
                <w:sz w:val="18"/>
                <w:szCs w:val="18"/>
              </w:rPr>
              <w:t>/</w:t>
            </w:r>
            <w:r>
              <w:rPr>
                <w:rFonts w:ascii="宋体" w:hAnsi="宋体" w:cs="宋体" w:eastAsia="宋体" w:hint="default"/>
                <w:sz w:val="18"/>
                <w:szCs w:val="18"/>
              </w:rPr>
              <w:t>长沙证通云计算</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长沙证通云计算有限公司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证通普润</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深圳市证通普润电子有限公司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证通数码</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深圳市证通数码科技有限公司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江苏睿博</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江苏睿博数据技术有限公司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江苏中茂</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江苏中茂节能环保产业创业投资基金（有限合伙）</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鹏鼎创盈</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深圳市鹏鼎创盈金融信息服务股份有限公司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益趣科技</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杭州益趣科技有限公司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通新源物业</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深圳市通新源物业管理有限公司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中信建投</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中信建投证券股份有限公司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高新投</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深圳市高新投集团有限公司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中勤万信</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中勤万信会计师事务所（特殊普通合伙）</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鹏元资信</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鹏元资信评估有限公司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元、万元、亿元</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人民币元、万元、亿元</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股东大会</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深圳市证通电子股份有限公司股东大会</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董事会</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深圳市证通电子股份有限公司董事会</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监事会</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深圳市证通电子股份有限公司监事会</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0"/>
        <w:rPr>
          <w:rFonts w:ascii="宋体" w:hAnsi="宋体" w:cs="宋体" w:eastAsia="宋体" w:hint="default"/>
          <w:b/>
          <w:bCs/>
          <w:sz w:val="20"/>
          <w:szCs w:val="20"/>
        </w:rPr>
      </w:pPr>
      <w:r>
        <w:rPr/>
        <w:pict>
          <v:shape style="position:absolute;margin-left:56.459999pt;margin-top:71.999962pt;width:479.2pt;height:694.4pt;mso-position-horizontal-relative:page;mso-position-vertical-relative:page;z-index:10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24"/>
                    <w:gridCol w:w="620"/>
                    <w:gridCol w:w="5424"/>
                  </w:tblGrid>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《深圳市证通电子股份有限公司章程》</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农业银行</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中国农业银行股份有限公司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建设银行</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中国建设银行股份有限公司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中国银行</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中国银行股份有限公司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邮政储蓄银行</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中国邮政储蓄银行股份有限公司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交通银行</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交通银行股份有限公司</w:t>
                        </w:r>
                      </w:p>
                    </w:tc>
                  </w:tr>
                  <w:tr>
                    <w:trPr>
                      <w:trHeight w:val="714"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电话</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E-POS</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35"/>
                          <w:jc w:val="left"/>
                          <w:rPr>
                            <w:rFonts w:ascii="宋体" w:hAnsi="宋体" w:cs="宋体" w:eastAsia="宋体" w:hint="default"/>
                            <w:sz w:val="18"/>
                            <w:szCs w:val="18"/>
                          </w:rPr>
                        </w:pPr>
                        <w:r>
                          <w:rPr>
                            <w:rFonts w:ascii="宋体" w:hAnsi="宋体" w:cs="宋体" w:eastAsia="宋体" w:hint="default"/>
                            <w:sz w:val="18"/>
                            <w:szCs w:val="18"/>
                          </w:rPr>
                          <w:t>是在普通电话的基础上集成了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LCD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大屏幕、磁条卡读卡器，</w:t>
                        </w:r>
                        <w:r>
                          <w:rPr>
                            <w:rFonts w:ascii="Times New Roman" w:hAnsi="Times New Roman" w:cs="Times New Roman" w:eastAsia="Times New Roman" w:hint="default"/>
                            <w:sz w:val="18"/>
                            <w:szCs w:val="18"/>
                          </w:rPr>
                          <w:t>IC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卡读 卡器、加密键盘等设备的金融刷卡支付终端</w:t>
                        </w:r>
                      </w:p>
                    </w:tc>
                  </w:tr>
                  <w:tr>
                    <w:trPr>
                      <w:trHeight w:val="1026"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自助服务终端</w:t>
                        </w:r>
                        <w:r>
                          <w:rPr>
                            <w:rFonts w:ascii="Times New Roman" w:hAnsi="Times New Roman" w:cs="Times New Roman" w:eastAsia="Times New Roman" w:hint="default"/>
                            <w:sz w:val="18"/>
                            <w:szCs w:val="18"/>
                          </w:rPr>
                          <w:t>/</w:t>
                        </w:r>
                        <w:r>
                          <w:rPr>
                            <w:rFonts w:ascii="宋体" w:hAnsi="宋体" w:cs="宋体" w:eastAsia="宋体" w:hint="default"/>
                            <w:sz w:val="18"/>
                            <w:szCs w:val="18"/>
                          </w:rPr>
                          <w:t>自助终端</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pacing w:val="-5"/>
                            <w:sz w:val="18"/>
                            <w:szCs w:val="18"/>
                          </w:rPr>
                          <w:t>一个由硬件和软件组成的，允许用户通过简单的界面（例如：触摸屏</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小键盘等）与之进行交互式自助服务的设备，用于替代人工服务。如</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银行自助服务终端、自助发卡机等。</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POS</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全称</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Point</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Of</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Sells</w:t>
                        </w:r>
                        <w:r>
                          <w:rPr>
                            <w:rFonts w:ascii="宋体" w:hAnsi="宋体" w:cs="宋体" w:eastAsia="宋体" w:hint="default"/>
                            <w:sz w:val="18"/>
                            <w:szCs w:val="18"/>
                          </w:rPr>
                          <w:t>，电子收款机系统</w:t>
                        </w:r>
                      </w:p>
                    </w:tc>
                  </w:tr>
                  <w:tr>
                    <w:trPr>
                      <w:trHeight w:val="714"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金融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IC</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POS</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终端</w:t>
                        </w:r>
                        <w:r>
                          <w:rPr>
                            <w:rFonts w:ascii="Times New Roman" w:hAnsi="Times New Roman" w:cs="Times New Roman" w:eastAsia="Times New Roman" w:hint="default"/>
                            <w:sz w:val="18"/>
                            <w:szCs w:val="18"/>
                          </w:rPr>
                          <w:t>/</w:t>
                        </w:r>
                        <w:r>
                          <w:rPr>
                            <w:rFonts w:ascii="宋体" w:hAnsi="宋体" w:cs="宋体" w:eastAsia="宋体" w:hint="default"/>
                            <w:sz w:val="18"/>
                            <w:szCs w:val="18"/>
                          </w:rPr>
                          <w:t>脱机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POS</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一种受理金融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IC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卡使用的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POS </w:t>
                        </w:r>
                        <w:r>
                          <w:rPr>
                            <w:rFonts w:ascii="宋体" w:hAnsi="宋体" w:cs="宋体" w:eastAsia="宋体" w:hint="default"/>
                            <w:spacing w:val="-4"/>
                            <w:sz w:val="18"/>
                            <w:szCs w:val="18"/>
                          </w:rPr>
                          <w:t>终端，能够受理接触或非接触金融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IC</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卡</w:t>
                        </w:r>
                      </w:p>
                    </w:tc>
                  </w:tr>
                  <w:tr>
                    <w:trPr>
                      <w:trHeight w:val="714"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安全芯片</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公司研发的具有自主知识产权的符合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PCI3.0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和</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PBOC4.0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认证标准的 支付卡行业专用安全芯片</w:t>
                        </w:r>
                      </w:p>
                    </w:tc>
                  </w:tr>
                  <w:tr>
                    <w:trPr>
                      <w:trHeight w:val="1026"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金融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IC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卡</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both"/>
                          <w:rPr>
                            <w:rFonts w:ascii="宋体" w:hAnsi="宋体" w:cs="宋体" w:eastAsia="宋体" w:hint="default"/>
                            <w:sz w:val="18"/>
                            <w:szCs w:val="18"/>
                          </w:rPr>
                        </w:pPr>
                        <w:r>
                          <w:rPr>
                            <w:rFonts w:ascii="宋体" w:hAnsi="宋体" w:cs="宋体" w:eastAsia="宋体" w:hint="default"/>
                            <w:spacing w:val="-2"/>
                            <w:sz w:val="18"/>
                            <w:szCs w:val="18"/>
                          </w:rPr>
                          <w:t>由商业银行（信用社）或支付机构发行的，采用集成电路技术，遵循</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国家金融行业标准，具有消费信用、转账结算、现金存取全部或部分</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金融功能，可以具有其他商业服务和社会管理功能的金融工具。</w:t>
                        </w:r>
                      </w:p>
                    </w:tc>
                  </w:tr>
                  <w:tr>
                    <w:trPr>
                      <w:trHeight w:val="2274"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PCI</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认证</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全称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Pa</w:t>
                        </w:r>
                        <w:r>
                          <w:rPr>
                            <w:rFonts w:ascii="Times New Roman" w:hAnsi="Times New Roman" w:cs="Times New Roman" w:eastAsia="Times New Roman" w:hint="default"/>
                            <w:spacing w:val="2"/>
                            <w:sz w:val="18"/>
                            <w:szCs w:val="18"/>
                          </w:rPr>
                          <w:t>y</w:t>
                        </w:r>
                        <w:r>
                          <w:rPr>
                            <w:rFonts w:ascii="Times New Roman" w:hAnsi="Times New Roman" w:cs="Times New Roman" w:eastAsia="Times New Roman" w:hint="default"/>
                            <w:spacing w:val="-1"/>
                            <w:sz w:val="18"/>
                            <w:szCs w:val="18"/>
                          </w:rPr>
                          <w:t>m</w:t>
                        </w:r>
                        <w:r>
                          <w:rPr>
                            <w:rFonts w:ascii="Times New Roman" w:hAnsi="Times New Roman" w:cs="Times New Roman" w:eastAsia="Times New Roman" w:hint="default"/>
                            <w:sz w:val="18"/>
                            <w:szCs w:val="18"/>
                          </w:rPr>
                          <w:t>ent </w:t>
                        </w:r>
                        <w:r>
                          <w:rPr>
                            <w:rFonts w:ascii="Times New Roman" w:hAnsi="Times New Roman" w:cs="Times New Roman" w:eastAsia="Times New Roman" w:hint="default"/>
                            <w:spacing w:val="-2"/>
                            <w:sz w:val="18"/>
                            <w:szCs w:val="18"/>
                          </w:rPr>
                          <w:t>C</w:t>
                        </w:r>
                        <w:r>
                          <w:rPr>
                            <w:rFonts w:ascii="Times New Roman" w:hAnsi="Times New Roman" w:cs="Times New Roman" w:eastAsia="Times New Roman" w:hint="default"/>
                            <w:sz w:val="18"/>
                            <w:szCs w:val="18"/>
                          </w:rPr>
                          <w:t>ard Indust</w:t>
                        </w:r>
                        <w:r>
                          <w:rPr>
                            <w:rFonts w:ascii="Times New Roman" w:hAnsi="Times New Roman" w:cs="Times New Roman" w:eastAsia="Times New Roman" w:hint="default"/>
                            <w:spacing w:val="-2"/>
                            <w:sz w:val="18"/>
                            <w:szCs w:val="18"/>
                          </w:rPr>
                          <w:t>r</w:t>
                        </w:r>
                        <w:r>
                          <w:rPr>
                            <w:rFonts w:ascii="Times New Roman" w:hAnsi="Times New Roman" w:cs="Times New Roman" w:eastAsia="Times New Roman" w:hint="default"/>
                            <w:sz w:val="18"/>
                            <w:szCs w:val="18"/>
                          </w:rPr>
                          <w:t>y</w:t>
                        </w:r>
                        <w:r>
                          <w:rPr>
                            <w:rFonts w:ascii="Times New Roman" w:hAnsi="Times New Roman" w:cs="Times New Roman" w:eastAsia="Times New Roman" w:hint="default"/>
                            <w:spacing w:val="-1"/>
                            <w:sz w:val="18"/>
                            <w:szCs w:val="18"/>
                          </w:rPr>
                          <w:t> </w:t>
                        </w:r>
                        <w:r>
                          <w:rPr>
                            <w:rFonts w:ascii="宋体" w:hAnsi="宋体" w:cs="宋体" w:eastAsia="宋体" w:hint="default"/>
                            <w:spacing w:val="-2"/>
                            <w:sz w:val="18"/>
                            <w:szCs w:val="18"/>
                          </w:rPr>
                          <w:t>认</w:t>
                        </w:r>
                        <w:r>
                          <w:rPr>
                            <w:rFonts w:ascii="宋体" w:hAnsi="宋体" w:cs="宋体" w:eastAsia="宋体" w:hint="default"/>
                            <w:sz w:val="18"/>
                            <w:szCs w:val="18"/>
                          </w:rPr>
                          <w:t>证，由维萨（</w:t>
                        </w:r>
                        <w:r>
                          <w:rPr>
                            <w:rFonts w:ascii="Times New Roman" w:hAnsi="Times New Roman" w:cs="Times New Roman" w:eastAsia="Times New Roman" w:hint="default"/>
                            <w:spacing w:val="-1"/>
                            <w:sz w:val="18"/>
                            <w:szCs w:val="18"/>
                          </w:rPr>
                          <w:t>VISA</w:t>
                        </w:r>
                        <w:r>
                          <w:rPr>
                            <w:rFonts w:ascii="宋体" w:hAnsi="宋体" w:cs="宋体" w:eastAsia="宋体" w:hint="default"/>
                            <w:spacing w:val="-90"/>
                            <w:sz w:val="18"/>
                            <w:szCs w:val="18"/>
                          </w:rPr>
                          <w:t>）</w:t>
                        </w:r>
                        <w:r>
                          <w:rPr>
                            <w:rFonts w:ascii="宋体" w:hAnsi="宋体" w:cs="宋体" w:eastAsia="宋体" w:hint="default"/>
                            <w:sz w:val="18"/>
                            <w:szCs w:val="18"/>
                          </w:rPr>
                          <w:t>、美国</w:t>
                        </w:r>
                        <w:r>
                          <w:rPr>
                            <w:rFonts w:ascii="宋体" w:hAnsi="宋体" w:cs="宋体" w:eastAsia="宋体" w:hint="default"/>
                            <w:spacing w:val="1"/>
                            <w:sz w:val="18"/>
                            <w:szCs w:val="18"/>
                          </w:rPr>
                          <w:t>运</w:t>
                        </w:r>
                        <w:r>
                          <w:rPr>
                            <w:rFonts w:ascii="宋体" w:hAnsi="宋体" w:cs="宋体" w:eastAsia="宋体" w:hint="default"/>
                            <w:sz w:val="18"/>
                            <w:szCs w:val="18"/>
                          </w:rPr>
                          <w:t>通公司</w:t>
                        </w:r>
                      </w:p>
                      <w:p>
                        <w:pPr>
                          <w:pStyle w:val="TableParagraph"/>
                          <w:spacing w:line="312" w:lineRule="auto" w:before="63"/>
                          <w:ind w:left="22" w:right="20"/>
                          <w:jc w:val="left"/>
                          <w:rPr>
                            <w:rFonts w:ascii="宋体" w:hAnsi="宋体" w:cs="宋体" w:eastAsia="宋体" w:hint="default"/>
                            <w:sz w:val="18"/>
                            <w:szCs w:val="18"/>
                          </w:rPr>
                        </w:pP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American</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4"/>
                            <w:sz w:val="18"/>
                            <w:szCs w:val="18"/>
                          </w:rPr>
                          <w:t>Express</w:t>
                        </w:r>
                        <w:r>
                          <w:rPr>
                            <w:rFonts w:ascii="宋体" w:hAnsi="宋体" w:cs="宋体" w:eastAsia="宋体" w:hint="default"/>
                            <w:spacing w:val="-4"/>
                            <w:sz w:val="18"/>
                            <w:szCs w:val="18"/>
                          </w:rPr>
                          <w:t>）、发现金融服务公司（</w:t>
                        </w:r>
                        <w:r>
                          <w:rPr>
                            <w:rFonts w:ascii="Times New Roman" w:hAnsi="Times New Roman" w:cs="Times New Roman" w:eastAsia="Times New Roman" w:hint="default"/>
                            <w:spacing w:val="-4"/>
                            <w:sz w:val="18"/>
                            <w:szCs w:val="18"/>
                          </w:rPr>
                          <w:t>Discover</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Financial</w:t>
                        </w:r>
                        <w:r>
                          <w:rPr>
                            <w:rFonts w:ascii="Times New Roman" w:hAnsi="Times New Roman" w:cs="Times New Roman" w:eastAsia="Times New Roman" w:hint="default"/>
                            <w:spacing w:val="-27"/>
                            <w:sz w:val="18"/>
                            <w:szCs w:val="18"/>
                          </w:rPr>
                          <w:t> </w:t>
                        </w:r>
                        <w:r>
                          <w:rPr>
                            <w:rFonts w:ascii="Times New Roman" w:hAnsi="Times New Roman" w:cs="Times New Roman" w:eastAsia="Times New Roman" w:hint="default"/>
                            <w:spacing w:val="-27"/>
                            <w:sz w:val="18"/>
                            <w:szCs w:val="18"/>
                          </w:rPr>
                        </w:r>
                        <w:r>
                          <w:rPr>
                            <w:rFonts w:ascii="Times New Roman" w:hAnsi="Times New Roman" w:cs="Times New Roman" w:eastAsia="Times New Roman" w:hint="default"/>
                            <w:spacing w:val="-10"/>
                            <w:sz w:val="18"/>
                            <w:szCs w:val="18"/>
                          </w:rPr>
                          <w:t>Services</w:t>
                        </w:r>
                        <w:r>
                          <w:rPr>
                            <w:rFonts w:ascii="宋体" w:hAnsi="宋体" w:cs="宋体" w:eastAsia="宋体" w:hint="default"/>
                            <w:spacing w:val="-10"/>
                            <w:sz w:val="18"/>
                            <w:szCs w:val="18"/>
                          </w:rPr>
                          <w:t>）、</w:t>
                        </w:r>
                        <w:r>
                          <w:rPr>
                            <w:rFonts w:ascii="Times New Roman" w:hAnsi="Times New Roman" w:cs="Times New Roman" w:eastAsia="Times New Roman" w:hint="default"/>
                            <w:spacing w:val="-10"/>
                            <w:sz w:val="18"/>
                            <w:szCs w:val="18"/>
                          </w:rPr>
                          <w:t>JCB</w:t>
                        </w:r>
                        <w:r>
                          <w:rPr>
                            <w:rFonts w:ascii="Times New Roman" w:hAnsi="Times New Roman" w:cs="Times New Roman" w:eastAsia="Times New Roman" w:hint="default"/>
                            <w:sz w:val="18"/>
                            <w:szCs w:val="18"/>
                          </w:rPr>
                          <w:t> </w:t>
                        </w:r>
                        <w:r>
                          <w:rPr>
                            <w:rFonts w:ascii="宋体" w:hAnsi="宋体" w:cs="宋体" w:eastAsia="宋体" w:hint="default"/>
                            <w:spacing w:val="-2"/>
                            <w:sz w:val="18"/>
                            <w:szCs w:val="18"/>
                          </w:rPr>
                          <w:t>和万事达国际组织（</w:t>
                        </w:r>
                        <w:r>
                          <w:rPr>
                            <w:rFonts w:ascii="Times New Roman" w:hAnsi="Times New Roman" w:cs="Times New Roman" w:eastAsia="Times New Roman" w:hint="default"/>
                            <w:spacing w:val="-2"/>
                            <w:sz w:val="18"/>
                            <w:szCs w:val="18"/>
                          </w:rPr>
                          <w:t>MasterCard</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4"/>
                            <w:sz w:val="18"/>
                            <w:szCs w:val="18"/>
                          </w:rPr>
                          <w:t>Worldwide</w:t>
                        </w:r>
                        <w:r>
                          <w:rPr>
                            <w:rFonts w:ascii="宋体" w:hAnsi="宋体" w:cs="宋体" w:eastAsia="宋体" w:hint="default"/>
                            <w:spacing w:val="-4"/>
                            <w:sz w:val="18"/>
                            <w:szCs w:val="18"/>
                          </w:rPr>
                          <w:t>）五家国际</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2"/>
                            <w:sz w:val="18"/>
                            <w:szCs w:val="18"/>
                          </w:rPr>
                          <w:t>信用卡组织联合推出的目前全球最严格、级别最高的金融机具安全认</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证标准，从金融机具的物理安全性、逻辑安全性、联机安全性、脱机</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安全性、生产期间的设备安全管理、初始密钥注入前的设备安全管理</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等六个方面进行严格细致的检测，保证支付卡的设备安全</w:t>
                        </w:r>
                      </w:p>
                    </w:tc>
                  </w:tr>
                  <w:tr>
                    <w:trPr>
                      <w:trHeight w:val="1650"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PBOC</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认证</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全称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People</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Bank of China</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认证，指中国人民银行卡检测中心，作为独</w:t>
                        </w:r>
                        <w:r>
                          <w:rPr>
                            <w:rFonts w:ascii="宋体" w:hAnsi="宋体" w:cs="宋体" w:eastAsia="宋体" w:hint="default"/>
                            <w:sz w:val="18"/>
                            <w:szCs w:val="18"/>
                          </w:rPr>
                          <w:t> </w:t>
                        </w:r>
                        <w:r>
                          <w:rPr>
                            <w:rFonts w:ascii="宋体" w:hAnsi="宋体" w:cs="宋体" w:eastAsia="宋体" w:hint="default"/>
                            <w:spacing w:val="-5"/>
                            <w:sz w:val="18"/>
                            <w:szCs w:val="18"/>
                          </w:rPr>
                          <w:t>立的第三方检测机构，接受各商业银行和金融机构的委托，按照国际</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国内和金融行业有关技术质量标准，以及委托方提供的标准和规范要</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求，对进入我国金融行业发行和使用的各种银行卡（</w:t>
                        </w:r>
                        <w:r>
                          <w:rPr>
                            <w:rFonts w:ascii="Times New Roman" w:hAnsi="Times New Roman" w:cs="Times New Roman" w:eastAsia="Times New Roman" w:hint="default"/>
                            <w:sz w:val="18"/>
                            <w:szCs w:val="18"/>
                          </w:rPr>
                          <w:t>IC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卡和磁条卡 和银行卡受理机具进行科学、公正的技术质量检测</w:t>
                        </w:r>
                      </w:p>
                    </w:tc>
                  </w:tr>
                  <w:tr>
                    <w:trPr>
                      <w:trHeight w:val="714"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LED</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92"/>
                          <w:jc w:val="left"/>
                          <w:rPr>
                            <w:rFonts w:ascii="宋体" w:hAnsi="宋体" w:cs="宋体" w:eastAsia="宋体" w:hint="default"/>
                            <w:sz w:val="18"/>
                            <w:szCs w:val="18"/>
                          </w:rPr>
                        </w:pPr>
                        <w:r>
                          <w:rPr>
                            <w:rFonts w:ascii="宋体" w:hAnsi="宋体" w:cs="宋体" w:eastAsia="宋体" w:hint="default"/>
                            <w:sz w:val="18"/>
                            <w:szCs w:val="18"/>
                          </w:rPr>
                          <w:t>全称为</w:t>
                        </w:r>
                        <w:r>
                          <w:rPr>
                            <w:rFonts w:ascii="Times New Roman" w:hAnsi="Times New Roman" w:cs="Times New Roman" w:eastAsia="Times New Roman" w:hint="default"/>
                            <w:sz w:val="18"/>
                            <w:szCs w:val="18"/>
                          </w:rPr>
                          <w:t>"Light Emitting</w:t>
                        </w:r>
                        <w:r>
                          <w:rPr>
                            <w:rFonts w:ascii="Times New Roman" w:hAnsi="Times New Roman" w:cs="Times New Roman" w:eastAsia="Times New Roman" w:hint="default"/>
                            <w:spacing w:val="-5"/>
                            <w:sz w:val="18"/>
                            <w:szCs w:val="18"/>
                          </w:rPr>
                          <w:t> </w:t>
                        </w:r>
                        <w:r>
                          <w:rPr>
                            <w:rFonts w:ascii="Times New Roman" w:hAnsi="Times New Roman" w:cs="Times New Roman" w:eastAsia="Times New Roman" w:hint="default"/>
                            <w:sz w:val="18"/>
                            <w:szCs w:val="18"/>
                          </w:rPr>
                          <w:t>Diode"</w:t>
                        </w:r>
                        <w:r>
                          <w:rPr>
                            <w:rFonts w:ascii="宋体" w:hAnsi="宋体" w:cs="宋体" w:eastAsia="宋体" w:hint="default"/>
                            <w:sz w:val="18"/>
                            <w:szCs w:val="18"/>
                          </w:rPr>
                          <w:t>，指发光二极管，是一种可以将电能转 化为光能的电子器件</w:t>
                        </w:r>
                      </w:p>
                    </w:tc>
                  </w:tr>
                  <w:tr>
                    <w:trPr>
                      <w:trHeight w:val="1026"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EMC</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0"/>
                          <w:jc w:val="both"/>
                          <w:rPr>
                            <w:rFonts w:ascii="宋体" w:hAnsi="宋体" w:cs="宋体" w:eastAsia="宋体" w:hint="default"/>
                            <w:sz w:val="18"/>
                            <w:szCs w:val="18"/>
                          </w:rPr>
                        </w:pPr>
                        <w:r>
                          <w:rPr>
                            <w:rFonts w:ascii="宋体" w:hAnsi="宋体" w:cs="宋体" w:eastAsia="宋体" w:hint="default"/>
                            <w:spacing w:val="-2"/>
                            <w:sz w:val="18"/>
                            <w:szCs w:val="18"/>
                          </w:rPr>
                          <w:t>合同能源管理，由节能服务公司与用户签订能源管理合同、约定节能</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目标，为用户提供节能诊断、融资、改造等服务，并以节能效益分享</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方式回收投资和获得合理利润。</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O2O</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Online</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pacing w:val="-12"/>
                            <w:sz w:val="18"/>
                            <w:szCs w:val="18"/>
                          </w:rPr>
                          <w:t>T</w:t>
                        </w:r>
                        <w:r>
                          <w:rPr>
                            <w:rFonts w:ascii="Times New Roman" w:hAnsi="Times New Roman" w:cs="Times New Roman" w:eastAsia="Times New Roman" w:hint="default"/>
                            <w:sz w:val="18"/>
                            <w:szCs w:val="18"/>
                          </w:rPr>
                          <w:t>o O</w:t>
                        </w:r>
                        <w:r>
                          <w:rPr>
                            <w:rFonts w:ascii="Times New Roman" w:hAnsi="Times New Roman" w:cs="Times New Roman" w:eastAsia="Times New Roman" w:hint="default"/>
                            <w:spacing w:val="-4"/>
                            <w:sz w:val="18"/>
                            <w:szCs w:val="18"/>
                          </w:rPr>
                          <w:t>f</w:t>
                        </w:r>
                        <w:r>
                          <w:rPr>
                            <w:rFonts w:ascii="Times New Roman" w:hAnsi="Times New Roman" w:cs="Times New Roman" w:eastAsia="Times New Roman" w:hint="default"/>
                            <w:sz w:val="18"/>
                            <w:szCs w:val="18"/>
                          </w:rPr>
                          <w:t>fli</w:t>
                        </w:r>
                        <w:r>
                          <w:rPr>
                            <w:rFonts w:ascii="Times New Roman" w:hAnsi="Times New Roman" w:cs="Times New Roman" w:eastAsia="Times New Roman" w:hint="default"/>
                            <w:spacing w:val="-2"/>
                            <w:sz w:val="18"/>
                            <w:szCs w:val="18"/>
                          </w:rPr>
                          <w:t>n</w:t>
                        </w:r>
                        <w:r>
                          <w:rPr>
                            <w:rFonts w:ascii="Times New Roman" w:hAnsi="Times New Roman" w:cs="Times New Roman" w:eastAsia="Times New Roman" w:hint="default"/>
                            <w:spacing w:val="-7"/>
                            <w:sz w:val="18"/>
                            <w:szCs w:val="18"/>
                          </w:rPr>
                          <w:t>e</w:t>
                        </w:r>
                        <w:r>
                          <w:rPr>
                            <w:rFonts w:ascii="宋体" w:hAnsi="宋体" w:cs="宋体" w:eastAsia="宋体" w:hint="default"/>
                            <w:sz w:val="18"/>
                            <w:szCs w:val="18"/>
                          </w:rPr>
                          <w:t>（在线离线</w:t>
                        </w:r>
                        <w:r>
                          <w:rPr>
                            <w:rFonts w:ascii="Times New Roman" w:hAnsi="Times New Roman" w:cs="Times New Roman" w:eastAsia="Times New Roman" w:hint="default"/>
                            <w:sz w:val="18"/>
                            <w:szCs w:val="18"/>
                          </w:rPr>
                          <w:t>/</w:t>
                        </w:r>
                        <w:r>
                          <w:rPr>
                            <w:rFonts w:ascii="宋体" w:hAnsi="宋体" w:cs="宋体" w:eastAsia="宋体" w:hint="default"/>
                            <w:spacing w:val="-2"/>
                            <w:sz w:val="18"/>
                            <w:szCs w:val="18"/>
                          </w:rPr>
                          <w:t>线</w:t>
                        </w:r>
                        <w:r>
                          <w:rPr>
                            <w:rFonts w:ascii="宋体" w:hAnsi="宋体" w:cs="宋体" w:eastAsia="宋体" w:hint="default"/>
                            <w:sz w:val="18"/>
                            <w:szCs w:val="18"/>
                          </w:rPr>
                          <w:t>上到线下</w:t>
                        </w:r>
                        <w:r>
                          <w:rPr>
                            <w:rFonts w:ascii="宋体" w:hAnsi="宋体" w:cs="宋体" w:eastAsia="宋体" w:hint="default"/>
                            <w:spacing w:val="-90"/>
                            <w:sz w:val="18"/>
                            <w:szCs w:val="18"/>
                          </w:rPr>
                          <w:t>）</w:t>
                        </w:r>
                        <w:r>
                          <w:rPr>
                            <w:rFonts w:ascii="宋体" w:hAnsi="宋体" w:cs="宋体" w:eastAsia="宋体" w:hint="default"/>
                            <w:spacing w:val="-6"/>
                            <w:sz w:val="18"/>
                            <w:szCs w:val="18"/>
                          </w:rPr>
                          <w:t>，</w:t>
                        </w:r>
                        <w:r>
                          <w:rPr>
                            <w:rFonts w:ascii="宋体" w:hAnsi="宋体" w:cs="宋体" w:eastAsia="宋体" w:hint="default"/>
                            <w:sz w:val="18"/>
                            <w:szCs w:val="18"/>
                          </w:rPr>
                          <w:t>是指将线下的商务机会与</w:t>
                        </w:r>
                      </w:p>
                    </w:tc>
                  </w:tr>
                </w:tbl>
                <w:p>
                  <w:pPr/>
                </w:p>
              </w:txbxContent>
            </v:textbox>
            <w10:wrap type="none"/>
          </v:shape>
        </w:pict>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3"/>
          <w:szCs w:val="13"/>
        </w:rPr>
      </w:pPr>
    </w:p>
    <w:p>
      <w:pPr>
        <w:pStyle w:val="BodyText"/>
        <w:spacing w:line="240" w:lineRule="auto"/>
        <w:ind w:left="0" w:right="158"/>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BodyText"/>
        <w:spacing w:line="240" w:lineRule="auto"/>
        <w:ind w:left="0" w:right="158"/>
        <w:jc w:val="right"/>
      </w:pPr>
      <w:r>
        <w:rPr/>
        <w:t>、</w:t>
      </w:r>
    </w:p>
    <w:p>
      <w:pPr>
        <w:spacing w:line="240" w:lineRule="auto" w:before="4"/>
        <w:rPr>
          <w:rFonts w:ascii="宋体" w:hAnsi="宋体" w:cs="宋体" w:eastAsia="宋体" w:hint="default"/>
          <w:sz w:val="26"/>
          <w:szCs w:val="26"/>
        </w:rPr>
      </w:pPr>
    </w:p>
    <w:p>
      <w:pPr>
        <w:pStyle w:val="BodyText"/>
        <w:spacing w:line="240" w:lineRule="auto" w:before="44"/>
        <w:ind w:left="0" w:right="171"/>
        <w:jc w:val="right"/>
      </w:pPr>
      <w:r>
        <w:rPr/>
        <w:t>）</w:t>
      </w:r>
    </w:p>
    <w:p>
      <w:pPr>
        <w:spacing w:after="0" w:line="240" w:lineRule="auto"/>
        <w:jc w:val="right"/>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9"/>
          <w:szCs w:val="19"/>
        </w:rPr>
      </w:pPr>
    </w:p>
    <w:p>
      <w:pPr>
        <w:pStyle w:val="BodyText"/>
        <w:spacing w:line="240" w:lineRule="auto" w:before="44"/>
        <w:ind w:left="0" w:right="158"/>
        <w:jc w:val="right"/>
      </w:pPr>
      <w:r>
        <w:rPr/>
        <w:pict>
          <v:shape style="position:absolute;margin-left:56.459999pt;margin-top:-569.708008pt;width:479.2pt;height:620.7pt;mso-position-horizontal-relative:page;mso-position-vertical-relative:paragraph;z-index:1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24"/>
                    <w:gridCol w:w="620"/>
                    <w:gridCol w:w="5424"/>
                  </w:tblGrid>
                  <w:tr>
                    <w:trPr>
                      <w:trHeight w:val="362" w:hRule="exact"/>
                    </w:trPr>
                    <w:tc>
                      <w:tcPr>
                        <w:tcW w:w="3524" w:type="dxa"/>
                        <w:tcBorders>
                          <w:top w:val="single" w:sz="4" w:space="0" w:color="000000"/>
                          <w:left w:val="single" w:sz="4" w:space="0" w:color="000000"/>
                          <w:bottom w:val="single" w:sz="4" w:space="0" w:color="000000"/>
                          <w:right w:val="single" w:sz="4" w:space="0" w:color="000000"/>
                        </w:tcBorders>
                      </w:tcPr>
                      <w:p>
                        <w:pP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互联网结合，让互联网成为线下交易的前台。</w:t>
                        </w:r>
                      </w:p>
                    </w:tc>
                  </w:tr>
                  <w:tr>
                    <w:trPr>
                      <w:trHeight w:val="1650"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IDC</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1"/>
                          <w:ind w:left="22" w:right="23"/>
                          <w:jc w:val="both"/>
                          <w:rPr>
                            <w:rFonts w:ascii="宋体" w:hAnsi="宋体" w:cs="宋体" w:eastAsia="宋体" w:hint="default"/>
                            <w:sz w:val="18"/>
                            <w:szCs w:val="18"/>
                          </w:rPr>
                        </w:pPr>
                        <w:r>
                          <w:rPr>
                            <w:rFonts w:ascii="Times New Roman" w:hAnsi="Times New Roman" w:cs="Times New Roman" w:eastAsia="Times New Roman" w:hint="default"/>
                            <w:sz w:val="18"/>
                            <w:szCs w:val="18"/>
                          </w:rPr>
                          <w:t>Internet Data </w:t>
                        </w:r>
                        <w:r>
                          <w:rPr>
                            <w:rFonts w:ascii="Times New Roman" w:hAnsi="Times New Roman" w:cs="Times New Roman" w:eastAsia="Times New Roman" w:hint="default"/>
                            <w:spacing w:val="-4"/>
                            <w:sz w:val="18"/>
                            <w:szCs w:val="18"/>
                          </w:rPr>
                          <w:t>Center</w:t>
                        </w:r>
                        <w:r>
                          <w:rPr>
                            <w:rFonts w:ascii="宋体" w:hAnsi="宋体" w:cs="宋体" w:eastAsia="宋体" w:hint="default"/>
                            <w:spacing w:val="-4"/>
                            <w:sz w:val="18"/>
                            <w:szCs w:val="18"/>
                          </w:rPr>
                          <w:t>（互联网数据中心），是指拥有高速互联网宽带接</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入、高性能局域网络、安全可靠地机房环境等完善设备、专业化的管</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6"/>
                            <w:sz w:val="18"/>
                            <w:szCs w:val="18"/>
                          </w:rPr>
                          <w:t>理、完善的应用级服务的服务平台。通过 </w:t>
                        </w:r>
                        <w:r>
                          <w:rPr>
                            <w:rFonts w:ascii="Times New Roman" w:hAnsi="Times New Roman" w:cs="Times New Roman" w:eastAsia="Times New Roman" w:hint="default"/>
                            <w:sz w:val="18"/>
                            <w:szCs w:val="18"/>
                          </w:rPr>
                          <w:t>IDC </w:t>
                        </w:r>
                        <w:r>
                          <w:rPr>
                            <w:rFonts w:ascii="宋体" w:hAnsi="宋体" w:cs="宋体" w:eastAsia="宋体" w:hint="default"/>
                            <w:spacing w:val="-6"/>
                            <w:sz w:val="18"/>
                            <w:szCs w:val="18"/>
                          </w:rPr>
                          <w:t>这个服务平台，</w:t>
                        </w:r>
                        <w:r>
                          <w:rPr>
                            <w:rFonts w:ascii="Times New Roman" w:hAnsi="Times New Roman" w:cs="Times New Roman" w:eastAsia="Times New Roman" w:hint="default"/>
                            <w:spacing w:val="-6"/>
                            <w:sz w:val="18"/>
                            <w:szCs w:val="18"/>
                          </w:rPr>
                          <w:t>IDC</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服 务商为企事业单位和 </w:t>
                        </w:r>
                        <w:r>
                          <w:rPr>
                            <w:rFonts w:ascii="Times New Roman" w:hAnsi="Times New Roman" w:cs="Times New Roman" w:eastAsia="Times New Roman" w:hint="default"/>
                            <w:sz w:val="18"/>
                            <w:szCs w:val="18"/>
                          </w:rPr>
                          <w:t>ISP</w:t>
                        </w:r>
                        <w:r>
                          <w:rPr>
                            <w:rFonts w:ascii="宋体" w:hAnsi="宋体" w:cs="宋体" w:eastAsia="宋体" w:hint="default"/>
                            <w:sz w:val="18"/>
                            <w:szCs w:val="18"/>
                          </w:rPr>
                          <w:t>、</w:t>
                        </w:r>
                        <w:r>
                          <w:rPr>
                            <w:rFonts w:ascii="Times New Roman" w:hAnsi="Times New Roman" w:cs="Times New Roman" w:eastAsia="Times New Roman" w:hint="default"/>
                            <w:sz w:val="18"/>
                            <w:szCs w:val="18"/>
                          </w:rPr>
                          <w:t>ICP</w:t>
                        </w:r>
                        <w:r>
                          <w:rPr>
                            <w:rFonts w:ascii="宋体" w:hAnsi="宋体" w:cs="宋体" w:eastAsia="宋体" w:hint="default"/>
                            <w:sz w:val="18"/>
                            <w:szCs w:val="18"/>
                          </w:rPr>
                          <w:t>、</w:t>
                        </w:r>
                        <w:r>
                          <w:rPr>
                            <w:rFonts w:ascii="Times New Roman" w:hAnsi="Times New Roman" w:cs="Times New Roman" w:eastAsia="Times New Roman" w:hint="default"/>
                            <w:sz w:val="18"/>
                            <w:szCs w:val="18"/>
                          </w:rPr>
                          <w:t>ASP</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等客户提供互联网基础平台服 务及其他的各种增值服务。</w:t>
                        </w:r>
                      </w:p>
                    </w:tc>
                  </w:tr>
                  <w:tr>
                    <w:trPr>
                      <w:trHeight w:val="714"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VTM</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3"/>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Video </w:t>
                        </w:r>
                        <w:r>
                          <w:rPr>
                            <w:rFonts w:ascii="Times New Roman" w:hAnsi="Times New Roman" w:cs="Times New Roman" w:eastAsia="Times New Roman" w:hint="default"/>
                            <w:sz w:val="18"/>
                            <w:szCs w:val="18"/>
                          </w:rPr>
                          <w:t>Teller</w:t>
                        </w:r>
                        <w:r>
                          <w:rPr>
                            <w:rFonts w:ascii="Times New Roman" w:hAnsi="Times New Roman" w:cs="Times New Roman" w:eastAsia="Times New Roman" w:hint="default"/>
                            <w:spacing w:val="-27"/>
                            <w:sz w:val="18"/>
                            <w:szCs w:val="18"/>
                          </w:rPr>
                          <w:t> </w:t>
                        </w:r>
                        <w:r>
                          <w:rPr>
                            <w:rFonts w:ascii="Times New Roman" w:hAnsi="Times New Roman" w:cs="Times New Roman" w:eastAsia="Times New Roman" w:hint="default"/>
                            <w:sz w:val="18"/>
                            <w:szCs w:val="18"/>
                          </w:rPr>
                          <w:t>Machine</w:t>
                        </w:r>
                        <w:r>
                          <w:rPr>
                            <w:rFonts w:ascii="宋体" w:hAnsi="宋体" w:cs="宋体" w:eastAsia="宋体" w:hint="default"/>
                            <w:sz w:val="18"/>
                            <w:szCs w:val="18"/>
                          </w:rPr>
                          <w:t>，英文缩写：</w:t>
                        </w:r>
                        <w:r>
                          <w:rPr>
                            <w:rFonts w:ascii="Times New Roman" w:hAnsi="Times New Roman" w:cs="Times New Roman" w:eastAsia="Times New Roman" w:hint="default"/>
                            <w:sz w:val="18"/>
                            <w:szCs w:val="18"/>
                          </w:rPr>
                          <w:t>VTM</w:t>
                        </w:r>
                        <w:r>
                          <w:rPr>
                            <w:rFonts w:ascii="宋体" w:hAnsi="宋体" w:cs="宋体" w:eastAsia="宋体" w:hint="default"/>
                            <w:sz w:val="18"/>
                            <w:szCs w:val="18"/>
                          </w:rPr>
                          <w:t>，远程视频柜员机，是一种通 过远程视频方式来自助办理银行柜台业务的机电一体化设备。</w:t>
                        </w:r>
                      </w:p>
                    </w:tc>
                  </w:tr>
                  <w:tr>
                    <w:trPr>
                      <w:trHeight w:val="714"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VTS</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52"/>
                          <w:jc w:val="left"/>
                          <w:rPr>
                            <w:rFonts w:ascii="宋体" w:hAnsi="宋体" w:cs="宋体" w:eastAsia="宋体" w:hint="default"/>
                            <w:sz w:val="18"/>
                            <w:szCs w:val="18"/>
                          </w:rPr>
                        </w:pPr>
                        <w:r>
                          <w:rPr>
                            <w:rFonts w:ascii="Times New Roman" w:hAnsi="Times New Roman" w:cs="Times New Roman" w:eastAsia="Times New Roman" w:hint="default"/>
                            <w:sz w:val="18"/>
                            <w:szCs w:val="18"/>
                          </w:rPr>
                          <w:t>Virtual </w:t>
                        </w:r>
                        <w:r>
                          <w:rPr>
                            <w:rFonts w:ascii="Times New Roman" w:hAnsi="Times New Roman" w:cs="Times New Roman" w:eastAsia="Times New Roman" w:hint="default"/>
                            <w:spacing w:val="-3"/>
                            <w:sz w:val="18"/>
                            <w:szCs w:val="18"/>
                          </w:rPr>
                          <w:t>Teller</w:t>
                        </w:r>
                        <w:r>
                          <w:rPr>
                            <w:rFonts w:ascii="Times New Roman" w:hAnsi="Times New Roman" w:cs="Times New Roman" w:eastAsia="Times New Roman" w:hint="default"/>
                            <w:spacing w:val="-16"/>
                            <w:sz w:val="18"/>
                            <w:szCs w:val="18"/>
                          </w:rPr>
                          <w:t> </w:t>
                        </w:r>
                        <w:r>
                          <w:rPr>
                            <w:rFonts w:ascii="Times New Roman" w:hAnsi="Times New Roman" w:cs="Times New Roman" w:eastAsia="Times New Roman" w:hint="default"/>
                            <w:sz w:val="18"/>
                            <w:szCs w:val="18"/>
                          </w:rPr>
                          <w:t>System</w:t>
                        </w:r>
                        <w:r>
                          <w:rPr>
                            <w:rFonts w:ascii="宋体" w:hAnsi="宋体" w:cs="宋体" w:eastAsia="宋体" w:hint="default"/>
                            <w:sz w:val="18"/>
                            <w:szCs w:val="18"/>
                          </w:rPr>
                          <w:t>，英文缩写：</w:t>
                        </w:r>
                        <w:r>
                          <w:rPr>
                            <w:rFonts w:ascii="Times New Roman" w:hAnsi="Times New Roman" w:cs="Times New Roman" w:eastAsia="Times New Roman" w:hint="default"/>
                            <w:sz w:val="18"/>
                            <w:szCs w:val="18"/>
                          </w:rPr>
                          <w:t>VTS,</w:t>
                        </w:r>
                        <w:r>
                          <w:rPr>
                            <w:rFonts w:ascii="宋体" w:hAnsi="宋体" w:cs="宋体" w:eastAsia="宋体" w:hint="default"/>
                            <w:sz w:val="18"/>
                            <w:szCs w:val="18"/>
                          </w:rPr>
                          <w:t>是虚拟柜台系统，是一种通过 远程视频方式来办理银行柜台部分业务的机电一体化设备。</w:t>
                        </w:r>
                      </w:p>
                    </w:tc>
                  </w:tr>
                  <w:tr>
                    <w:trPr>
                      <w:trHeight w:val="1338"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IaaS</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业务</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2"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Infrastructure as a</w:t>
                        </w:r>
                        <w:r>
                          <w:rPr>
                            <w:rFonts w:ascii="Times New Roman" w:hAnsi="Times New Roman" w:cs="Times New Roman" w:eastAsia="Times New Roman" w:hint="default"/>
                            <w:spacing w:val="-5"/>
                            <w:sz w:val="18"/>
                            <w:szCs w:val="18"/>
                          </w:rPr>
                          <w:t> </w:t>
                        </w:r>
                        <w:r>
                          <w:rPr>
                            <w:rFonts w:ascii="Times New Roman" w:hAnsi="Times New Roman" w:cs="Times New Roman" w:eastAsia="Times New Roman" w:hint="default"/>
                            <w:sz w:val="18"/>
                            <w:szCs w:val="18"/>
                          </w:rPr>
                          <w:t>Service</w:t>
                        </w:r>
                        <w:r>
                          <w:rPr>
                            <w:rFonts w:ascii="宋体" w:hAnsi="宋体" w:cs="宋体" w:eastAsia="宋体" w:hint="default"/>
                            <w:sz w:val="18"/>
                            <w:szCs w:val="18"/>
                          </w:rPr>
                          <w:t>，即基础设施即服务，向客户提供的服务是 对所有计算基础设施的利用，包括处理</w:t>
                        </w:r>
                        <w:r>
                          <w:rPr>
                            <w:rFonts w:ascii="宋体" w:hAnsi="宋体" w:cs="宋体" w:eastAsia="宋体" w:hint="default"/>
                            <w:spacing w:val="-56"/>
                            <w:sz w:val="18"/>
                            <w:szCs w:val="18"/>
                          </w:rPr>
                          <w:t> </w:t>
                        </w:r>
                        <w:r>
                          <w:rPr>
                            <w:rFonts w:ascii="Times New Roman" w:hAnsi="Times New Roman" w:cs="Times New Roman" w:eastAsia="Times New Roman" w:hint="default"/>
                            <w:spacing w:val="-4"/>
                            <w:sz w:val="18"/>
                            <w:szCs w:val="18"/>
                          </w:rPr>
                          <w:t>CPU</w:t>
                        </w:r>
                        <w:r>
                          <w:rPr>
                            <w:rFonts w:ascii="宋体" w:hAnsi="宋体" w:cs="宋体" w:eastAsia="宋体" w:hint="default"/>
                            <w:spacing w:val="-4"/>
                            <w:sz w:val="18"/>
                            <w:szCs w:val="18"/>
                          </w:rPr>
                          <w:t>、内存、存储、网络和其</w:t>
                        </w:r>
                        <w:r>
                          <w:rPr>
                            <w:rFonts w:ascii="宋体" w:hAnsi="宋体" w:cs="宋体" w:eastAsia="宋体" w:hint="default"/>
                            <w:sz w:val="18"/>
                            <w:szCs w:val="18"/>
                          </w:rPr>
                          <w:t> </w:t>
                        </w:r>
                        <w:r>
                          <w:rPr>
                            <w:rFonts w:ascii="宋体" w:hAnsi="宋体" w:cs="宋体" w:eastAsia="宋体" w:hint="default"/>
                            <w:spacing w:val="-2"/>
                            <w:sz w:val="18"/>
                            <w:szCs w:val="18"/>
                          </w:rPr>
                          <w:t>它基本的计算资源，用户能够部署和运行任意软件，包括操作系统和</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应用程序</w:t>
                        </w:r>
                      </w:p>
                    </w:tc>
                  </w:tr>
                  <w:tr>
                    <w:trPr>
                      <w:trHeight w:val="1026"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PaaS</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业务</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0"/>
                          <w:jc w:val="both"/>
                          <w:rPr>
                            <w:rFonts w:ascii="宋体" w:hAnsi="宋体" w:cs="宋体" w:eastAsia="宋体" w:hint="default"/>
                            <w:sz w:val="18"/>
                            <w:szCs w:val="18"/>
                          </w:rPr>
                        </w:pPr>
                        <w:r>
                          <w:rPr>
                            <w:rFonts w:ascii="Times New Roman" w:hAnsi="Times New Roman" w:cs="Times New Roman" w:eastAsia="Times New Roman" w:hint="default"/>
                            <w:sz w:val="18"/>
                            <w:szCs w:val="18"/>
                          </w:rPr>
                          <w:t>Platform-as-a-Service</w:t>
                        </w:r>
                        <w:r>
                          <w:rPr>
                            <w:rFonts w:ascii="宋体" w:hAnsi="宋体" w:cs="宋体" w:eastAsia="宋体" w:hint="default"/>
                            <w:sz w:val="18"/>
                            <w:szCs w:val="18"/>
                          </w:rPr>
                          <w:t>，即平台即服务，把服务器平台作为一种服务提 </w:t>
                        </w:r>
                        <w:r>
                          <w:rPr>
                            <w:rFonts w:ascii="宋体" w:hAnsi="宋体" w:cs="宋体" w:eastAsia="宋体" w:hint="default"/>
                            <w:spacing w:val="-7"/>
                            <w:sz w:val="18"/>
                            <w:szCs w:val="18"/>
                          </w:rPr>
                          <w:t>供的商业模式，向客户提供的开发语言和工具（例如</w:t>
                        </w:r>
                        <w:r>
                          <w:rPr>
                            <w:rFonts w:ascii="宋体" w:hAnsi="宋体" w:cs="宋体" w:eastAsia="宋体" w:hint="default"/>
                            <w:spacing w:val="-35"/>
                            <w:sz w:val="18"/>
                            <w:szCs w:val="18"/>
                          </w:rPr>
                          <w:t> </w:t>
                        </w:r>
                        <w:r>
                          <w:rPr>
                            <w:rFonts w:ascii="Times New Roman" w:hAnsi="Times New Roman" w:cs="Times New Roman" w:eastAsia="Times New Roman" w:hint="default"/>
                            <w:spacing w:val="-7"/>
                            <w:sz w:val="18"/>
                            <w:szCs w:val="18"/>
                          </w:rPr>
                          <w:t>Java</w:t>
                        </w: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python,</w:t>
                        </w:r>
                        <w:r>
                          <w:rPr>
                            <w:rFonts w:ascii="Times New Roman" w:hAnsi="Times New Roman" w:cs="Times New Roman" w:eastAsia="Times New Roman" w:hint="default"/>
                            <w:spacing w:val="10"/>
                            <w:sz w:val="18"/>
                            <w:szCs w:val="18"/>
                          </w:rPr>
                          <w:t> </w:t>
                        </w:r>
                        <w:r>
                          <w:rPr>
                            <w:rFonts w:ascii="Times New Roman" w:hAnsi="Times New Roman" w:cs="Times New Roman" w:eastAsia="Times New Roman" w:hint="default"/>
                            <w:sz w:val="18"/>
                            <w:szCs w:val="18"/>
                          </w:rPr>
                          <w:t>.Net</w:t>
                        </w:r>
                        <w:r>
                          <w:rPr>
                            <w:rFonts w:ascii="Times New Roman" w:hAnsi="Times New Roman" w:cs="Times New Roman" w:eastAsia="Times New Roman" w:hint="default"/>
                            <w:spacing w:val="-40"/>
                            <w:sz w:val="18"/>
                            <w:szCs w:val="18"/>
                          </w:rPr>
                          <w:t> </w:t>
                        </w:r>
                        <w:r>
                          <w:rPr>
                            <w:rFonts w:ascii="Times New Roman" w:hAnsi="Times New Roman" w:cs="Times New Roman" w:eastAsia="Times New Roman" w:hint="default"/>
                            <w:spacing w:val="-40"/>
                            <w:sz w:val="18"/>
                            <w:szCs w:val="18"/>
                          </w:rPr>
                        </w:r>
                        <w:r>
                          <w:rPr>
                            <w:rFonts w:ascii="宋体" w:hAnsi="宋体" w:cs="宋体" w:eastAsia="宋体" w:hint="default"/>
                            <w:sz w:val="18"/>
                            <w:szCs w:val="18"/>
                          </w:rPr>
                          <w:t>等）等的云平台业务</w:t>
                        </w:r>
                      </w:p>
                    </w:tc>
                  </w:tr>
                  <w:tr>
                    <w:trPr>
                      <w:trHeight w:val="2898"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SaaS</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业务</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0"/>
                          <w:jc w:val="both"/>
                          <w:rPr>
                            <w:rFonts w:ascii="宋体" w:hAnsi="宋体" w:cs="宋体" w:eastAsia="宋体" w:hint="default"/>
                            <w:sz w:val="18"/>
                            <w:szCs w:val="18"/>
                          </w:rPr>
                        </w:pPr>
                        <w:r>
                          <w:rPr>
                            <w:rFonts w:ascii="Times New Roman" w:hAnsi="Times New Roman" w:cs="Times New Roman" w:eastAsia="Times New Roman" w:hint="default"/>
                            <w:spacing w:val="-1"/>
                            <w:sz w:val="18"/>
                            <w:szCs w:val="18"/>
                          </w:rPr>
                          <w:t>Software-as-a-Service</w:t>
                        </w:r>
                        <w:r>
                          <w:rPr>
                            <w:rFonts w:ascii="宋体" w:hAnsi="宋体" w:cs="宋体" w:eastAsia="宋体" w:hint="default"/>
                            <w:spacing w:val="-1"/>
                            <w:sz w:val="18"/>
                            <w:szCs w:val="18"/>
                          </w:rPr>
                          <w:t>，即软件即服务，一种通过网络来提供软件的模</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式，厂商将应用软件统一部署在自己的服务器上，客户可以根据自己</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实际需求，通过互联网向厂商定购所需的应用软件服务，按定购的服</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务多少和时间长短向厂商支付费用，并通过互联网获得厂商提供的服</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3"/>
                            <w:sz w:val="18"/>
                            <w:szCs w:val="18"/>
                          </w:rPr>
                          <w:t>务。用户不用再购买软件，而改用向提供商租用基于</w:t>
                        </w:r>
                        <w:r>
                          <w:rPr>
                            <w:rFonts w:ascii="宋体" w:hAnsi="宋体" w:cs="宋体" w:eastAsia="宋体" w:hint="default"/>
                            <w:spacing w:val="-41"/>
                            <w:sz w:val="18"/>
                            <w:szCs w:val="18"/>
                          </w:rPr>
                          <w:t> </w:t>
                        </w:r>
                        <w:r>
                          <w:rPr>
                            <w:rFonts w:ascii="Times New Roman" w:hAnsi="Times New Roman" w:cs="Times New Roman" w:eastAsia="Times New Roman" w:hint="default"/>
                            <w:spacing w:val="-5"/>
                            <w:sz w:val="18"/>
                            <w:szCs w:val="18"/>
                          </w:rPr>
                          <w:t>Web</w:t>
                        </w:r>
                        <w:r>
                          <w:rPr>
                            <w:rFonts w:ascii="Times New Roman" w:hAnsi="Times New Roman" w:cs="Times New Roman" w:eastAsia="Times New Roman" w:hint="default"/>
                            <w:spacing w:val="4"/>
                            <w:sz w:val="18"/>
                            <w:szCs w:val="18"/>
                          </w:rPr>
                          <w:t> </w:t>
                        </w:r>
                        <w:r>
                          <w:rPr>
                            <w:rFonts w:ascii="宋体" w:hAnsi="宋体" w:cs="宋体" w:eastAsia="宋体" w:hint="default"/>
                            <w:spacing w:val="-6"/>
                            <w:sz w:val="18"/>
                            <w:szCs w:val="18"/>
                          </w:rPr>
                          <w:t>的软件，来</w:t>
                        </w:r>
                        <w:r>
                          <w:rPr>
                            <w:rFonts w:ascii="宋体" w:hAnsi="宋体" w:cs="宋体" w:eastAsia="宋体" w:hint="default"/>
                            <w:sz w:val="18"/>
                            <w:szCs w:val="18"/>
                          </w:rPr>
                          <w:t> </w:t>
                        </w:r>
                        <w:r>
                          <w:rPr>
                            <w:rFonts w:ascii="宋体" w:hAnsi="宋体" w:cs="宋体" w:eastAsia="宋体" w:hint="default"/>
                            <w:spacing w:val="-2"/>
                            <w:sz w:val="18"/>
                            <w:szCs w:val="18"/>
                          </w:rPr>
                          <w:t>管理企业经营活动，且无需对软件进行维护，服务提供商会全权管理</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和维护软件，软件厂商在向客户提供互联网应用的同时，也提供软件</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的离线操作和本地数据存储，让用户随时随地都可以使用其定购的软</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件和服务</w:t>
                        </w:r>
                      </w:p>
                    </w:tc>
                  </w:tr>
                  <w:tr>
                    <w:trPr>
                      <w:trHeight w:val="1650"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云计算</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根据</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NIST</w:t>
                        </w:r>
                        <w:r>
                          <w:rPr>
                            <w:rFonts w:ascii="宋体" w:hAnsi="宋体" w:cs="宋体" w:eastAsia="宋体" w:hint="default"/>
                            <w:sz w:val="18"/>
                            <w:szCs w:val="18"/>
                          </w:rPr>
                          <w:t>（美国国家标准与技术研究院）的定义，云计算是一种能 </w:t>
                        </w:r>
                        <w:r>
                          <w:rPr>
                            <w:rFonts w:ascii="宋体" w:hAnsi="宋体" w:cs="宋体" w:eastAsia="宋体" w:hint="default"/>
                            <w:spacing w:val="-2"/>
                            <w:sz w:val="18"/>
                            <w:szCs w:val="18"/>
                          </w:rPr>
                          <w:t>够通过网络以便利的、按需付费的方式获取计算资源（包括网络、服</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务器、存储、应用和服务等）并提高其可用性的模式，这些资源来自</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2"/>
                            <w:sz w:val="18"/>
                            <w:szCs w:val="18"/>
                          </w:rPr>
                          <w:t>一个共享的、可配置的资源池，并能够以最省力和无人干预的方式获</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取和释放</w:t>
                        </w:r>
                      </w:p>
                    </w:tc>
                  </w:tr>
                  <w:tr>
                    <w:trPr>
                      <w:trHeight w:val="714"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OEM</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38"/>
                          <w:jc w:val="left"/>
                          <w:rPr>
                            <w:rFonts w:ascii="宋体" w:hAnsi="宋体" w:cs="宋体" w:eastAsia="宋体" w:hint="default"/>
                            <w:sz w:val="18"/>
                            <w:szCs w:val="18"/>
                          </w:rPr>
                        </w:pPr>
                        <w:r>
                          <w:rPr>
                            <w:rFonts w:ascii="宋体" w:hAnsi="宋体" w:cs="宋体" w:eastAsia="宋体" w:hint="default"/>
                            <w:sz w:val="18"/>
                            <w:szCs w:val="18"/>
                          </w:rPr>
                          <w:t>全称</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Original</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Equipment</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Manufacturer</w:t>
                        </w:r>
                        <w:r>
                          <w:rPr>
                            <w:rFonts w:ascii="宋体" w:hAnsi="宋体" w:cs="宋体" w:eastAsia="宋体" w:hint="default"/>
                            <w:sz w:val="18"/>
                            <w:szCs w:val="18"/>
                          </w:rPr>
                          <w:t>，意为</w:t>
                        </w:r>
                        <w:r>
                          <w:rPr>
                            <w:rFonts w:ascii="Times New Roman" w:hAnsi="Times New Roman" w:cs="Times New Roman" w:eastAsia="Times New Roman" w:hint="default"/>
                            <w:sz w:val="18"/>
                            <w:szCs w:val="18"/>
                          </w:rPr>
                          <w:t>"</w:t>
                        </w:r>
                        <w:r>
                          <w:rPr>
                            <w:rFonts w:ascii="宋体" w:hAnsi="宋体" w:cs="宋体" w:eastAsia="宋体" w:hint="default"/>
                            <w:sz w:val="18"/>
                            <w:szCs w:val="18"/>
                          </w:rPr>
                          <w:t>原始设备生产商</w:t>
                        </w:r>
                        <w:r>
                          <w:rPr>
                            <w:rFonts w:ascii="Times New Roman" w:hAnsi="Times New Roman" w:cs="Times New Roman" w:eastAsia="Times New Roman" w:hint="default"/>
                            <w:sz w:val="18"/>
                            <w:szCs w:val="18"/>
                          </w:rPr>
                          <w:t>"</w:t>
                        </w:r>
                        <w:r>
                          <w:rPr>
                            <w:rFonts w:ascii="宋体" w:hAnsi="宋体" w:cs="宋体" w:eastAsia="宋体" w:hint="default"/>
                            <w:sz w:val="18"/>
                            <w:szCs w:val="18"/>
                          </w:rPr>
                          <w:t>，是指 一家公司被允许贴牌生产另一家公司的产品</w:t>
                        </w:r>
                      </w:p>
                    </w:tc>
                  </w:tr>
                  <w:tr>
                    <w:trPr>
                      <w:trHeight w:val="1338"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ODM</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14"/>
                          <w:jc w:val="left"/>
                          <w:rPr>
                            <w:rFonts w:ascii="Times New Roman" w:hAnsi="Times New Roman" w:cs="Times New Roman" w:eastAsia="Times New Roman" w:hint="default"/>
                            <w:sz w:val="18"/>
                            <w:szCs w:val="18"/>
                          </w:rPr>
                        </w:pPr>
                        <w:r>
                          <w:rPr>
                            <w:rFonts w:ascii="宋体" w:hAnsi="宋体" w:cs="宋体" w:eastAsia="宋体" w:hint="default"/>
                            <w:sz w:val="18"/>
                            <w:szCs w:val="18"/>
                          </w:rPr>
                          <w:t>全称</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Original</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Design</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Manufacturing</w:t>
                        </w:r>
                        <w:r>
                          <w:rPr>
                            <w:rFonts w:ascii="宋体" w:hAnsi="宋体" w:cs="宋体" w:eastAsia="宋体" w:hint="default"/>
                            <w:sz w:val="18"/>
                            <w:szCs w:val="18"/>
                          </w:rPr>
                          <w:t>，自主设计制造：指产品的结构、 </w:t>
                        </w:r>
                        <w:r>
                          <w:rPr>
                            <w:rFonts w:ascii="宋体" w:hAnsi="宋体" w:cs="宋体" w:eastAsia="宋体" w:hint="default"/>
                            <w:spacing w:val="-5"/>
                            <w:sz w:val="18"/>
                            <w:szCs w:val="18"/>
                          </w:rPr>
                          <w:t>外观、工艺均由生产商自行开发和设计，产品开发完成后供客户选择</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生产商根据客户选择后的订单情况进入量产，产品生产完成后贴客户</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的品牌出售，即</w:t>
                        </w:r>
                        <w:r>
                          <w:rPr>
                            <w:rFonts w:ascii="Times New Roman" w:hAnsi="Times New Roman" w:cs="Times New Roman" w:eastAsia="Times New Roman" w:hint="default"/>
                            <w:sz w:val="18"/>
                            <w:szCs w:val="18"/>
                          </w:rPr>
                          <w:t>"</w:t>
                        </w:r>
                        <w:r>
                          <w:rPr>
                            <w:rFonts w:ascii="宋体" w:hAnsi="宋体" w:cs="宋体" w:eastAsia="宋体" w:hint="default"/>
                            <w:sz w:val="18"/>
                            <w:szCs w:val="18"/>
                          </w:rPr>
                          <w:t>生产商从事贴牌生产和产品设计，品牌由客户拥有</w:t>
                        </w:r>
                        <w:r>
                          <w:rPr>
                            <w:rFonts w:ascii="Times New Roman" w:hAnsi="Times New Roman" w:cs="Times New Roman" w:eastAsia="Times New Roman" w:hint="default"/>
                            <w:sz w:val="18"/>
                            <w:szCs w:val="18"/>
                          </w:rPr>
                          <w:t>"</w:t>
                        </w:r>
                      </w:p>
                    </w:tc>
                  </w:tr>
                </w:tbl>
                <w:p>
                  <w:pPr/>
                </w:p>
              </w:txbxContent>
            </v:textbox>
            <w10:wrap type="none"/>
          </v:shape>
        </w:pict>
      </w:r>
      <w:r>
        <w:rPr/>
        <w:t>，</w:t>
      </w:r>
    </w:p>
    <w:p>
      <w:pPr>
        <w:spacing w:after="0" w:line="240" w:lineRule="auto"/>
        <w:jc w:val="right"/>
        <w:sectPr>
          <w:pgSz w:w="11910" w:h="16840"/>
          <w:pgMar w:header="747" w:footer="982" w:top="1060" w:bottom="1180" w:left="980" w:right="980"/>
        </w:sectPr>
      </w:pPr>
    </w:p>
    <w:p>
      <w:pPr>
        <w:spacing w:line="240" w:lineRule="auto" w:before="0"/>
        <w:rPr>
          <w:rFonts w:ascii="宋体" w:hAnsi="宋体" w:cs="宋体" w:eastAsia="宋体" w:hint="default"/>
          <w:sz w:val="20"/>
          <w:szCs w:val="20"/>
        </w:rPr>
      </w:pPr>
      <w:r>
        <w:rPr/>
        <w:pict>
          <v:shape style="position:absolute;margin-left:138pt;margin-top:272.760010pt;width:396.9pt;height:19.6pt;mso-position-horizontal-relative:page;mso-position-vertical-relative:page;z-index:-1049584" type="#_x0000_t202" filled="false" stroked="false">
            <v:textbox inset="0,0,0,0">
              <w:txbxContent>
                <w:p>
                  <w:pPr>
                    <w:pStyle w:val="BodyText"/>
                    <w:spacing w:line="240" w:lineRule="auto" w:before="51"/>
                    <w:ind w:left="0" w:right="0"/>
                    <w:jc w:val="left"/>
                  </w:pPr>
                  <w:r>
                    <w:rPr/>
                    <w:t>（如有）</w:t>
                  </w:r>
                </w:p>
              </w:txbxContent>
            </v:textbox>
            <w10:wrap type="none"/>
          </v:shape>
        </w:pic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2644" w:right="0"/>
        <w:jc w:val="left"/>
        <w:rPr>
          <w:b w:val="0"/>
          <w:bCs w:val="0"/>
        </w:rPr>
      </w:pPr>
      <w:bookmarkStart w:name="_TOC_250009" w:id="2"/>
      <w:r>
        <w:rPr/>
        <w:t>第二节</w:t>
      </w:r>
      <w:r>
        <w:rPr>
          <w:spacing w:val="-11"/>
        </w:rPr>
        <w:t> </w:t>
      </w:r>
      <w:r>
        <w:rPr/>
        <w:t>公司简介和主要财务指标</w:t>
      </w:r>
      <w:bookmarkEnd w:id="2"/>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84"/>
        <w:gridCol w:w="2953"/>
        <w:gridCol w:w="2156"/>
        <w:gridCol w:w="2176"/>
      </w:tblGrid>
      <w:tr>
        <w:trPr>
          <w:trHeight w:val="408"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证通电子</w:t>
            </w:r>
          </w:p>
        </w:tc>
        <w:tc>
          <w:tcPr>
            <w:tcW w:w="21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002197</w:t>
            </w:r>
          </w:p>
        </w:tc>
      </w:tr>
      <w:tr>
        <w:trPr>
          <w:trHeight w:val="396"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85"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6"/>
              <w:ind w:left="23"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深圳市证通电子股份有限公司</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证通电子</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SZZT Electronics</w:t>
            </w:r>
            <w:r>
              <w:rPr>
                <w:rFonts w:ascii="Times New Roman"/>
                <w:spacing w:val="-3"/>
                <w:sz w:val="18"/>
              </w:rPr>
              <w:t> CO.,LTD.</w:t>
            </w:r>
          </w:p>
        </w:tc>
      </w:tr>
      <w:tr>
        <w:trPr>
          <w:trHeight w:val="402" w:hRule="exact"/>
        </w:trPr>
        <w:tc>
          <w:tcPr>
            <w:tcW w:w="2284" w:type="dxa"/>
            <w:tcBorders>
              <w:top w:val="single" w:sz="4" w:space="0" w:color="000000"/>
              <w:left w:val="single" w:sz="4" w:space="0" w:color="000000"/>
              <w:bottom w:val="single" w:sz="4" w:space="0" w:color="000000"/>
              <w:right w:val="single" w:sz="10" w:space="0" w:color="FFFFFF"/>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公司的外文名称缩写</w:t>
            </w:r>
          </w:p>
        </w:tc>
        <w:tc>
          <w:tcPr>
            <w:tcW w:w="7285" w:type="dxa"/>
            <w:gridSpan w:val="3"/>
            <w:tcBorders>
              <w:top w:val="single" w:sz="4" w:space="0" w:color="000000"/>
              <w:left w:val="single" w:sz="10" w:space="0" w:color="FFFFFF"/>
              <w:bottom w:val="single" w:sz="4" w:space="0" w:color="000000"/>
              <w:right w:val="single" w:sz="9" w:space="0" w:color="FFFFFF"/>
            </w:tcBorders>
          </w:tcPr>
          <w:p>
            <w:pPr>
              <w:pStyle w:val="TableParagraph"/>
              <w:spacing w:line="240" w:lineRule="auto" w:before="92"/>
              <w:ind w:left="16" w:right="0"/>
              <w:jc w:val="left"/>
              <w:rPr>
                <w:rFonts w:ascii="Times New Roman" w:hAnsi="Times New Roman" w:cs="Times New Roman" w:eastAsia="Times New Roman" w:hint="default"/>
                <w:sz w:val="18"/>
                <w:szCs w:val="18"/>
              </w:rPr>
            </w:pPr>
            <w:r>
              <w:rPr>
                <w:rFonts w:ascii="Times New Roman"/>
                <w:sz w:val="18"/>
              </w:rPr>
              <w:t>SZZT</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曾胜强</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深圳市南山区南油天安工业村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单元</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518054</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深圳市光明新区同观路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号证通电子产业园</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518132</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hyperlink r:id="rId9">
              <w:r>
                <w:rPr>
                  <w:rFonts w:ascii="Times New Roman"/>
                  <w:sz w:val="18"/>
                </w:rPr>
                <w:t>http://www.szzt.com.cn</w:t>
              </w:r>
            </w:hyperlink>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hyperlink r:id="rId10">
              <w:r>
                <w:rPr>
                  <w:rFonts w:ascii="Times New Roman"/>
                  <w:sz w:val="18"/>
                </w:rPr>
                <w:t>IR@szzt.com.cn</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许忠慈</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王芳、曹钧钧</w:t>
            </w:r>
          </w:p>
        </w:tc>
      </w:tr>
      <w:tr>
        <w:trPr>
          <w:trHeight w:val="161" w:hRule="exact"/>
        </w:trPr>
        <w:tc>
          <w:tcPr>
            <w:tcW w:w="3190" w:type="dxa"/>
            <w:tcBorders>
              <w:top w:val="single" w:sz="4" w:space="0" w:color="000000"/>
              <w:left w:val="single" w:sz="4" w:space="0" w:color="000000"/>
              <w:bottom w:val="nil" w:sz="6" w:space="0" w:color="auto"/>
              <w:right w:val="single" w:sz="4" w:space="0" w:color="000000"/>
            </w:tcBorders>
            <w:shd w:val="clear" w:color="auto" w:fill="D3D3D3"/>
          </w:tcPr>
          <w:p>
            <w:pP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深圳市光明新区同观路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号证通电子产</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业园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深圳市光明新区同观路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号证通电子产</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业园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r>
      <w:tr>
        <w:trPr>
          <w:trHeight w:val="392" w:hRule="exact"/>
        </w:trPr>
        <w:tc>
          <w:tcPr>
            <w:tcW w:w="319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vMerge/>
            <w:tcBorders>
              <w:left w:val="single" w:sz="4" w:space="0" w:color="000000"/>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90" w:type="dxa"/>
            <w:tcBorders>
              <w:top w:val="nil" w:sz="6" w:space="0" w:color="auto"/>
              <w:left w:val="single" w:sz="4" w:space="0" w:color="000000"/>
              <w:bottom w:val="single" w:sz="4" w:space="0" w:color="000000"/>
              <w:right w:val="single" w:sz="4" w:space="0" w:color="000000"/>
            </w:tcBorders>
            <w:shd w:val="clear" w:color="auto" w:fill="D3D3D3"/>
          </w:tcPr>
          <w:p>
            <w:pPr/>
          </w:p>
        </w:tc>
        <w:tc>
          <w:tcPr>
            <w:tcW w:w="3190" w:type="dxa"/>
            <w:vMerge/>
            <w:tcBorders>
              <w:left w:val="single" w:sz="4" w:space="0" w:color="000000"/>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0755-26490118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0755-26490118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0755-26490099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0755-26490099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1">
              <w:r>
                <w:rPr>
                  <w:rFonts w:ascii="Times New Roman"/>
                  <w:sz w:val="18"/>
                </w:rPr>
                <w:t>zcxu@szzt.com.cn</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0">
              <w:r>
                <w:rPr>
                  <w:rFonts w:ascii="Times New Roman"/>
                  <w:sz w:val="18"/>
                </w:rPr>
                <w:t>IR@szzt.com.cn</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2"/>
        <w:gridCol w:w="5575"/>
      </w:tblGrid>
      <w:tr>
        <w:trPr>
          <w:trHeight w:val="402" w:hRule="exact"/>
        </w:trPr>
        <w:tc>
          <w:tcPr>
            <w:tcW w:w="3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证券时报</w:t>
            </w:r>
          </w:p>
        </w:tc>
      </w:tr>
      <w:tr>
        <w:trPr>
          <w:trHeight w:val="402" w:hRule="exact"/>
        </w:trPr>
        <w:tc>
          <w:tcPr>
            <w:tcW w:w="3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402" w:hRule="exact"/>
        </w:trPr>
        <w:tc>
          <w:tcPr>
            <w:tcW w:w="3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公司董事会办公室</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9"/>
        <w:rPr>
          <w:rFonts w:ascii="宋体" w:hAnsi="宋体" w:cs="宋体" w:eastAsia="宋体" w:hint="default"/>
          <w:b/>
          <w:bCs/>
          <w:sz w:val="23"/>
          <w:szCs w:val="23"/>
        </w:rPr>
      </w:pPr>
    </w:p>
    <w:p>
      <w:pPr>
        <w:pStyle w:val="Heading2"/>
        <w:spacing w:line="240" w:lineRule="auto" w:before="26"/>
        <w:ind w:right="0"/>
        <w:jc w:val="left"/>
        <w:rPr>
          <w:b w:val="0"/>
          <w:bCs w:val="0"/>
        </w:rPr>
      </w:pPr>
      <w:r>
        <w:rPr/>
        <w:t>四、注册变更情况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0"/>
        <w:gridCol w:w="6378"/>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6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27940230-5</w:t>
            </w:r>
          </w:p>
        </w:tc>
      </w:tr>
      <w:tr>
        <w:trPr>
          <w:trHeight w:val="363" w:hRule="exact"/>
        </w:trPr>
        <w:tc>
          <w:tcPr>
            <w:tcW w:w="3190" w:type="dxa"/>
            <w:tcBorders>
              <w:top w:val="single" w:sz="4" w:space="0" w:color="000000"/>
              <w:left w:val="single" w:sz="4" w:space="0" w:color="000000"/>
              <w:bottom w:val="nil" w:sz="6" w:space="0" w:color="auto"/>
              <w:right w:val="single" w:sz="4" w:space="0" w:color="000000"/>
            </w:tcBorders>
            <w:shd w:val="clear" w:color="auto" w:fill="D3D3D3"/>
          </w:tcPr>
          <w:p>
            <w:pPr/>
          </w:p>
        </w:tc>
        <w:tc>
          <w:tcPr>
            <w:tcW w:w="637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公司主营业务为金融电子支付设备业务</w:t>
            </w:r>
            <w:r>
              <w:rPr>
                <w:rFonts w:ascii="宋体" w:hAnsi="宋体" w:cs="宋体" w:eastAsia="宋体" w:hint="default"/>
                <w:spacing w:val="-75"/>
                <w:sz w:val="18"/>
                <w:szCs w:val="18"/>
              </w:rPr>
              <w:t>；</w:t>
            </w:r>
            <w:r>
              <w:rPr>
                <w:rFonts w:ascii="Times New Roman" w:hAnsi="Times New Roman" w:cs="Times New Roman" w:eastAsia="Times New Roman" w:hint="default"/>
                <w:spacing w:val="-1"/>
                <w:sz w:val="18"/>
                <w:szCs w:val="18"/>
              </w:rPr>
              <w:t>ID</w:t>
            </w:r>
            <w:r>
              <w:rPr>
                <w:rFonts w:ascii="Times New Roman" w:hAnsi="Times New Roman" w:cs="Times New Roman" w:eastAsia="Times New Roman" w:hint="default"/>
                <w:sz w:val="18"/>
                <w:szCs w:val="18"/>
              </w:rPr>
              <w:t>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业务</w:t>
            </w:r>
            <w:r>
              <w:rPr>
                <w:rFonts w:ascii="宋体" w:hAnsi="宋体" w:cs="宋体" w:eastAsia="宋体" w:hint="default"/>
                <w:spacing w:val="-75"/>
                <w:sz w:val="18"/>
                <w:szCs w:val="18"/>
              </w:rPr>
              <w:t>；</w:t>
            </w:r>
            <w:r>
              <w:rPr>
                <w:rFonts w:ascii="宋体" w:hAnsi="宋体" w:cs="宋体" w:eastAsia="宋体" w:hint="default"/>
                <w:sz w:val="18"/>
                <w:szCs w:val="18"/>
              </w:rPr>
              <w:t>社区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O2O</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金融服务</w:t>
            </w:r>
            <w:r>
              <w:rPr>
                <w:rFonts w:ascii="宋体" w:hAnsi="宋体" w:cs="宋体" w:eastAsia="宋体" w:hint="default"/>
                <w:spacing w:val="1"/>
                <w:sz w:val="18"/>
                <w:szCs w:val="18"/>
              </w:rPr>
              <w:t>业</w:t>
            </w:r>
            <w:r>
              <w:rPr>
                <w:rFonts w:ascii="宋体" w:hAnsi="宋体" w:cs="宋体" w:eastAsia="宋体" w:hint="default"/>
                <w:sz w:val="18"/>
                <w:szCs w:val="18"/>
              </w:rPr>
              <w:t>务</w:t>
            </w:r>
            <w:r>
              <w:rPr>
                <w:rFonts w:ascii="宋体" w:hAnsi="宋体" w:cs="宋体" w:eastAsia="宋体" w:hint="default"/>
                <w:spacing w:val="-75"/>
                <w:sz w:val="18"/>
                <w:szCs w:val="18"/>
              </w:rPr>
              <w:t>；</w:t>
            </w:r>
            <w:r>
              <w:rPr>
                <w:rFonts w:ascii="Times New Roman" w:hAnsi="Times New Roman" w:cs="Times New Roman" w:eastAsia="Times New Roman" w:hint="default"/>
                <w:sz w:val="18"/>
                <w:szCs w:val="18"/>
              </w:rPr>
              <w:t>LED</w:t>
            </w:r>
          </w:p>
        </w:tc>
      </w:tr>
      <w:tr>
        <w:trPr>
          <w:trHeight w:val="307" w:hRule="exact"/>
        </w:trPr>
        <w:tc>
          <w:tcPr>
            <w:tcW w:w="319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公司上市以来主营业务的变化情况（如</w:t>
            </w:r>
          </w:p>
        </w:tc>
        <w:tc>
          <w:tcPr>
            <w:tcW w:w="63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照明电子业务。金融电子支付设备业务是公司成立至今的核心业务，为拓宽经营</w:t>
            </w:r>
          </w:p>
        </w:tc>
      </w:tr>
      <w:tr>
        <w:trPr>
          <w:trHeight w:val="318" w:hRule="exact"/>
        </w:trPr>
        <w:tc>
          <w:tcPr>
            <w:tcW w:w="319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有）</w:t>
            </w:r>
          </w:p>
        </w:tc>
        <w:tc>
          <w:tcPr>
            <w:tcW w:w="63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领域，增加盈利来源，公司从</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年开始从事</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照明电子业务。</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年公司</w:t>
            </w:r>
          </w:p>
        </w:tc>
      </w:tr>
      <w:tr>
        <w:trPr>
          <w:trHeight w:val="351" w:hRule="exact"/>
        </w:trPr>
        <w:tc>
          <w:tcPr>
            <w:tcW w:w="3190" w:type="dxa"/>
            <w:tcBorders>
              <w:top w:val="nil" w:sz="6" w:space="0" w:color="auto"/>
              <w:left w:val="single" w:sz="4" w:space="0" w:color="000000"/>
              <w:bottom w:val="single" w:sz="4" w:space="0" w:color="000000"/>
              <w:right w:val="single" w:sz="4" w:space="0" w:color="000000"/>
            </w:tcBorders>
            <w:shd w:val="clear" w:color="auto" w:fill="D3D3D3"/>
          </w:tcPr>
          <w:p>
            <w:pPr/>
          </w:p>
        </w:tc>
        <w:tc>
          <w:tcPr>
            <w:tcW w:w="637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实施业务升级战略，在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IDC</w:t>
            </w:r>
            <w:r>
              <w:rPr>
                <w:rFonts w:ascii="宋体" w:hAnsi="宋体" w:cs="宋体" w:eastAsia="宋体" w:hint="default"/>
                <w:sz w:val="18"/>
                <w:szCs w:val="18"/>
              </w:rPr>
              <w:t>、社区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O2O</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金融服务等方面开展业务。</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r>
        <w:rPr/>
        <w:t>五、其他有关资料</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公司聘请的会计师事务所</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2"/>
        <w:gridCol w:w="6906"/>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中勤万信会计师事务所（特殊普通合伙）</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深圳市福田区福华一路六号免税商务大厦二十八楼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7A</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肖逸、龙哲</w:t>
            </w:r>
          </w:p>
        </w:tc>
      </w:tr>
    </w:tbl>
    <w:p>
      <w:pPr>
        <w:pStyle w:val="BodyText"/>
        <w:spacing w:line="240" w:lineRule="auto" w:before="51"/>
        <w:ind w:right="0"/>
        <w:jc w:val="left"/>
      </w:pPr>
      <w:r>
        <w:rPr/>
        <w:t>公司聘请的报告期内履行持续督导职责的保荐机构</w:t>
      </w:r>
    </w:p>
    <w:p>
      <w:pPr>
        <w:pStyle w:val="BodyText"/>
        <w:spacing w:line="338" w:lineRule="auto" w:before="117"/>
        <w:ind w:right="581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公司聘请的报告期内履行持续督导职责的财务顾问</w:t>
      </w:r>
    </w:p>
    <w:p>
      <w:pPr>
        <w:pStyle w:val="BodyText"/>
        <w:spacing w:line="240" w:lineRule="auto" w:before="4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六、主要会计数据和财务指标</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公司是否因会计政策变更及会计差错更正等追溯调整或重述以前年度会计数据</w:t>
      </w:r>
    </w:p>
    <w:p>
      <w:pPr>
        <w:pStyle w:val="BodyText"/>
        <w:spacing w:line="240" w:lineRule="auto" w:before="116"/>
        <w:ind w:left="153"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6"/>
          <w:szCs w:val="6"/>
        </w:rPr>
      </w:pPr>
    </w:p>
    <w:tbl>
      <w:tblPr>
        <w:tblW w:w="0" w:type="auto"/>
        <w:jc w:val="left"/>
        <w:tblInd w:w="121" w:type="dxa"/>
        <w:tblLayout w:type="fixed"/>
        <w:tblCellMar>
          <w:top w:w="0" w:type="dxa"/>
          <w:left w:w="0" w:type="dxa"/>
          <w:bottom w:w="0" w:type="dxa"/>
          <w:right w:w="0" w:type="dxa"/>
        </w:tblCellMar>
        <w:tblLook w:val="01E0"/>
      </w:tblPr>
      <w:tblGrid>
        <w:gridCol w:w="2143"/>
        <w:gridCol w:w="1315"/>
        <w:gridCol w:w="1316"/>
        <w:gridCol w:w="1316"/>
        <w:gridCol w:w="971"/>
        <w:gridCol w:w="1315"/>
        <w:gridCol w:w="1316"/>
      </w:tblGrid>
      <w:tr>
        <w:trPr>
          <w:trHeight w:val="162" w:hRule="exact"/>
        </w:trPr>
        <w:tc>
          <w:tcPr>
            <w:tcW w:w="2143" w:type="dxa"/>
            <w:vMerge w:val="restart"/>
            <w:tcBorders>
              <w:top w:val="single" w:sz="4" w:space="0" w:color="000000"/>
              <w:left w:val="single" w:sz="4" w:space="0" w:color="000000"/>
              <w:right w:val="single" w:sz="4" w:space="0" w:color="000000"/>
            </w:tcBorders>
            <w:shd w:val="clear" w:color="auto" w:fill="D3D3D3"/>
          </w:tcPr>
          <w:p>
            <w:pPr/>
          </w:p>
        </w:tc>
        <w:tc>
          <w:tcPr>
            <w:tcW w:w="131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5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633" w:type="dxa"/>
            <w:gridSpan w:val="2"/>
            <w:tcBorders>
              <w:top w:val="single" w:sz="4" w:space="0" w:color="000000"/>
              <w:left w:val="single" w:sz="4" w:space="0" w:color="000000"/>
              <w:bottom w:val="nil" w:sz="6" w:space="0" w:color="auto"/>
              <w:right w:val="single" w:sz="4" w:space="0" w:color="000000"/>
            </w:tcBorders>
            <w:shd w:val="clear" w:color="auto" w:fill="D3D3D3"/>
          </w:tcPr>
          <w:p>
            <w:pPr/>
          </w:p>
        </w:tc>
        <w:tc>
          <w:tcPr>
            <w:tcW w:w="971"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2"/>
              <w:ind w:left="299" w:right="29" w:hanging="270"/>
              <w:jc w:val="left"/>
              <w:rPr>
                <w:rFonts w:ascii="宋体" w:hAnsi="宋体" w:cs="宋体" w:eastAsia="宋体" w:hint="default"/>
                <w:sz w:val="18"/>
                <w:szCs w:val="18"/>
              </w:rPr>
            </w:pPr>
            <w:r>
              <w:rPr>
                <w:rFonts w:ascii="宋体" w:hAnsi="宋体" w:cs="宋体" w:eastAsia="宋体" w:hint="default"/>
                <w:sz w:val="18"/>
                <w:szCs w:val="18"/>
              </w:rPr>
              <w:t>本年比上年 增减</w:t>
            </w:r>
          </w:p>
        </w:tc>
        <w:tc>
          <w:tcPr>
            <w:tcW w:w="2632" w:type="dxa"/>
            <w:gridSpan w:val="2"/>
            <w:tcBorders>
              <w:top w:val="single" w:sz="4" w:space="0" w:color="000000"/>
              <w:left w:val="single" w:sz="4" w:space="0" w:color="000000"/>
              <w:bottom w:val="nil" w:sz="6" w:space="0" w:color="auto"/>
              <w:right w:val="single" w:sz="4" w:space="0" w:color="000000"/>
            </w:tcBorders>
            <w:shd w:val="clear" w:color="auto" w:fill="D3D3D3"/>
          </w:tcPr>
          <w:p>
            <w:pPr/>
          </w:p>
        </w:tc>
      </w:tr>
      <w:tr>
        <w:trPr>
          <w:trHeight w:val="391" w:hRule="exact"/>
        </w:trPr>
        <w:tc>
          <w:tcPr>
            <w:tcW w:w="2143" w:type="dxa"/>
            <w:vMerge/>
            <w:tcBorders>
              <w:left w:val="single" w:sz="4" w:space="0" w:color="000000"/>
              <w:right w:val="single" w:sz="4" w:space="0" w:color="000000"/>
            </w:tcBorders>
            <w:shd w:val="clear" w:color="auto" w:fill="D3D3D3"/>
          </w:tcPr>
          <w:p>
            <w:pPr/>
          </w:p>
        </w:tc>
        <w:tc>
          <w:tcPr>
            <w:tcW w:w="1315" w:type="dxa"/>
            <w:vMerge/>
            <w:tcBorders>
              <w:left w:val="single" w:sz="4" w:space="0" w:color="000000"/>
              <w:right w:val="single" w:sz="4" w:space="0" w:color="000000"/>
            </w:tcBorders>
            <w:shd w:val="clear" w:color="auto" w:fill="D3D3D3"/>
          </w:tcPr>
          <w:p>
            <w:pPr/>
          </w:p>
        </w:tc>
        <w:tc>
          <w:tcPr>
            <w:tcW w:w="2633" w:type="dxa"/>
            <w:gridSpan w:val="2"/>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971" w:type="dxa"/>
            <w:vMerge/>
            <w:tcBorders>
              <w:left w:val="single" w:sz="4" w:space="0" w:color="000000"/>
              <w:right w:val="single" w:sz="4" w:space="0" w:color="000000"/>
            </w:tcBorders>
            <w:shd w:val="clear" w:color="auto" w:fill="D3D3D3"/>
          </w:tcPr>
          <w:p>
            <w:pPr/>
          </w:p>
        </w:tc>
        <w:tc>
          <w:tcPr>
            <w:tcW w:w="2632" w:type="dxa"/>
            <w:gridSpan w:val="2"/>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161" w:hRule="exact"/>
        </w:trPr>
        <w:tc>
          <w:tcPr>
            <w:tcW w:w="2143" w:type="dxa"/>
            <w:vMerge/>
            <w:tcBorders>
              <w:left w:val="single" w:sz="4" w:space="0" w:color="000000"/>
              <w:right w:val="single" w:sz="4" w:space="0" w:color="000000"/>
            </w:tcBorders>
            <w:shd w:val="clear" w:color="auto" w:fill="D3D3D3"/>
          </w:tcPr>
          <w:p>
            <w:pPr/>
          </w:p>
        </w:tc>
        <w:tc>
          <w:tcPr>
            <w:tcW w:w="1315" w:type="dxa"/>
            <w:vMerge/>
            <w:tcBorders>
              <w:left w:val="single" w:sz="4" w:space="0" w:color="000000"/>
              <w:right w:val="single" w:sz="4" w:space="0" w:color="000000"/>
            </w:tcBorders>
            <w:shd w:val="clear" w:color="auto" w:fill="D3D3D3"/>
          </w:tcPr>
          <w:p>
            <w:pPr/>
          </w:p>
        </w:tc>
        <w:tc>
          <w:tcPr>
            <w:tcW w:w="2633" w:type="dxa"/>
            <w:gridSpan w:val="2"/>
            <w:tcBorders>
              <w:top w:val="nil" w:sz="6" w:space="0" w:color="auto"/>
              <w:left w:val="single" w:sz="4" w:space="0" w:color="000000"/>
              <w:bottom w:val="single" w:sz="4" w:space="0" w:color="000000"/>
              <w:right w:val="single" w:sz="4" w:space="0" w:color="000000"/>
            </w:tcBorders>
            <w:shd w:val="clear" w:color="auto" w:fill="D3D3D3"/>
          </w:tcPr>
          <w:p>
            <w:pPr/>
          </w:p>
        </w:tc>
        <w:tc>
          <w:tcPr>
            <w:tcW w:w="971" w:type="dxa"/>
            <w:vMerge/>
            <w:tcBorders>
              <w:left w:val="single" w:sz="4" w:space="0" w:color="000000"/>
              <w:bottom w:val="single" w:sz="4" w:space="0" w:color="000000"/>
              <w:right w:val="single" w:sz="4" w:space="0" w:color="000000"/>
            </w:tcBorders>
            <w:shd w:val="clear" w:color="auto" w:fill="D3D3D3"/>
          </w:tcPr>
          <w:p>
            <w:pPr/>
          </w:p>
        </w:tc>
        <w:tc>
          <w:tcPr>
            <w:tcW w:w="2632" w:type="dxa"/>
            <w:gridSpan w:val="2"/>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1" w:hRule="exact"/>
        </w:trPr>
        <w:tc>
          <w:tcPr>
            <w:tcW w:w="2143" w:type="dxa"/>
            <w:vMerge/>
            <w:tcBorders>
              <w:left w:val="single" w:sz="4" w:space="0" w:color="000000"/>
              <w:bottom w:val="single" w:sz="4" w:space="0" w:color="000000"/>
              <w:right w:val="single" w:sz="4" w:space="0" w:color="000000"/>
            </w:tcBorders>
            <w:shd w:val="clear" w:color="auto" w:fill="D3D3D3"/>
          </w:tcPr>
          <w:p>
            <w:pPr/>
          </w:p>
        </w:tc>
        <w:tc>
          <w:tcPr>
            <w:tcW w:w="1315" w:type="dxa"/>
            <w:vMerge/>
            <w:tcBorders>
              <w:left w:val="single" w:sz="4" w:space="0" w:color="000000"/>
              <w:bottom w:val="single" w:sz="4" w:space="0" w:color="000000"/>
              <w:right w:val="single" w:sz="4" w:space="0" w:color="000000"/>
            </w:tcBorders>
            <w:shd w:val="clear" w:color="auto" w:fill="D3D3D3"/>
          </w:tcPr>
          <w:p>
            <w:pPr/>
          </w:p>
        </w:tc>
        <w:tc>
          <w:tcPr>
            <w:tcW w:w="13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3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9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09"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3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3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3" w:right="0"/>
              <w:jc w:val="left"/>
              <w:rPr>
                <w:rFonts w:ascii="宋体" w:hAnsi="宋体" w:cs="宋体" w:eastAsia="宋体" w:hint="default"/>
                <w:sz w:val="18"/>
                <w:szCs w:val="18"/>
              </w:rPr>
            </w:pPr>
            <w:r>
              <w:rPr>
                <w:rFonts w:ascii="宋体" w:hAnsi="宋体" w:cs="宋体" w:eastAsia="宋体" w:hint="default"/>
                <w:sz w:val="18"/>
                <w:szCs w:val="18"/>
              </w:rPr>
              <w:t>调整后</w:t>
            </w:r>
          </w:p>
        </w:tc>
      </w:tr>
      <w:tr>
        <w:trPr>
          <w:trHeight w:val="402" w:hRule="exact"/>
        </w:trPr>
        <w:tc>
          <w:tcPr>
            <w:tcW w:w="21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1,127,441,401.54</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966,421,179.44</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966,421,179.44</w:t>
            </w:r>
          </w:p>
        </w:tc>
        <w:tc>
          <w:tcPr>
            <w:tcW w:w="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16.66%</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790,429,245.16</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790,429,245.16</w:t>
            </w:r>
          </w:p>
        </w:tc>
      </w:tr>
      <w:tr>
        <w:trPr>
          <w:trHeight w:val="714" w:hRule="exact"/>
        </w:trPr>
        <w:tc>
          <w:tcPr>
            <w:tcW w:w="21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128"/>
              <w:jc w:val="left"/>
              <w:rPr>
                <w:rFonts w:ascii="宋体" w:hAnsi="宋体" w:cs="宋体" w:eastAsia="宋体" w:hint="default"/>
                <w:sz w:val="18"/>
                <w:szCs w:val="18"/>
              </w:rPr>
            </w:pPr>
            <w:r>
              <w:rPr>
                <w:rFonts w:ascii="宋体" w:hAnsi="宋体" w:cs="宋体" w:eastAsia="宋体" w:hint="default"/>
                <w:sz w:val="18"/>
                <w:szCs w:val="18"/>
              </w:rPr>
              <w:t>归属于上市公司股东的净 利润（元）</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81,593,007.59</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62,675,976.22</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62,675,976.22</w:t>
            </w:r>
          </w:p>
        </w:tc>
        <w:tc>
          <w:tcPr>
            <w:tcW w:w="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30.18%</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55,111,938.27</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55,111,938.27</w:t>
            </w:r>
          </w:p>
        </w:tc>
      </w:tr>
      <w:tr>
        <w:trPr>
          <w:trHeight w:val="1026" w:hRule="exact"/>
        </w:trPr>
        <w:tc>
          <w:tcPr>
            <w:tcW w:w="21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128"/>
              <w:jc w:val="left"/>
              <w:rPr>
                <w:rFonts w:ascii="宋体" w:hAnsi="宋体" w:cs="宋体" w:eastAsia="宋体" w:hint="default"/>
                <w:sz w:val="18"/>
                <w:szCs w:val="18"/>
              </w:rPr>
            </w:pPr>
            <w:r>
              <w:rPr>
                <w:rFonts w:ascii="宋体" w:hAnsi="宋体" w:cs="宋体" w:eastAsia="宋体" w:hint="default"/>
                <w:sz w:val="18"/>
                <w:szCs w:val="18"/>
              </w:rPr>
              <w:t>归属于上市公司股东的扣 除非经常性损益的净利润</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78,459,524.53</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55,745,401.51</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55,745,401.51</w:t>
            </w:r>
          </w:p>
        </w:tc>
        <w:tc>
          <w:tcPr>
            <w:tcW w:w="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40.75%</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53,309,855.64</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53,309,855.64</w:t>
            </w:r>
          </w:p>
        </w:tc>
      </w:tr>
      <w:tr>
        <w:trPr>
          <w:trHeight w:val="714" w:hRule="exact"/>
        </w:trPr>
        <w:tc>
          <w:tcPr>
            <w:tcW w:w="21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128"/>
              <w:jc w:val="left"/>
              <w:rPr>
                <w:rFonts w:ascii="宋体" w:hAnsi="宋体" w:cs="宋体" w:eastAsia="宋体" w:hint="default"/>
                <w:sz w:val="18"/>
                <w:szCs w:val="18"/>
              </w:rPr>
            </w:pPr>
            <w:r>
              <w:rPr>
                <w:rFonts w:ascii="宋体" w:hAnsi="宋体" w:cs="宋体" w:eastAsia="宋体" w:hint="default"/>
                <w:sz w:val="18"/>
                <w:szCs w:val="18"/>
              </w:rPr>
              <w:t>经营活动产生的现金流量 净额（元）</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-48,654,079.27</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88,069,541.28</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88,069,541.28</w:t>
            </w:r>
          </w:p>
        </w:tc>
        <w:tc>
          <w:tcPr>
            <w:tcW w:w="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-155.25%</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-144,278,974.29</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-144,278,974.29</w:t>
            </w:r>
          </w:p>
        </w:tc>
      </w:tr>
      <w:tr>
        <w:trPr>
          <w:trHeight w:val="402" w:hRule="exact"/>
        </w:trPr>
        <w:tc>
          <w:tcPr>
            <w:tcW w:w="21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0.19</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0.15</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0.15</w:t>
            </w:r>
          </w:p>
        </w:tc>
        <w:tc>
          <w:tcPr>
            <w:tcW w:w="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26.67%</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0.25</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0.25</w:t>
            </w:r>
          </w:p>
        </w:tc>
      </w:tr>
      <w:tr>
        <w:trPr>
          <w:trHeight w:val="402" w:hRule="exact"/>
        </w:trPr>
        <w:tc>
          <w:tcPr>
            <w:tcW w:w="21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0.19</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0.15</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0.15</w:t>
            </w:r>
          </w:p>
        </w:tc>
        <w:tc>
          <w:tcPr>
            <w:tcW w:w="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26.67%</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0.25</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0.25</w:t>
            </w:r>
          </w:p>
        </w:tc>
      </w:tr>
      <w:tr>
        <w:trPr>
          <w:trHeight w:val="402" w:hRule="exact"/>
        </w:trPr>
        <w:tc>
          <w:tcPr>
            <w:tcW w:w="21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7.02%</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5.67%</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5.67%</w:t>
            </w:r>
          </w:p>
        </w:tc>
        <w:tc>
          <w:tcPr>
            <w:tcW w:w="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1.35%</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8.53%</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8.53%</w:t>
            </w:r>
          </w:p>
        </w:tc>
      </w:tr>
      <w:tr>
        <w:trPr>
          <w:trHeight w:val="402" w:hRule="exact"/>
        </w:trPr>
        <w:tc>
          <w:tcPr>
            <w:tcW w:w="214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3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6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633"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9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right="29"/>
              <w:jc w:val="right"/>
              <w:rPr>
                <w:rFonts w:ascii="宋体" w:hAnsi="宋体" w:cs="宋体" w:eastAsia="宋体" w:hint="default"/>
                <w:sz w:val="18"/>
                <w:szCs w:val="18"/>
              </w:rPr>
            </w:pPr>
            <w:r>
              <w:rPr>
                <w:rFonts w:ascii="宋体" w:hAnsi="宋体" w:cs="宋体" w:eastAsia="宋体" w:hint="default"/>
                <w:sz w:val="18"/>
                <w:szCs w:val="18"/>
              </w:rPr>
              <w:t>本年末比上</w:t>
            </w:r>
          </w:p>
        </w:tc>
        <w:tc>
          <w:tcPr>
            <w:tcW w:w="263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bl>
    <w:p>
      <w:pPr>
        <w:spacing w:after="0" w:line="240" w:lineRule="auto"/>
        <w:jc w:val="center"/>
        <w:rPr>
          <w:rFonts w:ascii="宋体" w:hAnsi="宋体" w:cs="宋体" w:eastAsia="宋体"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21" w:type="dxa"/>
        <w:tblLayout w:type="fixed"/>
        <w:tblCellMar>
          <w:top w:w="0" w:type="dxa"/>
          <w:left w:w="0" w:type="dxa"/>
          <w:bottom w:w="0" w:type="dxa"/>
          <w:right w:w="0" w:type="dxa"/>
        </w:tblCellMar>
        <w:tblLook w:val="01E0"/>
      </w:tblPr>
      <w:tblGrid>
        <w:gridCol w:w="2143"/>
        <w:gridCol w:w="1315"/>
        <w:gridCol w:w="1316"/>
        <w:gridCol w:w="1316"/>
        <w:gridCol w:w="971"/>
        <w:gridCol w:w="1315"/>
        <w:gridCol w:w="1316"/>
      </w:tblGrid>
      <w:tr>
        <w:trPr>
          <w:trHeight w:val="362" w:hRule="exact"/>
        </w:trPr>
        <w:tc>
          <w:tcPr>
            <w:tcW w:w="2143" w:type="dxa"/>
            <w:vMerge w:val="restart"/>
            <w:tcBorders>
              <w:top w:val="single" w:sz="4" w:space="0" w:color="000000"/>
              <w:left w:val="single" w:sz="4" w:space="0" w:color="000000"/>
              <w:right w:val="single" w:sz="4" w:space="0" w:color="000000"/>
            </w:tcBorders>
            <w:shd w:val="clear" w:color="auto" w:fill="D3D3D3"/>
          </w:tcPr>
          <w:p>
            <w:pPr/>
          </w:p>
        </w:tc>
        <w:tc>
          <w:tcPr>
            <w:tcW w:w="1315" w:type="dxa"/>
            <w:vMerge w:val="restart"/>
            <w:tcBorders>
              <w:top w:val="single" w:sz="4" w:space="0" w:color="000000"/>
              <w:left w:val="single" w:sz="4" w:space="0" w:color="000000"/>
              <w:right w:val="single" w:sz="4" w:space="0" w:color="000000"/>
            </w:tcBorders>
            <w:shd w:val="clear" w:color="auto" w:fill="D3D3D3"/>
          </w:tcPr>
          <w:p>
            <w:pPr/>
          </w:p>
        </w:tc>
        <w:tc>
          <w:tcPr>
            <w:tcW w:w="2633" w:type="dxa"/>
            <w:gridSpan w:val="2"/>
            <w:tcBorders>
              <w:top w:val="single" w:sz="4" w:space="0" w:color="000000"/>
              <w:left w:val="single" w:sz="4" w:space="0" w:color="000000"/>
              <w:bottom w:val="single" w:sz="4" w:space="0" w:color="000000"/>
              <w:right w:val="single" w:sz="4" w:space="0" w:color="000000"/>
            </w:tcBorders>
            <w:shd w:val="clear" w:color="auto" w:fill="D3D3D3"/>
          </w:tcPr>
          <w:p>
            <w:pPr/>
          </w:p>
        </w:tc>
        <w:tc>
          <w:tcPr>
            <w:tcW w:w="9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119" w:right="0"/>
              <w:jc w:val="left"/>
              <w:rPr>
                <w:rFonts w:ascii="宋体" w:hAnsi="宋体" w:cs="宋体" w:eastAsia="宋体" w:hint="default"/>
                <w:sz w:val="18"/>
                <w:szCs w:val="18"/>
              </w:rPr>
            </w:pPr>
            <w:r>
              <w:rPr>
                <w:rFonts w:ascii="宋体" w:hAnsi="宋体" w:cs="宋体" w:eastAsia="宋体" w:hint="default"/>
                <w:sz w:val="18"/>
                <w:szCs w:val="18"/>
              </w:rPr>
              <w:t>年末增减</w:t>
            </w:r>
          </w:p>
        </w:tc>
        <w:tc>
          <w:tcPr>
            <w:tcW w:w="2632" w:type="dxa"/>
            <w:gridSpan w:val="2"/>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143" w:type="dxa"/>
            <w:vMerge/>
            <w:tcBorders>
              <w:left w:val="single" w:sz="4" w:space="0" w:color="000000"/>
              <w:bottom w:val="single" w:sz="4" w:space="0" w:color="000000"/>
              <w:right w:val="single" w:sz="4" w:space="0" w:color="000000"/>
            </w:tcBorders>
            <w:shd w:val="clear" w:color="auto" w:fill="D3D3D3"/>
          </w:tcPr>
          <w:p>
            <w:pPr/>
          </w:p>
        </w:tc>
        <w:tc>
          <w:tcPr>
            <w:tcW w:w="1315" w:type="dxa"/>
            <w:vMerge/>
            <w:tcBorders>
              <w:left w:val="single" w:sz="4" w:space="0" w:color="000000"/>
              <w:bottom w:val="single" w:sz="4" w:space="0" w:color="000000"/>
              <w:right w:val="single" w:sz="4" w:space="0" w:color="000000"/>
            </w:tcBorders>
            <w:shd w:val="clear" w:color="auto" w:fill="D3D3D3"/>
          </w:tcPr>
          <w:p>
            <w:pPr/>
          </w:p>
        </w:tc>
        <w:tc>
          <w:tcPr>
            <w:tcW w:w="13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调整前</w:t>
            </w:r>
          </w:p>
        </w:tc>
        <w:tc>
          <w:tcPr>
            <w:tcW w:w="13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调整后</w:t>
            </w:r>
          </w:p>
        </w:tc>
        <w:tc>
          <w:tcPr>
            <w:tcW w:w="9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9"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3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调整前</w:t>
            </w:r>
          </w:p>
        </w:tc>
        <w:tc>
          <w:tcPr>
            <w:tcW w:w="13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调整后</w:t>
            </w:r>
          </w:p>
        </w:tc>
      </w:tr>
      <w:tr>
        <w:trPr>
          <w:trHeight w:val="402" w:hRule="exact"/>
        </w:trPr>
        <w:tc>
          <w:tcPr>
            <w:tcW w:w="21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2,942,296,687.97</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1,936,867,544.90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1,936,867,544.90</w:t>
            </w:r>
          </w:p>
        </w:tc>
        <w:tc>
          <w:tcPr>
            <w:tcW w:w="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51.91%</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1,658,676,561.44</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1,658,676,561.44</w:t>
            </w:r>
          </w:p>
        </w:tc>
      </w:tr>
      <w:tr>
        <w:trPr>
          <w:trHeight w:val="714" w:hRule="exact"/>
        </w:trPr>
        <w:tc>
          <w:tcPr>
            <w:tcW w:w="21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28"/>
              <w:jc w:val="left"/>
              <w:rPr>
                <w:rFonts w:ascii="宋体" w:hAnsi="宋体" w:cs="宋体" w:eastAsia="宋体" w:hint="default"/>
                <w:sz w:val="18"/>
                <w:szCs w:val="18"/>
              </w:rPr>
            </w:pPr>
            <w:r>
              <w:rPr>
                <w:rFonts w:ascii="宋体" w:hAnsi="宋体" w:cs="宋体" w:eastAsia="宋体" w:hint="default"/>
                <w:sz w:val="18"/>
                <w:szCs w:val="18"/>
              </w:rPr>
              <w:t>归属于上市公司股东的净 资产（元）</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1,204,777,202.77</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1,128,956,858.04</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1,128,956,858.04</w:t>
            </w:r>
          </w:p>
        </w:tc>
        <w:tc>
          <w:tcPr>
            <w:tcW w:w="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6.72%</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1,082,543,440.25</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1,082,543,440.25</w:t>
            </w:r>
          </w:p>
        </w:tc>
      </w:tr>
    </w:tbl>
    <w:p>
      <w:pPr>
        <w:pStyle w:val="BodyText"/>
        <w:spacing w:line="240" w:lineRule="auto" w:before="51"/>
        <w:ind w:right="0"/>
        <w:jc w:val="left"/>
      </w:pPr>
      <w:r>
        <w:rPr/>
        <w:t>会计政策变更的原因及会计差错更正的情况</w:t>
      </w:r>
    </w:p>
    <w:p>
      <w:pPr>
        <w:pStyle w:val="BodyText"/>
        <w:spacing w:line="302" w:lineRule="auto" w:before="116"/>
        <w:ind w:right="221"/>
        <w:jc w:val="left"/>
      </w:pP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44"/>
        </w:rPr>
        <w:t> </w:t>
      </w:r>
      <w:r>
        <w:rPr>
          <w:rFonts w:ascii="Times New Roman" w:hAnsi="Times New Roman" w:cs="Times New Roman" w:eastAsia="Times New Roman" w:hint="default"/>
          <w:spacing w:val="-3"/>
        </w:rPr>
        <w:t>11</w:t>
      </w:r>
      <w:r>
        <w:rPr>
          <w:rFonts w:ascii="Times New Roman" w:hAnsi="Times New Roman" w:cs="Times New Roman" w:eastAsia="Times New Roman" w:hint="default"/>
          <w:spacing w:val="1"/>
        </w:rPr>
        <w:t> </w:t>
      </w:r>
      <w:r>
        <w:rPr/>
        <w:t>月</w:t>
      </w:r>
      <w:r>
        <w:rPr>
          <w:spacing w:val="-43"/>
        </w:rPr>
        <w:t> </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t>日，中国财政部发布了《关于印发</w:t>
      </w:r>
      <w:r>
        <w:rPr>
          <w:rFonts w:ascii="Times New Roman" w:hAnsi="Times New Roman" w:cs="Times New Roman" w:eastAsia="Times New Roman" w:hint="default"/>
        </w:rPr>
        <w:t>&lt;</w:t>
      </w:r>
      <w:r>
        <w:rPr/>
        <w:t>企业会计准则解释第</w:t>
      </w:r>
      <w:r>
        <w:rPr>
          <w:spacing w:val="-44"/>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spacing w:val="-6"/>
        </w:rPr>
        <w:t>号</w:t>
      </w:r>
      <w:r>
        <w:rPr>
          <w:rFonts w:ascii="Times New Roman" w:hAnsi="Times New Roman" w:cs="Times New Roman" w:eastAsia="Times New Roman" w:hint="default"/>
          <w:spacing w:val="-6"/>
        </w:rPr>
        <w:t>&gt;</w:t>
      </w:r>
      <w:r>
        <w:rPr>
          <w:spacing w:val="-6"/>
        </w:rPr>
        <w:t>的通知》（财会【</w:t>
      </w:r>
      <w:r>
        <w:rPr>
          <w:rFonts w:ascii="Times New Roman" w:hAnsi="Times New Roman" w:cs="Times New Roman" w:eastAsia="Times New Roman" w:hint="default"/>
          <w:spacing w:val="-6"/>
        </w:rPr>
        <w:t>2015</w:t>
      </w:r>
      <w:r>
        <w:rPr>
          <w:spacing w:val="-6"/>
        </w:rPr>
        <w:t>】</w:t>
      </w:r>
      <w:r>
        <w:rPr>
          <w:rFonts w:ascii="Times New Roman" w:hAnsi="Times New Roman" w:cs="Times New Roman" w:eastAsia="Times New Roman" w:hint="default"/>
          <w:spacing w:val="-6"/>
        </w:rPr>
        <w:t>19</w:t>
      </w:r>
      <w:r>
        <w:rPr>
          <w:rFonts w:ascii="Times New Roman" w:hAnsi="Times New Roman" w:cs="Times New Roman" w:eastAsia="Times New Roman" w:hint="default"/>
          <w:spacing w:val="1"/>
        </w:rPr>
        <w:t> </w:t>
      </w:r>
      <w:r>
        <w:rPr>
          <w:spacing w:val="-12"/>
        </w:rPr>
        <w:t>号），公司按照上</w:t>
      </w:r>
      <w:r>
        <w:rPr/>
        <w:t> 述规定执行，并对限制性股票的会计处理进行追溯调整。</w:t>
      </w:r>
    </w:p>
    <w:p>
      <w:pPr>
        <w:spacing w:line="240" w:lineRule="auto" w:before="5"/>
        <w:rPr>
          <w:rFonts w:ascii="宋体" w:hAnsi="宋体" w:cs="宋体" w:eastAsia="宋体" w:hint="default"/>
          <w:sz w:val="21"/>
          <w:szCs w:val="21"/>
        </w:rPr>
      </w:pPr>
    </w:p>
    <w:p>
      <w:pPr>
        <w:pStyle w:val="Heading2"/>
        <w:spacing w:line="240" w:lineRule="auto"/>
        <w:ind w:right="0"/>
        <w:jc w:val="left"/>
        <w:rPr>
          <w:b w:val="0"/>
          <w:bCs w:val="0"/>
        </w:rPr>
      </w:pPr>
      <w:r>
        <w:rPr/>
        <w:t>七、境内外会计准则下会计数据差异</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113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公司报告期不存在按照国际会计准则与按照中国会计准则披露的财务报告中净利润和净资产差异情况。</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340" w:lineRule="auto"/>
        <w:ind w:right="167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公司报告期不存在按照境外会计准则与按照中国会计准则披露的财务报告中净利润和净资产差异情况。</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r>
        <w:rPr/>
        <w:t>八、分季度主要财务指标</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5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621"/>
        <w:gridCol w:w="1740"/>
        <w:gridCol w:w="1739"/>
        <w:gridCol w:w="1740"/>
        <w:gridCol w:w="1729"/>
      </w:tblGrid>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7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03"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0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05"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143,609,493.26</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176,396,859.06</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184,432,697.46</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623,002,351.76</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3,433,363.74</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6,533,151.15</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20,860,112.09</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50,766,380.61</w:t>
            </w:r>
          </w:p>
        </w:tc>
      </w:tr>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66"/>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4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3,301,103.26</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4,244,009.44</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19,581,540.82</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51,332,871.01</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-151,095,825.40</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-84,432,086.76</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-9,758,044.53</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196,631,877.42</w:t>
            </w:r>
          </w:p>
        </w:tc>
      </w:tr>
    </w:tbl>
    <w:p>
      <w:pPr>
        <w:pStyle w:val="BodyText"/>
        <w:spacing w:line="240" w:lineRule="auto" w:before="51"/>
        <w:ind w:right="0"/>
        <w:jc w:val="left"/>
      </w:pPr>
      <w:r>
        <w:rPr/>
        <w:t>上述财务指标或其加总数是否与公司已披露季度报告、半年度报告相关财务指标存在重大差异</w:t>
      </w:r>
    </w:p>
    <w:p>
      <w:pPr>
        <w:pStyle w:val="BodyText"/>
        <w:spacing w:line="240" w:lineRule="auto" w:before="117"/>
        <w:ind w:left="153"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r>
        <w:rPr/>
        <w:t>九、非经常性损益项目及金额</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51"/>
        <w:jc w:val="right"/>
      </w:pPr>
      <w:r>
        <w:rPr/>
        <w:t>单位：元</w:t>
      </w:r>
    </w:p>
    <w:p>
      <w:pPr>
        <w:spacing w:line="240" w:lineRule="auto" w:before="1"/>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3974"/>
        <w:gridCol w:w="1429"/>
        <w:gridCol w:w="1417"/>
        <w:gridCol w:w="1421"/>
        <w:gridCol w:w="1441"/>
      </w:tblGrid>
      <w:tr>
        <w:trPr>
          <w:trHeight w:val="402" w:hRule="exact"/>
        </w:trPr>
        <w:tc>
          <w:tcPr>
            <w:tcW w:w="39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4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4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4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39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9"/>
              <w:jc w:val="left"/>
              <w:rPr>
                <w:rFonts w:ascii="宋体" w:hAnsi="宋体" w:cs="宋体" w:eastAsia="宋体" w:hint="default"/>
                <w:sz w:val="18"/>
                <w:szCs w:val="18"/>
              </w:rPr>
            </w:pPr>
            <w:r>
              <w:rPr>
                <w:rFonts w:ascii="宋体" w:hAnsi="宋体" w:cs="宋体" w:eastAsia="宋体" w:hint="default"/>
                <w:spacing w:val="-1"/>
                <w:sz w:val="18"/>
                <w:szCs w:val="18"/>
              </w:rPr>
              <w:t>非流动资产处置损益（包括已计提资产减值准备的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冲销部分）</w:t>
            </w:r>
          </w:p>
        </w:tc>
        <w:tc>
          <w:tcPr>
            <w:tcW w:w="142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4" w:right="0"/>
              <w:jc w:val="left"/>
              <w:rPr>
                <w:rFonts w:ascii="Times New Roman" w:hAnsi="Times New Roman" w:cs="Times New Roman" w:eastAsia="Times New Roman" w:hint="default"/>
                <w:sz w:val="18"/>
                <w:szCs w:val="18"/>
              </w:rPr>
            </w:pPr>
            <w:r>
              <w:rPr>
                <w:rFonts w:ascii="Times New Roman"/>
                <w:sz w:val="18"/>
              </w:rPr>
              <w:t>-15,916.36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3" w:right="0"/>
              <w:jc w:val="left"/>
              <w:rPr>
                <w:rFonts w:ascii="Times New Roman" w:hAnsi="Times New Roman" w:cs="Times New Roman" w:eastAsia="Times New Roman" w:hint="default"/>
                <w:sz w:val="18"/>
                <w:szCs w:val="18"/>
              </w:rPr>
            </w:pPr>
            <w:r>
              <w:rPr>
                <w:rFonts w:ascii="Times New Roman"/>
                <w:sz w:val="18"/>
              </w:rPr>
              <w:t>-26,144.89</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8" w:right="0"/>
              <w:jc w:val="left"/>
              <w:rPr>
                <w:rFonts w:ascii="Times New Roman" w:hAnsi="Times New Roman" w:cs="Times New Roman" w:eastAsia="Times New Roman" w:hint="default"/>
                <w:sz w:val="18"/>
                <w:szCs w:val="18"/>
              </w:rPr>
            </w:pPr>
            <w:r>
              <w:rPr>
                <w:rFonts w:ascii="Times New Roman"/>
                <w:sz w:val="18"/>
              </w:rPr>
              <w:t>-69,464.48</w:t>
            </w:r>
          </w:p>
        </w:tc>
        <w:tc>
          <w:tcPr>
            <w:tcW w:w="144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21" w:type="dxa"/>
        <w:tblLayout w:type="fixed"/>
        <w:tblCellMar>
          <w:top w:w="0" w:type="dxa"/>
          <w:left w:w="0" w:type="dxa"/>
          <w:bottom w:w="0" w:type="dxa"/>
          <w:right w:w="0" w:type="dxa"/>
        </w:tblCellMar>
        <w:tblLook w:val="01E0"/>
      </w:tblPr>
      <w:tblGrid>
        <w:gridCol w:w="3997"/>
        <w:gridCol w:w="1417"/>
        <w:gridCol w:w="1417"/>
        <w:gridCol w:w="1421"/>
        <w:gridCol w:w="1441"/>
      </w:tblGrid>
      <w:tr>
        <w:trPr>
          <w:trHeight w:val="1026" w:hRule="exact"/>
        </w:trPr>
        <w:tc>
          <w:tcPr>
            <w:tcW w:w="39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2"/>
              <w:jc w:val="left"/>
              <w:rPr>
                <w:rFonts w:ascii="宋体" w:hAnsi="宋体" w:cs="宋体" w:eastAsia="宋体" w:hint="default"/>
                <w:sz w:val="18"/>
                <w:szCs w:val="18"/>
              </w:rPr>
            </w:pPr>
            <w:r>
              <w:rPr>
                <w:rFonts w:ascii="宋体" w:hAnsi="宋体" w:cs="宋体" w:eastAsia="宋体" w:hint="default"/>
                <w:sz w:val="18"/>
                <w:szCs w:val="18"/>
              </w:rPr>
              <w:t>计入当期损益的政府补助（与企业业务密切相关， 按照国家统一标准定额或定量享受的政府补助除 外）</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3,187,003.00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1,767,482.00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1,499,938.00</w:t>
            </w:r>
          </w:p>
        </w:tc>
        <w:tc>
          <w:tcPr>
            <w:tcW w:w="1441" w:type="dxa"/>
            <w:tcBorders>
              <w:top w:val="single" w:sz="4" w:space="0" w:color="000000"/>
              <w:left w:val="single" w:sz="4" w:space="0" w:color="000000"/>
              <w:bottom w:val="single" w:sz="4" w:space="0" w:color="000000"/>
              <w:right w:val="single" w:sz="4" w:space="0" w:color="000000"/>
            </w:tcBorders>
          </w:tcPr>
          <w:p>
            <w:pPr/>
          </w:p>
        </w:tc>
      </w:tr>
      <w:tr>
        <w:trPr>
          <w:trHeight w:val="358" w:hRule="exact"/>
        </w:trPr>
        <w:tc>
          <w:tcPr>
            <w:tcW w:w="3997"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除同公司正常经营业务相关的有效套期保值业务</w:t>
            </w:r>
          </w:p>
        </w:tc>
        <w:tc>
          <w:tcPr>
            <w:tcW w:w="1417" w:type="dxa"/>
            <w:vMerge w:val="restart"/>
            <w:tcBorders>
              <w:top w:val="single" w:sz="4" w:space="0" w:color="000000"/>
              <w:left w:val="single" w:sz="4" w:space="0" w:color="000000"/>
              <w:right w:val="single" w:sz="4" w:space="0" w:color="000000"/>
            </w:tcBorders>
          </w:tcPr>
          <w:p>
            <w:pPr/>
          </w:p>
        </w:tc>
        <w:tc>
          <w:tcPr>
            <w:tcW w:w="1417" w:type="dxa"/>
            <w:tcBorders>
              <w:top w:val="single" w:sz="4" w:space="0" w:color="000000"/>
              <w:left w:val="single" w:sz="4" w:space="0" w:color="000000"/>
              <w:bottom w:val="nil" w:sz="6" w:space="0" w:color="auto"/>
              <w:right w:val="single" w:sz="4" w:space="0" w:color="000000"/>
            </w:tcBorders>
          </w:tcPr>
          <w:p>
            <w:pPr/>
          </w:p>
        </w:tc>
        <w:tc>
          <w:tcPr>
            <w:tcW w:w="1421" w:type="dxa"/>
            <w:vMerge w:val="restart"/>
            <w:tcBorders>
              <w:top w:val="single" w:sz="4" w:space="0" w:color="000000"/>
              <w:left w:val="single" w:sz="4" w:space="0" w:color="000000"/>
              <w:right w:val="single" w:sz="4" w:space="0" w:color="000000"/>
            </w:tcBorders>
          </w:tcPr>
          <w:p>
            <w:pPr/>
          </w:p>
        </w:tc>
        <w:tc>
          <w:tcPr>
            <w:tcW w:w="1441" w:type="dxa"/>
            <w:vMerge w:val="restart"/>
            <w:tcBorders>
              <w:top w:val="single" w:sz="4" w:space="0" w:color="000000"/>
              <w:left w:val="single" w:sz="4" w:space="0" w:color="000000"/>
              <w:right w:val="single" w:sz="4" w:space="0" w:color="000000"/>
            </w:tcBorders>
          </w:tcPr>
          <w:p>
            <w:pPr/>
          </w:p>
        </w:tc>
      </w:tr>
      <w:tr>
        <w:trPr>
          <w:trHeight w:val="312" w:hRule="exact"/>
        </w:trPr>
        <w:tc>
          <w:tcPr>
            <w:tcW w:w="399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外，持有交易性金融资产、交易性金融负债产生的</w:t>
            </w:r>
          </w:p>
        </w:tc>
        <w:tc>
          <w:tcPr>
            <w:tcW w:w="1417" w:type="dxa"/>
            <w:vMerge/>
            <w:tcBorders>
              <w:left w:val="single" w:sz="4" w:space="0" w:color="000000"/>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421" w:type="dxa"/>
            <w:vMerge/>
            <w:tcBorders>
              <w:left w:val="single" w:sz="4" w:space="0" w:color="000000"/>
              <w:right w:val="single" w:sz="4" w:space="0" w:color="000000"/>
            </w:tcBorders>
          </w:tcPr>
          <w:p>
            <w:pPr/>
          </w:p>
        </w:tc>
        <w:tc>
          <w:tcPr>
            <w:tcW w:w="1441" w:type="dxa"/>
            <w:vMerge/>
            <w:tcBorders>
              <w:left w:val="single" w:sz="4" w:space="0" w:color="000000"/>
              <w:right w:val="single" w:sz="4" w:space="0" w:color="000000"/>
            </w:tcBorders>
          </w:tcPr>
          <w:p>
            <w:pPr/>
          </w:p>
        </w:tc>
      </w:tr>
      <w:tr>
        <w:trPr>
          <w:trHeight w:val="316" w:hRule="exact"/>
        </w:trPr>
        <w:tc>
          <w:tcPr>
            <w:tcW w:w="399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公允价值变动损益，以及处置交易性金融资产、交</w:t>
            </w:r>
          </w:p>
        </w:tc>
        <w:tc>
          <w:tcPr>
            <w:tcW w:w="1417" w:type="dxa"/>
            <w:vMerge/>
            <w:tcBorders>
              <w:left w:val="single" w:sz="4" w:space="0" w:color="000000"/>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5,959,241.14</w:t>
            </w:r>
          </w:p>
        </w:tc>
        <w:tc>
          <w:tcPr>
            <w:tcW w:w="1421" w:type="dxa"/>
            <w:vMerge/>
            <w:tcBorders>
              <w:left w:val="single" w:sz="4" w:space="0" w:color="000000"/>
              <w:right w:val="single" w:sz="4" w:space="0" w:color="000000"/>
            </w:tcBorders>
          </w:tcPr>
          <w:p>
            <w:pPr/>
          </w:p>
        </w:tc>
        <w:tc>
          <w:tcPr>
            <w:tcW w:w="1441" w:type="dxa"/>
            <w:vMerge/>
            <w:tcBorders>
              <w:left w:val="single" w:sz="4" w:space="0" w:color="000000"/>
              <w:right w:val="single" w:sz="4" w:space="0" w:color="000000"/>
            </w:tcBorders>
          </w:tcPr>
          <w:p>
            <w:pPr/>
          </w:p>
        </w:tc>
      </w:tr>
      <w:tr>
        <w:trPr>
          <w:trHeight w:val="309" w:hRule="exact"/>
        </w:trPr>
        <w:tc>
          <w:tcPr>
            <w:tcW w:w="399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易性金融负债和可供出售金融资产取得的投资收</w:t>
            </w:r>
          </w:p>
        </w:tc>
        <w:tc>
          <w:tcPr>
            <w:tcW w:w="1417" w:type="dxa"/>
            <w:vMerge/>
            <w:tcBorders>
              <w:left w:val="single" w:sz="4" w:space="0" w:color="000000"/>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421" w:type="dxa"/>
            <w:vMerge/>
            <w:tcBorders>
              <w:left w:val="single" w:sz="4" w:space="0" w:color="000000"/>
              <w:right w:val="single" w:sz="4" w:space="0" w:color="000000"/>
            </w:tcBorders>
          </w:tcPr>
          <w:p>
            <w:pPr/>
          </w:p>
        </w:tc>
        <w:tc>
          <w:tcPr>
            <w:tcW w:w="1441" w:type="dxa"/>
            <w:vMerge/>
            <w:tcBorders>
              <w:left w:val="single" w:sz="4" w:space="0" w:color="000000"/>
              <w:right w:val="single" w:sz="4" w:space="0" w:color="000000"/>
            </w:tcBorders>
          </w:tcPr>
          <w:p>
            <w:pPr/>
          </w:p>
        </w:tc>
      </w:tr>
      <w:tr>
        <w:trPr>
          <w:trHeight w:val="356" w:hRule="exact"/>
        </w:trPr>
        <w:tc>
          <w:tcPr>
            <w:tcW w:w="3997"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益</w:t>
            </w:r>
          </w:p>
        </w:tc>
        <w:tc>
          <w:tcPr>
            <w:tcW w:w="1417" w:type="dxa"/>
            <w:vMerge/>
            <w:tcBorders>
              <w:left w:val="single" w:sz="4" w:space="0" w:color="000000"/>
              <w:bottom w:val="single" w:sz="4" w:space="0" w:color="000000"/>
              <w:right w:val="single" w:sz="4" w:space="0" w:color="000000"/>
            </w:tcBorders>
          </w:tcPr>
          <w:p>
            <w:pPr/>
          </w:p>
        </w:tc>
        <w:tc>
          <w:tcPr>
            <w:tcW w:w="1417" w:type="dxa"/>
            <w:tcBorders>
              <w:top w:val="nil" w:sz="6" w:space="0" w:color="auto"/>
              <w:left w:val="single" w:sz="4" w:space="0" w:color="000000"/>
              <w:bottom w:val="single" w:sz="4" w:space="0" w:color="000000"/>
              <w:right w:val="single" w:sz="4" w:space="0" w:color="000000"/>
            </w:tcBorders>
          </w:tcPr>
          <w:p>
            <w:pPr/>
          </w:p>
        </w:tc>
        <w:tc>
          <w:tcPr>
            <w:tcW w:w="1421" w:type="dxa"/>
            <w:vMerge/>
            <w:tcBorders>
              <w:left w:val="single" w:sz="4" w:space="0" w:color="000000"/>
              <w:bottom w:val="single" w:sz="4" w:space="0" w:color="000000"/>
              <w:right w:val="single" w:sz="4" w:space="0" w:color="000000"/>
            </w:tcBorders>
          </w:tcPr>
          <w:p>
            <w:pPr/>
          </w:p>
        </w:tc>
        <w:tc>
          <w:tcPr>
            <w:tcW w:w="1441" w:type="dxa"/>
            <w:vMerge/>
            <w:tcBorders>
              <w:left w:val="single" w:sz="4" w:space="0" w:color="000000"/>
              <w:bottom w:val="single" w:sz="4" w:space="0" w:color="000000"/>
              <w:right w:val="single" w:sz="4" w:space="0" w:color="000000"/>
            </w:tcBorders>
          </w:tcPr>
          <w:p>
            <w:pPr/>
          </w:p>
        </w:tc>
      </w:tr>
      <w:tr>
        <w:trPr>
          <w:trHeight w:val="402" w:hRule="exact"/>
        </w:trPr>
        <w:tc>
          <w:tcPr>
            <w:tcW w:w="39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247,140.50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454,659.05</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689,623.69</w:t>
            </w:r>
          </w:p>
        </w:tc>
        <w:tc>
          <w:tcPr>
            <w:tcW w:w="144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9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286,032.70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1,224,662.59</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318,014.58</w:t>
            </w:r>
          </w:p>
        </w:tc>
        <w:tc>
          <w:tcPr>
            <w:tcW w:w="144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9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-1,288.62</w:t>
            </w:r>
          </w:p>
        </w:tc>
        <w:tc>
          <w:tcPr>
            <w:tcW w:w="1417"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9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3,133,483.06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6,930,574.71</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1,802,082.63</w:t>
            </w:r>
          </w:p>
        </w:tc>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7"/>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r>
        <w:rPr/>
      </w:r>
    </w:p>
    <w:p>
      <w:pPr>
        <w:pStyle w:val="BodyText"/>
        <w:spacing w:line="302" w:lineRule="auto" w:before="63"/>
        <w:ind w:right="137"/>
        <w:jc w:val="left"/>
      </w:pPr>
      <w:r>
        <w:rPr/>
        <w:t>开发行证券的公司信息披露解释性公告第</w:t>
      </w:r>
      <w:r>
        <w:rPr>
          <w:spacing w:val="-36"/>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spacing w:val="-88"/>
        </w:rPr>
        <w:t> </w:t>
      </w:r>
      <w:r>
        <w:rPr>
          <w:spacing w:val="-88"/>
        </w:rPr>
      </w:r>
      <w:r>
        <w:rPr/>
        <w:t>说明原因</w:t>
      </w:r>
    </w:p>
    <w:p>
      <w:pPr>
        <w:pStyle w:val="BodyText"/>
        <w:spacing w:line="240" w:lineRule="auto" w:before="69"/>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2" w:lineRule="auto" w:before="101"/>
        <w:ind w:right="134"/>
        <w:jc w:val="left"/>
      </w:pPr>
      <w:r>
        <w:rPr/>
        <w:t>公司报告期不存在将根据《公开发行证券的公司信息披露解释性公告第</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非经常性损益》定义、列举的非经常性损益</w:t>
      </w:r>
      <w:r>
        <w:rPr/>
        <w:t> 项目界定为经常性损益的项目的情形。</w:t>
      </w:r>
    </w:p>
    <w:p>
      <w:pPr>
        <w:spacing w:after="0" w:line="302" w:lineRule="auto"/>
        <w:jc w:val="left"/>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3464"/>
        <w:jc w:val="center"/>
        <w:rPr>
          <w:b w:val="0"/>
          <w:bCs w:val="0"/>
        </w:rPr>
      </w:pPr>
      <w:bookmarkStart w:name="_TOC_250008" w:id="3"/>
      <w:r>
        <w:rPr/>
        <w:t>第三节</w:t>
      </w:r>
      <w:r>
        <w:rPr>
          <w:spacing w:val="-1"/>
        </w:rPr>
        <w:t> </w:t>
      </w:r>
      <w:r>
        <w:rPr/>
        <w:t>公司业务概要</w:t>
      </w:r>
      <w:bookmarkEnd w:id="3"/>
      <w:r>
        <w:rPr>
          <w:b w:val="0"/>
          <w:bCs w:val="0"/>
        </w:rPr>
      </w:r>
    </w:p>
    <w:p>
      <w:pPr>
        <w:spacing w:line="240" w:lineRule="auto" w:before="11"/>
        <w:rPr>
          <w:rFonts w:ascii="宋体" w:hAnsi="宋体" w:cs="宋体" w:eastAsia="宋体" w:hint="default"/>
          <w:b/>
          <w:bCs/>
          <w:sz w:val="38"/>
          <w:szCs w:val="38"/>
        </w:rPr>
      </w:pPr>
    </w:p>
    <w:p>
      <w:pPr>
        <w:pStyle w:val="Heading2"/>
        <w:spacing w:line="240" w:lineRule="auto"/>
        <w:ind w:right="105"/>
        <w:jc w:val="left"/>
        <w:rPr>
          <w:b w:val="0"/>
          <w:bCs w:val="0"/>
        </w:rPr>
      </w:pPr>
      <w:r>
        <w:rPr/>
        <w:t>一、报告期内公司从事的主要业务</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left="514" w:right="105"/>
        <w:jc w:val="left"/>
      </w:pPr>
      <w:r>
        <w:rPr/>
        <w:t>公司主营业务为：金融电子支付设备业务；</w:t>
      </w:r>
      <w:r>
        <w:rPr>
          <w:rFonts w:ascii="Times New Roman" w:hAnsi="Times New Roman" w:cs="Times New Roman" w:eastAsia="Times New Roman" w:hint="default"/>
        </w:rPr>
        <w:t>IDC</w:t>
      </w:r>
      <w:r>
        <w:rPr>
          <w:rFonts w:ascii="Times New Roman" w:hAnsi="Times New Roman" w:cs="Times New Roman" w:eastAsia="Times New Roman" w:hint="default"/>
          <w:spacing w:val="-1"/>
        </w:rPr>
        <w:t> </w:t>
      </w:r>
      <w:r>
        <w:rPr/>
        <w:t>业务；社区</w:t>
      </w:r>
      <w:r>
        <w:rPr>
          <w:spacing w:val="-46"/>
        </w:rPr>
        <w:t> </w:t>
      </w:r>
      <w:r>
        <w:rPr>
          <w:rFonts w:ascii="Times New Roman" w:hAnsi="Times New Roman" w:cs="Times New Roman" w:eastAsia="Times New Roman" w:hint="default"/>
        </w:rPr>
        <w:t>O2O</w:t>
      </w:r>
      <w:r>
        <w:rPr>
          <w:rFonts w:ascii="Times New Roman" w:hAnsi="Times New Roman" w:cs="Times New Roman" w:eastAsia="Times New Roman" w:hint="default"/>
          <w:spacing w:val="-1"/>
        </w:rPr>
        <w:t> </w:t>
      </w:r>
      <w:r>
        <w:rPr/>
        <w:t>金融服务业务；</w:t>
      </w:r>
      <w:r>
        <w:rPr>
          <w:rFonts w:ascii="Times New Roman" w:hAnsi="Times New Roman" w:cs="Times New Roman" w:eastAsia="Times New Roman" w:hint="default"/>
        </w:rPr>
        <w:t>LED</w:t>
      </w:r>
      <w:r>
        <w:rPr>
          <w:rFonts w:ascii="Times New Roman" w:hAnsi="Times New Roman" w:cs="Times New Roman" w:eastAsia="Times New Roman" w:hint="default"/>
          <w:spacing w:val="-2"/>
        </w:rPr>
        <w:t> </w:t>
      </w:r>
      <w:r>
        <w:rPr/>
        <w:t>照明电子业务。 </w:t>
      </w:r>
      <w:r>
        <w:rPr>
          <w:spacing w:val="-2"/>
        </w:rPr>
        <w:t>金融电子支付设备业务是公司成立至今的核心业务，核心客户为商业银行；公司自上市以来充分发挥在商用密码技术和</w:t>
      </w:r>
    </w:p>
    <w:p>
      <w:pPr>
        <w:pStyle w:val="BodyText"/>
        <w:spacing w:line="319" w:lineRule="auto" w:before="2"/>
        <w:ind w:right="105"/>
        <w:jc w:val="left"/>
      </w:pPr>
      <w:r>
        <w:rPr>
          <w:spacing w:val="-2"/>
        </w:rPr>
        <w:t>金融电子支付设备领域拥有的科研成果和技术开发实力，加大研发投入、扩大生产能力和营销能力，完善经营机制，奠定了</w:t>
      </w:r>
      <w:r>
        <w:rPr>
          <w:spacing w:val="-66"/>
        </w:rPr>
        <w:t> </w:t>
      </w:r>
      <w:r>
        <w:rPr>
          <w:spacing w:val="-66"/>
        </w:rPr>
      </w:r>
      <w:r>
        <w:rPr/>
        <w:t>公司在金融电子支付设备行业的突出地位。为拓宽经营领域，增加盈利来源，公司从</w:t>
      </w:r>
      <w:r>
        <w:rPr>
          <w:spacing w:val="-46"/>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t>年开始从事</w:t>
      </w:r>
      <w:r>
        <w:rPr>
          <w:spacing w:val="-46"/>
        </w:rPr>
        <w:t> </w:t>
      </w:r>
      <w:r>
        <w:rPr>
          <w:rFonts w:ascii="Times New Roman" w:hAnsi="Times New Roman" w:cs="Times New Roman" w:eastAsia="Times New Roman" w:hint="default"/>
        </w:rPr>
        <w:t>LED</w:t>
      </w:r>
      <w:r>
        <w:rPr>
          <w:rFonts w:ascii="Times New Roman" w:hAnsi="Times New Roman" w:cs="Times New Roman" w:eastAsia="Times New Roman" w:hint="default"/>
          <w:spacing w:val="-2"/>
        </w:rPr>
        <w:t> </w:t>
      </w:r>
      <w:r>
        <w:rPr/>
        <w:t>照明电子业务。</w:t>
      </w:r>
    </w:p>
    <w:p>
      <w:pPr>
        <w:pStyle w:val="BodyText"/>
        <w:spacing w:line="312" w:lineRule="auto" w:before="35"/>
        <w:ind w:right="189" w:firstLine="360"/>
        <w:jc w:val="both"/>
      </w:pPr>
      <w:r>
        <w:rPr>
          <w:spacing w:val="-2"/>
        </w:rPr>
        <w:t>近年来，互联网尤其是移动互联网、云计算等现代信息技术迅速发展，公司主要客户商业银行的经营环境和业态发生重</w:t>
      </w:r>
      <w:r>
        <w:rPr/>
        <w:t> </w:t>
      </w:r>
      <w:r>
        <w:rPr>
          <w:spacing w:val="-2"/>
        </w:rPr>
        <w:t>大变化，为公司的发展提供了前所未有的机遇，同时也对公司的既有业务结构、业务模式以及技术能力提出了诸多挑战。为</w:t>
      </w:r>
      <w:r>
        <w:rPr>
          <w:spacing w:val="-66"/>
        </w:rPr>
        <w:t> </w:t>
      </w:r>
      <w:r>
        <w:rPr>
          <w:spacing w:val="-66"/>
        </w:rPr>
      </w:r>
      <w:r>
        <w:rPr/>
        <w:t>更好地适应公司核心客户商业银行的转型需要，</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年开始公司结合市场的变化趋势，在传统的硬件制造业务进行业务升 级，在对银行业务变革理解的基础上，为银行的业务变革提供服务，并以此完成公司的产业升级。</w:t>
      </w:r>
    </w:p>
    <w:p>
      <w:pPr>
        <w:pStyle w:val="BodyText"/>
        <w:spacing w:line="300" w:lineRule="auto" w:before="61"/>
        <w:ind w:right="191" w:firstLine="360"/>
        <w:jc w:val="both"/>
      </w:pP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月，公司通过收购云硕科技</w:t>
      </w:r>
      <w:r>
        <w:rPr>
          <w:spacing w:val="-46"/>
        </w:rPr>
        <w:t> </w:t>
      </w:r>
      <w:r>
        <w:rPr>
          <w:rFonts w:ascii="Times New Roman" w:hAnsi="Times New Roman" w:cs="Times New Roman" w:eastAsia="Times New Roman" w:hint="default"/>
        </w:rPr>
        <w:t>70%</w:t>
      </w:r>
      <w:r>
        <w:rPr/>
        <w:t>的股权，在</w:t>
      </w:r>
      <w:r>
        <w:rPr>
          <w:spacing w:val="-46"/>
        </w:rPr>
        <w:t> </w:t>
      </w:r>
      <w:r>
        <w:rPr>
          <w:rFonts w:ascii="Times New Roman" w:hAnsi="Times New Roman" w:cs="Times New Roman" w:eastAsia="Times New Roman" w:hint="default"/>
        </w:rPr>
        <w:t>IDC</w:t>
      </w:r>
      <w:r>
        <w:rPr>
          <w:rFonts w:ascii="Times New Roman" w:hAnsi="Times New Roman" w:cs="Times New Roman" w:eastAsia="Times New Roman" w:hint="default"/>
          <w:spacing w:val="-1"/>
        </w:rPr>
        <w:t> </w:t>
      </w:r>
      <w:r>
        <w:rPr/>
        <w:t>业务布局上取得突破；</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spacing w:val="-3"/>
        </w:rPr>
        <w:t>11</w:t>
      </w:r>
      <w:r>
        <w:rPr>
          <w:rFonts w:ascii="Times New Roman" w:hAnsi="Times New Roman" w:cs="Times New Roman" w:eastAsia="Times New Roman" w:hint="default"/>
          <w:spacing w:val="-1"/>
        </w:rPr>
        <w:t> </w:t>
      </w:r>
      <w:r>
        <w:rPr/>
        <w:t>月，公司完成增资并控股 宏达通信，进一步加强在</w:t>
      </w:r>
      <w:r>
        <w:rPr>
          <w:spacing w:val="-51"/>
        </w:rPr>
        <w:t> </w:t>
      </w:r>
      <w:r>
        <w:rPr>
          <w:rFonts w:ascii="Times New Roman" w:hAnsi="Times New Roman" w:cs="Times New Roman" w:eastAsia="Times New Roman" w:hint="default"/>
        </w:rPr>
        <w:t>IDC</w:t>
      </w:r>
      <w:r>
        <w:rPr>
          <w:rFonts w:ascii="Times New Roman" w:hAnsi="Times New Roman" w:cs="Times New Roman" w:eastAsia="Times New Roman" w:hint="default"/>
          <w:spacing w:val="-6"/>
        </w:rPr>
        <w:t> </w:t>
      </w:r>
      <w:r>
        <w:rPr/>
        <w:t>基础服务领域的能力，并具有提供</w:t>
      </w:r>
      <w:r>
        <w:rPr>
          <w:spacing w:val="-51"/>
        </w:rPr>
        <w:t> </w:t>
      </w:r>
      <w:r>
        <w:rPr>
          <w:rFonts w:ascii="Times New Roman" w:hAnsi="Times New Roman" w:cs="Times New Roman" w:eastAsia="Times New Roman" w:hint="default"/>
        </w:rPr>
        <w:t>IDC</w:t>
      </w:r>
      <w:r>
        <w:rPr>
          <w:rFonts w:ascii="Times New Roman" w:hAnsi="Times New Roman" w:cs="Times New Roman" w:eastAsia="Times New Roman" w:hint="default"/>
          <w:spacing w:val="-5"/>
        </w:rPr>
        <w:t> </w:t>
      </w:r>
      <w:r>
        <w:rPr/>
        <w:t>增值服务的业务能力；</w:t>
      </w:r>
      <w:r>
        <w:rPr>
          <w:rFonts w:ascii="Times New Roman" w:hAnsi="Times New Roman" w:cs="Times New Roman" w:eastAsia="Times New Roman" w:hint="default"/>
        </w:rPr>
        <w:t>2015</w:t>
      </w:r>
      <w:r>
        <w:rPr>
          <w:rFonts w:ascii="Times New Roman" w:hAnsi="Times New Roman" w:cs="Times New Roman" w:eastAsia="Times New Roman" w:hint="default"/>
          <w:spacing w:val="-5"/>
        </w:rPr>
        <w:t> </w:t>
      </w:r>
      <w:r>
        <w:rPr/>
        <w:t>年</w:t>
      </w:r>
      <w:r>
        <w:rPr>
          <w:spacing w:val="-51"/>
        </w:rPr>
        <w:t> </w:t>
      </w:r>
      <w:r>
        <w:rPr>
          <w:rFonts w:ascii="Times New Roman" w:hAnsi="Times New Roman" w:cs="Times New Roman" w:eastAsia="Times New Roman" w:hint="default"/>
        </w:rPr>
        <w:t>8</w:t>
      </w:r>
      <w:r>
        <w:rPr>
          <w:rFonts w:ascii="Times New Roman" w:hAnsi="Times New Roman" w:cs="Times New Roman" w:eastAsia="Times New Roman" w:hint="default"/>
          <w:spacing w:val="-6"/>
        </w:rPr>
        <w:t> </w:t>
      </w:r>
      <w:r>
        <w:rPr/>
        <w:t>月，公司收购证通网 络</w:t>
      </w:r>
      <w:r>
        <w:rPr>
          <w:spacing w:val="-47"/>
        </w:rPr>
        <w:t> </w:t>
      </w:r>
      <w:r>
        <w:rPr>
          <w:rFonts w:ascii="Times New Roman" w:hAnsi="Times New Roman" w:cs="Times New Roman" w:eastAsia="Times New Roman" w:hint="default"/>
        </w:rPr>
        <w:t>51%</w:t>
      </w:r>
      <w:r>
        <w:rPr/>
        <w:t>的股权，使其成为公司全资子公司，完成了社区</w:t>
      </w:r>
      <w:r>
        <w:rPr>
          <w:spacing w:val="-47"/>
        </w:rPr>
        <w:t> </w:t>
      </w:r>
      <w:r>
        <w:rPr>
          <w:rFonts w:ascii="Times New Roman" w:hAnsi="Times New Roman" w:cs="Times New Roman" w:eastAsia="Times New Roman" w:hint="default"/>
        </w:rPr>
        <w:t>O2O</w:t>
      </w:r>
      <w:r>
        <w:rPr>
          <w:rFonts w:ascii="Times New Roman" w:hAnsi="Times New Roman" w:cs="Times New Roman" w:eastAsia="Times New Roman" w:hint="default"/>
          <w:spacing w:val="-2"/>
        </w:rPr>
        <w:t> </w:t>
      </w:r>
      <w:r>
        <w:rPr/>
        <w:t>金融服务平台的开发，并设立四川蜀信易，与四川省农村信用 社联合社合作，在四川省各地市开展社区</w:t>
      </w:r>
      <w:r>
        <w:rPr>
          <w:spacing w:val="-47"/>
        </w:rPr>
        <w:t> </w:t>
      </w:r>
      <w:r>
        <w:rPr>
          <w:rFonts w:ascii="Times New Roman" w:hAnsi="Times New Roman" w:cs="Times New Roman" w:eastAsia="Times New Roman" w:hint="default"/>
        </w:rPr>
        <w:t>O2O</w:t>
      </w:r>
      <w:r>
        <w:rPr>
          <w:rFonts w:ascii="Times New Roman" w:hAnsi="Times New Roman" w:cs="Times New Roman" w:eastAsia="Times New Roman" w:hint="default"/>
          <w:spacing w:val="-2"/>
        </w:rPr>
        <w:t> </w:t>
      </w:r>
      <w:r>
        <w:rPr/>
        <w:t>金融服务平台的运营推广。</w:t>
      </w:r>
    </w:p>
    <w:p>
      <w:pPr>
        <w:pStyle w:val="BodyText"/>
        <w:spacing w:line="302" w:lineRule="auto" w:before="52"/>
        <w:ind w:right="246" w:firstLine="360"/>
        <w:jc w:val="left"/>
      </w:pP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年以来，通过上述战略行动，公司形成了以</w:t>
      </w:r>
      <w:r>
        <w:rPr>
          <w:rFonts w:ascii="Times New Roman" w:hAnsi="Times New Roman" w:cs="Times New Roman" w:eastAsia="Times New Roman" w:hint="default"/>
        </w:rPr>
        <w:t>“</w:t>
      </w:r>
      <w:r>
        <w:rPr/>
        <w:t>安全支付</w:t>
      </w:r>
      <w:r>
        <w:rPr>
          <w:rFonts w:ascii="Times New Roman" w:hAnsi="Times New Roman" w:cs="Times New Roman" w:eastAsia="Times New Roman" w:hint="default"/>
        </w:rPr>
        <w:t>”</w:t>
      </w:r>
      <w:r>
        <w:rPr/>
        <w:t>为中心，以丰富的银行和行业客户资源为基础的支付产业 链布局。</w:t>
      </w:r>
    </w:p>
    <w:p>
      <w:pPr>
        <w:pStyle w:val="BodyText"/>
        <w:spacing w:line="240" w:lineRule="auto" w:before="69"/>
        <w:ind w:left="514" w:right="105"/>
        <w:jc w:val="left"/>
      </w:pPr>
      <w:r>
        <w:rPr/>
        <w:t>各业务介绍：</w:t>
      </w:r>
    </w:p>
    <w:p>
      <w:pPr>
        <w:pStyle w:val="BodyText"/>
        <w:spacing w:line="338" w:lineRule="auto" w:before="116"/>
        <w:ind w:left="514" w:right="105"/>
        <w:jc w:val="left"/>
      </w:pPr>
      <w:r>
        <w:rPr>
          <w:rFonts w:ascii="Times New Roman" w:hAnsi="Times New Roman" w:cs="Times New Roman" w:eastAsia="Times New Roman" w:hint="default"/>
        </w:rPr>
        <w:t>1</w:t>
      </w:r>
      <w:r>
        <w:rPr/>
        <w:t>、金融电子支付设备业务 </w:t>
      </w:r>
      <w:r>
        <w:rPr>
          <w:spacing w:val="-2"/>
        </w:rPr>
        <w:t>主要产品包括加密键盘、自助服务终端、支付产品等。公司主要的经营模式为订单化生产经营模式，即客户（主要是银</w:t>
      </w:r>
    </w:p>
    <w:p>
      <w:pPr>
        <w:pStyle w:val="BodyText"/>
        <w:spacing w:line="302" w:lineRule="auto" w:before="2"/>
        <w:ind w:right="208"/>
        <w:jc w:val="left"/>
      </w:pPr>
      <w:r>
        <w:rPr>
          <w:spacing w:val="-5"/>
        </w:rPr>
        <w:t>行、</w:t>
      </w:r>
      <w:r>
        <w:rPr>
          <w:rFonts w:ascii="Times New Roman" w:hAnsi="Times New Roman" w:cs="Times New Roman" w:eastAsia="Times New Roman" w:hint="default"/>
          <w:spacing w:val="-5"/>
        </w:rPr>
        <w:t>ATM</w:t>
      </w:r>
      <w:r>
        <w:rPr>
          <w:rFonts w:ascii="Times New Roman" w:hAnsi="Times New Roman" w:cs="Times New Roman" w:eastAsia="Times New Roman" w:hint="default"/>
          <w:spacing w:val="2"/>
        </w:rPr>
        <w:t> </w:t>
      </w:r>
      <w:r>
        <w:rPr/>
        <w:t>制造企业、行业客户）下达中标通知书或订单后，企业根据客户的要求组织原材料采购、产品生产，最后销售给 客户。</w:t>
      </w:r>
    </w:p>
    <w:p>
      <w:pPr>
        <w:pStyle w:val="BodyText"/>
        <w:spacing w:line="240" w:lineRule="auto" w:before="69"/>
        <w:ind w:left="514" w:right="105"/>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IDC</w:t>
      </w:r>
      <w:r>
        <w:rPr>
          <w:rFonts w:ascii="Times New Roman" w:hAnsi="Times New Roman" w:cs="Times New Roman" w:eastAsia="Times New Roman" w:hint="default"/>
          <w:spacing w:val="-3"/>
        </w:rPr>
        <w:t> </w:t>
      </w:r>
      <w:r>
        <w:rPr/>
        <w:t>业务</w:t>
      </w:r>
    </w:p>
    <w:p>
      <w:pPr>
        <w:pStyle w:val="BodyText"/>
        <w:spacing w:line="300" w:lineRule="auto" w:before="101"/>
        <w:ind w:right="88" w:firstLine="360"/>
        <w:jc w:val="left"/>
      </w:pPr>
      <w:r>
        <w:rPr/>
        <w:t>公司主要经营模式为与通信运营商</w:t>
      </w:r>
      <w:r>
        <w:rPr>
          <w:rFonts w:ascii="Times New Roman" w:hAnsi="Times New Roman" w:cs="Times New Roman" w:eastAsia="Times New Roman" w:hint="default"/>
        </w:rPr>
        <w:t>“</w:t>
      </w:r>
      <w:r>
        <w:rPr/>
        <w:t>合作建设、合作分成</w:t>
      </w:r>
      <w:r>
        <w:rPr>
          <w:rFonts w:ascii="Times New Roman" w:hAnsi="Times New Roman" w:cs="Times New Roman" w:eastAsia="Times New Roman" w:hint="default"/>
        </w:rPr>
        <w:t>”</w:t>
      </w:r>
      <w:r>
        <w:rPr/>
        <w:t>。即</w:t>
      </w:r>
      <w:r>
        <w:rPr>
          <w:spacing w:val="-47"/>
        </w:rPr>
        <w:t> </w:t>
      </w:r>
      <w:r>
        <w:rPr>
          <w:rFonts w:ascii="Times New Roman" w:hAnsi="Times New Roman" w:cs="Times New Roman" w:eastAsia="Times New Roman" w:hint="default"/>
        </w:rPr>
        <w:t>IDC</w:t>
      </w:r>
      <w:r>
        <w:rPr>
          <w:rFonts w:ascii="Times New Roman" w:hAnsi="Times New Roman" w:cs="Times New Roman" w:eastAsia="Times New Roman" w:hint="default"/>
          <w:spacing w:val="-2"/>
        </w:rPr>
        <w:t> </w:t>
      </w:r>
      <w:r>
        <w:rPr/>
        <w:t>数据中心建设由电信运营商负责投资光纤光缆、网 络接入、通信带宽等；由公司投资场地、外电引入、变配电、油机、冷却、蓄电池、</w:t>
      </w:r>
      <w:r>
        <w:rPr>
          <w:rFonts w:ascii="Times New Roman" w:hAnsi="Times New Roman" w:cs="Times New Roman" w:eastAsia="Times New Roman" w:hint="default"/>
        </w:rPr>
        <w:t>UPS</w:t>
      </w:r>
      <w:r>
        <w:rPr>
          <w:rFonts w:ascii="Times New Roman" w:hAnsi="Times New Roman" w:cs="Times New Roman" w:eastAsia="Times New Roman" w:hint="default"/>
          <w:spacing w:val="-13"/>
        </w:rPr>
        <w:t> </w:t>
      </w:r>
      <w:r>
        <w:rPr/>
        <w:t>电源综合布线、机柜等机电设备、 </w:t>
      </w:r>
      <w:r>
        <w:rPr>
          <w:spacing w:val="-3"/>
        </w:rPr>
        <w:t>消防、安保、智能化监控系统等。</w:t>
      </w:r>
      <w:r>
        <w:rPr>
          <w:rFonts w:ascii="Times New Roman" w:hAnsi="Times New Roman" w:cs="Times New Roman" w:eastAsia="Times New Roman" w:hint="default"/>
          <w:spacing w:val="-3"/>
        </w:rPr>
        <w:t>IDC</w:t>
      </w:r>
      <w:r>
        <w:rPr>
          <w:rFonts w:ascii="Times New Roman" w:hAnsi="Times New Roman" w:cs="Times New Roman" w:eastAsia="Times New Roman" w:hint="default"/>
          <w:spacing w:val="-10"/>
        </w:rPr>
        <w:t> </w:t>
      </w:r>
      <w:r>
        <w:rPr/>
        <w:t>数据中心建成后，向互联网企业或政企客户收取机柜租金、带宽租金和增值服务等费 用，并根据公司与电信运营商的约定进行分成。</w:t>
      </w:r>
    </w:p>
    <w:p>
      <w:pPr>
        <w:pStyle w:val="BodyText"/>
        <w:spacing w:line="240" w:lineRule="auto" w:before="72"/>
        <w:ind w:left="514" w:right="105"/>
        <w:jc w:val="left"/>
      </w:pPr>
      <w:r>
        <w:rPr>
          <w:rFonts w:ascii="Times New Roman" w:hAnsi="Times New Roman" w:cs="Times New Roman" w:eastAsia="Times New Roman" w:hint="default"/>
        </w:rPr>
        <w:t>3</w:t>
      </w:r>
      <w:r>
        <w:rPr/>
        <w:t>、社区</w:t>
      </w:r>
      <w:r>
        <w:rPr>
          <w:spacing w:val="-46"/>
        </w:rPr>
        <w:t> </w:t>
      </w:r>
      <w:r>
        <w:rPr>
          <w:rFonts w:ascii="Times New Roman" w:hAnsi="Times New Roman" w:cs="Times New Roman" w:eastAsia="Times New Roman" w:hint="default"/>
        </w:rPr>
        <w:t>O2O </w:t>
      </w:r>
      <w:r>
        <w:rPr/>
        <w:t>金融服务业务</w:t>
      </w:r>
    </w:p>
    <w:p>
      <w:pPr>
        <w:pStyle w:val="BodyText"/>
        <w:spacing w:line="309" w:lineRule="auto" w:before="101"/>
        <w:ind w:right="82" w:firstLine="360"/>
        <w:jc w:val="left"/>
      </w:pPr>
      <w:r>
        <w:rPr/>
        <w:t>公司主要经营模式为与商业银行合作，依托公司</w:t>
      </w:r>
      <w:r>
        <w:rPr>
          <w:rFonts w:ascii="Times New Roman" w:hAnsi="Times New Roman" w:cs="Times New Roman" w:eastAsia="Times New Roman" w:hint="default"/>
        </w:rPr>
        <w:t>“</w:t>
      </w:r>
      <w:r>
        <w:rPr/>
        <w:t>社区</w:t>
      </w:r>
      <w:r>
        <w:rPr>
          <w:spacing w:val="-71"/>
        </w:rPr>
        <w:t> </w:t>
      </w:r>
      <w:r>
        <w:rPr>
          <w:rFonts w:ascii="Times New Roman" w:hAnsi="Times New Roman" w:cs="Times New Roman" w:eastAsia="Times New Roman" w:hint="default"/>
        </w:rPr>
        <w:t>O2O</w:t>
      </w:r>
      <w:r>
        <w:rPr>
          <w:rFonts w:ascii="Times New Roman" w:hAnsi="Times New Roman" w:cs="Times New Roman" w:eastAsia="Times New Roman" w:hint="default"/>
          <w:spacing w:val="-26"/>
        </w:rPr>
        <w:t> </w:t>
      </w:r>
      <w:r>
        <w:rPr/>
        <w:t>金融服务平台</w:t>
      </w:r>
      <w:r>
        <w:rPr>
          <w:rFonts w:ascii="Times New Roman" w:hAnsi="Times New Roman" w:cs="Times New Roman" w:eastAsia="Times New Roman" w:hint="default"/>
        </w:rPr>
        <w:t>”</w:t>
      </w:r>
      <w:r>
        <w:rPr/>
        <w:t>，立足于社区银行网点，将银行、社区商户、 </w:t>
      </w:r>
      <w:r>
        <w:rPr>
          <w:spacing w:val="-2"/>
        </w:rPr>
        <w:t>社区居民消费者三者有机结合，目的在于为商家创造更广泛商机、为社区居民创造更为便利社区生活、为银行创造新的金融</w:t>
      </w:r>
      <w:r>
        <w:rPr>
          <w:spacing w:val="-66"/>
        </w:rPr>
        <w:t> </w:t>
      </w:r>
      <w:r>
        <w:rPr>
          <w:spacing w:val="-66"/>
        </w:rPr>
      </w:r>
      <w:r>
        <w:rPr/>
        <w:t>服务模式而定制的</w:t>
      </w:r>
      <w:r>
        <w:rPr>
          <w:spacing w:val="-46"/>
        </w:rPr>
        <w:t> </w:t>
      </w:r>
      <w:r>
        <w:rPr>
          <w:rFonts w:ascii="Times New Roman" w:hAnsi="Times New Roman" w:cs="Times New Roman" w:eastAsia="Times New Roman" w:hint="default"/>
        </w:rPr>
        <w:t>O2O</w:t>
      </w:r>
      <w:r>
        <w:rPr>
          <w:rFonts w:ascii="Times New Roman" w:hAnsi="Times New Roman" w:cs="Times New Roman" w:eastAsia="Times New Roman" w:hint="default"/>
          <w:spacing w:val="-1"/>
        </w:rPr>
        <w:t> </w:t>
      </w:r>
      <w:r>
        <w:rPr/>
        <w:t>服务业务。</w:t>
      </w:r>
    </w:p>
    <w:p>
      <w:pPr>
        <w:pStyle w:val="BodyText"/>
        <w:spacing w:line="240" w:lineRule="auto" w:before="44"/>
        <w:ind w:left="604" w:right="105"/>
        <w:jc w:val="left"/>
      </w:pPr>
      <w:r>
        <w:rPr>
          <w:rFonts w:ascii="Times New Roman" w:hAnsi="Times New Roman" w:cs="Times New Roman" w:eastAsia="Times New Roman" w:hint="default"/>
        </w:rPr>
        <w:t>4</w:t>
      </w:r>
      <w:r>
        <w:rPr/>
        <w:t>、</w:t>
      </w:r>
      <w:r>
        <w:rPr>
          <w:rFonts w:ascii="Times New Roman" w:hAnsi="Times New Roman" w:cs="Times New Roman" w:eastAsia="Times New Roman" w:hint="default"/>
        </w:rPr>
        <w:t>LED</w:t>
      </w:r>
      <w:r>
        <w:rPr>
          <w:rFonts w:ascii="Times New Roman" w:hAnsi="Times New Roman" w:cs="Times New Roman" w:eastAsia="Times New Roman" w:hint="default"/>
          <w:spacing w:val="-2"/>
        </w:rPr>
        <w:t> </w:t>
      </w:r>
      <w:r>
        <w:rPr/>
        <w:t>照明电子</w:t>
      </w:r>
    </w:p>
    <w:p>
      <w:pPr>
        <w:pStyle w:val="BodyText"/>
        <w:spacing w:line="300" w:lineRule="auto" w:before="102"/>
        <w:ind w:right="114" w:firstLine="360"/>
        <w:jc w:val="left"/>
      </w:pPr>
      <w:r>
        <w:rPr/>
        <w:t>公司</w:t>
      </w:r>
      <w:r>
        <w:rPr>
          <w:spacing w:val="-46"/>
        </w:rPr>
        <w:t> </w:t>
      </w:r>
      <w:r>
        <w:rPr>
          <w:rFonts w:ascii="Times New Roman" w:hAnsi="Times New Roman" w:cs="Times New Roman" w:eastAsia="Times New Roman" w:hint="default"/>
        </w:rPr>
        <w:t>LED</w:t>
      </w:r>
      <w:r>
        <w:rPr>
          <w:rFonts w:ascii="Times New Roman" w:hAnsi="Times New Roman" w:cs="Times New Roman" w:eastAsia="Times New Roman" w:hint="default"/>
          <w:spacing w:val="-2"/>
        </w:rPr>
        <w:t> </w:t>
      </w:r>
      <w:r>
        <w:rPr/>
        <w:t>照明产品包括</w:t>
      </w:r>
      <w:r>
        <w:rPr>
          <w:spacing w:val="-46"/>
        </w:rPr>
        <w:t> </w:t>
      </w:r>
      <w:r>
        <w:rPr>
          <w:rFonts w:ascii="Times New Roman" w:hAnsi="Times New Roman" w:cs="Times New Roman" w:eastAsia="Times New Roman" w:hint="default"/>
        </w:rPr>
        <w:t>LED </w:t>
      </w:r>
      <w:r>
        <w:rPr/>
        <w:t>道路照明和商业照明产品。公司主要经营模式为直接销售，以及参与政府、企业的市政、 道路、商用节能改造项目，分期收款。</w:t>
      </w:r>
    </w:p>
    <w:p>
      <w:pPr>
        <w:spacing w:after="0" w:line="300" w:lineRule="auto"/>
        <w:jc w:val="left"/>
        <w:sectPr>
          <w:pgSz w:w="11910" w:h="16840"/>
          <w:pgMar w:header="747" w:footer="982" w:top="1060" w:bottom="1180" w:left="980" w:right="940"/>
        </w:sectPr>
      </w:pPr>
    </w:p>
    <w:p>
      <w:pPr>
        <w:spacing w:line="240" w:lineRule="auto" w:before="8"/>
        <w:rPr>
          <w:rFonts w:ascii="宋体" w:hAnsi="宋体" w:cs="宋体" w:eastAsia="宋体" w:hint="default"/>
          <w:sz w:val="23"/>
          <w:szCs w:val="23"/>
        </w:rPr>
      </w:pPr>
    </w:p>
    <w:p>
      <w:pPr>
        <w:pStyle w:val="Heading2"/>
        <w:spacing w:line="240" w:lineRule="auto" w:before="26"/>
        <w:ind w:right="105"/>
        <w:jc w:val="left"/>
        <w:rPr>
          <w:b w:val="0"/>
          <w:bCs w:val="0"/>
        </w:rPr>
      </w:pPr>
      <w:r>
        <w:rPr/>
        <w:t>二、主要资产重大变化情况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05"/>
        <w:jc w:val="left"/>
        <w:rPr>
          <w:b w:val="0"/>
          <w:bCs w:val="0"/>
        </w:rPr>
      </w:pPr>
      <w:r>
        <w:rPr>
          <w:rFonts w:ascii="Times New Roman" w:hAnsi="Times New Roman" w:cs="Times New Roman" w:eastAsia="Times New Roman" w:hint="default"/>
        </w:rPr>
        <w:t>1</w:t>
      </w:r>
      <w:r>
        <w:rPr/>
        <w:t>、主要资产重大变化情况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25"/>
          <w:szCs w:val="25"/>
        </w:rPr>
      </w:pPr>
    </w:p>
    <w:p>
      <w:pPr>
        <w:pStyle w:val="BodyText"/>
        <w:spacing w:line="240" w:lineRule="auto" w:before="44"/>
        <w:ind w:left="0" w:right="198"/>
        <w:jc w:val="right"/>
      </w:pPr>
      <w:r>
        <w:rPr/>
        <w:pict>
          <v:shape style="position:absolute;margin-left:56.459999pt;margin-top:-39.067932pt;width:479.1pt;height:181.5pt;mso-position-horizontal-relative:page;mso-position-vertical-relative:paragraph;z-index:11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052"/>
                    <w:gridCol w:w="6516"/>
                  </w:tblGrid>
                  <w:tr>
                    <w:trPr>
                      <w:trHeight w:val="186" w:hRule="exact"/>
                    </w:trPr>
                    <w:tc>
                      <w:tcPr>
                        <w:tcW w:w="3052" w:type="dxa"/>
                        <w:tcBorders>
                          <w:top w:val="single" w:sz="4" w:space="0" w:color="000000"/>
                          <w:left w:val="single" w:sz="4" w:space="0" w:color="000000"/>
                          <w:bottom w:val="nil" w:sz="6" w:space="0" w:color="auto"/>
                          <w:right w:val="single" w:sz="4" w:space="0" w:color="000000"/>
                        </w:tcBorders>
                        <w:shd w:val="clear" w:color="auto" w:fill="D3D3D3"/>
                      </w:tcPr>
                      <w:p>
                        <w:pPr/>
                      </w:p>
                    </w:tc>
                    <w:tc>
                      <w:tcPr>
                        <w:tcW w:w="6516"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392" w:hRule="exact"/>
                    </w:trPr>
                    <w:tc>
                      <w:tcPr>
                        <w:tcW w:w="305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6" w:hRule="exact"/>
                    </w:trPr>
                    <w:tc>
                      <w:tcPr>
                        <w:tcW w:w="3052" w:type="dxa"/>
                        <w:tcBorders>
                          <w:top w:val="nil" w:sz="6" w:space="0" w:color="auto"/>
                          <w:left w:val="single" w:sz="4" w:space="0" w:color="000000"/>
                          <w:bottom w:val="single" w:sz="4" w:space="0" w:color="000000"/>
                          <w:right w:val="single" w:sz="4" w:space="0" w:color="000000"/>
                        </w:tcBorders>
                        <w:shd w:val="clear" w:color="auto" w:fill="D3D3D3"/>
                      </w:tcPr>
                      <w:p>
                        <w:pPr/>
                      </w:p>
                    </w:tc>
                    <w:tc>
                      <w:tcPr>
                        <w:tcW w:w="6516"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161" w:hRule="exact"/>
                    </w:trPr>
                    <w:tc>
                      <w:tcPr>
                        <w:tcW w:w="3052" w:type="dxa"/>
                        <w:tcBorders>
                          <w:top w:val="single" w:sz="4" w:space="0" w:color="000000"/>
                          <w:left w:val="single" w:sz="4" w:space="0" w:color="000000"/>
                          <w:bottom w:val="nil" w:sz="6" w:space="0" w:color="auto"/>
                          <w:right w:val="single" w:sz="4" w:space="0" w:color="000000"/>
                        </w:tcBorders>
                        <w:shd w:val="clear" w:color="auto" w:fill="D3D3D3"/>
                      </w:tcPr>
                      <w:p>
                        <w:pPr/>
                      </w:p>
                    </w:tc>
                    <w:tc>
                      <w:tcPr>
                        <w:tcW w:w="6516" w:type="dxa"/>
                        <w:vMerge w:val="restart"/>
                        <w:tcBorders>
                          <w:top w:val="single" w:sz="4" w:space="0" w:color="000000"/>
                          <w:left w:val="single" w:sz="4" w:space="0" w:color="000000"/>
                          <w:right w:val="single" w:sz="4" w:space="0" w:color="000000"/>
                        </w:tcBorders>
                      </w:tcPr>
                      <w:p>
                        <w:pPr>
                          <w:pStyle w:val="TableParagraph"/>
                          <w:spacing w:line="316" w:lineRule="auto" w:before="51"/>
                          <w:ind w:left="22" w:right="110"/>
                          <w:jc w:val="left"/>
                          <w:rPr>
                            <w:rFonts w:ascii="宋体" w:hAnsi="宋体" w:cs="宋体" w:eastAsia="宋体" w:hint="default"/>
                            <w:sz w:val="18"/>
                            <w:szCs w:val="18"/>
                          </w:rPr>
                        </w:pPr>
                        <w:r>
                          <w:rPr>
                            <w:rFonts w:ascii="宋体" w:hAnsi="宋体" w:cs="宋体" w:eastAsia="宋体" w:hint="default"/>
                            <w:spacing w:val="-4"/>
                            <w:sz w:val="18"/>
                            <w:szCs w:val="18"/>
                          </w:rPr>
                          <w:t>报告期内，公司收购云硕科技、证通网络，增资控股宏达通信，增资参股江苏睿博</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z w:val="18"/>
                            <w:szCs w:val="18"/>
                          </w:rPr>
                          <w:t>新设长沙证通、四川蜀信易，股权资产增加较大</w:t>
                        </w:r>
                      </w:p>
                    </w:tc>
                  </w:tr>
                  <w:tr>
                    <w:trPr>
                      <w:trHeight w:val="392" w:hRule="exact"/>
                    </w:trPr>
                    <w:tc>
                      <w:tcPr>
                        <w:tcW w:w="305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16" w:type="dxa"/>
                        <w:vMerge/>
                        <w:tcBorders>
                          <w:left w:val="single" w:sz="4" w:space="0" w:color="000000"/>
                          <w:right w:val="single" w:sz="4" w:space="0" w:color="000000"/>
                        </w:tcBorders>
                      </w:tcPr>
                      <w:p>
                        <w:pPr/>
                      </w:p>
                    </w:tc>
                  </w:tr>
                  <w:tr>
                    <w:trPr>
                      <w:trHeight w:val="161" w:hRule="exact"/>
                    </w:trPr>
                    <w:tc>
                      <w:tcPr>
                        <w:tcW w:w="3052" w:type="dxa"/>
                        <w:tcBorders>
                          <w:top w:val="nil" w:sz="6" w:space="0" w:color="auto"/>
                          <w:left w:val="single" w:sz="4" w:space="0" w:color="000000"/>
                          <w:bottom w:val="single" w:sz="4" w:space="0" w:color="000000"/>
                          <w:right w:val="single" w:sz="4" w:space="0" w:color="000000"/>
                        </w:tcBorders>
                        <w:shd w:val="clear" w:color="auto" w:fill="D3D3D3"/>
                      </w:tcPr>
                      <w:p>
                        <w:pPr/>
                      </w:p>
                    </w:tc>
                    <w:tc>
                      <w:tcPr>
                        <w:tcW w:w="6516" w:type="dxa"/>
                        <w:vMerge/>
                        <w:tcBorders>
                          <w:left w:val="single" w:sz="4" w:space="0" w:color="000000"/>
                          <w:bottom w:val="single" w:sz="4" w:space="0" w:color="000000"/>
                          <w:right w:val="single" w:sz="4" w:space="0" w:color="000000"/>
                        </w:tcBorders>
                      </w:tcPr>
                      <w:p>
                        <w:pPr/>
                      </w:p>
                    </w:tc>
                  </w:tr>
                  <w:tr>
                    <w:trPr>
                      <w:trHeight w:val="161" w:hRule="exact"/>
                    </w:trPr>
                    <w:tc>
                      <w:tcPr>
                        <w:tcW w:w="3052" w:type="dxa"/>
                        <w:tcBorders>
                          <w:top w:val="single" w:sz="4" w:space="0" w:color="000000"/>
                          <w:left w:val="single" w:sz="4" w:space="0" w:color="000000"/>
                          <w:bottom w:val="nil" w:sz="6" w:space="0" w:color="auto"/>
                          <w:right w:val="single" w:sz="4" w:space="0" w:color="000000"/>
                        </w:tcBorders>
                        <w:shd w:val="clear" w:color="auto" w:fill="D3D3D3"/>
                      </w:tcPr>
                      <w:p>
                        <w:pPr/>
                      </w:p>
                    </w:tc>
                    <w:tc>
                      <w:tcPr>
                        <w:tcW w:w="6516" w:type="dxa"/>
                        <w:vMerge w:val="restart"/>
                        <w:tcBorders>
                          <w:top w:val="single" w:sz="4" w:space="0" w:color="000000"/>
                          <w:left w:val="single" w:sz="4" w:space="0" w:color="000000"/>
                          <w:right w:val="single" w:sz="4" w:space="0" w:color="000000"/>
                        </w:tcBorders>
                      </w:tcPr>
                      <w:p>
                        <w:pPr>
                          <w:pStyle w:val="TableParagraph"/>
                          <w:spacing w:line="300"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月收购宏达通信，期末增加其</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IDC</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数据中心固定资产；公司募投项 目自助服务终端产能扩建项目建设完毕转入固定资产</w:t>
                        </w:r>
                      </w:p>
                    </w:tc>
                  </w:tr>
                  <w:tr>
                    <w:trPr>
                      <w:trHeight w:val="392" w:hRule="exact"/>
                    </w:trPr>
                    <w:tc>
                      <w:tcPr>
                        <w:tcW w:w="305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16" w:type="dxa"/>
                        <w:vMerge/>
                        <w:tcBorders>
                          <w:left w:val="single" w:sz="4" w:space="0" w:color="000000"/>
                          <w:right w:val="single" w:sz="4" w:space="0" w:color="000000"/>
                        </w:tcBorders>
                      </w:tcPr>
                      <w:p>
                        <w:pPr/>
                      </w:p>
                    </w:tc>
                  </w:tr>
                  <w:tr>
                    <w:trPr>
                      <w:trHeight w:val="161" w:hRule="exact"/>
                    </w:trPr>
                    <w:tc>
                      <w:tcPr>
                        <w:tcW w:w="3052" w:type="dxa"/>
                        <w:tcBorders>
                          <w:top w:val="nil" w:sz="6" w:space="0" w:color="auto"/>
                          <w:left w:val="single" w:sz="4" w:space="0" w:color="000000"/>
                          <w:bottom w:val="single" w:sz="4" w:space="0" w:color="000000"/>
                          <w:right w:val="single" w:sz="4" w:space="0" w:color="000000"/>
                        </w:tcBorders>
                        <w:shd w:val="clear" w:color="auto" w:fill="D3D3D3"/>
                      </w:tcPr>
                      <w:p>
                        <w:pPr/>
                      </w:p>
                    </w:tc>
                    <w:tc>
                      <w:tcPr>
                        <w:tcW w:w="6516" w:type="dxa"/>
                        <w:vMerge/>
                        <w:tcBorders>
                          <w:left w:val="single" w:sz="4" w:space="0" w:color="000000"/>
                          <w:bottom w:val="single" w:sz="4" w:space="0" w:color="000000"/>
                          <w:right w:val="single" w:sz="4" w:space="0" w:color="000000"/>
                        </w:tcBorders>
                      </w:tcPr>
                      <w:p>
                        <w:pPr/>
                      </w:p>
                    </w:tc>
                  </w:tr>
                  <w:tr>
                    <w:trPr>
                      <w:trHeight w:val="161" w:hRule="exact"/>
                    </w:trPr>
                    <w:tc>
                      <w:tcPr>
                        <w:tcW w:w="3052" w:type="dxa"/>
                        <w:tcBorders>
                          <w:top w:val="single" w:sz="4" w:space="0" w:color="000000"/>
                          <w:left w:val="single" w:sz="4" w:space="0" w:color="000000"/>
                          <w:bottom w:val="nil" w:sz="6" w:space="0" w:color="auto"/>
                          <w:right w:val="single" w:sz="4" w:space="0" w:color="000000"/>
                        </w:tcBorders>
                        <w:shd w:val="clear" w:color="auto" w:fill="D3D3D3"/>
                      </w:tcPr>
                      <w:p>
                        <w:pPr/>
                      </w:p>
                    </w:tc>
                    <w:tc>
                      <w:tcPr>
                        <w:tcW w:w="6516" w:type="dxa"/>
                        <w:vMerge w:val="restart"/>
                        <w:tcBorders>
                          <w:top w:val="single" w:sz="4" w:space="0" w:color="000000"/>
                          <w:left w:val="single" w:sz="4" w:space="0" w:color="000000"/>
                          <w:right w:val="single" w:sz="4" w:space="0" w:color="000000"/>
                        </w:tcBorders>
                      </w:tcPr>
                      <w:p>
                        <w:pPr>
                          <w:pStyle w:val="TableParagraph"/>
                          <w:spacing w:line="300"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公司完工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EMC </w:t>
                        </w:r>
                        <w:r>
                          <w:rPr>
                            <w:rFonts w:ascii="宋体" w:hAnsi="宋体" w:cs="宋体" w:eastAsia="宋体" w:hint="default"/>
                            <w:sz w:val="18"/>
                            <w:szCs w:val="18"/>
                          </w:rPr>
                          <w:t>项目转入无形资产，以及增资控股宏达通信，报告期末增加其土地 使用权</w:t>
                        </w:r>
                      </w:p>
                    </w:tc>
                  </w:tr>
                  <w:tr>
                    <w:trPr>
                      <w:trHeight w:val="392" w:hRule="exact"/>
                    </w:trPr>
                    <w:tc>
                      <w:tcPr>
                        <w:tcW w:w="305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16" w:type="dxa"/>
                        <w:vMerge/>
                        <w:tcBorders>
                          <w:left w:val="single" w:sz="4" w:space="0" w:color="000000"/>
                          <w:right w:val="single" w:sz="4" w:space="0" w:color="000000"/>
                        </w:tcBorders>
                      </w:tcPr>
                      <w:p>
                        <w:pPr/>
                      </w:p>
                    </w:tc>
                  </w:tr>
                  <w:tr>
                    <w:trPr>
                      <w:trHeight w:val="161" w:hRule="exact"/>
                    </w:trPr>
                    <w:tc>
                      <w:tcPr>
                        <w:tcW w:w="3052" w:type="dxa"/>
                        <w:tcBorders>
                          <w:top w:val="nil" w:sz="6" w:space="0" w:color="auto"/>
                          <w:left w:val="single" w:sz="4" w:space="0" w:color="000000"/>
                          <w:bottom w:val="single" w:sz="4" w:space="0" w:color="000000"/>
                          <w:right w:val="single" w:sz="4" w:space="0" w:color="000000"/>
                        </w:tcBorders>
                        <w:shd w:val="clear" w:color="auto" w:fill="D3D3D3"/>
                      </w:tcPr>
                      <w:p>
                        <w:pPr/>
                      </w:p>
                    </w:tc>
                    <w:tc>
                      <w:tcPr>
                        <w:tcW w:w="6516" w:type="dxa"/>
                        <w:vMerge/>
                        <w:tcBorders>
                          <w:left w:val="single" w:sz="4" w:space="0" w:color="000000"/>
                          <w:bottom w:val="single" w:sz="4" w:space="0" w:color="000000"/>
                          <w:right w:val="single" w:sz="4" w:space="0" w:color="000000"/>
                        </w:tcBorders>
                      </w:tcPr>
                      <w:p>
                        <w:pPr/>
                      </w:p>
                    </w:tc>
                  </w:tr>
                  <w:tr>
                    <w:trPr>
                      <w:trHeight w:val="161" w:hRule="exact"/>
                    </w:trPr>
                    <w:tc>
                      <w:tcPr>
                        <w:tcW w:w="3052" w:type="dxa"/>
                        <w:tcBorders>
                          <w:top w:val="single" w:sz="4" w:space="0" w:color="000000"/>
                          <w:left w:val="single" w:sz="4" w:space="0" w:color="000000"/>
                          <w:bottom w:val="nil" w:sz="6" w:space="0" w:color="auto"/>
                          <w:right w:val="single" w:sz="4" w:space="0" w:color="000000"/>
                        </w:tcBorders>
                        <w:shd w:val="clear" w:color="auto" w:fill="D3D3D3"/>
                      </w:tcPr>
                      <w:p>
                        <w:pPr/>
                      </w:p>
                    </w:tc>
                    <w:tc>
                      <w:tcPr>
                        <w:tcW w:w="6516" w:type="dxa"/>
                        <w:vMerge w:val="restart"/>
                        <w:tcBorders>
                          <w:top w:val="single" w:sz="4" w:space="0" w:color="000000"/>
                          <w:left w:val="single" w:sz="4" w:space="0" w:color="000000"/>
                          <w:right w:val="single" w:sz="4" w:space="0" w:color="000000"/>
                        </w:tcBorders>
                      </w:tcPr>
                      <w:p>
                        <w:pPr>
                          <w:pStyle w:val="TableParagraph"/>
                          <w:spacing w:line="300" w:lineRule="auto" w:before="51"/>
                          <w:ind w:left="22" w:right="37"/>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月收购云硕科技</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股权，报告期内其广州南山</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IDC</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数据中心在建 工程增加较大</w:t>
                        </w:r>
                      </w:p>
                    </w:tc>
                  </w:tr>
                  <w:tr>
                    <w:trPr>
                      <w:trHeight w:val="392" w:hRule="exact"/>
                    </w:trPr>
                    <w:tc>
                      <w:tcPr>
                        <w:tcW w:w="305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16" w:type="dxa"/>
                        <w:vMerge/>
                        <w:tcBorders>
                          <w:left w:val="single" w:sz="4" w:space="0" w:color="000000"/>
                          <w:right w:val="single" w:sz="4" w:space="0" w:color="000000"/>
                        </w:tcBorders>
                      </w:tcPr>
                      <w:p>
                        <w:pPr/>
                      </w:p>
                    </w:tc>
                  </w:tr>
                  <w:tr>
                    <w:trPr>
                      <w:trHeight w:val="161" w:hRule="exact"/>
                    </w:trPr>
                    <w:tc>
                      <w:tcPr>
                        <w:tcW w:w="3052" w:type="dxa"/>
                        <w:tcBorders>
                          <w:top w:val="nil" w:sz="6" w:space="0" w:color="auto"/>
                          <w:left w:val="single" w:sz="4" w:space="0" w:color="000000"/>
                          <w:bottom w:val="single" w:sz="4" w:space="0" w:color="000000"/>
                          <w:right w:val="single" w:sz="4" w:space="0" w:color="000000"/>
                        </w:tcBorders>
                        <w:shd w:val="clear" w:color="auto" w:fill="D3D3D3"/>
                      </w:tcPr>
                      <w:p>
                        <w:pPr/>
                      </w:p>
                    </w:tc>
                    <w:tc>
                      <w:tcPr>
                        <w:tcW w:w="6516" w:type="dxa"/>
                        <w:vMerge/>
                        <w:tcBorders>
                          <w:left w:val="single" w:sz="4" w:space="0" w:color="000000"/>
                          <w:bottom w:val="single" w:sz="4" w:space="0" w:color="000000"/>
                          <w:right w:val="single" w:sz="4" w:space="0" w:color="000000"/>
                        </w:tcBorders>
                      </w:tcPr>
                      <w:p>
                        <w:pP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5"/>
          <w:szCs w:val="15"/>
        </w:rPr>
      </w:pPr>
    </w:p>
    <w:p>
      <w:pPr>
        <w:pStyle w:val="Heading3"/>
        <w:spacing w:line="240" w:lineRule="auto" w:before="35"/>
        <w:ind w:right="0"/>
        <w:jc w:val="both"/>
        <w:rPr>
          <w:b w:val="0"/>
          <w:bCs w:val="0"/>
        </w:rPr>
      </w:pPr>
      <w:r>
        <w:rPr>
          <w:rFonts w:ascii="Times New Roman" w:hAnsi="Times New Roman" w:cs="Times New Roman" w:eastAsia="Times New Roman" w:hint="default"/>
        </w:rPr>
        <w:t>2</w:t>
      </w:r>
      <w:r>
        <w:rPr/>
        <w:t>、主要境外资产情况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both"/>
        <w:rPr>
          <w:b w:val="0"/>
          <w:bCs w:val="0"/>
        </w:rPr>
      </w:pPr>
      <w:r>
        <w:rPr/>
        <w:t>三、核心竞争力分析</w:t>
      </w:r>
      <w:r>
        <w:rPr>
          <w:b w:val="0"/>
          <w:bCs w:val="0"/>
        </w:rPr>
      </w:r>
    </w:p>
    <w:p>
      <w:pPr>
        <w:spacing w:line="240" w:lineRule="auto" w:before="6"/>
        <w:rPr>
          <w:rFonts w:ascii="宋体" w:hAnsi="宋体" w:cs="宋体" w:eastAsia="宋体" w:hint="default"/>
          <w:b/>
          <w:bCs/>
          <w:sz w:val="26"/>
          <w:szCs w:val="26"/>
        </w:rPr>
      </w:pPr>
    </w:p>
    <w:p>
      <w:pPr>
        <w:pStyle w:val="BodyText"/>
        <w:spacing w:line="300" w:lineRule="auto"/>
        <w:ind w:left="513" w:right="105"/>
        <w:jc w:val="left"/>
      </w:pPr>
      <w:r>
        <w:rPr>
          <w:rFonts w:ascii="Times New Roman" w:hAnsi="Times New Roman" w:cs="Times New Roman" w:eastAsia="Times New Roman" w:hint="default"/>
        </w:rPr>
        <w:t>1</w:t>
      </w:r>
      <w:r>
        <w:rPr/>
        <w:t>、研发和技术优势 </w:t>
      </w:r>
      <w:r>
        <w:rPr>
          <w:spacing w:val="-2"/>
        </w:rPr>
        <w:t>公司是国内最早生产金融电子支付设备的高新技术企业之一，具有较强研发技术优势。公司二十年来积累了丰富的技术</w:t>
      </w:r>
    </w:p>
    <w:p>
      <w:pPr>
        <w:pStyle w:val="BodyText"/>
        <w:spacing w:line="316" w:lineRule="auto" w:before="31"/>
        <w:ind w:left="153" w:right="189"/>
        <w:jc w:val="both"/>
      </w:pPr>
      <w:r>
        <w:rPr>
          <w:spacing w:val="-2"/>
        </w:rPr>
        <w:t>诀窍和专有技术，拥有多项能够大幅提高生产效率、降低生产成本的非专利技术，为准确快速制定应用方案、快捷提供优质</w:t>
      </w:r>
      <w:r>
        <w:rPr>
          <w:spacing w:val="-66"/>
        </w:rPr>
        <w:t> </w:t>
      </w:r>
      <w:r>
        <w:rPr>
          <w:spacing w:val="-66"/>
        </w:rPr>
      </w:r>
      <w:r>
        <w:rPr/>
        <w:t>产品提供了保障。</w:t>
      </w:r>
    </w:p>
    <w:p>
      <w:pPr>
        <w:pStyle w:val="BodyText"/>
        <w:spacing w:line="316" w:lineRule="auto" w:before="19"/>
        <w:ind w:left="153" w:right="189" w:firstLine="360"/>
        <w:jc w:val="both"/>
      </w:pPr>
      <w:r>
        <w:rPr>
          <w:spacing w:val="-2"/>
        </w:rPr>
        <w:t>公司为国家级高新技术企业，拥有深圳市市级研究开发中心；国家商用密码产品研发、生产、销售定点单位；国家高技</w:t>
      </w:r>
      <w:r>
        <w:rPr/>
        <w:t> </w:t>
      </w:r>
      <w:r>
        <w:rPr>
          <w:spacing w:val="-2"/>
        </w:rPr>
        <w:t>术产业化发展项目示范单位；国家金融支付信息安全产品产业化基地。公司与同行业其他企业相比，在核心技术、知识产权</w:t>
      </w:r>
      <w:r>
        <w:rPr>
          <w:spacing w:val="-66"/>
        </w:rPr>
        <w:t> </w:t>
      </w:r>
      <w:r>
        <w:rPr>
          <w:spacing w:val="-66"/>
        </w:rPr>
      </w:r>
      <w:r>
        <w:rPr/>
        <w:t>等方面具有自身优势。</w:t>
      </w:r>
    </w:p>
    <w:p>
      <w:pPr>
        <w:pStyle w:val="BodyText"/>
        <w:spacing w:line="300" w:lineRule="auto" w:before="19"/>
        <w:ind w:left="513" w:right="105"/>
        <w:jc w:val="left"/>
      </w:pPr>
      <w:r>
        <w:rPr>
          <w:rFonts w:ascii="Times New Roman" w:hAnsi="Times New Roman" w:cs="Times New Roman" w:eastAsia="Times New Roman" w:hint="default"/>
        </w:rPr>
        <w:t>2</w:t>
      </w:r>
      <w:r>
        <w:rPr/>
        <w:t>、资质和客户资源优势 </w:t>
      </w:r>
      <w:r>
        <w:rPr>
          <w:spacing w:val="-2"/>
        </w:rPr>
        <w:t>由于产品涉及金融信息安全，要进入某些重要的应用领域必须通过严格的安全、技术等方面的检测并取得入围许可的资</w:t>
      </w:r>
    </w:p>
    <w:p>
      <w:pPr>
        <w:pStyle w:val="BodyText"/>
        <w:spacing w:line="316" w:lineRule="auto" w:before="31"/>
        <w:ind w:left="513" w:right="105" w:hanging="360"/>
        <w:jc w:val="left"/>
      </w:pPr>
      <w:r>
        <w:rPr/>
        <w:t>质。因此，资质是企业进入某些重要的细分市场的准入证，是企业获取更多市场份额的基础保证。 </w:t>
      </w:r>
      <w:r>
        <w:rPr>
          <w:spacing w:val="-2"/>
        </w:rPr>
        <w:t>金融电子支付设备具有较强的替代性壁垒。相关产品在进入应用前，客户会对其产品进行严格的测试或要求取得相关认</w:t>
      </w:r>
    </w:p>
    <w:p>
      <w:pPr>
        <w:pStyle w:val="BodyText"/>
        <w:spacing w:line="316" w:lineRule="auto" w:before="19"/>
        <w:ind w:left="153" w:right="108"/>
        <w:jc w:val="both"/>
      </w:pPr>
      <w:r>
        <w:rPr/>
        <w:t>证，其花费的时间较长。银行出于信息安全角度的考虑，对供应商的选择相当严格，同时由于产品涉及安全保密的特殊性， 这样从技术层面上客户对供应商就容易形成技术路径依赖，因此一旦成为客户的供应商后，客户出于安全保密方面的考虑， 不会轻易更换供应商，客户具有一定粘性。</w:t>
      </w:r>
    </w:p>
    <w:p>
      <w:pPr>
        <w:pStyle w:val="BodyText"/>
        <w:spacing w:line="316" w:lineRule="auto" w:before="19"/>
        <w:ind w:left="153" w:right="105" w:firstLine="360"/>
        <w:jc w:val="left"/>
      </w:pPr>
      <w:r>
        <w:rPr>
          <w:spacing w:val="-2"/>
        </w:rPr>
        <w:t>公司通过多年的发展，在金融支付过程中最为关键的加密和安全技术上具有长期的积累，公司的金融电子支付硬件产品</w:t>
      </w:r>
      <w:r>
        <w:rPr/>
        <w:t> </w:t>
      </w:r>
      <w:r>
        <w:rPr>
          <w:spacing w:val="-2"/>
        </w:rPr>
        <w:t>和支付解决方案，在国内各大商业银行、城商行、农商行具有广泛的应用，并成为各大银行的稳定的供应商。近几年来公司</w:t>
      </w:r>
      <w:r>
        <w:rPr>
          <w:spacing w:val="-66"/>
        </w:rPr>
        <w:t> </w:t>
      </w:r>
      <w:r>
        <w:rPr>
          <w:spacing w:val="-66"/>
        </w:rPr>
      </w:r>
      <w:r>
        <w:rPr>
          <w:spacing w:val="-4"/>
        </w:rPr>
        <w:t>与中国移动、中国电信展开了多项业务合作，是中国移动、中国电信等通信运营商的产品及系统集成提供商。海外市场方面，</w:t>
      </w:r>
      <w:r>
        <w:rPr>
          <w:spacing w:val="-46"/>
        </w:rPr>
        <w:t> </w:t>
      </w:r>
      <w:r>
        <w:rPr>
          <w:spacing w:val="-46"/>
        </w:rPr>
      </w:r>
      <w:r>
        <w:rPr>
          <w:spacing w:val="-2"/>
        </w:rPr>
        <w:t>公司拥有日立（日本）、</w:t>
      </w:r>
      <w:r>
        <w:rPr>
          <w:rFonts w:ascii="Times New Roman" w:hAnsi="Times New Roman" w:cs="Times New Roman" w:eastAsia="Times New Roman" w:hint="default"/>
          <w:spacing w:val="-2"/>
        </w:rPr>
        <w:t>OKI</w:t>
      </w:r>
      <w:r>
        <w:rPr>
          <w:spacing w:val="-2"/>
        </w:rPr>
        <w:t>（日本冲电气工业株式会）、富士通（日本）、</w:t>
      </w:r>
      <w:r>
        <w:rPr>
          <w:rFonts w:ascii="Times New Roman" w:hAnsi="Times New Roman" w:cs="Times New Roman" w:eastAsia="Times New Roman" w:hint="default"/>
          <w:spacing w:val="-2"/>
        </w:rPr>
        <w:t>SYSTEMA</w:t>
      </w:r>
      <w:r>
        <w:rPr>
          <w:spacing w:val="-2"/>
        </w:rPr>
        <w:t>（俄罗斯）等实力较为强大的客户。</w:t>
      </w:r>
    </w:p>
    <w:p>
      <w:pPr>
        <w:pStyle w:val="BodyText"/>
        <w:spacing w:line="300" w:lineRule="auto"/>
        <w:ind w:left="513" w:right="105"/>
        <w:jc w:val="left"/>
      </w:pPr>
      <w:r>
        <w:rPr>
          <w:rFonts w:ascii="Times New Roman" w:hAnsi="Times New Roman" w:cs="Times New Roman" w:eastAsia="Times New Roman" w:hint="default"/>
        </w:rPr>
        <w:t>3</w:t>
      </w:r>
      <w:r>
        <w:rPr/>
        <w:t>、营销网络优势 </w:t>
      </w:r>
      <w:r>
        <w:rPr>
          <w:spacing w:val="-2"/>
        </w:rPr>
        <w:t>公司经过多年的发展与积累，已成为行业内的知名品牌，拥有广东省著名商标。公司积极开拓国内外市场，在北京、上</w:t>
      </w:r>
    </w:p>
    <w:p>
      <w:pPr>
        <w:pStyle w:val="BodyText"/>
        <w:spacing w:line="300" w:lineRule="auto" w:before="31"/>
        <w:ind w:left="153" w:right="101"/>
        <w:jc w:val="both"/>
      </w:pPr>
      <w:r>
        <w:rPr>
          <w:spacing w:val="-1"/>
        </w:rPr>
        <w:t>海、深圳、武汉、长沙、西安、成都等地成立了多个销售分公司</w:t>
      </w:r>
      <w:r>
        <w:rPr>
          <w:rFonts w:ascii="Times New Roman" w:hAnsi="Times New Roman" w:cs="Times New Roman" w:eastAsia="Times New Roman" w:hint="default"/>
          <w:spacing w:val="-1"/>
        </w:rPr>
        <w:t>/</w:t>
      </w:r>
      <w:r>
        <w:rPr>
          <w:spacing w:val="-1"/>
        </w:rPr>
        <w:t>办事处；在北京、上海、深圳、武汉、广州、长沙、西安、</w:t>
      </w:r>
      <w:r>
        <w:rPr>
          <w:spacing w:val="-83"/>
        </w:rPr>
        <w:t> </w:t>
      </w:r>
      <w:r>
        <w:rPr>
          <w:spacing w:val="-83"/>
        </w:rPr>
      </w:r>
      <w:r>
        <w:rPr/>
        <w:t>沈阳、成都等地成立了售后服务中心，建立了覆盖全国的营销和售后服务网络。作为国内金融电子设备行业的一线提供商，</w:t>
      </w:r>
    </w:p>
    <w:p>
      <w:pPr>
        <w:spacing w:after="0" w:line="300" w:lineRule="auto"/>
        <w:jc w:val="both"/>
        <w:sectPr>
          <w:pgSz w:w="11910" w:h="16840"/>
          <w:pgMar w:header="747" w:footer="982" w:top="1060" w:bottom="1180" w:left="980" w:right="940"/>
        </w:sectPr>
      </w:pPr>
    </w:p>
    <w:p>
      <w:pPr>
        <w:spacing w:line="240" w:lineRule="auto" w:before="12"/>
        <w:rPr>
          <w:rFonts w:ascii="宋体" w:hAnsi="宋体" w:cs="宋体" w:eastAsia="宋体" w:hint="default"/>
          <w:sz w:val="25"/>
          <w:szCs w:val="25"/>
        </w:rPr>
      </w:pPr>
    </w:p>
    <w:p>
      <w:pPr>
        <w:pStyle w:val="BodyText"/>
        <w:spacing w:line="240" w:lineRule="auto" w:before="44"/>
        <w:ind w:left="153" w:right="0"/>
        <w:jc w:val="left"/>
      </w:pPr>
      <w:r>
        <w:rPr/>
        <w:t>公司产品销售遍布全国</w:t>
      </w:r>
      <w:r>
        <w:rPr>
          <w:rFonts w:ascii="Times New Roman" w:hAnsi="Times New Roman" w:cs="Times New Roman" w:eastAsia="Times New Roman" w:hint="default"/>
        </w:rPr>
        <w:t>31</w:t>
      </w:r>
      <w:r>
        <w:rPr/>
        <w:t>个省市自治区，多项具有国际竞争力的产品出口到全球多个国家和地区。</w:t>
      </w:r>
    </w:p>
    <w:p>
      <w:pPr>
        <w:spacing w:after="0" w:line="240" w:lineRule="auto"/>
        <w:jc w:val="left"/>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126" w:right="105"/>
        <w:jc w:val="left"/>
        <w:rPr>
          <w:b w:val="0"/>
          <w:bCs w:val="0"/>
        </w:rPr>
      </w:pPr>
      <w:bookmarkStart w:name="_TOC_250007" w:id="4"/>
      <w:r>
        <w:rPr/>
        <w:t>第四节</w:t>
      </w:r>
      <w:r>
        <w:rPr>
          <w:spacing w:val="-9"/>
        </w:rPr>
        <w:t> </w:t>
      </w:r>
      <w:r>
        <w:rPr/>
        <w:t>管理层讨论与分析</w:t>
      </w:r>
      <w:bookmarkEnd w:id="4"/>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105"/>
        <w:jc w:val="left"/>
        <w:rPr>
          <w:b w:val="0"/>
          <w:bCs w:val="0"/>
        </w:rPr>
      </w:pPr>
      <w:r>
        <w:rPr/>
        <w:t>一、概述</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88" w:firstLine="360"/>
        <w:jc w:val="both"/>
      </w:pPr>
      <w:r>
        <w:rPr>
          <w:rFonts w:ascii="Times New Roman" w:hAnsi="Times New Roman" w:cs="Times New Roman" w:eastAsia="Times New Roman" w:hint="default"/>
          <w:spacing w:val="-2"/>
        </w:rPr>
        <w:t>2015</w:t>
      </w:r>
      <w:r>
        <w:rPr>
          <w:spacing w:val="-2"/>
        </w:rPr>
        <w:t>年公司在年初制定的</w:t>
      </w:r>
      <w:r>
        <w:rPr>
          <w:rFonts w:ascii="Times New Roman" w:hAnsi="Times New Roman" w:cs="Times New Roman" w:eastAsia="Times New Roman" w:hint="default"/>
          <w:spacing w:val="-2"/>
        </w:rPr>
        <w:t>“</w:t>
      </w:r>
      <w:r>
        <w:rPr>
          <w:spacing w:val="-2"/>
        </w:rPr>
        <w:t>业绩与能力并重，内生与外延结合，全面提升公司价值</w:t>
      </w:r>
      <w:r>
        <w:rPr>
          <w:rFonts w:ascii="Times New Roman" w:hAnsi="Times New Roman" w:cs="Times New Roman" w:eastAsia="Times New Roman" w:hint="default"/>
          <w:spacing w:val="-2"/>
        </w:rPr>
        <w:t>”</w:t>
      </w:r>
      <w:r>
        <w:rPr>
          <w:spacing w:val="-2"/>
        </w:rPr>
        <w:t>的指导思想下，在传统的金融电子业</w:t>
      </w:r>
      <w:r>
        <w:rPr/>
        <w:t> </w:t>
      </w:r>
      <w:r>
        <w:rPr>
          <w:spacing w:val="-2"/>
        </w:rPr>
        <w:t>务领域，不断加强销售、研发、生产等各环节能力建设，金融电子业务保持了稳健发展的态势，业绩稳步提升。</w:t>
      </w:r>
      <w:r>
        <w:rPr>
          <w:rFonts w:ascii="Times New Roman" w:hAnsi="Times New Roman" w:cs="Times New Roman" w:eastAsia="Times New Roman" w:hint="default"/>
          <w:spacing w:val="-2"/>
        </w:rPr>
        <w:t>2015</w:t>
      </w:r>
      <w:r>
        <w:rPr>
          <w:spacing w:val="-2"/>
        </w:rPr>
        <w:t>年公司</w:t>
      </w:r>
      <w:r>
        <w:rPr>
          <w:spacing w:val="-64"/>
        </w:rPr>
        <w:t> </w:t>
      </w:r>
      <w:r>
        <w:rPr>
          <w:spacing w:val="-64"/>
        </w:rPr>
      </w:r>
      <w:r>
        <w:rPr>
          <w:spacing w:val="-1"/>
        </w:rPr>
        <w:t>还通过收购、增资控股等方式，在</w:t>
      </w:r>
      <w:r>
        <w:rPr>
          <w:rFonts w:ascii="Times New Roman" w:hAnsi="Times New Roman" w:cs="Times New Roman" w:eastAsia="Times New Roman" w:hint="default"/>
          <w:spacing w:val="-1"/>
        </w:rPr>
        <w:t>IDC</w:t>
      </w:r>
      <w:r>
        <w:rPr>
          <w:spacing w:val="-1"/>
        </w:rPr>
        <w:t>、社区</w:t>
      </w:r>
      <w:r>
        <w:rPr>
          <w:rFonts w:ascii="Times New Roman" w:hAnsi="Times New Roman" w:cs="Times New Roman" w:eastAsia="Times New Roman" w:hint="default"/>
          <w:spacing w:val="-1"/>
        </w:rPr>
        <w:t>O2O</w:t>
      </w:r>
      <w:r>
        <w:rPr>
          <w:spacing w:val="-1"/>
        </w:rPr>
        <w:t>金融服务等方向进行了业务布局，积极拓展新的业务领域机会，以实施公</w:t>
      </w:r>
      <w:r>
        <w:rPr>
          <w:spacing w:val="-63"/>
        </w:rPr>
        <w:t> </w:t>
      </w:r>
      <w:r>
        <w:rPr>
          <w:spacing w:val="-63"/>
        </w:rPr>
      </w:r>
      <w:r>
        <w:rPr/>
        <w:t>司的业务升级</w:t>
      </w:r>
      <w:r>
        <w:rPr>
          <w:spacing w:val="-18"/>
        </w:rPr>
        <w:t> </w:t>
      </w:r>
      <w:r>
        <w:rPr/>
        <w:t>。</w:t>
      </w:r>
    </w:p>
    <w:p>
      <w:pPr>
        <w:pStyle w:val="BodyText"/>
        <w:spacing w:line="300" w:lineRule="auto" w:before="31"/>
        <w:ind w:left="514" w:right="105"/>
        <w:jc w:val="left"/>
      </w:pPr>
      <w:r>
        <w:rPr>
          <w:rFonts w:ascii="Times New Roman" w:hAnsi="Times New Roman" w:cs="Times New Roman" w:eastAsia="Times New Roman" w:hint="default"/>
        </w:rPr>
        <w:t>1</w:t>
      </w:r>
      <w:r>
        <w:rPr/>
        <w:t>、金融电子支付设备业务 </w:t>
      </w:r>
      <w:r>
        <w:rPr>
          <w:spacing w:val="-2"/>
        </w:rPr>
        <w:t>报告期内，公司对营销体系进行了优化调整，针对国内银行客户的渠道变革，以及第三方支付市场，积极做好新产品的</w:t>
      </w:r>
    </w:p>
    <w:p>
      <w:pPr>
        <w:pStyle w:val="BodyText"/>
        <w:spacing w:line="316" w:lineRule="auto" w:before="31"/>
        <w:ind w:left="514" w:right="105" w:hanging="360"/>
        <w:jc w:val="left"/>
      </w:pPr>
      <w:r>
        <w:rPr/>
        <w:t>销售工作，保障销售目标的实现。 </w:t>
      </w:r>
      <w:r>
        <w:rPr>
          <w:spacing w:val="-2"/>
        </w:rPr>
        <w:t>报告期内，公司持续加大在金融电子支付设备领域的研发投入，不断加强自助服务终端部件自有化的研发能力，并结合</w:t>
      </w:r>
    </w:p>
    <w:p>
      <w:pPr>
        <w:pStyle w:val="BodyText"/>
        <w:spacing w:line="316" w:lineRule="auto" w:before="19"/>
        <w:ind w:right="188"/>
        <w:jc w:val="left"/>
      </w:pPr>
      <w:r>
        <w:rPr>
          <w:spacing w:val="-2"/>
        </w:rPr>
        <w:t>各个行业的发展趋势，推出交通、零售、餐饮、旅游等领域的自助服务终端产品；针对越来越繁荣的中国支付市场，系列化</w:t>
      </w:r>
      <w:r>
        <w:rPr>
          <w:spacing w:val="-67"/>
        </w:rPr>
        <w:t> </w:t>
      </w:r>
      <w:r>
        <w:rPr>
          <w:spacing w:val="-67"/>
        </w:rPr>
      </w:r>
      <w:r>
        <w:rPr/>
        <w:t>互联网支付终端、传统</w:t>
      </w:r>
      <w:r>
        <w:rPr>
          <w:rFonts w:ascii="Times New Roman" w:hAnsi="Times New Roman" w:cs="Times New Roman" w:eastAsia="Times New Roman" w:hint="default"/>
        </w:rPr>
        <w:t>POS</w:t>
      </w:r>
      <w:r>
        <w:rPr/>
        <w:t>、电话</w:t>
      </w:r>
      <w:r>
        <w:rPr>
          <w:rFonts w:ascii="Times New Roman" w:hAnsi="Times New Roman" w:cs="Times New Roman" w:eastAsia="Times New Roman" w:hint="default"/>
        </w:rPr>
        <w:t>E-POS</w:t>
      </w:r>
      <w:r>
        <w:rPr/>
        <w:t>、智能</w:t>
      </w:r>
      <w:r>
        <w:rPr>
          <w:rFonts w:ascii="Times New Roman" w:hAnsi="Times New Roman" w:cs="Times New Roman" w:eastAsia="Times New Roman" w:hint="default"/>
        </w:rPr>
        <w:t>POS</w:t>
      </w:r>
      <w:r>
        <w:rPr/>
        <w:t>等产品，公司支付产品线进一步丰富。</w:t>
      </w:r>
    </w:p>
    <w:p>
      <w:pPr>
        <w:pStyle w:val="BodyText"/>
        <w:spacing w:line="309" w:lineRule="auto"/>
        <w:ind w:left="153" w:right="191" w:firstLine="360"/>
        <w:jc w:val="both"/>
      </w:pPr>
      <w:r>
        <w:rPr>
          <w:spacing w:val="-2"/>
        </w:rPr>
        <w:t>报告期内，加密键盘产品在国内金融、通讯等行业的销售保持平稳，但是由于受到国家在银行业网络安全和信息化建设</w:t>
      </w:r>
      <w:r>
        <w:rPr/>
        <w:t> 领域应用安全可控信息技术的影响，外资</w:t>
      </w:r>
      <w:r>
        <w:rPr>
          <w:rFonts w:ascii="Times New Roman" w:hAnsi="Times New Roman" w:cs="Times New Roman" w:eastAsia="Times New Roman" w:hint="default"/>
        </w:rPr>
        <w:t>ATM</w:t>
      </w:r>
      <w:r>
        <w:rPr/>
        <w:t>厂商在中国市场订单下降，导致公司对日本、韩国等客户的加密键盘销售下 降明显，加密键盘业务整体呈现下降趋势。</w:t>
      </w:r>
    </w:p>
    <w:p>
      <w:pPr>
        <w:pStyle w:val="BodyText"/>
        <w:spacing w:line="300" w:lineRule="auto" w:before="24"/>
        <w:ind w:right="248" w:firstLine="360"/>
        <w:jc w:val="both"/>
      </w:pPr>
      <w:r>
        <w:rPr/>
        <w:t>报告期内，自助服务终端产品在国内银行客户领域，公司</w:t>
      </w:r>
      <w:r>
        <w:rPr>
          <w:rFonts w:ascii="Times New Roman" w:hAnsi="Times New Roman" w:cs="Times New Roman" w:eastAsia="Times New Roman" w:hint="default"/>
        </w:rPr>
        <w:t>VTM</w:t>
      </w:r>
      <w:r>
        <w:rPr/>
        <w:t>产品在农商行、城商行及农信体系广泛使用，</w:t>
      </w:r>
      <w:r>
        <w:rPr>
          <w:rFonts w:ascii="Times New Roman" w:hAnsi="Times New Roman" w:cs="Times New Roman" w:eastAsia="Times New Roman" w:hint="default"/>
        </w:rPr>
        <w:t>VTS</w:t>
      </w:r>
      <w:r>
        <w:rPr/>
        <w:t>产品 在农行体系中标，成为农业银行新一代自助银行超级柜台产品的主要供应商之一；在国内</w:t>
      </w:r>
      <w:r>
        <w:rPr>
          <w:rFonts w:ascii="Times New Roman" w:hAnsi="Times New Roman" w:cs="Times New Roman" w:eastAsia="Times New Roman" w:hint="default"/>
        </w:rPr>
        <w:t>OEM</w:t>
      </w:r>
      <w:r>
        <w:rPr/>
        <w:t>客户领域，公司积极拓展在 税务、彩票、公安、影院、电力等行业的销售，公司自助服务终端业务增长良好，并初步形成了国内机构客户和</w:t>
      </w:r>
      <w:r>
        <w:rPr>
          <w:rFonts w:ascii="Times New Roman" w:hAnsi="Times New Roman" w:cs="Times New Roman" w:eastAsia="Times New Roman" w:hint="default"/>
        </w:rPr>
        <w:t>OEM</w:t>
      </w:r>
      <w:r>
        <w:rPr/>
        <w:t>客户 互相促进发展的局面。</w:t>
      </w:r>
    </w:p>
    <w:p>
      <w:pPr>
        <w:pStyle w:val="BodyText"/>
        <w:spacing w:line="316" w:lineRule="auto" w:before="31"/>
        <w:ind w:right="189" w:firstLine="360"/>
        <w:jc w:val="both"/>
      </w:pPr>
      <w:r>
        <w:rPr>
          <w:spacing w:val="-2"/>
        </w:rPr>
        <w:t>报告期内，公司针对第三方支付市场，推出低成本通用型支付终端，在第三方支付市场取得销售突破，并在部分银行得</w:t>
      </w:r>
      <w:r>
        <w:rPr/>
        <w:t> 到了应用；在中东等海外地区的支付产品销售增长明显，支付产品的销售取得较大幅度增长。</w:t>
      </w:r>
    </w:p>
    <w:p>
      <w:pPr>
        <w:pStyle w:val="BodyText"/>
        <w:spacing w:line="240" w:lineRule="auto" w:before="19"/>
        <w:ind w:left="514" w:right="105"/>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LED</w:t>
      </w:r>
      <w:r>
        <w:rPr/>
        <w:t>照明业务</w:t>
      </w:r>
    </w:p>
    <w:p>
      <w:pPr>
        <w:pStyle w:val="BodyText"/>
        <w:spacing w:line="300" w:lineRule="auto" w:before="63"/>
        <w:ind w:right="191" w:firstLine="360"/>
        <w:jc w:val="both"/>
      </w:pPr>
      <w:r>
        <w:rPr>
          <w:rFonts w:ascii="Times New Roman" w:hAnsi="Times New Roman" w:cs="Times New Roman" w:eastAsia="Times New Roman" w:hint="default"/>
          <w:spacing w:val="-2"/>
        </w:rPr>
        <w:t>2015</w:t>
      </w:r>
      <w:r>
        <w:rPr>
          <w:spacing w:val="-2"/>
        </w:rPr>
        <w:t>年公司</w:t>
      </w:r>
      <w:r>
        <w:rPr>
          <w:rFonts w:ascii="Times New Roman" w:hAnsi="Times New Roman" w:cs="Times New Roman" w:eastAsia="Times New Roman" w:hint="default"/>
          <w:spacing w:val="-2"/>
        </w:rPr>
        <w:t>LED</w:t>
      </w:r>
      <w:r>
        <w:rPr>
          <w:spacing w:val="-2"/>
        </w:rPr>
        <w:t>照明业务因为国内大环境影响，项目开拓受到较大影响，合同能源管理业务收入下降较大，公司积极调</w:t>
      </w:r>
      <w:r>
        <w:rPr/>
        <w:t> 整业务策略，重点开拓海外市场。</w:t>
      </w:r>
    </w:p>
    <w:p>
      <w:pPr>
        <w:pStyle w:val="BodyText"/>
        <w:spacing w:line="300" w:lineRule="auto" w:before="31"/>
        <w:ind w:right="191" w:firstLine="360"/>
        <w:jc w:val="both"/>
      </w:pPr>
      <w:r>
        <w:rPr>
          <w:rFonts w:ascii="Times New Roman" w:hAnsi="Times New Roman" w:cs="Times New Roman" w:eastAsia="Times New Roman" w:hint="default"/>
          <w:spacing w:val="-2"/>
        </w:rPr>
        <w:t>2015</w:t>
      </w:r>
      <w:r>
        <w:rPr>
          <w:spacing w:val="-2"/>
        </w:rPr>
        <w:t>年子公司证通佳明光电成立海外事业部，在工业照明、户外照明、专业照明、室内照明等领域加强产品研发，部分</w:t>
      </w:r>
      <w:r>
        <w:rPr/>
        <w:t> 产品取得</w:t>
      </w:r>
      <w:r>
        <w:rPr>
          <w:rFonts w:ascii="Times New Roman" w:hAnsi="Times New Roman" w:cs="Times New Roman" w:eastAsia="Times New Roman" w:hint="default"/>
        </w:rPr>
        <w:t>CE</w:t>
      </w:r>
      <w:r>
        <w:rPr/>
        <w:t>认证，两款室内照明产品通过了</w:t>
      </w:r>
      <w:r>
        <w:rPr>
          <w:rFonts w:ascii="Times New Roman" w:hAnsi="Times New Roman" w:cs="Times New Roman" w:eastAsia="Times New Roman" w:hint="default"/>
        </w:rPr>
        <w:t>KC</w:t>
      </w:r>
      <w:r>
        <w:rPr/>
        <w:t>强制性认证，为公司</w:t>
      </w:r>
      <w:r>
        <w:rPr>
          <w:rFonts w:ascii="Times New Roman" w:hAnsi="Times New Roman" w:cs="Times New Roman" w:eastAsia="Times New Roman" w:hint="default"/>
        </w:rPr>
        <w:t>LED</w:t>
      </w:r>
      <w:r>
        <w:rPr/>
        <w:t>产品进入海外市场打破认证壁垒。</w:t>
      </w:r>
    </w:p>
    <w:p>
      <w:pPr>
        <w:pStyle w:val="BodyText"/>
        <w:spacing w:line="240" w:lineRule="auto" w:before="13"/>
        <w:ind w:left="513" w:right="105"/>
        <w:jc w:val="left"/>
      </w:pPr>
      <w:r>
        <w:rPr>
          <w:rFonts w:ascii="Times New Roman" w:hAnsi="Times New Roman" w:cs="Times New Roman" w:eastAsia="Times New Roman" w:hint="default"/>
        </w:rPr>
        <w:t>3</w:t>
      </w:r>
      <w:r>
        <w:rPr/>
        <w:t>、</w:t>
      </w:r>
      <w:r>
        <w:rPr>
          <w:rFonts w:ascii="Times New Roman" w:hAnsi="Times New Roman" w:cs="Times New Roman" w:eastAsia="Times New Roman" w:hint="default"/>
        </w:rPr>
        <w:t>IDC</w:t>
      </w:r>
      <w:r>
        <w:rPr/>
        <w:t>业务</w:t>
      </w:r>
    </w:p>
    <w:p>
      <w:pPr>
        <w:pStyle w:val="BodyText"/>
        <w:spacing w:line="300" w:lineRule="auto" w:before="63"/>
        <w:ind w:right="278" w:firstLine="360"/>
        <w:jc w:val="both"/>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月，公司通过收购云硕科技</w:t>
      </w:r>
      <w:r>
        <w:rPr>
          <w:rFonts w:ascii="Times New Roman" w:hAnsi="Times New Roman" w:cs="Times New Roman" w:eastAsia="Times New Roman" w:hint="default"/>
        </w:rPr>
        <w:t>70%</w:t>
      </w:r>
      <w:r>
        <w:rPr/>
        <w:t>的股权，在</w:t>
      </w:r>
      <w:r>
        <w:rPr>
          <w:rFonts w:ascii="Times New Roman" w:hAnsi="Times New Roman" w:cs="Times New Roman" w:eastAsia="Times New Roman" w:hint="default"/>
        </w:rPr>
        <w:t>IDC</w:t>
      </w:r>
      <w:r>
        <w:rPr/>
        <w:t>业务布局上取得突破；</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11</w:t>
      </w:r>
      <w:r>
        <w:rPr/>
        <w:t>月，公司完成增资并控股宏达 通信，进一步加强在</w:t>
      </w:r>
      <w:r>
        <w:rPr>
          <w:rFonts w:ascii="Times New Roman" w:hAnsi="Times New Roman" w:cs="Times New Roman" w:eastAsia="Times New Roman" w:hint="default"/>
        </w:rPr>
        <w:t>IDC</w:t>
      </w:r>
      <w:r>
        <w:rPr/>
        <w:t>基础服务领域的能力，并具有提供</w:t>
      </w:r>
      <w:r>
        <w:rPr>
          <w:rFonts w:ascii="Times New Roman" w:hAnsi="Times New Roman" w:cs="Times New Roman" w:eastAsia="Times New Roman" w:hint="default"/>
        </w:rPr>
        <w:t>IDC</w:t>
      </w:r>
      <w:r>
        <w:rPr/>
        <w:t>增值服务的业务能力。</w:t>
      </w:r>
    </w:p>
    <w:p>
      <w:pPr>
        <w:pStyle w:val="BodyText"/>
        <w:spacing w:line="309" w:lineRule="auto" w:before="13"/>
        <w:ind w:right="90" w:firstLine="360"/>
        <w:jc w:val="left"/>
      </w:pPr>
      <w:r>
        <w:rPr/>
        <w:t>报告期内，云硕科技稳步推进位于广州南沙区的数据中心项目建设，为公司在数据中心的建设及运营方面积累了经验； 宏达通信完成石碣</w:t>
      </w:r>
      <w:r>
        <w:rPr>
          <w:rFonts w:ascii="Times New Roman" w:hAnsi="Times New Roman" w:cs="Times New Roman" w:eastAsia="Times New Roman" w:hint="default"/>
        </w:rPr>
        <w:t>IDC</w:t>
      </w:r>
      <w:r>
        <w:rPr/>
        <w:t>数据中心的验收，并引入知名互联网企业腾讯的华南区大型</w:t>
      </w:r>
      <w:r>
        <w:rPr>
          <w:rFonts w:ascii="Times New Roman" w:hAnsi="Times New Roman" w:cs="Times New Roman" w:eastAsia="Times New Roman" w:hint="default"/>
        </w:rPr>
        <w:t>CDN</w:t>
      </w:r>
      <w:r>
        <w:rPr/>
        <w:t>节点进驻石碣</w:t>
      </w:r>
      <w:r>
        <w:rPr>
          <w:rFonts w:ascii="Times New Roman" w:hAnsi="Times New Roman" w:cs="Times New Roman" w:eastAsia="Times New Roman" w:hint="default"/>
        </w:rPr>
        <w:t>IDC</w:t>
      </w:r>
      <w:r>
        <w:rPr/>
        <w:t>数据中心，在</w:t>
      </w:r>
      <w:r>
        <w:rPr>
          <w:rFonts w:ascii="Times New Roman" w:hAnsi="Times New Roman" w:cs="Times New Roman" w:eastAsia="Times New Roman" w:hint="default"/>
        </w:rPr>
        <w:t>IDC</w:t>
      </w:r>
      <w:r>
        <w:rPr>
          <w:rFonts w:ascii="Times New Roman" w:hAnsi="Times New Roman" w:cs="Times New Roman" w:eastAsia="Times New Roman" w:hint="default"/>
          <w:spacing w:val="-1"/>
        </w:rPr>
        <w:t> </w:t>
      </w:r>
      <w:r>
        <w:rPr/>
        <w:t>增值服务方面，宏达通信组建了专业化的技术队伍，建立了云服务平台，为公司下一步开展私有云业务奠定了基础。</w:t>
      </w:r>
    </w:p>
    <w:p>
      <w:pPr>
        <w:pStyle w:val="BodyText"/>
        <w:spacing w:line="240" w:lineRule="auto" w:before="23"/>
        <w:ind w:left="514" w:right="105"/>
        <w:jc w:val="left"/>
      </w:pPr>
      <w:r>
        <w:rPr>
          <w:rFonts w:ascii="Times New Roman" w:hAnsi="Times New Roman" w:cs="Times New Roman" w:eastAsia="Times New Roman" w:hint="default"/>
        </w:rPr>
        <w:t>4</w:t>
      </w:r>
      <w:r>
        <w:rPr/>
        <w:t>、社区</w:t>
      </w:r>
      <w:r>
        <w:rPr>
          <w:rFonts w:ascii="Times New Roman" w:hAnsi="Times New Roman" w:cs="Times New Roman" w:eastAsia="Times New Roman" w:hint="default"/>
        </w:rPr>
        <w:t>O2O</w:t>
      </w:r>
      <w:r>
        <w:rPr/>
        <w:t>金融服务业务</w:t>
      </w:r>
    </w:p>
    <w:p>
      <w:pPr>
        <w:pStyle w:val="BodyText"/>
        <w:spacing w:line="300" w:lineRule="auto" w:before="63"/>
        <w:ind w:right="239" w:firstLine="360"/>
        <w:jc w:val="both"/>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8</w:t>
      </w:r>
      <w:r>
        <w:rPr/>
        <w:t>月，公司收购证通网络</w:t>
      </w:r>
      <w:r>
        <w:rPr>
          <w:rFonts w:ascii="Times New Roman" w:hAnsi="Times New Roman" w:cs="Times New Roman" w:eastAsia="Times New Roman" w:hint="default"/>
        </w:rPr>
        <w:t>51%</w:t>
      </w:r>
      <w:r>
        <w:rPr/>
        <w:t>的股权，使其成为公司全资子公司，拓展社区</w:t>
      </w:r>
      <w:r>
        <w:rPr>
          <w:rFonts w:ascii="Times New Roman" w:hAnsi="Times New Roman" w:cs="Times New Roman" w:eastAsia="Times New Roman" w:hint="default"/>
        </w:rPr>
        <w:t>O2O</w:t>
      </w:r>
      <w:r>
        <w:rPr/>
        <w:t>金融服务业务；</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10</w:t>
      </w:r>
      <w:r>
        <w:rPr/>
        <w:t>月证通 网络投资设立了四川蜀信易，与四川省农村信用社联合社合作，在四川省各地市开展社区</w:t>
      </w:r>
      <w:r>
        <w:rPr>
          <w:rFonts w:ascii="Times New Roman" w:hAnsi="Times New Roman" w:cs="Times New Roman" w:eastAsia="Times New Roman" w:hint="default"/>
        </w:rPr>
        <w:t>O2O</w:t>
      </w:r>
      <w:r>
        <w:rPr/>
        <w:t>平台的运营推广。</w:t>
      </w:r>
    </w:p>
    <w:p>
      <w:pPr>
        <w:pStyle w:val="BodyText"/>
        <w:spacing w:line="300" w:lineRule="auto" w:before="13"/>
        <w:ind w:right="191" w:firstLine="360"/>
        <w:jc w:val="both"/>
      </w:pPr>
      <w:r>
        <w:rPr>
          <w:spacing w:val="-1"/>
        </w:rPr>
        <w:t>报告期内，证通网络开发的</w:t>
      </w:r>
      <w:r>
        <w:rPr>
          <w:rFonts w:ascii="Times New Roman" w:hAnsi="Times New Roman" w:cs="Times New Roman" w:eastAsia="Times New Roman" w:hint="default"/>
          <w:spacing w:val="-1"/>
        </w:rPr>
        <w:t>“O2O</w:t>
      </w:r>
      <w:r>
        <w:rPr>
          <w:spacing w:val="-1"/>
        </w:rPr>
        <w:t>社区银行移动互联核心开发平台</w:t>
      </w:r>
      <w:r>
        <w:rPr>
          <w:rFonts w:ascii="Times New Roman" w:hAnsi="Times New Roman" w:cs="Times New Roman" w:eastAsia="Times New Roman" w:hint="default"/>
          <w:spacing w:val="-1"/>
        </w:rPr>
        <w:t>”</w:t>
      </w:r>
      <w:r>
        <w:rPr>
          <w:spacing w:val="-1"/>
        </w:rPr>
        <w:t>通过了金融技术专家会论证；四川蜀信易在四川省的</w:t>
      </w:r>
      <w:r>
        <w:rPr/>
        <w:t> 业务拓展上，已完成广元利州、泸州江阳、乐山三江、内江威远、南充阆中、广安</w:t>
      </w:r>
      <w:r>
        <w:rPr>
          <w:rFonts w:ascii="Times New Roman" w:hAnsi="Times New Roman" w:cs="Times New Roman" w:eastAsia="Times New Roman" w:hint="default"/>
        </w:rPr>
        <w:t>6</w:t>
      </w:r>
      <w:r>
        <w:rPr/>
        <w:t>个联社的试点落地工作。</w:t>
      </w:r>
    </w:p>
    <w:p>
      <w:pPr>
        <w:pStyle w:val="BodyText"/>
        <w:spacing w:line="300" w:lineRule="auto" w:before="13"/>
        <w:ind w:right="189" w:firstLine="360"/>
        <w:jc w:val="both"/>
      </w:pPr>
      <w:r>
        <w:rPr>
          <w:spacing w:val="-1"/>
        </w:rPr>
        <w:t>由于</w:t>
      </w:r>
      <w:r>
        <w:rPr>
          <w:rFonts w:ascii="Times New Roman" w:hAnsi="Times New Roman" w:cs="Times New Roman" w:eastAsia="Times New Roman" w:hint="default"/>
          <w:spacing w:val="-1"/>
        </w:rPr>
        <w:t>IDC</w:t>
      </w:r>
      <w:r>
        <w:rPr>
          <w:spacing w:val="-1"/>
        </w:rPr>
        <w:t>业务存在前期建设投入大、回收期长的特点，社区</w:t>
      </w:r>
      <w:r>
        <w:rPr>
          <w:rFonts w:ascii="Times New Roman" w:hAnsi="Times New Roman" w:cs="Times New Roman" w:eastAsia="Times New Roman" w:hint="default"/>
          <w:spacing w:val="-1"/>
        </w:rPr>
        <w:t>O2O</w:t>
      </w:r>
      <w:r>
        <w:rPr>
          <w:spacing w:val="-1"/>
        </w:rPr>
        <w:t>金融服务业务处于业务扩展前期，因此报告期内公司收</w:t>
      </w:r>
      <w:r>
        <w:rPr/>
        <w:t> 入和利润的主要来源仍然为金融电子支付设备业务和</w:t>
      </w:r>
      <w:r>
        <w:rPr>
          <w:rFonts w:ascii="Times New Roman" w:hAnsi="Times New Roman" w:cs="Times New Roman" w:eastAsia="Times New Roman" w:hint="default"/>
        </w:rPr>
        <w:t>LED</w:t>
      </w:r>
      <w:r>
        <w:rPr/>
        <w:t>照明电子业务。</w:t>
      </w:r>
    </w:p>
    <w:p>
      <w:pPr>
        <w:pStyle w:val="BodyText"/>
        <w:spacing w:line="240" w:lineRule="auto" w:before="13"/>
        <w:ind w:left="514" w:right="88"/>
        <w:jc w:val="left"/>
      </w:pPr>
      <w:r>
        <w:rPr/>
        <w:t>报告期内，公司实现营业收入</w:t>
      </w:r>
      <w:r>
        <w:rPr>
          <w:rFonts w:ascii="Times New Roman" w:hAnsi="Times New Roman" w:cs="Times New Roman" w:eastAsia="Times New Roman" w:hint="default"/>
        </w:rPr>
        <w:t>11.27</w:t>
      </w:r>
      <w:r>
        <w:rPr/>
        <w:t>亿元，较</w:t>
      </w:r>
      <w:r>
        <w:rPr>
          <w:rFonts w:ascii="Times New Roman" w:hAnsi="Times New Roman" w:cs="Times New Roman" w:eastAsia="Times New Roman" w:hint="default"/>
        </w:rPr>
        <w:t>2014</w:t>
      </w:r>
      <w:r>
        <w:rPr/>
        <w:t>年同期增长</w:t>
      </w:r>
      <w:r>
        <w:rPr>
          <w:rFonts w:ascii="Times New Roman" w:hAnsi="Times New Roman" w:cs="Times New Roman" w:eastAsia="Times New Roman" w:hint="default"/>
        </w:rPr>
        <w:t>16.66%</w:t>
      </w:r>
      <w:r>
        <w:rPr/>
        <w:t>，公司实现利润总额</w:t>
      </w:r>
      <w:r>
        <w:rPr>
          <w:rFonts w:ascii="Times New Roman" w:hAnsi="Times New Roman" w:cs="Times New Roman" w:eastAsia="Times New Roman" w:hint="default"/>
        </w:rPr>
        <w:t>9,358.50</w:t>
      </w:r>
      <w:r>
        <w:rPr/>
        <w:t>万元，较</w:t>
      </w:r>
      <w:r>
        <w:rPr>
          <w:rFonts w:ascii="Times New Roman" w:hAnsi="Times New Roman" w:cs="Times New Roman" w:eastAsia="Times New Roman" w:hint="default"/>
        </w:rPr>
        <w:t>2014</w:t>
      </w:r>
      <w:r>
        <w:rPr/>
        <w:t>年同期增</w:t>
      </w:r>
    </w:p>
    <w:p>
      <w:pPr>
        <w:spacing w:after="0" w:line="240" w:lineRule="auto"/>
        <w:jc w:val="left"/>
        <w:sectPr>
          <w:pgSz w:w="11910" w:h="16840"/>
          <w:pgMar w:header="747" w:footer="982" w:top="1060" w:bottom="1180" w:left="980" w:right="940"/>
        </w:sectPr>
      </w:pPr>
    </w:p>
    <w:p>
      <w:pPr>
        <w:spacing w:line="240" w:lineRule="auto" w:before="12"/>
        <w:rPr>
          <w:rFonts w:ascii="宋体" w:hAnsi="宋体" w:cs="宋体" w:eastAsia="宋体" w:hint="default"/>
          <w:sz w:val="25"/>
          <w:szCs w:val="25"/>
        </w:rPr>
      </w:pPr>
    </w:p>
    <w:p>
      <w:pPr>
        <w:pStyle w:val="BodyText"/>
        <w:spacing w:line="240" w:lineRule="auto" w:before="44"/>
        <w:ind w:left="153" w:right="0"/>
        <w:jc w:val="left"/>
      </w:pPr>
      <w:r>
        <w:rPr/>
        <w:t>长</w:t>
      </w:r>
      <w:r>
        <w:rPr>
          <w:rFonts w:ascii="Times New Roman" w:hAnsi="Times New Roman" w:cs="Times New Roman" w:eastAsia="Times New Roman" w:hint="default"/>
        </w:rPr>
        <w:t>24.79%</w:t>
      </w:r>
      <w:r>
        <w:rPr/>
        <w:t>，实现净利润</w:t>
      </w:r>
      <w:r>
        <w:rPr>
          <w:rFonts w:ascii="Times New Roman" w:hAnsi="Times New Roman" w:cs="Times New Roman" w:eastAsia="Times New Roman" w:hint="default"/>
        </w:rPr>
        <w:t>8,159.30</w:t>
      </w:r>
      <w:r>
        <w:rPr/>
        <w:t>万元，较</w:t>
      </w:r>
      <w:r>
        <w:rPr>
          <w:rFonts w:ascii="Times New Roman" w:hAnsi="Times New Roman" w:cs="Times New Roman" w:eastAsia="Times New Roman" w:hint="default"/>
        </w:rPr>
        <w:t>2014</w:t>
      </w:r>
      <w:r>
        <w:rPr/>
        <w:t>年同期增长</w:t>
      </w:r>
      <w:r>
        <w:rPr>
          <w:rFonts w:ascii="Times New Roman" w:hAnsi="Times New Roman" w:cs="Times New Roman" w:eastAsia="Times New Roman" w:hint="default"/>
        </w:rPr>
        <w:t>30.18%</w:t>
      </w:r>
      <w:r>
        <w:rPr/>
        <w:t>。</w:t>
      </w:r>
    </w:p>
    <w:p>
      <w:pPr>
        <w:spacing w:line="240" w:lineRule="auto" w:before="1"/>
        <w:rPr>
          <w:rFonts w:ascii="宋体" w:hAnsi="宋体" w:cs="宋体" w:eastAsia="宋体" w:hint="default"/>
          <w:sz w:val="24"/>
          <w:szCs w:val="24"/>
        </w:rPr>
      </w:pPr>
    </w:p>
    <w:p>
      <w:pPr>
        <w:pStyle w:val="Heading2"/>
        <w:spacing w:line="240" w:lineRule="auto"/>
        <w:ind w:right="0"/>
        <w:jc w:val="left"/>
        <w:rPr>
          <w:b w:val="0"/>
          <w:bCs w:val="0"/>
        </w:rPr>
      </w:pPr>
      <w:r>
        <w:rPr/>
        <w:t>二、主营业务分析</w:t>
      </w:r>
      <w:r>
        <w:rPr>
          <w:b w:val="0"/>
          <w:bCs w:val="0"/>
        </w:rPr>
      </w:r>
    </w:p>
    <w:p>
      <w:pPr>
        <w:spacing w:line="240" w:lineRule="auto" w:before="8"/>
        <w:rPr>
          <w:rFonts w:ascii="宋体" w:hAnsi="宋体" w:cs="宋体" w:eastAsia="宋体" w:hint="default"/>
          <w:b/>
          <w:bCs/>
          <w:sz w:val="24"/>
          <w:szCs w:val="24"/>
        </w:rPr>
      </w:pPr>
    </w:p>
    <w:p>
      <w:pPr>
        <w:spacing w:line="544" w:lineRule="auto" w:before="0"/>
        <w:ind w:left="154" w:right="567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、概述</w:t>
      </w:r>
      <w:r>
        <w:rPr>
          <w:rFonts w:ascii="宋体" w:hAnsi="宋体" w:cs="宋体" w:eastAsia="宋体" w:hint="default"/>
          <w:b/>
          <w:bCs/>
          <w:spacing w:val="1"/>
          <w:w w:val="99"/>
          <w:sz w:val="21"/>
          <w:szCs w:val="21"/>
        </w:rPr>
        <w:t> </w:t>
      </w:r>
      <w:r>
        <w:rPr>
          <w:rFonts w:ascii="宋体" w:hAnsi="宋体" w:cs="宋体" w:eastAsia="宋体" w:hint="default"/>
          <w:sz w:val="18"/>
          <w:szCs w:val="18"/>
        </w:rPr>
        <w:t>参见</w:t>
      </w:r>
      <w:r>
        <w:rPr>
          <w:rFonts w:ascii="Times New Roman" w:hAnsi="Times New Roman" w:cs="Times New Roman" w:eastAsia="Times New Roman" w:hint="default"/>
          <w:sz w:val="18"/>
          <w:szCs w:val="18"/>
        </w:rPr>
        <w:t>“</w:t>
      </w:r>
      <w:r>
        <w:rPr>
          <w:rFonts w:ascii="宋体" w:hAnsi="宋体" w:cs="宋体" w:eastAsia="宋体" w:hint="default"/>
          <w:sz w:val="18"/>
          <w:szCs w:val="18"/>
        </w:rPr>
        <w:t>管理层讨论与分析</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Times New Roman" w:hAnsi="Times New Roman" w:cs="Times New Roman" w:eastAsia="Times New Roman" w:hint="default"/>
          <w:sz w:val="18"/>
          <w:szCs w:val="18"/>
        </w:rPr>
        <w:t>“</w:t>
      </w:r>
      <w:r>
        <w:rPr>
          <w:rFonts w:ascii="宋体" w:hAnsi="宋体" w:cs="宋体" w:eastAsia="宋体" w:hint="default"/>
          <w:sz w:val="18"/>
          <w:szCs w:val="18"/>
        </w:rPr>
        <w:t>一、概述</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 </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、收入与成本</w:t>
      </w:r>
      <w:r>
        <w:rPr>
          <w:rFonts w:ascii="宋体" w:hAnsi="宋体" w:cs="宋体" w:eastAsia="宋体" w:hint="default"/>
          <w:sz w:val="21"/>
          <w:szCs w:val="21"/>
        </w:rPr>
      </w:r>
    </w:p>
    <w:p>
      <w:pPr>
        <w:pStyle w:val="Heading3"/>
        <w:spacing w:line="240" w:lineRule="auto" w:before="28"/>
        <w:ind w:right="0"/>
        <w:jc w:val="left"/>
        <w:rPr>
          <w:b w:val="0"/>
          <w:bCs w:val="0"/>
        </w:rPr>
      </w:pPr>
      <w:r>
        <w:rPr/>
        <w:t>（</w:t>
      </w:r>
      <w:r>
        <w:rPr>
          <w:rFonts w:ascii="Times New Roman" w:hAnsi="Times New Roman" w:cs="Times New Roman" w:eastAsia="Times New Roman" w:hint="default"/>
        </w:rPr>
        <w:t>1</w:t>
      </w:r>
      <w:r>
        <w:rPr/>
        <w:t>）营业收入构成</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vMerge w:val="restart"/>
            <w:tcBorders>
              <w:top w:val="single" w:sz="4" w:space="0" w:color="000000"/>
              <w:left w:val="single" w:sz="4" w:space="0" w:color="000000"/>
              <w:right w:val="single" w:sz="4" w:space="0" w:color="000000"/>
            </w:tcBorders>
            <w:shd w:val="clear" w:color="auto" w:fill="D3D3D3"/>
          </w:tcPr>
          <w:p>
            <w:pP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8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596" w:type="dxa"/>
            <w:vMerge/>
            <w:tcBorders>
              <w:left w:val="single" w:sz="4" w:space="0" w:color="000000"/>
              <w:bottom w:val="single" w:sz="4" w:space="0" w:color="000000"/>
              <w:right w:val="single" w:sz="4" w:space="0" w:color="000000"/>
            </w:tcBorders>
            <w:shd w:val="clear" w:color="auto" w:fill="D3D3D3"/>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63"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62"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5"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1,127,441,401.54</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966,421,179.44</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16.66%</w:t>
            </w:r>
          </w:p>
        </w:tc>
      </w:tr>
      <w:tr>
        <w:trPr>
          <w:trHeight w:val="402" w:hRule="exact"/>
        </w:trPr>
        <w:tc>
          <w:tcPr>
            <w:tcW w:w="9566"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金融电子</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735,890,593.20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65.27%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600,542,855.81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62.14%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22.54%</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照明电子</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202,673,051.26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209,356,434.59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21.66%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-3.19%</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合同能源</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20,826,678.29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95,982,124.63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9.93%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-78.30%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IDC</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业务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15,293,702.03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152,757,376.76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60,539,764.41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6.26%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152.33%</w:t>
            </w:r>
          </w:p>
        </w:tc>
      </w:tr>
      <w:tr>
        <w:trPr>
          <w:trHeight w:val="402" w:hRule="exact"/>
        </w:trPr>
        <w:tc>
          <w:tcPr>
            <w:tcW w:w="9566"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加密键盘</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122,473,464.91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128,732,140.14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13.32%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-4.86%</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自助服务终端</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343,214,457.07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300,011,933.87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31.04%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14.40%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支付产品</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229,954,083.13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139,666,863.40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14.45%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64.64%</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及相关贸易</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202,673,051.26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209,356,434.59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21.66%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-3.19%</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合同能源管理</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20,826,678.29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95,982,124.63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9.93%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-78.30%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IDC</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业务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15,293,702.03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电子产品贸易</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41,151,934.00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151,854,030.85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13.47%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92,671,682.81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9.59%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63.86%</w:t>
            </w:r>
          </w:p>
        </w:tc>
      </w:tr>
      <w:tr>
        <w:trPr>
          <w:trHeight w:val="402" w:hRule="exact"/>
        </w:trPr>
        <w:tc>
          <w:tcPr>
            <w:tcW w:w="9566"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974,256,045.86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86.41%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810,878,432.07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83.91%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20.15%</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153,185,355.68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155,542,747.37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16.09%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-1.52%</w:t>
            </w:r>
          </w:p>
        </w:tc>
      </w:tr>
    </w:tbl>
    <w:p>
      <w:pPr>
        <w:pStyle w:val="BodyText"/>
        <w:spacing w:line="316" w:lineRule="auto" w:before="10"/>
        <w:ind w:right="151" w:firstLine="360"/>
        <w:jc w:val="both"/>
      </w:pPr>
      <w:r>
        <w:rPr>
          <w:spacing w:val="-2"/>
        </w:rPr>
        <w:t>报告期内，公司加密键盘产品实现销售收入12,247.35万元，同比降低4.86%，主要原因系受到国家在银行业网络安全和</w:t>
      </w:r>
      <w:r>
        <w:rPr/>
        <w:t> 信息化建设领域应用安全可控信息技术的影响，外资ATM厂商在中国市场订单下降，导致公司对日本、韩国等大客户的加密 键盘销售下降；</w:t>
      </w:r>
    </w:p>
    <w:p>
      <w:pPr>
        <w:pStyle w:val="BodyText"/>
        <w:spacing w:line="240" w:lineRule="auto" w:before="19"/>
        <w:ind w:left="514" w:right="0"/>
        <w:jc w:val="left"/>
      </w:pPr>
      <w:r>
        <w:rPr/>
        <w:t>报告期内，公司自助服务终端产品实现销售收入34,321.45万元，同比增长 14.40%，主要原因系本年度VTS产品在农行</w:t>
      </w:r>
    </w:p>
    <w:p>
      <w:pPr>
        <w:spacing w:after="0" w:line="240" w:lineRule="auto"/>
        <w:jc w:val="left"/>
        <w:sectPr>
          <w:pgSz w:w="11910" w:h="16840"/>
          <w:pgMar w:header="747" w:footer="982" w:top="1060" w:bottom="1180" w:left="980" w:right="980"/>
        </w:sectPr>
      </w:pPr>
    </w:p>
    <w:p>
      <w:pPr>
        <w:spacing w:line="240" w:lineRule="auto" w:before="12"/>
        <w:rPr>
          <w:rFonts w:ascii="宋体" w:hAnsi="宋体" w:cs="宋体" w:eastAsia="宋体" w:hint="default"/>
          <w:sz w:val="25"/>
          <w:szCs w:val="25"/>
        </w:rPr>
      </w:pPr>
    </w:p>
    <w:p>
      <w:pPr>
        <w:pStyle w:val="BodyText"/>
        <w:spacing w:line="316" w:lineRule="auto" w:before="44"/>
        <w:ind w:left="153" w:right="105"/>
        <w:jc w:val="left"/>
      </w:pPr>
      <w:r>
        <w:rPr>
          <w:spacing w:val="-2"/>
        </w:rPr>
        <w:t>体系中标，成为农业银行新一代自助银行超级柜台产品的主要供应商之一，同时积极拓展在税务、彩票、公安、影院、电力</w:t>
      </w:r>
      <w:r>
        <w:rPr>
          <w:spacing w:val="-67"/>
        </w:rPr>
        <w:t> </w:t>
      </w:r>
      <w:r>
        <w:rPr>
          <w:spacing w:val="-67"/>
        </w:rPr>
      </w:r>
      <w:r>
        <w:rPr/>
        <w:t>等行业的销售，导致自助终端销售收入增加；</w:t>
      </w:r>
    </w:p>
    <w:p>
      <w:pPr>
        <w:pStyle w:val="BodyText"/>
        <w:spacing w:line="316" w:lineRule="auto" w:before="19"/>
        <w:ind w:left="153" w:right="179" w:firstLine="360"/>
        <w:jc w:val="left"/>
      </w:pPr>
      <w:r>
        <w:rPr>
          <w:spacing w:val="-2"/>
        </w:rPr>
        <w:t>报告期内，公司支付产品实现销售收入22,995.41万元，同比增长</w:t>
      </w:r>
      <w:r>
        <w:rPr>
          <w:spacing w:val="30"/>
        </w:rPr>
        <w:t> </w:t>
      </w:r>
      <w:r>
        <w:rPr>
          <w:spacing w:val="-2"/>
        </w:rPr>
        <w:t>64.64%，主要原因系公司针对第三方支付市场的低成</w:t>
      </w:r>
      <w:r>
        <w:rPr/>
        <w:t> 本通用型支付终端销售增加，以及在中东等海外地区的销售增长；</w:t>
      </w:r>
    </w:p>
    <w:p>
      <w:pPr>
        <w:pStyle w:val="BodyText"/>
        <w:spacing w:line="316" w:lineRule="auto" w:before="19"/>
        <w:ind w:left="153" w:right="91" w:firstLine="360"/>
        <w:jc w:val="left"/>
      </w:pPr>
      <w:r>
        <w:rPr>
          <w:spacing w:val="-3"/>
        </w:rPr>
        <w:t>报告期内，公司合同能源管理实现销售收入2,082.67万元，同比减低78.30%，主要原因合同能源管理项目开拓不如预期，</w:t>
      </w:r>
      <w:r>
        <w:rPr/>
        <w:t> 报告期内公司仅完成广东湛江、始兴等地区EMC项目建设，新增收入较少。</w:t>
      </w:r>
    </w:p>
    <w:p>
      <w:pPr>
        <w:pStyle w:val="BodyText"/>
        <w:spacing w:line="316" w:lineRule="auto" w:before="19"/>
        <w:ind w:left="153" w:right="105" w:firstLine="360"/>
        <w:jc w:val="left"/>
      </w:pPr>
      <w:r>
        <w:rPr>
          <w:spacing w:val="-2"/>
        </w:rPr>
        <w:t>报告期内，公司IDC业务实现收入1,529.37万元和电子产品贸易收入4,115.19万元，主要原因是子公司宏达通信IDC基础</w:t>
      </w:r>
      <w:r>
        <w:rPr/>
        <w:t> 服务收入以及电子产品贸易收入。</w:t>
      </w:r>
    </w:p>
    <w:p>
      <w:pPr>
        <w:spacing w:line="240" w:lineRule="auto" w:before="7"/>
        <w:rPr>
          <w:rFonts w:ascii="宋体" w:hAnsi="宋体" w:cs="宋体" w:eastAsia="宋体" w:hint="default"/>
          <w:sz w:val="22"/>
          <w:szCs w:val="22"/>
        </w:rPr>
      </w:pPr>
    </w:p>
    <w:p>
      <w:pPr>
        <w:pStyle w:val="Heading3"/>
        <w:spacing w:line="240" w:lineRule="auto"/>
        <w:ind w:right="105"/>
        <w:jc w:val="left"/>
        <w:rPr>
          <w:b w:val="0"/>
          <w:bCs w:val="0"/>
        </w:rPr>
      </w:pPr>
      <w:r>
        <w:rPr/>
        <w:t>（</w:t>
      </w:r>
      <w:r>
        <w:rPr>
          <w:rFonts w:ascii="Times New Roman" w:hAnsi="Times New Roman" w:cs="Times New Roman" w:eastAsia="Times New Roman" w:hint="default"/>
        </w:rPr>
        <w:t>2</w:t>
      </w:r>
      <w:r>
        <w:rPr/>
        <w:t>）占公司营业收入或营业利润</w:t>
      </w:r>
      <w:r>
        <w:rPr>
          <w:spacing w:val="-59"/>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0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91"/>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17" w:right="47" w:hanging="270"/>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17" w:right="47" w:hanging="270"/>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411"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金融电子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735,890,593.20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495,640,645.59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16.50%</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3.49%</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照明电子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202,673,051.26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172,828,192.86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-4.33%</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1.01%</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合同能源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20,826,678.29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10,262,628.41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-78.30%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-79.11%</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1.92%</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IDC</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业务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15,293,702.03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12,825,401.78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16.14%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152,757,376.76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83,929,920.54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152.33%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178.02%</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-5.08%</w:t>
            </w: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加密键盘</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122,473,464.91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64,046,313.75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15.07%</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-9.06%</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自助服务终端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343,214,457.07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243,034,602.19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-0.55%</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10.64%</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支付产品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229,954,083.13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165,328,842.25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64.64%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70.95%</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-2.65%</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及相关贸易</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202,673,051.26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172,828,192.86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-4.33%</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1.01%</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合同能源管理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20,826,678.29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10,262,628.41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-78.30%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-79.11%</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1.92%</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IDC</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业务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15,293,702.03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12,825,401.78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16.14%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电子产品贸易</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41,151,934.00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39,374,738.12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151,854,030.85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67,786,069.82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15.15%</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18.88%</w:t>
            </w: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国内</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974,256,045.86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693,438,822.91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15.87%</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2.63%</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153,185,355.68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82,047,966.27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-5.60%</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2.32%</w:t>
            </w:r>
          </w:p>
        </w:tc>
      </w:tr>
    </w:tbl>
    <w:p>
      <w:pPr>
        <w:pStyle w:val="BodyText"/>
        <w:spacing w:line="316" w:lineRule="auto" w:before="10"/>
        <w:ind w:right="189" w:firstLine="360"/>
        <w:jc w:val="both"/>
      </w:pPr>
      <w:r>
        <w:rPr>
          <w:spacing w:val="-2"/>
        </w:rPr>
        <w:t>报告期内，公司加密键盘产品毛利率为47.71%，同比下降9.06百分点，主要原因系因加密键盘因市场竞争加剧，产品销</w:t>
      </w:r>
      <w:r>
        <w:rPr/>
        <w:t> 售价格下降，同时受到国家在银行业网络安全和信息化建设领域应用安全可控信息技术的影响，高端加密键盘销售下降；</w:t>
      </w:r>
    </w:p>
    <w:p>
      <w:pPr>
        <w:pStyle w:val="BodyText"/>
        <w:spacing w:line="316" w:lineRule="auto" w:before="19"/>
        <w:ind w:right="191" w:firstLine="360"/>
        <w:jc w:val="both"/>
      </w:pPr>
      <w:r>
        <w:rPr/>
        <w:t>报告期内，公司自助服务终端产品毛利率为29.19%，同比上升10.64百分点，主要原因系报告期内公司推出的新型自助 </w:t>
      </w:r>
      <w:r>
        <w:rPr>
          <w:spacing w:val="-2"/>
        </w:rPr>
        <w:t>产品销售毛利较高，同时公司对于自助服务终端产品销售加强业务利润指标控制，通过产品成本优化和销售价格控制，导致</w:t>
      </w:r>
      <w:r>
        <w:rPr>
          <w:spacing w:val="-66"/>
        </w:rPr>
        <w:t> </w:t>
      </w:r>
      <w:r>
        <w:rPr>
          <w:spacing w:val="-66"/>
        </w:rPr>
      </w:r>
      <w:r>
        <w:rPr/>
        <w:t>毛利率上升；</w:t>
      </w:r>
    </w:p>
    <w:p>
      <w:pPr>
        <w:pStyle w:val="BodyText"/>
        <w:spacing w:line="240" w:lineRule="auto" w:before="19"/>
        <w:ind w:left="514" w:right="0"/>
        <w:jc w:val="left"/>
      </w:pPr>
      <w:r>
        <w:rPr/>
        <w:t>报告期内，公司支付产品毛利率为28.10%，同比下降2.65百分点，主要原因系公司针对第三方支付市场的支付产品销售</w:t>
      </w:r>
    </w:p>
    <w:p>
      <w:pPr>
        <w:spacing w:after="0" w:line="240" w:lineRule="auto"/>
        <w:jc w:val="left"/>
        <w:sectPr>
          <w:pgSz w:w="11910" w:h="16840"/>
          <w:pgMar w:header="747" w:footer="982" w:top="1060" w:bottom="1180" w:left="980" w:right="940"/>
        </w:sectPr>
      </w:pPr>
    </w:p>
    <w:p>
      <w:pPr>
        <w:spacing w:line="240" w:lineRule="auto" w:before="12"/>
        <w:rPr>
          <w:rFonts w:ascii="宋体" w:hAnsi="宋体" w:cs="宋体" w:eastAsia="宋体" w:hint="default"/>
          <w:sz w:val="25"/>
          <w:szCs w:val="25"/>
        </w:rPr>
      </w:pPr>
    </w:p>
    <w:p>
      <w:pPr>
        <w:pStyle w:val="BodyText"/>
        <w:spacing w:line="240" w:lineRule="auto" w:before="44"/>
        <w:ind w:left="153" w:right="0"/>
        <w:jc w:val="left"/>
      </w:pPr>
      <w:r>
        <w:rPr/>
        <w:t>增加较多，但是产品毛利率较低。</w:t>
      </w:r>
    </w:p>
    <w:p>
      <w:pPr>
        <w:spacing w:line="240" w:lineRule="auto" w:before="0"/>
        <w:rPr>
          <w:rFonts w:ascii="宋体" w:hAnsi="宋体" w:cs="宋体" w:eastAsia="宋体" w:hint="default"/>
          <w:sz w:val="18"/>
          <w:szCs w:val="18"/>
        </w:rPr>
      </w:pPr>
    </w:p>
    <w:p>
      <w:pPr>
        <w:pStyle w:val="BodyText"/>
        <w:spacing w:line="240" w:lineRule="auto" w:before="153"/>
        <w:ind w:left="153" w:right="0"/>
        <w:jc w:val="left"/>
      </w:pPr>
      <w:r>
        <w:rPr/>
        <w:t>公司主营业务数据统计口径在报告期发生调整的情况下，公司最近</w:t>
      </w:r>
      <w:r>
        <w:rPr>
          <w:rFonts w:ascii="Times New Roman" w:hAnsi="Times New Roman" w:cs="Times New Roman" w:eastAsia="Times New Roman" w:hint="default"/>
        </w:rPr>
        <w:t>1</w:t>
      </w:r>
      <w:r>
        <w:rPr/>
        <w:t>年按报告期末口径调整后的主营业务数据</w:t>
      </w:r>
    </w:p>
    <w:p>
      <w:pPr>
        <w:pStyle w:val="BodyText"/>
        <w:spacing w:line="240" w:lineRule="auto" w:before="103"/>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5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金融电子</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660,475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582,165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13.45%</w:t>
            </w:r>
          </w:p>
        </w:tc>
      </w:tr>
      <w:tr>
        <w:trPr>
          <w:trHeight w:val="402" w:hRule="exact"/>
        </w:trPr>
        <w:tc>
          <w:tcPr>
            <w:tcW w:w="1596" w:type="dxa"/>
            <w:vMerge/>
            <w:tcBorders>
              <w:left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696,242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615,696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13.08%</w:t>
            </w:r>
          </w:p>
        </w:tc>
      </w:tr>
      <w:tr>
        <w:trPr>
          <w:trHeight w:val="402" w:hRule="exact"/>
        </w:trPr>
        <w:tc>
          <w:tcPr>
            <w:tcW w:w="1596" w:type="dxa"/>
            <w:vMerge/>
            <w:tcBorders>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99,909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101,756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-1.82%</w:t>
            </w:r>
          </w:p>
        </w:tc>
      </w:tr>
      <w:tr>
        <w:trPr>
          <w:trHeight w:val="402" w:hRule="exact"/>
        </w:trPr>
        <w:tc>
          <w:tcPr>
            <w:tcW w:w="15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LED  </w:t>
            </w:r>
            <w:r>
              <w:rPr>
                <w:rFonts w:ascii="宋体" w:hAnsi="宋体" w:cs="宋体" w:eastAsia="宋体" w:hint="default"/>
                <w:sz w:val="18"/>
                <w:szCs w:val="18"/>
              </w:rPr>
              <w:t>路灯</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27,888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48,481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-42.48%</w:t>
            </w:r>
          </w:p>
        </w:tc>
      </w:tr>
      <w:tr>
        <w:trPr>
          <w:trHeight w:val="402" w:hRule="exact"/>
        </w:trPr>
        <w:tc>
          <w:tcPr>
            <w:tcW w:w="1596" w:type="dxa"/>
            <w:vMerge/>
            <w:tcBorders>
              <w:left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26,762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52,689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-49.21%</w:t>
            </w:r>
          </w:p>
        </w:tc>
      </w:tr>
      <w:tr>
        <w:trPr>
          <w:trHeight w:val="402" w:hRule="exact"/>
        </w:trPr>
        <w:tc>
          <w:tcPr>
            <w:tcW w:w="1596" w:type="dxa"/>
            <w:vMerge/>
            <w:tcBorders>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7,809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8,935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-12.60%</w:t>
            </w:r>
          </w:p>
        </w:tc>
      </w:tr>
    </w:tbl>
    <w:p>
      <w:pPr>
        <w:pStyle w:val="BodyText"/>
        <w:spacing w:line="240" w:lineRule="auto" w:before="51"/>
        <w:ind w:right="0"/>
        <w:jc w:val="left"/>
      </w:pPr>
      <w:r>
        <w:rPr/>
        <w:t>相关数据同比发生变动</w:t>
      </w:r>
      <w:r>
        <w:rPr>
          <w:spacing w:val="-46"/>
        </w:rPr>
        <w:t> </w:t>
      </w:r>
      <w:r>
        <w:rPr>
          <w:rFonts w:ascii="Times New Roman" w:hAnsi="Times New Roman" w:cs="Times New Roman" w:eastAsia="Times New Roman" w:hint="default"/>
        </w:rPr>
        <w:t>30%</w:t>
      </w:r>
      <w:r>
        <w:rPr/>
        <w:t>以上的原因说明</w:t>
      </w:r>
    </w:p>
    <w:p>
      <w:pPr>
        <w:pStyle w:val="BodyText"/>
        <w:spacing w:line="319" w:lineRule="auto" w:before="103"/>
        <w:ind w:right="20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rFonts w:ascii="Times New Roman" w:hAnsi="Times New Roman" w:cs="Times New Roman" w:eastAsia="Times New Roman" w:hint="default"/>
        </w:rPr>
        <w:t>2015</w:t>
      </w:r>
      <w:r>
        <w:rPr/>
        <w:t>年公司</w:t>
      </w:r>
      <w:r>
        <w:rPr>
          <w:rFonts w:ascii="Times New Roman" w:hAnsi="Times New Roman" w:cs="Times New Roman" w:eastAsia="Times New Roman" w:hint="default"/>
        </w:rPr>
        <w:t>LED</w:t>
      </w:r>
      <w:r>
        <w:rPr/>
        <w:t>照明业务因为国内大环境影响，项目开拓受到较大影响，合同能源管理业务收入大幅降低</w:t>
      </w:r>
      <w:r>
        <w:rPr>
          <w:rFonts w:ascii="Times New Roman" w:hAnsi="Times New Roman" w:cs="Times New Roman" w:eastAsia="Times New Roman" w:hint="default"/>
        </w:rPr>
        <w:t>,</w:t>
      </w:r>
      <w:r>
        <w:rPr/>
        <w:t>相应</w:t>
      </w:r>
      <w:r>
        <w:rPr>
          <w:rFonts w:ascii="Times New Roman" w:hAnsi="Times New Roman" w:cs="Times New Roman" w:eastAsia="Times New Roman" w:hint="default"/>
        </w:rPr>
        <w:t>LED</w:t>
      </w:r>
      <w:r>
        <w:rPr/>
        <w:t>路灯的 产销量下降。</w:t>
      </w:r>
    </w:p>
    <w:p>
      <w:pPr>
        <w:spacing w:line="240" w:lineRule="auto" w:before="5"/>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5</w:t>
      </w:r>
      <w:r>
        <w:rPr/>
        <w:t>）营业成本构成</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t>行业和产品分类</w:t>
      </w:r>
    </w:p>
    <w:p>
      <w:pPr>
        <w:pStyle w:val="BodyText"/>
        <w:spacing w:line="240" w:lineRule="auto" w:before="117"/>
        <w:ind w:left="0" w:right="151"/>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9"/>
        <w:gridCol w:w="1367"/>
        <w:gridCol w:w="1367"/>
        <w:gridCol w:w="1367"/>
        <w:gridCol w:w="1368"/>
        <w:gridCol w:w="1367"/>
        <w:gridCol w:w="1367"/>
      </w:tblGrid>
      <w:tr>
        <w:trPr>
          <w:trHeight w:val="402" w:hRule="exact"/>
        </w:trPr>
        <w:tc>
          <w:tcPr>
            <w:tcW w:w="136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69"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金融电子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495,640,645.59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63.91%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425,424,785.75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62.07%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16.50%</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照明电子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172,828,192.86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22.29%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180,641,406.33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-4.33%</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合同能源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10,262,628.41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49,135,694.82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-79.11%</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IDC</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业务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12,825,401.78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83,929,920.54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10.82%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30,188,480.87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178.02%</w:t>
            </w:r>
          </w:p>
        </w:tc>
      </w:tr>
    </w:tbl>
    <w:p>
      <w:pPr>
        <w:pStyle w:val="BodyText"/>
        <w:spacing w:line="240" w:lineRule="auto" w:before="51"/>
        <w:ind w:left="0" w:right="15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9"/>
        <w:gridCol w:w="1367"/>
        <w:gridCol w:w="1367"/>
        <w:gridCol w:w="1367"/>
        <w:gridCol w:w="1368"/>
        <w:gridCol w:w="1367"/>
        <w:gridCol w:w="1367"/>
      </w:tblGrid>
      <w:tr>
        <w:trPr>
          <w:trHeight w:val="402" w:hRule="exact"/>
        </w:trPr>
        <w:tc>
          <w:tcPr>
            <w:tcW w:w="136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69"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7"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7"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3D3D3"/>
          </w:tcPr>
          <w:p>
            <w:pPr/>
          </w:p>
        </w:tc>
      </w:tr>
    </w:tbl>
    <w:p>
      <w:pPr>
        <w:spacing w:after="0"/>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9"/>
        <w:gridCol w:w="1367"/>
        <w:gridCol w:w="1367"/>
        <w:gridCol w:w="1367"/>
        <w:gridCol w:w="1368"/>
        <w:gridCol w:w="1367"/>
        <w:gridCol w:w="1367"/>
      </w:tblGrid>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加密键盘</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64,046,313.75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8.26%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55,657,934.11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15.07%</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自助服务终端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243,034,602.19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31.34%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244,373,517.89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-0.55%</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支付产品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165,328,842.25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21.32%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96,713,701.31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14.11%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70.95%</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及相关贸易</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172,828,192.86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22.29%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180,641,406.33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-4.33%</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合同能源管理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10,262,628.41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49,135,694.82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-79.11%</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IDC</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业务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12,825,401.78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电子产品贸易</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39,374,738.12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67,786,069.82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8.74%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30,188,480.87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124.54%</w:t>
            </w:r>
          </w:p>
        </w:tc>
      </w:tr>
    </w:tbl>
    <w:p>
      <w:pPr>
        <w:pStyle w:val="BodyText"/>
        <w:spacing w:line="240" w:lineRule="auto" w:before="51"/>
        <w:ind w:right="105"/>
        <w:jc w:val="left"/>
      </w:pPr>
      <w:r>
        <w:rPr/>
        <w:t>说明</w:t>
      </w:r>
    </w:p>
    <w:p>
      <w:pPr>
        <w:pStyle w:val="BodyText"/>
        <w:spacing w:line="240" w:lineRule="auto" w:before="116"/>
        <w:ind w:right="105"/>
        <w:jc w:val="left"/>
      </w:pPr>
      <w:r>
        <w:rPr/>
        <w:t>（</w:t>
      </w:r>
      <w:r>
        <w:rPr>
          <w:rFonts w:ascii="Times New Roman" w:hAnsi="Times New Roman" w:cs="Times New Roman" w:eastAsia="Times New Roman" w:hint="default"/>
        </w:rPr>
        <w:t>1</w:t>
      </w:r>
      <w:r>
        <w:rPr/>
        <w:t>）公司主要产品相关成本如下：</w:t>
      </w:r>
    </w:p>
    <w:p>
      <w:pPr>
        <w:spacing w:line="240" w:lineRule="auto" w:before="13"/>
        <w:rPr>
          <w:rFonts w:ascii="宋体" w:hAnsi="宋体" w:cs="宋体" w:eastAsia="宋体" w:hint="default"/>
          <w:sz w:val="3"/>
          <w:szCs w:val="3"/>
        </w:rPr>
      </w:pPr>
    </w:p>
    <w:tbl>
      <w:tblPr>
        <w:tblW w:w="0" w:type="auto"/>
        <w:jc w:val="left"/>
        <w:tblInd w:w="139" w:type="dxa"/>
        <w:tblLayout w:type="fixed"/>
        <w:tblCellMar>
          <w:top w:w="0" w:type="dxa"/>
          <w:left w:w="0" w:type="dxa"/>
          <w:bottom w:w="0" w:type="dxa"/>
          <w:right w:w="0" w:type="dxa"/>
        </w:tblCellMar>
        <w:tblLook w:val="01E0"/>
      </w:tblPr>
      <w:tblGrid>
        <w:gridCol w:w="3002"/>
        <w:gridCol w:w="2291"/>
        <w:gridCol w:w="1734"/>
        <w:gridCol w:w="2630"/>
      </w:tblGrid>
      <w:tr>
        <w:trPr>
          <w:trHeight w:val="422" w:hRule="exact"/>
        </w:trPr>
        <w:tc>
          <w:tcPr>
            <w:tcW w:w="3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行业分类</w:t>
            </w:r>
          </w:p>
        </w:tc>
        <w:tc>
          <w:tcPr>
            <w:tcW w:w="2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p>
        </w:tc>
        <w:tc>
          <w:tcPr>
            <w:tcW w:w="2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p>
        </w:tc>
      </w:tr>
      <w:tr>
        <w:trPr>
          <w:trHeight w:val="421" w:hRule="exact"/>
        </w:trPr>
        <w:tc>
          <w:tcPr>
            <w:tcW w:w="300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金融电子</w:t>
            </w:r>
          </w:p>
        </w:tc>
        <w:tc>
          <w:tcPr>
            <w:tcW w:w="2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材料</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sz w:val="18"/>
              </w:rPr>
              <w:t>83.72%</w:t>
            </w:r>
          </w:p>
        </w:tc>
        <w:tc>
          <w:tcPr>
            <w:tcW w:w="2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z w:val="18"/>
              </w:rPr>
              <w:t>83.65%</w:t>
            </w:r>
          </w:p>
        </w:tc>
      </w:tr>
      <w:tr>
        <w:trPr>
          <w:trHeight w:val="422" w:hRule="exact"/>
        </w:trPr>
        <w:tc>
          <w:tcPr>
            <w:tcW w:w="3002" w:type="dxa"/>
            <w:vMerge/>
            <w:tcBorders>
              <w:left w:val="single" w:sz="4" w:space="0" w:color="000000"/>
              <w:right w:val="single" w:sz="4" w:space="0" w:color="000000"/>
            </w:tcBorders>
          </w:tcPr>
          <w:p>
            <w:pPr/>
          </w:p>
        </w:tc>
        <w:tc>
          <w:tcPr>
            <w:tcW w:w="2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直接人工</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Times New Roman" w:hAnsi="Times New Roman" w:cs="Times New Roman" w:eastAsia="Times New Roman" w:hint="default"/>
                <w:sz w:val="18"/>
                <w:szCs w:val="18"/>
              </w:rPr>
            </w:pPr>
            <w:r>
              <w:rPr>
                <w:rFonts w:ascii="Times New Roman"/>
                <w:sz w:val="18"/>
              </w:rPr>
              <w:t>5.74%</w:t>
            </w:r>
          </w:p>
        </w:tc>
        <w:tc>
          <w:tcPr>
            <w:tcW w:w="2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5.55%</w:t>
            </w:r>
          </w:p>
        </w:tc>
      </w:tr>
      <w:tr>
        <w:trPr>
          <w:trHeight w:val="422" w:hRule="exact"/>
        </w:trPr>
        <w:tc>
          <w:tcPr>
            <w:tcW w:w="3002" w:type="dxa"/>
            <w:vMerge/>
            <w:tcBorders>
              <w:left w:val="single" w:sz="4" w:space="0" w:color="000000"/>
              <w:bottom w:val="single" w:sz="4" w:space="0" w:color="000000"/>
              <w:right w:val="single" w:sz="4" w:space="0" w:color="000000"/>
            </w:tcBorders>
          </w:tcPr>
          <w:p>
            <w:pPr/>
          </w:p>
        </w:tc>
        <w:tc>
          <w:tcPr>
            <w:tcW w:w="2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制造费用</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Times New Roman" w:hAnsi="Times New Roman" w:cs="Times New Roman" w:eastAsia="Times New Roman" w:hint="default"/>
                <w:sz w:val="18"/>
                <w:szCs w:val="18"/>
              </w:rPr>
            </w:pPr>
            <w:r>
              <w:rPr>
                <w:rFonts w:ascii="Times New Roman"/>
                <w:sz w:val="18"/>
              </w:rPr>
              <w:t>10.54%</w:t>
            </w:r>
          </w:p>
        </w:tc>
        <w:tc>
          <w:tcPr>
            <w:tcW w:w="2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10.80%</w:t>
            </w:r>
          </w:p>
        </w:tc>
      </w:tr>
      <w:tr>
        <w:trPr>
          <w:trHeight w:val="421" w:hRule="exact"/>
        </w:trPr>
        <w:tc>
          <w:tcPr>
            <w:tcW w:w="300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28"/>
                <w:sz w:val="18"/>
                <w:szCs w:val="18"/>
              </w:rPr>
              <w:t> </w:t>
            </w:r>
            <w:r>
              <w:rPr>
                <w:rFonts w:ascii="宋体" w:hAnsi="宋体" w:cs="宋体" w:eastAsia="宋体" w:hint="default"/>
                <w:sz w:val="18"/>
                <w:szCs w:val="18"/>
              </w:rPr>
              <w:t>路灯</w:t>
            </w:r>
          </w:p>
        </w:tc>
        <w:tc>
          <w:tcPr>
            <w:tcW w:w="2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材料</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sz w:val="18"/>
              </w:rPr>
              <w:t>83.35%</w:t>
            </w:r>
          </w:p>
        </w:tc>
        <w:tc>
          <w:tcPr>
            <w:tcW w:w="2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z w:val="18"/>
              </w:rPr>
              <w:t>89.77%</w:t>
            </w:r>
          </w:p>
        </w:tc>
      </w:tr>
      <w:tr>
        <w:trPr>
          <w:trHeight w:val="422" w:hRule="exact"/>
        </w:trPr>
        <w:tc>
          <w:tcPr>
            <w:tcW w:w="3002" w:type="dxa"/>
            <w:vMerge/>
            <w:tcBorders>
              <w:left w:val="single" w:sz="4" w:space="0" w:color="000000"/>
              <w:right w:val="single" w:sz="4" w:space="0" w:color="000000"/>
            </w:tcBorders>
          </w:tcPr>
          <w:p>
            <w:pPr/>
          </w:p>
        </w:tc>
        <w:tc>
          <w:tcPr>
            <w:tcW w:w="2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直接人工</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Times New Roman" w:hAnsi="Times New Roman" w:cs="Times New Roman" w:eastAsia="Times New Roman" w:hint="default"/>
                <w:sz w:val="18"/>
                <w:szCs w:val="18"/>
              </w:rPr>
            </w:pPr>
            <w:r>
              <w:rPr>
                <w:rFonts w:ascii="Times New Roman"/>
                <w:sz w:val="18"/>
              </w:rPr>
              <w:t>3.48%</w:t>
            </w:r>
          </w:p>
        </w:tc>
        <w:tc>
          <w:tcPr>
            <w:tcW w:w="2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7.07%</w:t>
            </w:r>
          </w:p>
        </w:tc>
      </w:tr>
      <w:tr>
        <w:trPr>
          <w:trHeight w:val="422" w:hRule="exact"/>
        </w:trPr>
        <w:tc>
          <w:tcPr>
            <w:tcW w:w="3002" w:type="dxa"/>
            <w:vMerge/>
            <w:tcBorders>
              <w:left w:val="single" w:sz="4" w:space="0" w:color="000000"/>
              <w:bottom w:val="single" w:sz="4" w:space="0" w:color="000000"/>
              <w:right w:val="single" w:sz="4" w:space="0" w:color="000000"/>
            </w:tcBorders>
          </w:tcPr>
          <w:p>
            <w:pPr/>
          </w:p>
        </w:tc>
        <w:tc>
          <w:tcPr>
            <w:tcW w:w="2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制造费用</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Times New Roman" w:hAnsi="Times New Roman" w:cs="Times New Roman" w:eastAsia="Times New Roman" w:hint="default"/>
                <w:sz w:val="18"/>
                <w:szCs w:val="18"/>
              </w:rPr>
            </w:pPr>
            <w:r>
              <w:rPr>
                <w:rFonts w:ascii="Times New Roman"/>
                <w:sz w:val="18"/>
              </w:rPr>
              <w:t>13.17%</w:t>
            </w:r>
          </w:p>
        </w:tc>
        <w:tc>
          <w:tcPr>
            <w:tcW w:w="2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3.16%</w:t>
            </w:r>
          </w:p>
        </w:tc>
      </w:tr>
    </w:tbl>
    <w:p>
      <w:pPr>
        <w:spacing w:line="240" w:lineRule="auto" w:before="2"/>
        <w:rPr>
          <w:rFonts w:ascii="宋体" w:hAnsi="宋体" w:cs="宋体" w:eastAsia="宋体" w:hint="default"/>
          <w:sz w:val="19"/>
          <w:szCs w:val="19"/>
        </w:rPr>
      </w:pPr>
    </w:p>
    <w:p>
      <w:pPr>
        <w:pStyle w:val="Heading3"/>
        <w:spacing w:line="240" w:lineRule="auto" w:before="35"/>
        <w:ind w:right="105"/>
        <w:jc w:val="left"/>
        <w:rPr>
          <w:b w:val="0"/>
          <w:bCs w:val="0"/>
        </w:rPr>
      </w:pP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8"/>
        <w:rPr>
          <w:rFonts w:ascii="宋体" w:hAnsi="宋体" w:cs="宋体" w:eastAsia="宋体" w:hint="default"/>
          <w:b/>
          <w:bCs/>
          <w:sz w:val="26"/>
          <w:szCs w:val="26"/>
        </w:rPr>
      </w:pPr>
    </w:p>
    <w:p>
      <w:pPr>
        <w:pStyle w:val="BodyText"/>
        <w:spacing w:line="324" w:lineRule="auto"/>
        <w:ind w:right="9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本报告期内，公司因非同一控制下企业合并，合并报表范围增加广州证通网络科技有限公司、广州云硕科技发展有限公司、 </w:t>
      </w:r>
      <w:r>
        <w:rPr>
          <w:spacing w:val="-2"/>
        </w:rPr>
        <w:t>广东宏达通信有限公司，本报告期内，公司因设立，合并报表范围增加长沙证通云计算有限公司、四川蜀信易电子商务有限</w:t>
      </w:r>
      <w:r>
        <w:rPr>
          <w:spacing w:val="-66"/>
        </w:rPr>
        <w:t> </w:t>
      </w:r>
      <w:r>
        <w:rPr>
          <w:spacing w:val="-66"/>
        </w:rPr>
      </w:r>
      <w:r>
        <w:rPr/>
        <w:t>公司。</w:t>
      </w:r>
    </w:p>
    <w:p>
      <w:pPr>
        <w:spacing w:line="240" w:lineRule="auto" w:before="1"/>
        <w:rPr>
          <w:rFonts w:ascii="宋体" w:hAnsi="宋体" w:cs="宋体" w:eastAsia="宋体" w:hint="default"/>
          <w:sz w:val="22"/>
          <w:szCs w:val="22"/>
        </w:rPr>
      </w:pPr>
    </w:p>
    <w:p>
      <w:pPr>
        <w:pStyle w:val="Heading3"/>
        <w:spacing w:line="240" w:lineRule="auto"/>
        <w:ind w:right="105"/>
        <w:jc w:val="left"/>
        <w:rPr>
          <w:b w:val="0"/>
          <w:bCs w:val="0"/>
        </w:rPr>
      </w:pP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0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0" w:lineRule="auto" w:before="102"/>
        <w:ind w:right="188" w:firstLine="360"/>
        <w:jc w:val="both"/>
      </w:pPr>
      <w:r>
        <w:rPr>
          <w:rFonts w:ascii="Times New Roman" w:hAnsi="Times New Roman" w:cs="Times New Roman" w:eastAsia="Times New Roman" w:hint="default"/>
          <w:spacing w:val="-1"/>
        </w:rPr>
        <w:t>2015</w:t>
      </w:r>
      <w:r>
        <w:rPr>
          <w:spacing w:val="-1"/>
        </w:rPr>
        <w:t>年，公司结合市场的变化趋势，在传统的硬件制造业务进行业务升级，通过收购、增资控股等方式，新增</w:t>
      </w:r>
      <w:r>
        <w:rPr>
          <w:rFonts w:ascii="Times New Roman" w:hAnsi="Times New Roman" w:cs="Times New Roman" w:eastAsia="Times New Roman" w:hint="default"/>
          <w:spacing w:val="-1"/>
        </w:rPr>
        <w:t>IDC</w:t>
      </w:r>
      <w:r>
        <w:rPr>
          <w:spacing w:val="-1"/>
        </w:rPr>
        <w:t>业务</w:t>
      </w:r>
      <w:r>
        <w:rPr/>
        <w:t> 和社区</w:t>
      </w:r>
      <w:r>
        <w:rPr>
          <w:rFonts w:ascii="Times New Roman" w:hAnsi="Times New Roman" w:cs="Times New Roman" w:eastAsia="Times New Roman" w:hint="default"/>
        </w:rPr>
        <w:t>O2O</w:t>
      </w:r>
      <w:r>
        <w:rPr/>
        <w:t>金融服务业务，公司目前主营业务包括金融电子支付设备业务、</w:t>
      </w:r>
      <w:r>
        <w:rPr>
          <w:rFonts w:ascii="Times New Roman" w:hAnsi="Times New Roman" w:cs="Times New Roman" w:eastAsia="Times New Roman" w:hint="default"/>
        </w:rPr>
        <w:t>IDC</w:t>
      </w:r>
      <w:r>
        <w:rPr/>
        <w:t>业务、社区</w:t>
      </w:r>
      <w:r>
        <w:rPr>
          <w:rFonts w:ascii="Times New Roman" w:hAnsi="Times New Roman" w:cs="Times New Roman" w:eastAsia="Times New Roman" w:hint="default"/>
        </w:rPr>
        <w:t>O2O</w:t>
      </w:r>
      <w:r>
        <w:rPr/>
        <w:t>金融服务业务、</w:t>
      </w:r>
      <w:r>
        <w:rPr>
          <w:rFonts w:ascii="Times New Roman" w:hAnsi="Times New Roman" w:cs="Times New Roman" w:eastAsia="Times New Roman" w:hint="default"/>
        </w:rPr>
        <w:t>LED</w:t>
      </w:r>
      <w:r>
        <w:rPr/>
        <w:t>照明电 子业务。</w:t>
      </w:r>
    </w:p>
    <w:p>
      <w:pPr>
        <w:pStyle w:val="BodyText"/>
        <w:spacing w:line="240" w:lineRule="auto" w:before="31"/>
        <w:ind w:left="514" w:right="105"/>
        <w:jc w:val="left"/>
        <w:rPr>
          <w:rFonts w:ascii="Times New Roman" w:hAnsi="Times New Roman" w:cs="Times New Roman" w:eastAsia="Times New Roman" w:hint="default"/>
        </w:rPr>
      </w:pPr>
      <w:r>
        <w:rPr>
          <w:rFonts w:ascii="Times New Roman" w:hAnsi="Times New Roman" w:cs="Times New Roman" w:eastAsia="Times New Roman" w:hint="default"/>
        </w:rPr>
        <w:t>2015</w:t>
      </w:r>
      <w:r>
        <w:rPr/>
        <w:t>年金融电子支付设备、</w:t>
      </w:r>
      <w:r>
        <w:rPr>
          <w:rFonts w:ascii="Times New Roman" w:hAnsi="Times New Roman" w:cs="Times New Roman" w:eastAsia="Times New Roman" w:hint="default"/>
        </w:rPr>
        <w:t>LED</w:t>
      </w:r>
      <w:r>
        <w:rPr/>
        <w:t>照明电子业务仍然是公司收入和盈利的主要来源，</w:t>
      </w:r>
      <w:r>
        <w:rPr>
          <w:rFonts w:ascii="Times New Roman" w:hAnsi="Times New Roman" w:cs="Times New Roman" w:eastAsia="Times New Roman" w:hint="default"/>
        </w:rPr>
        <w:t>IDC</w:t>
      </w:r>
      <w:r>
        <w:rPr/>
        <w:t>及社区</w:t>
      </w:r>
      <w:r>
        <w:rPr>
          <w:rFonts w:ascii="Times New Roman" w:hAnsi="Times New Roman" w:cs="Times New Roman" w:eastAsia="Times New Roman" w:hint="default"/>
        </w:rPr>
        <w:t>O2O</w:t>
      </w:r>
      <w:r>
        <w:rPr/>
        <w:t>金融服务业务在</w:t>
      </w:r>
      <w:r>
        <w:rPr>
          <w:rFonts w:ascii="Times New Roman" w:hAnsi="Times New Roman" w:cs="Times New Roman" w:eastAsia="Times New Roman" w:hint="default"/>
        </w:rPr>
        <w:t>2015</w:t>
      </w:r>
    </w:p>
    <w:p>
      <w:pPr>
        <w:pStyle w:val="BodyText"/>
        <w:spacing w:line="240" w:lineRule="auto" w:before="63"/>
        <w:ind w:right="105"/>
        <w:jc w:val="left"/>
      </w:pPr>
      <w:r>
        <w:rPr/>
        <w:t>年处于建设期或业务拓展期，对当期盈利影响较小。</w:t>
      </w:r>
    </w:p>
    <w:p>
      <w:pPr>
        <w:spacing w:line="240" w:lineRule="auto" w:before="12"/>
        <w:rPr>
          <w:rFonts w:ascii="宋体" w:hAnsi="宋体" w:cs="宋体" w:eastAsia="宋体" w:hint="default"/>
          <w:sz w:val="26"/>
          <w:szCs w:val="26"/>
        </w:rPr>
      </w:pPr>
    </w:p>
    <w:p>
      <w:pPr>
        <w:pStyle w:val="Heading3"/>
        <w:spacing w:line="240" w:lineRule="auto"/>
        <w:ind w:right="105"/>
        <w:jc w:val="left"/>
        <w:rPr>
          <w:b w:val="0"/>
          <w:bCs w:val="0"/>
        </w:rPr>
      </w:pP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05"/>
        <w:jc w:val="left"/>
      </w:pPr>
      <w:r>
        <w:rPr/>
        <w:t>公司主要销售客户情况</w:t>
      </w:r>
    </w:p>
    <w:p>
      <w:pPr>
        <w:spacing w:line="240" w:lineRule="auto" w:before="8"/>
        <w:rPr>
          <w:rFonts w:ascii="宋体" w:hAnsi="宋体" w:cs="宋体" w:eastAsia="宋体" w:hint="default"/>
          <w:sz w:val="7"/>
          <w:szCs w:val="7"/>
        </w:rPr>
      </w:pPr>
    </w:p>
    <w:p>
      <w:pPr>
        <w:spacing w:line="422" w:lineRule="exact"/>
        <w:ind w:left="14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35pt;height:21.15pt;mso-position-horizontal-relative:char;mso-position-vertical-relative:line" coordorigin="0,0" coordsize="9587,423">
            <v:group style="position:absolute;left:4238;top:16;width:23;height:392" coordorigin="4238,16" coordsize="23,392">
              <v:shape style="position:absolute;left:4238;top:16;width:23;height:392" coordorigin="4238,16" coordsize="23,392" path="m4238,407l4261,407,4261,16,4238,16,4238,407xe" filled="true" fillcolor="#d3d3d3" stroked="false">
                <v:path arrowok="t"/>
                <v:fill type="solid"/>
              </v:shape>
            </v:group>
            <v:group style="position:absolute;left:14;top:16;width:23;height:392" coordorigin="14,16" coordsize="23,392">
              <v:shape style="position:absolute;left:14;top:16;width:23;height:392" coordorigin="14,16" coordsize="23,392" path="m14,407l37,407,37,16,14,16,14,407xe" filled="true" fillcolor="#d3d3d3" stroked="false">
                <v:path arrowok="t"/>
                <v:fill type="solid"/>
              </v:shape>
            </v:group>
            <v:group style="position:absolute;left:37;top:16;width:4202;height:392" coordorigin="37,16" coordsize="4202,392">
              <v:shape style="position:absolute;left:37;top:16;width:4202;height:392" coordorigin="37,16" coordsize="4202,392" path="m37,407l4238,407,4238,16,37,16,37,407xe" filled="true" fillcolor="#d3d3d3"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001pt" strokecolor="#000000">
                <v:path arrowok="t"/>
              </v:shape>
            </v:group>
            <v:group style="position:absolute;left:10;top:5;width:2;height:413" coordorigin="10,5" coordsize="2,413">
              <v:shape style="position:absolute;left:10;top:5;width:2;height:413" coordorigin="10,5" coordsize="0,413" path="m10,5l10,418e" filled="false" stroked="true" strokeweight=".48001pt" strokecolor="#000000">
                <v:path arrowok="t"/>
              </v:shape>
            </v:group>
            <v:group style="position:absolute;left:5;top:413;width:4258;height:2" coordorigin="5,413" coordsize="4258,2">
              <v:shape style="position:absolute;left:5;top:413;width:4258;height:2" coordorigin="5,413" coordsize="4258,0" path="m5,413l4262,413e" filled="false" stroked="true" strokeweight=".47998pt" strokecolor="#000000">
                <v:path arrowok="t"/>
              </v:shape>
            </v:group>
            <v:group style="position:absolute;left:4267;top:14;width:2;height:404" coordorigin="4267,14" coordsize="2,404">
              <v:shape style="position:absolute;left:4267;top:14;width:2;height:404" coordorigin="4267,14" coordsize="0,404" path="m4267,14l4267,418e" filled="false" stroked="true" strokeweight=".48001pt" strokecolor="#000000">
                <v:path arrowok="t"/>
              </v:shape>
            </v:group>
            <v:group style="position:absolute;left:4272;top:413;width:5301;height:2" coordorigin="4272,413" coordsize="5301,2">
              <v:shape style="position:absolute;left:4272;top:413;width:5301;height:2" coordorigin="4272,413" coordsize="5301,0" path="m4272,413l9572,413e" filled="false" stroked="true" strokeweight=".47998pt" strokecolor="#000000">
                <v:path arrowok="t"/>
              </v:shape>
            </v:group>
            <v:group style="position:absolute;left:9577;top:5;width:2;height:413" coordorigin="9577,5" coordsize="2,413">
              <v:shape style="position:absolute;left:9577;top:5;width:2;height:413" coordorigin="9577,5" coordsize="0,413" path="m9577,5l9577,418e" filled="false" stroked="true" strokeweight=".47998pt" strokecolor="#000000">
                <v:path arrowok="t"/>
              </v:shape>
              <v:shape style="position:absolute;left:10;top:10;width:4257;height:404" type="#_x0000_t202" filled="false" stroked="false">
                <v:textbox inset="0,0,0,0">
                  <w:txbxContent>
                    <w:p>
                      <w:pPr>
                        <w:spacing w:before="57"/>
                        <w:ind w:left="27" w:right="0" w:firstLine="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xbxContent>
                </v:textbox>
                <w10:wrap type="none"/>
              </v:shape>
              <v:shape style="position:absolute;left:4267;top:10;width:5311;height:404" type="#_x0000_t202" filled="false" stroked="false">
                <v:textbox inset="0,0,0,0">
                  <w:txbxContent>
                    <w:p>
                      <w:pPr>
                        <w:spacing w:before="97"/>
                        <w:ind w:left="0" w:right="24" w:firstLine="0"/>
                        <w:jc w:val="right"/>
                        <w:rPr>
                          <w:rFonts w:ascii="Times New Roman" w:hAnsi="Times New Roman" w:cs="Times New Roman" w:eastAsia="Times New Roman" w:hint="default"/>
                          <w:sz w:val="18"/>
                          <w:szCs w:val="18"/>
                        </w:rPr>
                      </w:pPr>
                      <w:r>
                        <w:rPr>
                          <w:rFonts w:ascii="Times New Roman"/>
                          <w:spacing w:val="-1"/>
                          <w:sz w:val="18"/>
                        </w:rPr>
                        <w:t>277,561,211.90</w:t>
                      </w:r>
                    </w:p>
                  </w:txbxContent>
                </v:textbox>
                <w10:wrap type="none"/>
              </v:shape>
            </v:group>
          </v:group>
        </w:pict>
      </w:r>
      <w:r>
        <w:rPr>
          <w:rFonts w:ascii="宋体" w:hAnsi="宋体" w:cs="宋体" w:eastAsia="宋体" w:hint="default"/>
          <w:position w:val="-7"/>
          <w:sz w:val="20"/>
          <w:szCs w:val="20"/>
        </w:rPr>
      </w:r>
    </w:p>
    <w:p>
      <w:pPr>
        <w:spacing w:after="0" w:line="422" w:lineRule="exact"/>
        <w:rPr>
          <w:rFonts w:ascii="宋体" w:hAnsi="宋体" w:cs="宋体" w:eastAsia="宋体" w:hint="default"/>
          <w:sz w:val="20"/>
          <w:szCs w:val="20"/>
        </w:rPr>
        <w:sectPr>
          <w:pgSz w:w="11910" w:h="16840"/>
          <w:pgMar w:header="747" w:footer="982" w:top="1060" w:bottom="1180" w:left="980" w:right="940"/>
        </w:sectPr>
      </w:pPr>
    </w:p>
    <w:p>
      <w:pPr>
        <w:spacing w:line="240" w:lineRule="auto" w:before="2"/>
        <w:rPr>
          <w:rFonts w:ascii="宋体" w:hAnsi="宋体" w:cs="宋体" w:eastAsia="宋体" w:hint="default"/>
          <w:sz w:val="28"/>
          <w:szCs w:val="28"/>
        </w:rPr>
      </w:pPr>
    </w:p>
    <w:p>
      <w:pPr>
        <w:spacing w:line="421" w:lineRule="exact"/>
        <w:ind w:left="14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35pt;height:21.1pt;mso-position-horizontal-relative:char;mso-position-vertical-relative:line" coordorigin="0,0" coordsize="9587,422">
            <v:group style="position:absolute;left:4238;top:14;width:23;height:393" coordorigin="4238,14" coordsize="23,393">
              <v:shape style="position:absolute;left:4238;top:14;width:23;height:393" coordorigin="4238,14" coordsize="23,393" path="m4238,407l4261,407,4261,14,4238,14,4238,407xe" filled="true" fillcolor="#d3d3d3" stroked="false">
                <v:path arrowok="t"/>
                <v:fill type="solid"/>
              </v:shape>
            </v:group>
            <v:group style="position:absolute;left:14;top:14;width:23;height:393" coordorigin="14,14" coordsize="23,393">
              <v:shape style="position:absolute;left:14;top:14;width:23;height:393" coordorigin="14,14" coordsize="23,393" path="m14,407l37,407,37,14,14,14,14,407xe" filled="true" fillcolor="#d3d3d3" stroked="false">
                <v:path arrowok="t"/>
                <v:fill type="solid"/>
              </v:shape>
            </v:group>
            <v:group style="position:absolute;left:37;top:14;width:4202;height:393" coordorigin="37,14" coordsize="4202,393">
              <v:shape style="position:absolute;left:37;top:14;width:4202;height:393" coordorigin="37,14" coordsize="4202,393" path="m37,407l4238,407,4238,14,37,14,37,407xe" filled="true" fillcolor="#d3d3d3"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004pt" strokecolor="#000000">
                <v:path arrowok="t"/>
              </v:shape>
            </v:group>
            <v:group style="position:absolute;left:10;top:5;width:2;height:412" coordorigin="10,5" coordsize="2,412">
              <v:shape style="position:absolute;left:10;top:5;width:2;height:412" coordorigin="10,5" coordsize="0,412" path="m10,5l10,416e" filled="false" stroked="true" strokeweight=".48001pt" strokecolor="#000000">
                <v:path arrowok="t"/>
              </v:shape>
            </v:group>
            <v:group style="position:absolute;left:5;top:412;width:4258;height:2" coordorigin="5,412" coordsize="4258,2">
              <v:shape style="position:absolute;left:5;top:412;width:4258;height:2" coordorigin="5,412" coordsize="4258,0" path="m5,412l4262,412e" filled="false" stroked="true" strokeweight=".47998pt" strokecolor="#000000">
                <v:path arrowok="t"/>
              </v:shape>
            </v:group>
            <v:group style="position:absolute;left:4267;top:14;width:2;height:402" coordorigin="4267,14" coordsize="2,402">
              <v:shape style="position:absolute;left:4267;top:14;width:2;height:402" coordorigin="4267,14" coordsize="0,402" path="m4267,14l4267,416e" filled="false" stroked="true" strokeweight=".48001pt" strokecolor="#000000">
                <v:path arrowok="t"/>
              </v:shape>
            </v:group>
            <v:group style="position:absolute;left:4272;top:412;width:5301;height:2" coordorigin="4272,412" coordsize="5301,2">
              <v:shape style="position:absolute;left:4272;top:412;width:5301;height:2" coordorigin="4272,412" coordsize="5301,0" path="m4272,412l9572,412e" filled="false" stroked="true" strokeweight=".47998pt" strokecolor="#000000">
                <v:path arrowok="t"/>
              </v:shape>
            </v:group>
            <v:group style="position:absolute;left:9577;top:5;width:2;height:412" coordorigin="9577,5" coordsize="2,412">
              <v:shape style="position:absolute;left:9577;top:5;width:2;height:412" coordorigin="9577,5" coordsize="0,412" path="m9577,5l9577,416e" filled="false" stroked="true" strokeweight=".47998pt" strokecolor="#000000">
                <v:path arrowok="t"/>
              </v:shape>
              <v:shape style="position:absolute;left:10;top:10;width:4257;height:402" type="#_x0000_t202" filled="false" stroked="false">
                <v:textbox inset="0,0,0,0">
                  <w:txbxContent>
                    <w:p>
                      <w:pPr>
                        <w:spacing w:before="56"/>
                        <w:ind w:left="27" w:right="0" w:firstLine="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xbxContent>
                </v:textbox>
                <w10:wrap type="none"/>
              </v:shape>
              <v:shape style="position:absolute;left:8995;top:129;width:556;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24.62%</w:t>
                      </w:r>
                    </w:p>
                  </w:txbxContent>
                </v:textbox>
                <w10:wrap type="none"/>
              </v:shape>
            </v:group>
          </v:group>
        </w:pict>
      </w:r>
      <w:r>
        <w:rPr>
          <w:rFonts w:ascii="宋体" w:hAnsi="宋体" w:cs="宋体" w:eastAsia="宋体" w:hint="default"/>
          <w:position w:val="-7"/>
          <w:sz w:val="20"/>
          <w:szCs w:val="20"/>
        </w:rPr>
      </w:r>
    </w:p>
    <w:p>
      <w:pPr>
        <w:pStyle w:val="BodyText"/>
        <w:spacing w:line="240" w:lineRule="auto" w:before="46"/>
        <w:ind w:right="0"/>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802"/>
        <w:gridCol w:w="3301"/>
        <w:gridCol w:w="2322"/>
        <w:gridCol w:w="3143"/>
      </w:tblGrid>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15"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55"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客户一</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80,459,310.00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7.14%</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客户二</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74,106,991.20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6.57%</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客户三</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54,164,749.70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4.80%</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客户四</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38,896,941.00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3.45%</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客户五</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29,933,220.00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2.65%</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277,561,211.90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24.62%</w:t>
            </w:r>
          </w:p>
        </w:tc>
      </w:tr>
    </w:tbl>
    <w:p>
      <w:pPr>
        <w:pStyle w:val="BodyText"/>
        <w:spacing w:line="240" w:lineRule="auto" w:before="51"/>
        <w:ind w:right="0"/>
        <w:jc w:val="left"/>
      </w:pPr>
      <w:r>
        <w:rPr/>
        <w:t>主要客户其他情况说明</w:t>
      </w:r>
    </w:p>
    <w:p>
      <w:pPr>
        <w:pStyle w:val="BodyText"/>
        <w:spacing w:line="338" w:lineRule="auto" w:before="117"/>
        <w:ind w:right="815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公司主要供应商情况</w:t>
      </w:r>
    </w:p>
    <w:p>
      <w:pPr>
        <w:spacing w:line="240" w:lineRule="auto" w:before="6"/>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257"/>
        <w:gridCol w:w="5311"/>
      </w:tblGrid>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260,140,714.92</w:t>
            </w:r>
          </w:p>
        </w:tc>
      </w:tr>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27.89%</w:t>
            </w:r>
          </w:p>
        </w:tc>
      </w:tr>
    </w:tbl>
    <w:p>
      <w:pPr>
        <w:pStyle w:val="BodyText"/>
        <w:spacing w:line="240" w:lineRule="auto" w:before="51"/>
        <w:ind w:right="0"/>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935"/>
        <w:gridCol w:w="3168"/>
        <w:gridCol w:w="2322"/>
        <w:gridCol w:w="3143"/>
      </w:tblGrid>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81"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55"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供应商一</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79,700,854.70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8.54%</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供应商二</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68,617,584.44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7.36%</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供应商三</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65,874,212.05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7.06%</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供应商四</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25,040,734.21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2.68%</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供应商五</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20,907,329.52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2.24%</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260,140,714.92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27.89%</w:t>
            </w:r>
          </w:p>
        </w:tc>
      </w:tr>
    </w:tbl>
    <w:p>
      <w:pPr>
        <w:pStyle w:val="BodyText"/>
        <w:spacing w:line="240" w:lineRule="auto" w:before="51"/>
        <w:ind w:right="0"/>
        <w:jc w:val="left"/>
      </w:pPr>
      <w:r>
        <w:rPr/>
        <w:t>主要供应商其他情况说明</w:t>
      </w:r>
    </w:p>
    <w:p>
      <w:pPr>
        <w:pStyle w:val="BodyText"/>
        <w:spacing w:line="240" w:lineRule="auto" w:before="117"/>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3</w:t>
      </w:r>
      <w:r>
        <w:rPr/>
        <w:t>、费用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5"/>
        <w:gridCol w:w="1637"/>
        <w:gridCol w:w="1637"/>
        <w:gridCol w:w="1462"/>
        <w:gridCol w:w="2917"/>
      </w:tblGrid>
      <w:tr>
        <w:trPr>
          <w:trHeight w:val="402"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026"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102,246,007.37</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69" w:right="0"/>
              <w:jc w:val="left"/>
              <w:rPr>
                <w:rFonts w:ascii="Times New Roman" w:hAnsi="Times New Roman" w:cs="Times New Roman" w:eastAsia="Times New Roman" w:hint="default"/>
                <w:sz w:val="18"/>
                <w:szCs w:val="18"/>
              </w:rPr>
            </w:pPr>
            <w:r>
              <w:rPr>
                <w:rFonts w:ascii="Times New Roman"/>
                <w:sz w:val="18"/>
              </w:rPr>
              <w:t>88,413,507.68</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15.65%</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
              <w:jc w:val="left"/>
              <w:rPr>
                <w:rFonts w:ascii="宋体" w:hAnsi="宋体" w:cs="宋体" w:eastAsia="宋体" w:hint="default"/>
                <w:sz w:val="18"/>
                <w:szCs w:val="18"/>
              </w:rPr>
            </w:pPr>
            <w:r>
              <w:rPr>
                <w:rFonts w:ascii="宋体" w:hAnsi="宋体" w:cs="宋体" w:eastAsia="宋体" w:hint="default"/>
                <w:sz w:val="18"/>
                <w:szCs w:val="18"/>
              </w:rPr>
              <w:t>报告期内公司销售人员薪资提升以 及公司为促进新产品销售，差旅费、 招待费等增加</w:t>
            </w:r>
          </w:p>
        </w:tc>
      </w:tr>
      <w:tr>
        <w:trPr>
          <w:trHeight w:val="714"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109,499,331.38</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9" w:right="0"/>
              <w:jc w:val="left"/>
              <w:rPr>
                <w:rFonts w:ascii="Times New Roman" w:hAnsi="Times New Roman" w:cs="Times New Roman" w:eastAsia="Times New Roman" w:hint="default"/>
                <w:sz w:val="18"/>
                <w:szCs w:val="18"/>
              </w:rPr>
            </w:pPr>
            <w:r>
              <w:rPr>
                <w:rFonts w:ascii="Times New Roman"/>
                <w:sz w:val="18"/>
              </w:rPr>
              <w:t>90,961,357.45</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20.38%</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0"/>
              <w:jc w:val="left"/>
              <w:rPr>
                <w:rFonts w:ascii="宋体" w:hAnsi="宋体" w:cs="宋体" w:eastAsia="宋体" w:hint="default"/>
                <w:sz w:val="18"/>
                <w:szCs w:val="18"/>
              </w:rPr>
            </w:pPr>
            <w:r>
              <w:rPr>
                <w:rFonts w:ascii="宋体" w:hAnsi="宋体" w:cs="宋体" w:eastAsia="宋体" w:hint="default"/>
                <w:spacing w:val="-2"/>
                <w:sz w:val="18"/>
                <w:szCs w:val="18"/>
              </w:rPr>
              <w:t>报告期内研发费用支出增加，以及股</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权激励费用增加</w:t>
            </w:r>
          </w:p>
        </w:tc>
      </w:tr>
      <w:tr>
        <w:trPr>
          <w:trHeight w:val="714"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19,989,083.59</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9" w:right="0"/>
              <w:jc w:val="left"/>
              <w:rPr>
                <w:rFonts w:ascii="Times New Roman" w:hAnsi="Times New Roman" w:cs="Times New Roman" w:eastAsia="Times New Roman" w:hint="default"/>
                <w:sz w:val="18"/>
                <w:szCs w:val="18"/>
              </w:rPr>
            </w:pPr>
            <w:r>
              <w:rPr>
                <w:rFonts w:ascii="Times New Roman"/>
                <w:sz w:val="18"/>
              </w:rPr>
              <w:t>14,848,916.19</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34.62%</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0"/>
              <w:jc w:val="left"/>
              <w:rPr>
                <w:rFonts w:ascii="宋体" w:hAnsi="宋体" w:cs="宋体" w:eastAsia="宋体" w:hint="default"/>
                <w:sz w:val="18"/>
                <w:szCs w:val="18"/>
              </w:rPr>
            </w:pPr>
            <w:r>
              <w:rPr>
                <w:rFonts w:ascii="宋体" w:hAnsi="宋体" w:cs="宋体" w:eastAsia="宋体" w:hint="default"/>
                <w:spacing w:val="-2"/>
                <w:sz w:val="18"/>
                <w:szCs w:val="18"/>
              </w:rPr>
              <w:t>报告期内公司短期借款、应付债券增</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加导致利息支出增加</w:t>
            </w:r>
          </w:p>
        </w:tc>
      </w:tr>
    </w:tbl>
    <w:p>
      <w:pPr>
        <w:spacing w:after="0" w:line="319"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5"/>
        <w:ind w:right="105"/>
        <w:jc w:val="left"/>
        <w:rPr>
          <w:b w:val="0"/>
          <w:bCs w:val="0"/>
        </w:rPr>
      </w:pPr>
      <w:r>
        <w:rPr>
          <w:rFonts w:ascii="Times New Roman" w:hAnsi="Times New Roman" w:cs="Times New Roman" w:eastAsia="Times New Roman" w:hint="default"/>
        </w:rPr>
        <w:t>4</w:t>
      </w:r>
      <w:r>
        <w:rPr/>
        <w:t>、研发投入</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left="514" w:right="105"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2"/>
        </w:rPr>
        <w:t>公司一贯重视技术研发，不断完善在机械、微电子、电子、固件、软件、密码、支付安全等领域的技术能力，并坚持以</w:t>
      </w:r>
    </w:p>
    <w:p>
      <w:pPr>
        <w:pStyle w:val="BodyText"/>
        <w:spacing w:line="316" w:lineRule="auto" w:before="2"/>
        <w:ind w:left="514" w:right="105" w:hanging="360"/>
        <w:jc w:val="left"/>
      </w:pPr>
      <w:r>
        <w:rPr/>
        <w:t>市场为导向，升级产品结构，开发新产品，全面提升公司综合竞争力。 </w:t>
      </w:r>
      <w:r>
        <w:rPr>
          <w:spacing w:val="-2"/>
        </w:rPr>
        <w:t>报告期内，公司持续加大在金融电子支付设备领域的研发投入，不断加强自助服务终端部件自有化的研发能力，并结合</w:t>
      </w:r>
    </w:p>
    <w:p>
      <w:pPr>
        <w:pStyle w:val="BodyText"/>
        <w:spacing w:line="300" w:lineRule="auto" w:before="19"/>
        <w:ind w:right="102"/>
        <w:jc w:val="left"/>
      </w:pPr>
      <w:r>
        <w:rPr>
          <w:spacing w:val="-3"/>
        </w:rPr>
        <w:t>各个行业的发展趋势，推出银行、交通、零售、餐饮、旅游等领域的自助服务终端产品；系列化互联网支付终端、传统</w:t>
      </w:r>
      <w:r>
        <w:rPr>
          <w:rFonts w:ascii="Times New Roman" w:hAnsi="Times New Roman" w:cs="Times New Roman" w:eastAsia="Times New Roman" w:hint="default"/>
          <w:spacing w:val="-3"/>
        </w:rPr>
        <w:t>POS</w:t>
      </w:r>
      <w:r>
        <w:rPr>
          <w:spacing w:val="-3"/>
        </w:rPr>
        <w:t>、</w:t>
      </w:r>
      <w:r>
        <w:rPr>
          <w:spacing w:val="-73"/>
        </w:rPr>
        <w:t> </w:t>
      </w:r>
      <w:r>
        <w:rPr/>
        <w:t>电话</w:t>
      </w:r>
      <w:r>
        <w:rPr>
          <w:rFonts w:ascii="Times New Roman" w:hAnsi="Times New Roman" w:cs="Times New Roman" w:eastAsia="Times New Roman" w:hint="default"/>
        </w:rPr>
        <w:t>E-POS</w:t>
      </w:r>
      <w:r>
        <w:rPr/>
        <w:t>、智能</w:t>
      </w:r>
      <w:r>
        <w:rPr>
          <w:rFonts w:ascii="Times New Roman" w:hAnsi="Times New Roman" w:cs="Times New Roman" w:eastAsia="Times New Roman" w:hint="default"/>
        </w:rPr>
        <w:t>POS</w:t>
      </w:r>
      <w:r>
        <w:rPr/>
        <w:t>等产品，进一步丰富公司支付产品线，为公司未来业务发展提供技术和产品支撑。</w:t>
      </w:r>
    </w:p>
    <w:p>
      <w:pPr>
        <w:pStyle w:val="BodyText"/>
        <w:spacing w:line="240" w:lineRule="auto" w:before="53"/>
        <w:ind w:right="105"/>
        <w:jc w:val="left"/>
      </w:pPr>
      <w:r>
        <w:rPr/>
        <w:t>公司研发投入情况</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变动比例</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36.54%</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15.24%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13.88%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1.36%</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49,922,611.93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38,041,676.76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31.23%</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0.49%</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研发投入资本化的金额（元）</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资本化研发投入占研发投入 的比例</w:t>
            </w:r>
          </w:p>
        </w:tc>
        <w:tc>
          <w:tcPr>
            <w:tcW w:w="239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105"/>
        <w:jc w:val="left"/>
      </w:pPr>
      <w:r>
        <w:rPr/>
        <w:t>研发投入总额占营业收入的比重较上年发生显著变化的原因</w:t>
      </w:r>
    </w:p>
    <w:p>
      <w:pPr>
        <w:pStyle w:val="BodyText"/>
        <w:spacing w:line="338" w:lineRule="auto" w:before="117"/>
        <w:ind w:right="585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研发投入资本化率大幅变动的原因及其合理性说明</w:t>
      </w:r>
    </w:p>
    <w:p>
      <w:pPr>
        <w:pStyle w:val="BodyText"/>
        <w:spacing w:line="240" w:lineRule="auto" w:before="43"/>
        <w:ind w:right="10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105"/>
        <w:jc w:val="left"/>
        <w:rPr>
          <w:b w:val="0"/>
          <w:bCs w:val="0"/>
        </w:rPr>
      </w:pPr>
      <w:r>
        <w:rPr>
          <w:rFonts w:ascii="Times New Roman" w:hAnsi="Times New Roman" w:cs="Times New Roman" w:eastAsia="Times New Roman" w:hint="default"/>
        </w:rPr>
        <w:t>5</w:t>
      </w:r>
      <w:r>
        <w:rPr/>
        <w:t>、现金流</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9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1,098,498,759.33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1,024,909,722.17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7.18%</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1,147,152,838.60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936,840,180.89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22.45%</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39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-48,654,079.27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88,069,541.28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-155.25%</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19,507,376.39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25,923,550.00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-24.75%</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443,430,994.78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69,614,209.75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536.98%</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39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-423,923,618.39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-43,690,659.75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870.28%</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1,446,476,080.77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501,017,978.00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188.71%</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874,931,842.53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468,854,562.72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86.61%</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39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571,544,238.24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32,163,415.28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1,677.00%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4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36" w:right="0"/>
              <w:jc w:val="left"/>
              <w:rPr>
                <w:rFonts w:ascii="Times New Roman" w:hAnsi="Times New Roman" w:cs="Times New Roman" w:eastAsia="Times New Roman" w:hint="default"/>
                <w:sz w:val="18"/>
                <w:szCs w:val="18"/>
              </w:rPr>
            </w:pPr>
            <w:r>
              <w:rPr>
                <w:rFonts w:ascii="Times New Roman"/>
                <w:sz w:val="18"/>
              </w:rPr>
              <w:t>101,235,969.56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24" w:right="0"/>
              <w:jc w:val="left"/>
              <w:rPr>
                <w:rFonts w:ascii="Times New Roman" w:hAnsi="Times New Roman" w:cs="Times New Roman" w:eastAsia="Times New Roman" w:hint="default"/>
                <w:sz w:val="18"/>
                <w:szCs w:val="18"/>
              </w:rPr>
            </w:pPr>
            <w:r>
              <w:rPr>
                <w:rFonts w:ascii="Times New Roman"/>
                <w:sz w:val="18"/>
              </w:rPr>
              <w:t>76,542,296.81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32.26%</w:t>
            </w:r>
          </w:p>
        </w:tc>
      </w:tr>
    </w:tbl>
    <w:p>
      <w:pPr>
        <w:pStyle w:val="BodyText"/>
        <w:spacing w:line="240" w:lineRule="auto" w:before="51"/>
        <w:ind w:right="0"/>
        <w:jc w:val="left"/>
      </w:pPr>
      <w:r>
        <w:rPr/>
        <w:t>相关数据同比发生重大变动的主要影响因素说明</w:t>
      </w:r>
    </w:p>
    <w:p>
      <w:pPr>
        <w:pStyle w:val="BodyText"/>
        <w:spacing w:line="240" w:lineRule="auto" w:before="117"/>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16" w:lineRule="auto" w:before="101"/>
        <w:ind w:right="151" w:firstLine="360"/>
        <w:jc w:val="both"/>
      </w:pPr>
      <w:r>
        <w:rPr>
          <w:spacing w:val="-2"/>
        </w:rPr>
        <w:t>（1）报告期内公司经营活动产生的现金流量净额为-4,865.41万元，较上年同期下降-155.25%，主要原因是报告期内公</w:t>
      </w:r>
      <w:r>
        <w:rPr/>
        <w:t> 司四季度收入实现较大，期末部分业务未实现销售回款；</w:t>
      </w:r>
    </w:p>
    <w:p>
      <w:pPr>
        <w:pStyle w:val="BodyText"/>
        <w:spacing w:line="316" w:lineRule="auto" w:before="19"/>
        <w:ind w:right="151" w:firstLine="360"/>
        <w:jc w:val="both"/>
      </w:pPr>
      <w:r>
        <w:rPr/>
        <w:t>（2）报告期内公司投资活动现金流出为44,343.10万元，较上年同期增加536.98%，主要原因是报告期内公司收购广州 </w:t>
      </w:r>
      <w:r>
        <w:rPr>
          <w:spacing w:val="-2"/>
        </w:rPr>
        <w:t>云硕、增资控股宏达通信、收购并对证通网络进行增资，对外投资的资金支出增加；报告期内公司收购广州云硕后，其南沙</w:t>
      </w:r>
      <w:r>
        <w:rPr>
          <w:spacing w:val="-66"/>
        </w:rPr>
        <w:t> </w:t>
      </w:r>
      <w:r>
        <w:rPr>
          <w:spacing w:val="-66"/>
        </w:rPr>
      </w:r>
      <w:r>
        <w:rPr/>
        <w:t>数据中心建设投资增加较大；</w:t>
      </w:r>
    </w:p>
    <w:p>
      <w:pPr>
        <w:pStyle w:val="BodyText"/>
        <w:spacing w:line="316" w:lineRule="auto" w:before="19"/>
        <w:ind w:right="158" w:firstLine="360"/>
        <w:jc w:val="both"/>
      </w:pPr>
      <w:r>
        <w:rPr/>
        <w:t>（3）报告期内公司筹资活动现金流入为144,647.61万元，较上年同期增加188.71%，主要原因是报告期内公司发行4亿 元公司债，以及短期银行借款增加；</w:t>
      </w:r>
    </w:p>
    <w:p>
      <w:pPr>
        <w:pStyle w:val="BodyText"/>
        <w:spacing w:line="316" w:lineRule="auto" w:before="19"/>
        <w:ind w:right="151" w:firstLine="360"/>
        <w:jc w:val="both"/>
      </w:pPr>
      <w:r>
        <w:rPr>
          <w:spacing w:val="-2"/>
        </w:rPr>
        <w:t>（4）报告期内筹资活动现金流出为87,493.18万元，较上年同期增加86.61%，主要原因是报告期内公司偿还银行短期借</w:t>
      </w:r>
      <w:r>
        <w:rPr/>
        <w:t> 款增加；</w:t>
      </w:r>
    </w:p>
    <w:p>
      <w:pPr>
        <w:pStyle w:val="BodyText"/>
        <w:spacing w:line="316" w:lineRule="auto" w:before="19"/>
        <w:ind w:right="158" w:firstLine="360"/>
        <w:jc w:val="both"/>
      </w:pPr>
      <w:r>
        <w:rPr/>
        <w:t>（5）公司现金及现金等价物增加额为10,123.60，较上年同期增加32.26%，主要原因是报告期内公司短期借款及发行4 亿元公司债，资金流入增加。</w:t>
      </w:r>
    </w:p>
    <w:p>
      <w:pPr>
        <w:pStyle w:val="BodyText"/>
        <w:spacing w:line="240" w:lineRule="auto" w:before="99"/>
        <w:ind w:right="0"/>
        <w:jc w:val="left"/>
      </w:pPr>
      <w:r>
        <w:rPr/>
        <w:t>报告期内公司经营活动产生的现金净流量与本年度净利润存在重大差异的原因说明</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16" w:lineRule="auto" w:before="102"/>
        <w:ind w:right="149" w:firstLine="360"/>
        <w:jc w:val="both"/>
      </w:pPr>
      <w:r>
        <w:rPr>
          <w:spacing w:val="-2"/>
        </w:rPr>
        <w:t>报告期内公司经营活动产生的现金流量为-4,865.41万元，与本年度净利润存在差异的主要原因是：（1）报告期内公司</w:t>
      </w:r>
      <w:r>
        <w:rPr/>
        <w:t> 金融电子业务回款好于去年同期，但由于公司在四季度收入规模较大，期末部分业务未实现回款；（2）报告期内现金流出 较多的LED及贸易业务，期末未实现回款，导致经营活动产生的现金流量净额为负。</w:t>
      </w:r>
    </w:p>
    <w:p>
      <w:pPr>
        <w:spacing w:line="240" w:lineRule="auto" w:before="10"/>
        <w:rPr>
          <w:rFonts w:ascii="宋体" w:hAnsi="宋体" w:cs="宋体" w:eastAsia="宋体" w:hint="default"/>
          <w:sz w:val="20"/>
          <w:szCs w:val="20"/>
        </w:rPr>
      </w:pPr>
    </w:p>
    <w:p>
      <w:pPr>
        <w:pStyle w:val="Heading2"/>
        <w:spacing w:line="240" w:lineRule="auto"/>
        <w:ind w:right="0"/>
        <w:jc w:val="left"/>
        <w:rPr>
          <w:b w:val="0"/>
          <w:bCs w:val="0"/>
        </w:rPr>
      </w:pPr>
      <w:r>
        <w:rPr/>
        <w:t>三、非主营业务分析</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51"/>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23"/>
        <w:gridCol w:w="1916"/>
        <w:gridCol w:w="1622"/>
        <w:gridCol w:w="2254"/>
        <w:gridCol w:w="2254"/>
      </w:tblGrid>
      <w:tr>
        <w:trPr>
          <w:trHeight w:val="401" w:hRule="exact"/>
        </w:trPr>
        <w:tc>
          <w:tcPr>
            <w:tcW w:w="152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76"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22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81" w:right="0"/>
              <w:jc w:val="left"/>
              <w:rPr>
                <w:rFonts w:ascii="宋体" w:hAnsi="宋体" w:cs="宋体" w:eastAsia="宋体" w:hint="default"/>
                <w:sz w:val="18"/>
                <w:szCs w:val="18"/>
              </w:rPr>
            </w:pPr>
            <w:r>
              <w:rPr>
                <w:rFonts w:ascii="宋体" w:hAnsi="宋体" w:cs="宋体" w:eastAsia="宋体" w:hint="default"/>
                <w:sz w:val="18"/>
                <w:szCs w:val="18"/>
              </w:rPr>
              <w:t>形成原因说明</w:t>
            </w:r>
          </w:p>
        </w:tc>
        <w:tc>
          <w:tcPr>
            <w:tcW w:w="22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01"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714" w:hRule="exact"/>
        </w:trPr>
        <w:tc>
          <w:tcPr>
            <w:tcW w:w="15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-1,010,370.41</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-1.08%</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59"/>
              <w:jc w:val="left"/>
              <w:rPr>
                <w:rFonts w:ascii="宋体" w:hAnsi="宋体" w:cs="宋体" w:eastAsia="宋体" w:hint="default"/>
                <w:sz w:val="18"/>
                <w:szCs w:val="18"/>
              </w:rPr>
            </w:pPr>
            <w:r>
              <w:rPr>
                <w:rFonts w:ascii="宋体" w:hAnsi="宋体" w:cs="宋体" w:eastAsia="宋体" w:hint="default"/>
                <w:sz w:val="18"/>
                <w:szCs w:val="18"/>
              </w:rPr>
              <w:t>权益法核算的长期股权投资 公司亏损</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5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27,374,945.02</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29.25%</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应收账款坏账计提坏账损失</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5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8,274,987.51</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8.84%</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5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25,533.57</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0.03%</w:t>
            </w:r>
          </w:p>
        </w:tc>
        <w:tc>
          <w:tcPr>
            <w:tcW w:w="2254" w:type="dxa"/>
            <w:tcBorders>
              <w:top w:val="single" w:sz="4" w:space="0" w:color="000000"/>
              <w:left w:val="single" w:sz="4" w:space="0" w:color="000000"/>
              <w:bottom w:val="single" w:sz="4" w:space="0" w:color="000000"/>
              <w:right w:val="single" w:sz="4" w:space="0" w:color="000000"/>
            </w:tcBorders>
          </w:tcPr>
          <w:p>
            <w:pP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r>
        <w:rPr/>
        <w:t>四、资产及负债状况分析</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、资产构成重大变动情况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单位：元</w:t>
      </w:r>
    </w:p>
    <w:p>
      <w:pPr>
        <w:spacing w:line="240" w:lineRule="auto" w:before="13"/>
        <w:rPr>
          <w:rFonts w:ascii="宋体" w:hAnsi="宋体" w:cs="宋体" w:eastAsia="宋体" w:hint="default"/>
          <w:sz w:val="7"/>
          <w:szCs w:val="7"/>
        </w:rPr>
      </w:pPr>
    </w:p>
    <w:tbl>
      <w:tblPr>
        <w:tblW w:w="0" w:type="auto"/>
        <w:jc w:val="left"/>
        <w:tblInd w:w="121" w:type="dxa"/>
        <w:tblLayout w:type="fixed"/>
        <w:tblCellMar>
          <w:top w:w="0" w:type="dxa"/>
          <w:left w:w="0" w:type="dxa"/>
          <w:bottom w:w="0" w:type="dxa"/>
          <w:right w:w="0" w:type="dxa"/>
        </w:tblCellMar>
        <w:tblLook w:val="01E0"/>
      </w:tblPr>
      <w:tblGrid>
        <w:gridCol w:w="1385"/>
        <w:gridCol w:w="1181"/>
        <w:gridCol w:w="1078"/>
        <w:gridCol w:w="1210"/>
        <w:gridCol w:w="1078"/>
        <w:gridCol w:w="808"/>
        <w:gridCol w:w="2955"/>
      </w:tblGrid>
      <w:tr>
        <w:trPr>
          <w:trHeight w:val="382" w:hRule="exact"/>
        </w:trPr>
        <w:tc>
          <w:tcPr>
            <w:tcW w:w="1385" w:type="dxa"/>
            <w:vMerge w:val="restart"/>
            <w:tcBorders>
              <w:top w:val="single" w:sz="4" w:space="0" w:color="000000"/>
              <w:left w:val="single" w:sz="4" w:space="0" w:color="000000"/>
              <w:right w:val="single" w:sz="4" w:space="0" w:color="000000"/>
            </w:tcBorders>
            <w:shd w:val="clear" w:color="auto" w:fill="D3D3D3"/>
          </w:tcPr>
          <w:p>
            <w:pPr/>
          </w:p>
        </w:tc>
        <w:tc>
          <w:tcPr>
            <w:tcW w:w="225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28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5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80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8"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55"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372" w:hRule="exact"/>
        </w:trPr>
        <w:tc>
          <w:tcPr>
            <w:tcW w:w="1385" w:type="dxa"/>
            <w:vMerge/>
            <w:tcBorders>
              <w:left w:val="single" w:sz="4" w:space="0" w:color="000000"/>
              <w:right w:val="single" w:sz="4" w:space="0" w:color="000000"/>
            </w:tcBorders>
            <w:shd w:val="clear" w:color="auto" w:fill="D3D3D3"/>
          </w:tcPr>
          <w:p>
            <w:pPr/>
          </w:p>
        </w:tc>
        <w:tc>
          <w:tcPr>
            <w:tcW w:w="118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78"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72"/>
              <w:ind w:left="442" w:right="83"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21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78"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72"/>
              <w:ind w:left="443" w:right="83"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808" w:type="dxa"/>
            <w:vMerge/>
            <w:tcBorders>
              <w:left w:val="single" w:sz="4" w:space="0" w:color="000000"/>
              <w:right w:val="single" w:sz="4" w:space="0" w:color="000000"/>
            </w:tcBorders>
            <w:shd w:val="clear" w:color="auto" w:fill="D3D3D3"/>
          </w:tcPr>
          <w:p>
            <w:pPr/>
          </w:p>
        </w:tc>
        <w:tc>
          <w:tcPr>
            <w:tcW w:w="295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31"/>
              <w:ind w:left="932"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361" w:hRule="exact"/>
        </w:trPr>
        <w:tc>
          <w:tcPr>
            <w:tcW w:w="1385" w:type="dxa"/>
            <w:vMerge/>
            <w:tcBorders>
              <w:left w:val="single" w:sz="4" w:space="0" w:color="000000"/>
              <w:bottom w:val="single" w:sz="4" w:space="0" w:color="000000"/>
              <w:right w:val="single" w:sz="4" w:space="0" w:color="000000"/>
            </w:tcBorders>
            <w:shd w:val="clear" w:color="auto" w:fill="D3D3D3"/>
          </w:tcPr>
          <w:p>
            <w:pPr/>
          </w:p>
        </w:tc>
        <w:tc>
          <w:tcPr>
            <w:tcW w:w="1181" w:type="dxa"/>
            <w:vMerge/>
            <w:tcBorders>
              <w:left w:val="single" w:sz="4" w:space="0" w:color="000000"/>
              <w:bottom w:val="single" w:sz="4" w:space="0" w:color="000000"/>
              <w:right w:val="single" w:sz="4" w:space="0" w:color="000000"/>
            </w:tcBorders>
            <w:shd w:val="clear" w:color="auto" w:fill="D3D3D3"/>
          </w:tcPr>
          <w:p>
            <w:pPr/>
          </w:p>
        </w:tc>
        <w:tc>
          <w:tcPr>
            <w:tcW w:w="1078" w:type="dxa"/>
            <w:vMerge/>
            <w:tcBorders>
              <w:left w:val="single" w:sz="4" w:space="0" w:color="000000"/>
              <w:bottom w:val="single" w:sz="4" w:space="0" w:color="000000"/>
              <w:right w:val="single" w:sz="4" w:space="0" w:color="000000"/>
            </w:tcBorders>
            <w:shd w:val="clear" w:color="auto" w:fill="D3D3D3"/>
          </w:tcPr>
          <w:p>
            <w:pPr/>
          </w:p>
        </w:tc>
        <w:tc>
          <w:tcPr>
            <w:tcW w:w="1210" w:type="dxa"/>
            <w:vMerge/>
            <w:tcBorders>
              <w:left w:val="single" w:sz="4" w:space="0" w:color="000000"/>
              <w:bottom w:val="single" w:sz="4" w:space="0" w:color="000000"/>
              <w:right w:val="single" w:sz="4" w:space="0" w:color="000000"/>
            </w:tcBorders>
            <w:shd w:val="clear" w:color="auto" w:fill="D3D3D3"/>
          </w:tcPr>
          <w:p>
            <w:pPr/>
          </w:p>
        </w:tc>
        <w:tc>
          <w:tcPr>
            <w:tcW w:w="1078" w:type="dxa"/>
            <w:vMerge/>
            <w:tcBorders>
              <w:left w:val="single" w:sz="4" w:space="0" w:color="000000"/>
              <w:bottom w:val="single" w:sz="4" w:space="0" w:color="000000"/>
              <w:right w:val="single" w:sz="4" w:space="0" w:color="000000"/>
            </w:tcBorders>
            <w:shd w:val="clear" w:color="auto" w:fill="D3D3D3"/>
          </w:tcPr>
          <w:p>
            <w:pPr/>
          </w:p>
        </w:tc>
        <w:tc>
          <w:tcPr>
            <w:tcW w:w="808" w:type="dxa"/>
            <w:vMerge/>
            <w:tcBorders>
              <w:left w:val="single" w:sz="4" w:space="0" w:color="000000"/>
              <w:bottom w:val="single" w:sz="4" w:space="0" w:color="000000"/>
              <w:right w:val="single" w:sz="4" w:space="0" w:color="000000"/>
            </w:tcBorders>
            <w:shd w:val="clear" w:color="auto" w:fill="D3D3D3"/>
          </w:tcPr>
          <w:p>
            <w:pPr/>
          </w:p>
        </w:tc>
        <w:tc>
          <w:tcPr>
            <w:tcW w:w="2955"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2" w:hRule="exact"/>
        </w:trPr>
        <w:tc>
          <w:tcPr>
            <w:tcW w:w="13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504,533,224.90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9" w:right="0"/>
              <w:jc w:val="left"/>
              <w:rPr>
                <w:rFonts w:ascii="Times New Roman" w:hAnsi="Times New Roman" w:cs="Times New Roman" w:eastAsia="Times New Roman" w:hint="default"/>
                <w:sz w:val="18"/>
                <w:szCs w:val="18"/>
              </w:rPr>
            </w:pPr>
            <w:r>
              <w:rPr>
                <w:rFonts w:ascii="Times New Roman"/>
                <w:sz w:val="18"/>
              </w:rPr>
              <w:t>17.15%</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450,706,413.11</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0" w:right="0"/>
              <w:jc w:val="left"/>
              <w:rPr>
                <w:rFonts w:ascii="Times New Roman" w:hAnsi="Times New Roman" w:cs="Times New Roman" w:eastAsia="Times New Roman" w:hint="default"/>
                <w:sz w:val="18"/>
                <w:szCs w:val="18"/>
              </w:rPr>
            </w:pPr>
            <w:r>
              <w:rPr>
                <w:rFonts w:ascii="Times New Roman"/>
                <w:sz w:val="18"/>
              </w:rPr>
              <w:t>23.27%</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0" w:right="0"/>
              <w:jc w:val="left"/>
              <w:rPr>
                <w:rFonts w:ascii="Times New Roman" w:hAnsi="Times New Roman" w:cs="Times New Roman" w:eastAsia="Times New Roman" w:hint="default"/>
                <w:sz w:val="18"/>
                <w:szCs w:val="18"/>
              </w:rPr>
            </w:pPr>
            <w:r>
              <w:rPr>
                <w:rFonts w:ascii="Times New Roman"/>
                <w:sz w:val="18"/>
              </w:rPr>
              <w:t>-6.12%</w:t>
            </w:r>
          </w:p>
        </w:tc>
        <w:tc>
          <w:tcPr>
            <w:tcW w:w="295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21" w:type="dxa"/>
        <w:tblLayout w:type="fixed"/>
        <w:tblCellMar>
          <w:top w:w="0" w:type="dxa"/>
          <w:left w:w="0" w:type="dxa"/>
          <w:bottom w:w="0" w:type="dxa"/>
          <w:right w:w="0" w:type="dxa"/>
        </w:tblCellMar>
        <w:tblLook w:val="01E0"/>
      </w:tblPr>
      <w:tblGrid>
        <w:gridCol w:w="1385"/>
        <w:gridCol w:w="1181"/>
        <w:gridCol w:w="1078"/>
        <w:gridCol w:w="1210"/>
        <w:gridCol w:w="1078"/>
        <w:gridCol w:w="809"/>
        <w:gridCol w:w="2954"/>
      </w:tblGrid>
      <w:tr>
        <w:trPr>
          <w:trHeight w:val="714" w:hRule="exact"/>
        </w:trPr>
        <w:tc>
          <w:tcPr>
            <w:tcW w:w="13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599,880,437.24</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20.39%</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424,754,613.54</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21.93%</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-1.54%</w:t>
            </w:r>
          </w:p>
        </w:tc>
        <w:tc>
          <w:tcPr>
            <w:tcW w:w="29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left"/>
              <w:rPr>
                <w:rFonts w:ascii="宋体" w:hAnsi="宋体" w:cs="宋体" w:eastAsia="宋体" w:hint="default"/>
                <w:sz w:val="18"/>
                <w:szCs w:val="18"/>
              </w:rPr>
            </w:pPr>
            <w:r>
              <w:rPr>
                <w:rFonts w:ascii="宋体" w:hAnsi="宋体" w:cs="宋体" w:eastAsia="宋体" w:hint="default"/>
                <w:sz w:val="18"/>
                <w:szCs w:val="18"/>
              </w:rPr>
              <w:t>公司销售收入增加，应收账款相应增 加</w:t>
            </w:r>
          </w:p>
        </w:tc>
      </w:tr>
      <w:tr>
        <w:trPr>
          <w:trHeight w:val="714" w:hRule="exact"/>
        </w:trPr>
        <w:tc>
          <w:tcPr>
            <w:tcW w:w="13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312,870,408.86</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10.63%</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266,833,401.73</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13.78%</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-3.15%</w:t>
            </w:r>
          </w:p>
        </w:tc>
        <w:tc>
          <w:tcPr>
            <w:tcW w:w="29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left"/>
              <w:rPr>
                <w:rFonts w:ascii="宋体" w:hAnsi="宋体" w:cs="宋体" w:eastAsia="宋体" w:hint="default"/>
                <w:sz w:val="18"/>
                <w:szCs w:val="18"/>
              </w:rPr>
            </w:pPr>
            <w:r>
              <w:rPr>
                <w:rFonts w:ascii="宋体" w:hAnsi="宋体" w:cs="宋体" w:eastAsia="宋体" w:hint="default"/>
                <w:sz w:val="18"/>
                <w:szCs w:val="18"/>
              </w:rPr>
              <w:t>公司期末储备的原材料及库存商品增 加</w:t>
            </w:r>
          </w:p>
        </w:tc>
      </w:tr>
      <w:tr>
        <w:trPr>
          <w:trHeight w:val="402" w:hRule="exact"/>
        </w:trPr>
        <w:tc>
          <w:tcPr>
            <w:tcW w:w="13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46,726,728.68</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1.59%</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48,094,133.63</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2.48%</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-0.89%</w:t>
            </w:r>
          </w:p>
        </w:tc>
        <w:tc>
          <w:tcPr>
            <w:tcW w:w="29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25,759,820.11</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0.88%</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24,691,590.52</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1.27%</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-0.39%</w:t>
            </w:r>
          </w:p>
        </w:tc>
        <w:tc>
          <w:tcPr>
            <w:tcW w:w="2954"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3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284,274,671.93</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9.66%</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158,306,819.14</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8.17%</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1.49%</w:t>
            </w:r>
          </w:p>
        </w:tc>
        <w:tc>
          <w:tcPr>
            <w:tcW w:w="295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公司自助终端产能扩建项目建成转入 固定资产，以及报告期公司增资控股 宏达通信，增加其房屋建筑物及</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IDC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数据中心设备</w:t>
            </w:r>
          </w:p>
        </w:tc>
      </w:tr>
      <w:tr>
        <w:trPr>
          <w:trHeight w:val="714" w:hRule="exact"/>
        </w:trPr>
        <w:tc>
          <w:tcPr>
            <w:tcW w:w="13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496,811,721.34</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16.89%</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48,076,062.22</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2.48%</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14.41%</w:t>
            </w:r>
          </w:p>
        </w:tc>
        <w:tc>
          <w:tcPr>
            <w:tcW w:w="29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left"/>
              <w:rPr>
                <w:rFonts w:ascii="宋体" w:hAnsi="宋体" w:cs="宋体" w:eastAsia="宋体" w:hint="default"/>
                <w:sz w:val="18"/>
                <w:szCs w:val="18"/>
              </w:rPr>
            </w:pPr>
            <w:r>
              <w:rPr>
                <w:rFonts w:ascii="宋体" w:hAnsi="宋体" w:cs="宋体" w:eastAsia="宋体" w:hint="default"/>
                <w:sz w:val="18"/>
                <w:szCs w:val="18"/>
              </w:rPr>
              <w:t>报告期内公司收购云硕科技，增加其 在建的南沙</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IDC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数据中心在建工程</w:t>
            </w:r>
          </w:p>
        </w:tc>
      </w:tr>
      <w:tr>
        <w:trPr>
          <w:trHeight w:val="714" w:hRule="exact"/>
        </w:trPr>
        <w:tc>
          <w:tcPr>
            <w:tcW w:w="13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561,739,408.00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19.09%</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384,500,000.00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19.85%</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-0.76%</w:t>
            </w:r>
          </w:p>
        </w:tc>
        <w:tc>
          <w:tcPr>
            <w:tcW w:w="29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left"/>
              <w:rPr>
                <w:rFonts w:ascii="宋体" w:hAnsi="宋体" w:cs="宋体" w:eastAsia="宋体" w:hint="default"/>
                <w:sz w:val="18"/>
                <w:szCs w:val="18"/>
              </w:rPr>
            </w:pPr>
            <w:r>
              <w:rPr>
                <w:rFonts w:ascii="宋体" w:hAnsi="宋体" w:cs="宋体" w:eastAsia="宋体" w:hint="default"/>
                <w:sz w:val="18"/>
                <w:szCs w:val="18"/>
              </w:rPr>
              <w:t>公司因生产经营和对外投资，导致银 行借款增加</w:t>
            </w:r>
          </w:p>
        </w:tc>
      </w:tr>
      <w:tr>
        <w:trPr>
          <w:trHeight w:val="714" w:hRule="exact"/>
        </w:trPr>
        <w:tc>
          <w:tcPr>
            <w:tcW w:w="13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77,620,876.99</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2.64%</w:t>
            </w:r>
          </w:p>
        </w:tc>
        <w:tc>
          <w:tcPr>
            <w:tcW w:w="1210"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2.64%</w:t>
            </w:r>
          </w:p>
        </w:tc>
        <w:tc>
          <w:tcPr>
            <w:tcW w:w="29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left"/>
              <w:rPr>
                <w:rFonts w:ascii="宋体" w:hAnsi="宋体" w:cs="宋体" w:eastAsia="宋体" w:hint="default"/>
                <w:sz w:val="18"/>
                <w:szCs w:val="18"/>
              </w:rPr>
            </w:pPr>
            <w:r>
              <w:rPr>
                <w:rFonts w:ascii="宋体" w:hAnsi="宋体" w:cs="宋体" w:eastAsia="宋体" w:hint="default"/>
                <w:sz w:val="18"/>
                <w:szCs w:val="18"/>
              </w:rPr>
              <w:t>报告期内公司增资控股宏达通信，增 加其向银行的长期借款</w:t>
            </w:r>
          </w:p>
        </w:tc>
      </w:tr>
      <w:tr>
        <w:trPr>
          <w:trHeight w:val="71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260,527,914.59</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8.85%</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145,954,771.66</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7.54%</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1.31%</w:t>
            </w:r>
          </w:p>
        </w:tc>
        <w:tc>
          <w:tcPr>
            <w:tcW w:w="2954"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140"/>
              <w:jc w:val="left"/>
              <w:rPr>
                <w:rFonts w:ascii="宋体" w:hAnsi="宋体" w:cs="宋体" w:eastAsia="宋体" w:hint="default"/>
                <w:sz w:val="18"/>
                <w:szCs w:val="18"/>
              </w:rPr>
            </w:pPr>
            <w:r>
              <w:rPr>
                <w:rFonts w:ascii="宋体" w:hAnsi="宋体" w:cs="宋体" w:eastAsia="宋体" w:hint="default"/>
                <w:sz w:val="18"/>
                <w:szCs w:val="18"/>
              </w:rPr>
              <w:t>报告期内公司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及相关贸易业务 产生的应收票据增加</w:t>
            </w:r>
          </w:p>
        </w:tc>
      </w:tr>
      <w:tr>
        <w:trPr>
          <w:trHeight w:val="71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352,783,408.62</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11.99%</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170,126,661.60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8.78%</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3.21%</w:t>
            </w:r>
          </w:p>
        </w:tc>
        <w:tc>
          <w:tcPr>
            <w:tcW w:w="29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left"/>
              <w:rPr>
                <w:rFonts w:ascii="宋体" w:hAnsi="宋体" w:cs="宋体" w:eastAsia="宋体" w:hint="default"/>
                <w:sz w:val="18"/>
                <w:szCs w:val="18"/>
              </w:rPr>
            </w:pPr>
            <w:r>
              <w:rPr>
                <w:rFonts w:ascii="宋体" w:hAnsi="宋体" w:cs="宋体" w:eastAsia="宋体" w:hint="default"/>
                <w:sz w:val="18"/>
                <w:szCs w:val="18"/>
              </w:rPr>
              <w:t>报告期内公司采购货物增加，新收购 的子公司期末应付账款较大</w:t>
            </w:r>
          </w:p>
        </w:tc>
      </w:tr>
      <w:tr>
        <w:trPr>
          <w:trHeight w:val="402"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396,739,876.14</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13.48%</w:t>
            </w:r>
          </w:p>
        </w:tc>
        <w:tc>
          <w:tcPr>
            <w:tcW w:w="1210"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13.48%</w:t>
            </w:r>
          </w:p>
        </w:tc>
        <w:tc>
          <w:tcPr>
            <w:tcW w:w="2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报告期内公司发行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亿元公司债券</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2</w:t>
      </w:r>
      <w:r>
        <w:rPr/>
        <w:t>、以公允价值计量的资产和负债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五、投资状况分析</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、总体情况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88"/>
        <w:gridCol w:w="3190"/>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78"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90"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0" w:right="0"/>
              <w:jc w:val="left"/>
              <w:rPr>
                <w:rFonts w:ascii="Times New Roman" w:hAnsi="Times New Roman" w:cs="Times New Roman" w:eastAsia="Times New Roman" w:hint="default"/>
                <w:sz w:val="18"/>
                <w:szCs w:val="18"/>
              </w:rPr>
            </w:pPr>
            <w:r>
              <w:rPr>
                <w:rFonts w:ascii="Times New Roman"/>
                <w:sz w:val="18"/>
              </w:rPr>
              <w:t>146,538,600.00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36,500,000.00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301.48%</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51"/>
        <w:jc w:val="right"/>
      </w:pPr>
      <w:r>
        <w:rPr/>
        <w:t>单位：元</w:t>
      </w:r>
    </w:p>
    <w:p>
      <w:pPr>
        <w:spacing w:after="0" w:line="240" w:lineRule="auto"/>
        <w:jc w:val="right"/>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r>
        <w:rPr/>
        <w:pict>
          <v:group style="position:absolute;margin-left:286.140015pt;margin-top:284.279999pt;width:26pt;height:144.450pt;mso-position-horizontal-relative:page;mso-position-vertical-relative:page;z-index:-1049392" coordorigin="5723,5686" coordsize="520,2889">
            <v:group style="position:absolute;left:5723;top:5686;width:520;height:2889" coordorigin="5723,5686" coordsize="520,2889">
              <v:shape style="position:absolute;left:5723;top:5686;width:520;height:2889" coordorigin="5723,5686" coordsize="520,2889" path="m5723,8574l6242,8574,6242,5686,5723,5686,5723,8574xe" filled="true" fillcolor="#ffffff" stroked="false">
                <v:path arrowok="t"/>
                <v:fill type="solid"/>
              </v:shape>
            </v:group>
            <v:group style="position:absolute;left:5746;top:6934;width:474;height:393" coordorigin="5746,6934" coordsize="474,393">
              <v:shape style="position:absolute;left:5746;top:6934;width:474;height:393" coordorigin="5746,6934" coordsize="474,393" path="m5746,7326l6220,7326,6220,6934,5746,6934,5746,7326xe" filled="true" fillcolor="#ffffff" stroked="false">
                <v:path arrowok="t"/>
                <v:fill type="solid"/>
              </v:shape>
            </v:group>
            <w10:wrap type="none"/>
          </v:group>
        </w:pict>
      </w:r>
      <w:r>
        <w:rPr/>
        <w:pict>
          <v:group style="position:absolute;margin-left:286.140015pt;margin-top:640.979980pt;width:26pt;height:126.85pt;mso-position-horizontal-relative:page;mso-position-vertical-relative:page;z-index:-1049368" coordorigin="5723,12820" coordsize="520,2537">
            <v:group style="position:absolute;left:5723;top:12820;width:520;height:2537" coordorigin="5723,12820" coordsize="520,2537">
              <v:shape style="position:absolute;left:5723;top:12820;width:520;height:2537" coordorigin="5723,12820" coordsize="520,2537" path="m5723,15356l6242,15356,6242,12820,5723,12820,5723,15356xe" filled="true" fillcolor="#ffffff" stroked="false">
                <v:path arrowok="t"/>
                <v:fill type="solid"/>
              </v:shape>
            </v:group>
            <v:group style="position:absolute;left:5746;top:13892;width:474;height:392" coordorigin="5746,13892" coordsize="474,392">
              <v:shape style="position:absolute;left:5746;top:13892;width:474;height:392" coordorigin="5746,13892" coordsize="474,392" path="m5746,14284l6220,14284,6220,13892,5746,13892,5746,14284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21" w:type="dxa"/>
        <w:tblLayout w:type="fixed"/>
        <w:tblCellMar>
          <w:top w:w="0" w:type="dxa"/>
          <w:left w:w="0" w:type="dxa"/>
          <w:bottom w:w="0" w:type="dxa"/>
          <w:right w:w="0" w:type="dxa"/>
        </w:tblCellMar>
        <w:tblLook w:val="01E0"/>
      </w:tblPr>
      <w:tblGrid>
        <w:gridCol w:w="566"/>
        <w:gridCol w:w="565"/>
        <w:gridCol w:w="534"/>
        <w:gridCol w:w="1181"/>
        <w:gridCol w:w="701"/>
        <w:gridCol w:w="534"/>
        <w:gridCol w:w="530"/>
        <w:gridCol w:w="530"/>
        <w:gridCol w:w="546"/>
        <w:gridCol w:w="488"/>
        <w:gridCol w:w="504"/>
        <w:gridCol w:w="1061"/>
        <w:gridCol w:w="604"/>
        <w:gridCol w:w="602"/>
        <w:gridCol w:w="746"/>
      </w:tblGrid>
      <w:tr>
        <w:trPr>
          <w:trHeight w:val="358" w:hRule="exact"/>
        </w:trPr>
        <w:tc>
          <w:tcPr>
            <w:tcW w:w="566" w:type="dxa"/>
            <w:tcBorders>
              <w:top w:val="single" w:sz="4" w:space="0" w:color="000000"/>
              <w:left w:val="single" w:sz="4" w:space="0" w:color="000000"/>
              <w:bottom w:val="nil" w:sz="6" w:space="0" w:color="auto"/>
              <w:right w:val="single" w:sz="4" w:space="0" w:color="000000"/>
            </w:tcBorders>
            <w:shd w:val="clear" w:color="auto" w:fill="D3D3D3"/>
          </w:tcPr>
          <w:p>
            <w:pPr/>
          </w:p>
        </w:tc>
        <w:tc>
          <w:tcPr>
            <w:tcW w:w="565" w:type="dxa"/>
            <w:tcBorders>
              <w:top w:val="single" w:sz="4" w:space="0" w:color="000000"/>
              <w:left w:val="single" w:sz="4" w:space="0" w:color="000000"/>
              <w:bottom w:val="nil" w:sz="6" w:space="0" w:color="auto"/>
              <w:right w:val="single" w:sz="4" w:space="0" w:color="000000"/>
            </w:tcBorders>
            <w:shd w:val="clear" w:color="auto" w:fill="D3D3D3"/>
          </w:tcPr>
          <w:p>
            <w:pPr/>
          </w:p>
        </w:tc>
        <w:tc>
          <w:tcPr>
            <w:tcW w:w="534" w:type="dxa"/>
            <w:tcBorders>
              <w:top w:val="single" w:sz="4" w:space="0" w:color="000000"/>
              <w:left w:val="single" w:sz="4" w:space="0" w:color="000000"/>
              <w:bottom w:val="nil" w:sz="6" w:space="0" w:color="auto"/>
              <w:right w:val="single" w:sz="4" w:space="0" w:color="000000"/>
            </w:tcBorders>
            <w:shd w:val="clear" w:color="auto" w:fill="D3D3D3"/>
          </w:tcPr>
          <w:p>
            <w:pPr/>
          </w:p>
        </w:tc>
        <w:tc>
          <w:tcPr>
            <w:tcW w:w="1181" w:type="dxa"/>
            <w:tcBorders>
              <w:top w:val="single" w:sz="4" w:space="0" w:color="000000"/>
              <w:left w:val="single" w:sz="4" w:space="0" w:color="000000"/>
              <w:bottom w:val="nil" w:sz="6" w:space="0" w:color="auto"/>
              <w:right w:val="single" w:sz="4" w:space="0" w:color="000000"/>
            </w:tcBorders>
            <w:shd w:val="clear" w:color="auto" w:fill="D3D3D3"/>
          </w:tcPr>
          <w:p>
            <w:pPr/>
          </w:p>
        </w:tc>
        <w:tc>
          <w:tcPr>
            <w:tcW w:w="701" w:type="dxa"/>
            <w:tcBorders>
              <w:top w:val="single" w:sz="4" w:space="0" w:color="000000"/>
              <w:left w:val="single" w:sz="4" w:space="0" w:color="000000"/>
              <w:bottom w:val="nil" w:sz="6" w:space="0" w:color="auto"/>
              <w:right w:val="single" w:sz="4" w:space="0" w:color="000000"/>
            </w:tcBorders>
            <w:shd w:val="clear" w:color="auto" w:fill="D3D3D3"/>
          </w:tcPr>
          <w:p>
            <w:pPr/>
          </w:p>
        </w:tc>
        <w:tc>
          <w:tcPr>
            <w:tcW w:w="534" w:type="dxa"/>
            <w:tcBorders>
              <w:top w:val="single" w:sz="4" w:space="0" w:color="000000"/>
              <w:left w:val="single" w:sz="4" w:space="0" w:color="000000"/>
              <w:bottom w:val="nil" w:sz="6" w:space="0" w:color="auto"/>
              <w:right w:val="single" w:sz="4" w:space="0" w:color="000000"/>
            </w:tcBorders>
            <w:shd w:val="clear" w:color="auto" w:fill="D3D3D3"/>
          </w:tcPr>
          <w:p>
            <w:pPr/>
          </w:p>
        </w:tc>
        <w:tc>
          <w:tcPr>
            <w:tcW w:w="530" w:type="dxa"/>
            <w:tcBorders>
              <w:top w:val="single" w:sz="4" w:space="0" w:color="000000"/>
              <w:left w:val="single" w:sz="4" w:space="0" w:color="000000"/>
              <w:bottom w:val="nil" w:sz="6" w:space="0" w:color="auto"/>
              <w:right w:val="single" w:sz="4" w:space="0" w:color="000000"/>
            </w:tcBorders>
            <w:shd w:val="clear" w:color="auto" w:fill="D3D3D3"/>
          </w:tcPr>
          <w:p>
            <w:pPr/>
          </w:p>
        </w:tc>
        <w:tc>
          <w:tcPr>
            <w:tcW w:w="530" w:type="dxa"/>
            <w:tcBorders>
              <w:top w:val="single" w:sz="4" w:space="0" w:color="000000"/>
              <w:left w:val="single" w:sz="4" w:space="0" w:color="000000"/>
              <w:bottom w:val="nil" w:sz="6" w:space="0" w:color="auto"/>
              <w:right w:val="single" w:sz="4" w:space="0" w:color="000000"/>
            </w:tcBorders>
            <w:shd w:val="clear" w:color="auto" w:fill="D3D3D3"/>
          </w:tcPr>
          <w:p>
            <w:pPr/>
          </w:p>
        </w:tc>
        <w:tc>
          <w:tcPr>
            <w:tcW w:w="546" w:type="dxa"/>
            <w:tcBorders>
              <w:top w:val="single" w:sz="4" w:space="0" w:color="000000"/>
              <w:left w:val="single" w:sz="4" w:space="0" w:color="000000"/>
              <w:bottom w:val="nil" w:sz="6" w:space="0" w:color="auto"/>
              <w:right w:val="single" w:sz="4" w:space="0" w:color="000000"/>
            </w:tcBorders>
            <w:shd w:val="clear" w:color="auto" w:fill="D3D3D3"/>
          </w:tcPr>
          <w:p>
            <w:pPr/>
          </w:p>
        </w:tc>
        <w:tc>
          <w:tcPr>
            <w:tcW w:w="488"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left="58" w:right="0"/>
              <w:jc w:val="left"/>
              <w:rPr>
                <w:rFonts w:ascii="宋体" w:hAnsi="宋体" w:cs="宋体" w:eastAsia="宋体" w:hint="default"/>
                <w:sz w:val="18"/>
                <w:szCs w:val="18"/>
              </w:rPr>
            </w:pPr>
            <w:r>
              <w:rPr>
                <w:rFonts w:ascii="宋体" w:hAnsi="宋体" w:cs="宋体" w:eastAsia="宋体" w:hint="default"/>
                <w:sz w:val="18"/>
                <w:szCs w:val="18"/>
              </w:rPr>
              <w:t>截至</w:t>
            </w:r>
          </w:p>
        </w:tc>
        <w:tc>
          <w:tcPr>
            <w:tcW w:w="504" w:type="dxa"/>
            <w:tcBorders>
              <w:top w:val="single" w:sz="4" w:space="0" w:color="000000"/>
              <w:left w:val="single" w:sz="4" w:space="0" w:color="000000"/>
              <w:bottom w:val="nil" w:sz="6" w:space="0" w:color="auto"/>
              <w:right w:val="single" w:sz="4" w:space="0" w:color="000000"/>
            </w:tcBorders>
            <w:shd w:val="clear" w:color="auto" w:fill="D3D3D3"/>
          </w:tcPr>
          <w:p>
            <w:pPr/>
          </w:p>
        </w:tc>
        <w:tc>
          <w:tcPr>
            <w:tcW w:w="1061" w:type="dxa"/>
            <w:tcBorders>
              <w:top w:val="single" w:sz="4" w:space="0" w:color="000000"/>
              <w:left w:val="single" w:sz="4" w:space="0" w:color="000000"/>
              <w:bottom w:val="nil" w:sz="6" w:space="0" w:color="auto"/>
              <w:right w:val="single" w:sz="4" w:space="0" w:color="000000"/>
            </w:tcBorders>
            <w:shd w:val="clear" w:color="auto" w:fill="D3D3D3"/>
          </w:tcPr>
          <w:p>
            <w:pPr/>
          </w:p>
        </w:tc>
        <w:tc>
          <w:tcPr>
            <w:tcW w:w="604" w:type="dxa"/>
            <w:tcBorders>
              <w:top w:val="single" w:sz="4" w:space="0" w:color="000000"/>
              <w:left w:val="single" w:sz="4" w:space="0" w:color="000000"/>
              <w:bottom w:val="nil" w:sz="6" w:space="0" w:color="auto"/>
              <w:right w:val="single" w:sz="4" w:space="0" w:color="000000"/>
            </w:tcBorders>
            <w:shd w:val="clear" w:color="auto" w:fill="D3D3D3"/>
          </w:tcPr>
          <w:p>
            <w:pPr/>
          </w:p>
        </w:tc>
        <w:tc>
          <w:tcPr>
            <w:tcW w:w="602" w:type="dxa"/>
            <w:tcBorders>
              <w:top w:val="single" w:sz="4" w:space="0" w:color="000000"/>
              <w:left w:val="single" w:sz="4" w:space="0" w:color="000000"/>
              <w:bottom w:val="nil" w:sz="6" w:space="0" w:color="auto"/>
              <w:right w:val="single" w:sz="4" w:space="0" w:color="000000"/>
            </w:tcBorders>
            <w:shd w:val="clear" w:color="auto" w:fill="D3D3D3"/>
          </w:tcPr>
          <w:p>
            <w:pPr/>
          </w:p>
        </w:tc>
        <w:tc>
          <w:tcPr>
            <w:tcW w:w="746"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1561" w:hRule="exact"/>
        </w:trPr>
        <w:tc>
          <w:tcPr>
            <w:tcW w:w="56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9" w:lineRule="auto"/>
              <w:ind w:left="98" w:right="96"/>
              <w:jc w:val="both"/>
              <w:rPr>
                <w:rFonts w:ascii="宋体" w:hAnsi="宋体" w:cs="宋体" w:eastAsia="宋体" w:hint="default"/>
                <w:sz w:val="18"/>
                <w:szCs w:val="18"/>
              </w:rPr>
            </w:pPr>
            <w:r>
              <w:rPr>
                <w:rFonts w:ascii="宋体" w:hAnsi="宋体" w:cs="宋体" w:eastAsia="宋体" w:hint="default"/>
                <w:sz w:val="18"/>
                <w:szCs w:val="18"/>
              </w:rPr>
              <w:t>被投 资公 司名 称</w:t>
            </w:r>
          </w:p>
        </w:tc>
        <w:tc>
          <w:tcPr>
            <w:tcW w:w="56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319" w:lineRule="auto"/>
              <w:ind w:left="97" w:right="96"/>
              <w:jc w:val="left"/>
              <w:rPr>
                <w:rFonts w:ascii="宋体" w:hAnsi="宋体" w:cs="宋体" w:eastAsia="宋体" w:hint="default"/>
                <w:sz w:val="18"/>
                <w:szCs w:val="18"/>
              </w:rPr>
            </w:pPr>
            <w:r>
              <w:rPr>
                <w:rFonts w:ascii="宋体" w:hAnsi="宋体" w:cs="宋体" w:eastAsia="宋体" w:hint="default"/>
                <w:sz w:val="18"/>
                <w:szCs w:val="18"/>
              </w:rPr>
              <w:t>主要 业务</w:t>
            </w:r>
          </w:p>
        </w:tc>
        <w:tc>
          <w:tcPr>
            <w:tcW w:w="53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319" w:lineRule="auto"/>
              <w:ind w:left="81" w:right="80"/>
              <w:jc w:val="left"/>
              <w:rPr>
                <w:rFonts w:ascii="宋体" w:hAnsi="宋体" w:cs="宋体" w:eastAsia="宋体" w:hint="default"/>
                <w:sz w:val="18"/>
                <w:szCs w:val="18"/>
              </w:rPr>
            </w:pPr>
            <w:r>
              <w:rPr>
                <w:rFonts w:ascii="宋体" w:hAnsi="宋体" w:cs="宋体" w:eastAsia="宋体" w:hint="default"/>
                <w:sz w:val="18"/>
                <w:szCs w:val="18"/>
              </w:rPr>
              <w:t>投资 方式</w:t>
            </w:r>
          </w:p>
        </w:tc>
        <w:tc>
          <w:tcPr>
            <w:tcW w:w="118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投资金额</w:t>
            </w:r>
          </w:p>
        </w:tc>
        <w:tc>
          <w:tcPr>
            <w:tcW w:w="70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319" w:lineRule="auto"/>
              <w:ind w:left="255" w:right="73" w:hanging="180"/>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53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319" w:lineRule="auto"/>
              <w:ind w:left="82" w:right="79"/>
              <w:jc w:val="left"/>
              <w:rPr>
                <w:rFonts w:ascii="宋体" w:hAnsi="宋体" w:cs="宋体" w:eastAsia="宋体" w:hint="default"/>
                <w:sz w:val="18"/>
                <w:szCs w:val="18"/>
              </w:rPr>
            </w:pPr>
            <w:r>
              <w:rPr>
                <w:rFonts w:ascii="宋体" w:hAnsi="宋体" w:cs="宋体" w:eastAsia="宋体" w:hint="default"/>
                <w:sz w:val="18"/>
                <w:szCs w:val="18"/>
              </w:rPr>
              <w:t>资金 来源</w:t>
            </w:r>
          </w:p>
        </w:tc>
        <w:tc>
          <w:tcPr>
            <w:tcW w:w="53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319" w:lineRule="auto"/>
              <w:ind w:left="170" w:right="78" w:hanging="90"/>
              <w:jc w:val="left"/>
              <w:rPr>
                <w:rFonts w:ascii="宋体" w:hAnsi="宋体" w:cs="宋体" w:eastAsia="宋体" w:hint="default"/>
                <w:sz w:val="18"/>
                <w:szCs w:val="18"/>
              </w:rPr>
            </w:pPr>
            <w:r>
              <w:rPr>
                <w:rFonts w:ascii="宋体" w:hAnsi="宋体" w:cs="宋体" w:eastAsia="宋体" w:hint="default"/>
                <w:sz w:val="18"/>
                <w:szCs w:val="18"/>
              </w:rPr>
              <w:t>合作 方</w:t>
            </w:r>
          </w:p>
        </w:tc>
        <w:tc>
          <w:tcPr>
            <w:tcW w:w="53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319" w:lineRule="auto"/>
              <w:ind w:left="79" w:right="79"/>
              <w:jc w:val="left"/>
              <w:rPr>
                <w:rFonts w:ascii="宋体" w:hAnsi="宋体" w:cs="宋体" w:eastAsia="宋体" w:hint="default"/>
                <w:sz w:val="18"/>
                <w:szCs w:val="18"/>
              </w:rPr>
            </w:pPr>
            <w:r>
              <w:rPr>
                <w:rFonts w:ascii="宋体" w:hAnsi="宋体" w:cs="宋体" w:eastAsia="宋体" w:hint="default"/>
                <w:sz w:val="18"/>
                <w:szCs w:val="18"/>
              </w:rPr>
              <w:t>投资 期限</w:t>
            </w:r>
          </w:p>
        </w:tc>
        <w:tc>
          <w:tcPr>
            <w:tcW w:w="54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319" w:lineRule="auto"/>
              <w:ind w:left="87" w:right="86"/>
              <w:jc w:val="left"/>
              <w:rPr>
                <w:rFonts w:ascii="宋体" w:hAnsi="宋体" w:cs="宋体" w:eastAsia="宋体" w:hint="default"/>
                <w:sz w:val="18"/>
                <w:szCs w:val="18"/>
              </w:rPr>
            </w:pPr>
            <w:r>
              <w:rPr>
                <w:rFonts w:ascii="宋体" w:hAnsi="宋体" w:cs="宋体" w:eastAsia="宋体" w:hint="default"/>
                <w:sz w:val="18"/>
                <w:szCs w:val="18"/>
              </w:rPr>
              <w:t>产品 类型</w:t>
            </w:r>
          </w:p>
        </w:tc>
        <w:tc>
          <w:tcPr>
            <w:tcW w:w="48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0"/>
              <w:ind w:left="58" w:right="59"/>
              <w:jc w:val="both"/>
              <w:rPr>
                <w:rFonts w:ascii="宋体" w:hAnsi="宋体" w:cs="宋体" w:eastAsia="宋体" w:hint="default"/>
                <w:sz w:val="18"/>
                <w:szCs w:val="18"/>
              </w:rPr>
            </w:pPr>
            <w:r>
              <w:rPr>
                <w:rFonts w:ascii="宋体" w:hAnsi="宋体" w:cs="宋体" w:eastAsia="宋体" w:hint="default"/>
                <w:sz w:val="18"/>
                <w:szCs w:val="18"/>
              </w:rPr>
              <w:t>资产 负债 表日 的进 展情</w:t>
            </w:r>
          </w:p>
        </w:tc>
        <w:tc>
          <w:tcPr>
            <w:tcW w:w="50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319" w:lineRule="auto"/>
              <w:ind w:left="65" w:right="66"/>
              <w:jc w:val="left"/>
              <w:rPr>
                <w:rFonts w:ascii="宋体" w:hAnsi="宋体" w:cs="宋体" w:eastAsia="宋体" w:hint="default"/>
                <w:sz w:val="18"/>
                <w:szCs w:val="18"/>
              </w:rPr>
            </w:pPr>
            <w:r>
              <w:rPr>
                <w:rFonts w:ascii="宋体" w:hAnsi="宋体" w:cs="宋体" w:eastAsia="宋体" w:hint="default"/>
                <w:sz w:val="18"/>
                <w:szCs w:val="18"/>
              </w:rPr>
              <w:t>预计 收益</w:t>
            </w:r>
          </w:p>
        </w:tc>
        <w:tc>
          <w:tcPr>
            <w:tcW w:w="106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319" w:lineRule="auto"/>
              <w:ind w:left="435" w:right="73" w:hanging="360"/>
              <w:jc w:val="left"/>
              <w:rPr>
                <w:rFonts w:ascii="宋体" w:hAnsi="宋体" w:cs="宋体" w:eastAsia="宋体" w:hint="default"/>
                <w:sz w:val="18"/>
                <w:szCs w:val="18"/>
              </w:rPr>
            </w:pPr>
            <w:r>
              <w:rPr>
                <w:rFonts w:ascii="宋体" w:hAnsi="宋体" w:cs="宋体" w:eastAsia="宋体" w:hint="default"/>
                <w:sz w:val="18"/>
                <w:szCs w:val="18"/>
              </w:rPr>
              <w:t>本期投资盈 亏</w:t>
            </w:r>
          </w:p>
        </w:tc>
        <w:tc>
          <w:tcPr>
            <w:tcW w:w="60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319" w:lineRule="auto"/>
              <w:ind w:left="207" w:right="24" w:hanging="180"/>
              <w:jc w:val="left"/>
              <w:rPr>
                <w:rFonts w:ascii="宋体" w:hAnsi="宋体" w:cs="宋体" w:eastAsia="宋体" w:hint="default"/>
                <w:sz w:val="18"/>
                <w:szCs w:val="18"/>
              </w:rPr>
            </w:pPr>
            <w:r>
              <w:rPr>
                <w:rFonts w:ascii="宋体" w:hAnsi="宋体" w:cs="宋体" w:eastAsia="宋体" w:hint="default"/>
                <w:sz w:val="18"/>
                <w:szCs w:val="18"/>
              </w:rPr>
              <w:t>是否涉 诉</w:t>
            </w:r>
          </w:p>
        </w:tc>
        <w:tc>
          <w:tcPr>
            <w:tcW w:w="60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15"/>
              <w:ind w:left="26" w:right="24"/>
              <w:jc w:val="both"/>
              <w:rPr>
                <w:rFonts w:ascii="宋体" w:hAnsi="宋体" w:cs="宋体" w:eastAsia="宋体" w:hint="default"/>
                <w:sz w:val="18"/>
                <w:szCs w:val="18"/>
              </w:rPr>
            </w:pPr>
            <w:r>
              <w:rPr>
                <w:rFonts w:ascii="宋体" w:hAnsi="宋体" w:cs="宋体" w:eastAsia="宋体" w:hint="default"/>
                <w:sz w:val="18"/>
                <w:szCs w:val="18"/>
              </w:rPr>
              <w:t>披露日 期（如 有）</w:t>
            </w:r>
          </w:p>
        </w:tc>
        <w:tc>
          <w:tcPr>
            <w:tcW w:w="74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15"/>
              <w:ind w:left="98" w:right="96"/>
              <w:jc w:val="both"/>
              <w:rPr>
                <w:rFonts w:ascii="宋体" w:hAnsi="宋体" w:cs="宋体" w:eastAsia="宋体" w:hint="default"/>
                <w:sz w:val="18"/>
                <w:szCs w:val="18"/>
              </w:rPr>
            </w:pPr>
            <w:r>
              <w:rPr>
                <w:rFonts w:ascii="宋体" w:hAnsi="宋体" w:cs="宋体" w:eastAsia="宋体" w:hint="default"/>
                <w:sz w:val="18"/>
                <w:szCs w:val="18"/>
              </w:rPr>
              <w:t>披露索 引（如 有）</w:t>
            </w:r>
          </w:p>
        </w:tc>
      </w:tr>
      <w:tr>
        <w:trPr>
          <w:trHeight w:val="356" w:hRule="exact"/>
        </w:trPr>
        <w:tc>
          <w:tcPr>
            <w:tcW w:w="566" w:type="dxa"/>
            <w:tcBorders>
              <w:top w:val="nil" w:sz="6" w:space="0" w:color="auto"/>
              <w:left w:val="single" w:sz="4" w:space="0" w:color="000000"/>
              <w:bottom w:val="single" w:sz="4" w:space="0" w:color="000000"/>
              <w:right w:val="single" w:sz="4" w:space="0" w:color="000000"/>
            </w:tcBorders>
            <w:shd w:val="clear" w:color="auto" w:fill="D3D3D3"/>
          </w:tcPr>
          <w:p>
            <w:pPr/>
          </w:p>
        </w:tc>
        <w:tc>
          <w:tcPr>
            <w:tcW w:w="565" w:type="dxa"/>
            <w:tcBorders>
              <w:top w:val="nil" w:sz="6" w:space="0" w:color="auto"/>
              <w:left w:val="single" w:sz="4" w:space="0" w:color="000000"/>
              <w:bottom w:val="single" w:sz="4" w:space="0" w:color="000000"/>
              <w:right w:val="single" w:sz="4" w:space="0" w:color="000000"/>
            </w:tcBorders>
            <w:shd w:val="clear" w:color="auto" w:fill="D3D3D3"/>
          </w:tcPr>
          <w:p>
            <w:pPr/>
          </w:p>
        </w:tc>
        <w:tc>
          <w:tcPr>
            <w:tcW w:w="534" w:type="dxa"/>
            <w:tcBorders>
              <w:top w:val="nil" w:sz="6" w:space="0" w:color="auto"/>
              <w:left w:val="single" w:sz="4" w:space="0" w:color="000000"/>
              <w:bottom w:val="single" w:sz="4" w:space="0" w:color="000000"/>
              <w:right w:val="single" w:sz="4" w:space="0" w:color="000000"/>
            </w:tcBorders>
            <w:shd w:val="clear" w:color="auto" w:fill="D3D3D3"/>
          </w:tcPr>
          <w:p>
            <w:pPr/>
          </w:p>
        </w:tc>
        <w:tc>
          <w:tcPr>
            <w:tcW w:w="1181" w:type="dxa"/>
            <w:tcBorders>
              <w:top w:val="nil" w:sz="6" w:space="0" w:color="auto"/>
              <w:left w:val="single" w:sz="4" w:space="0" w:color="000000"/>
              <w:bottom w:val="single" w:sz="4" w:space="0" w:color="000000"/>
              <w:right w:val="single" w:sz="4" w:space="0" w:color="000000"/>
            </w:tcBorders>
            <w:shd w:val="clear" w:color="auto" w:fill="D3D3D3"/>
          </w:tcPr>
          <w:p>
            <w:pPr/>
          </w:p>
        </w:tc>
        <w:tc>
          <w:tcPr>
            <w:tcW w:w="701" w:type="dxa"/>
            <w:tcBorders>
              <w:top w:val="nil" w:sz="6" w:space="0" w:color="auto"/>
              <w:left w:val="single" w:sz="4" w:space="0" w:color="000000"/>
              <w:bottom w:val="single" w:sz="4" w:space="0" w:color="000000"/>
              <w:right w:val="single" w:sz="4" w:space="0" w:color="000000"/>
            </w:tcBorders>
            <w:shd w:val="clear" w:color="auto" w:fill="D3D3D3"/>
          </w:tcPr>
          <w:p>
            <w:pPr/>
          </w:p>
        </w:tc>
        <w:tc>
          <w:tcPr>
            <w:tcW w:w="534" w:type="dxa"/>
            <w:tcBorders>
              <w:top w:val="nil" w:sz="6" w:space="0" w:color="auto"/>
              <w:left w:val="single" w:sz="4" w:space="0" w:color="000000"/>
              <w:bottom w:val="single" w:sz="4" w:space="0" w:color="000000"/>
              <w:right w:val="single" w:sz="4" w:space="0" w:color="000000"/>
            </w:tcBorders>
            <w:shd w:val="clear" w:color="auto" w:fill="D3D3D3"/>
          </w:tcPr>
          <w:p>
            <w:pPr/>
          </w:p>
        </w:tc>
        <w:tc>
          <w:tcPr>
            <w:tcW w:w="530" w:type="dxa"/>
            <w:tcBorders>
              <w:top w:val="nil" w:sz="6" w:space="0" w:color="auto"/>
              <w:left w:val="single" w:sz="4" w:space="0" w:color="000000"/>
              <w:bottom w:val="single" w:sz="4" w:space="0" w:color="000000"/>
              <w:right w:val="single" w:sz="4" w:space="0" w:color="000000"/>
            </w:tcBorders>
            <w:shd w:val="clear" w:color="auto" w:fill="D3D3D3"/>
          </w:tcPr>
          <w:p>
            <w:pPr/>
          </w:p>
        </w:tc>
        <w:tc>
          <w:tcPr>
            <w:tcW w:w="530" w:type="dxa"/>
            <w:tcBorders>
              <w:top w:val="nil" w:sz="6" w:space="0" w:color="auto"/>
              <w:left w:val="single" w:sz="4" w:space="0" w:color="000000"/>
              <w:bottom w:val="single" w:sz="4" w:space="0" w:color="000000"/>
              <w:right w:val="single" w:sz="4" w:space="0" w:color="000000"/>
            </w:tcBorders>
            <w:shd w:val="clear" w:color="auto" w:fill="D3D3D3"/>
          </w:tcPr>
          <w:p>
            <w:pPr/>
          </w:p>
        </w:tc>
        <w:tc>
          <w:tcPr>
            <w:tcW w:w="546" w:type="dxa"/>
            <w:tcBorders>
              <w:top w:val="nil" w:sz="6" w:space="0" w:color="auto"/>
              <w:left w:val="single" w:sz="4" w:space="0" w:color="000000"/>
              <w:bottom w:val="single" w:sz="4" w:space="0" w:color="000000"/>
              <w:right w:val="single" w:sz="4" w:space="0" w:color="000000"/>
            </w:tcBorders>
            <w:shd w:val="clear" w:color="auto" w:fill="D3D3D3"/>
          </w:tcPr>
          <w:p>
            <w:pPr/>
          </w:p>
        </w:tc>
        <w:tc>
          <w:tcPr>
            <w:tcW w:w="488"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1"/>
              <w:ind w:left="148" w:right="0"/>
              <w:jc w:val="left"/>
              <w:rPr>
                <w:rFonts w:ascii="宋体" w:hAnsi="宋体" w:cs="宋体" w:eastAsia="宋体" w:hint="default"/>
                <w:sz w:val="18"/>
                <w:szCs w:val="18"/>
              </w:rPr>
            </w:pPr>
            <w:r>
              <w:rPr>
                <w:rFonts w:ascii="宋体" w:hAnsi="宋体" w:cs="宋体" w:eastAsia="宋体" w:hint="default"/>
                <w:sz w:val="18"/>
                <w:szCs w:val="18"/>
              </w:rPr>
              <w:t>况</w:t>
            </w:r>
          </w:p>
        </w:tc>
        <w:tc>
          <w:tcPr>
            <w:tcW w:w="504" w:type="dxa"/>
            <w:tcBorders>
              <w:top w:val="nil" w:sz="6" w:space="0" w:color="auto"/>
              <w:left w:val="single" w:sz="4" w:space="0" w:color="000000"/>
              <w:bottom w:val="single" w:sz="4" w:space="0" w:color="000000"/>
              <w:right w:val="single" w:sz="4" w:space="0" w:color="000000"/>
            </w:tcBorders>
            <w:shd w:val="clear" w:color="auto" w:fill="D3D3D3"/>
          </w:tcPr>
          <w:p>
            <w:pPr/>
          </w:p>
        </w:tc>
        <w:tc>
          <w:tcPr>
            <w:tcW w:w="1061" w:type="dxa"/>
            <w:tcBorders>
              <w:top w:val="nil" w:sz="6" w:space="0" w:color="auto"/>
              <w:left w:val="single" w:sz="4" w:space="0" w:color="000000"/>
              <w:bottom w:val="single" w:sz="4" w:space="0" w:color="000000"/>
              <w:right w:val="single" w:sz="4" w:space="0" w:color="000000"/>
            </w:tcBorders>
            <w:shd w:val="clear" w:color="auto" w:fill="D3D3D3"/>
          </w:tcPr>
          <w:p>
            <w:pPr/>
          </w:p>
        </w:tc>
        <w:tc>
          <w:tcPr>
            <w:tcW w:w="604" w:type="dxa"/>
            <w:tcBorders>
              <w:top w:val="nil" w:sz="6" w:space="0" w:color="auto"/>
              <w:left w:val="single" w:sz="4" w:space="0" w:color="000000"/>
              <w:bottom w:val="single" w:sz="4" w:space="0" w:color="000000"/>
              <w:right w:val="single" w:sz="4" w:space="0" w:color="000000"/>
            </w:tcBorders>
            <w:shd w:val="clear" w:color="auto" w:fill="D3D3D3"/>
          </w:tcPr>
          <w:p>
            <w:pPr/>
          </w:p>
        </w:tc>
        <w:tc>
          <w:tcPr>
            <w:tcW w:w="602" w:type="dxa"/>
            <w:tcBorders>
              <w:top w:val="nil" w:sz="6" w:space="0" w:color="auto"/>
              <w:left w:val="single" w:sz="4" w:space="0" w:color="000000"/>
              <w:bottom w:val="single" w:sz="4" w:space="0" w:color="000000"/>
              <w:right w:val="single" w:sz="4" w:space="0" w:color="000000"/>
            </w:tcBorders>
            <w:shd w:val="clear" w:color="auto" w:fill="D3D3D3"/>
          </w:tcPr>
          <w:p>
            <w:pPr/>
          </w:p>
        </w:tc>
        <w:tc>
          <w:tcPr>
            <w:tcW w:w="746"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361" w:hRule="exact"/>
        </w:trPr>
        <w:tc>
          <w:tcPr>
            <w:tcW w:w="566" w:type="dxa"/>
            <w:tcBorders>
              <w:top w:val="single" w:sz="4" w:space="0" w:color="000000"/>
              <w:left w:val="single" w:sz="4" w:space="0" w:color="000000"/>
              <w:bottom w:val="nil" w:sz="6" w:space="0" w:color="auto"/>
              <w:right w:val="single" w:sz="4" w:space="0" w:color="000000"/>
            </w:tcBorders>
          </w:tcPr>
          <w:p>
            <w:pPr/>
          </w:p>
        </w:tc>
        <w:tc>
          <w:tcPr>
            <w:tcW w:w="565" w:type="dxa"/>
            <w:tcBorders>
              <w:top w:val="single" w:sz="4" w:space="0" w:color="000000"/>
              <w:left w:val="single" w:sz="4" w:space="0" w:color="000000"/>
              <w:bottom w:val="nil" w:sz="6" w:space="0" w:color="auto"/>
              <w:right w:val="single" w:sz="4" w:space="0" w:color="000000"/>
            </w:tcBorders>
          </w:tcPr>
          <w:p>
            <w:pPr/>
          </w:p>
        </w:tc>
        <w:tc>
          <w:tcPr>
            <w:tcW w:w="534" w:type="dxa"/>
            <w:tcBorders>
              <w:top w:val="single" w:sz="4" w:space="0" w:color="000000"/>
              <w:left w:val="single" w:sz="4" w:space="0" w:color="000000"/>
              <w:bottom w:val="nil" w:sz="6" w:space="0" w:color="auto"/>
              <w:right w:val="single" w:sz="4" w:space="0" w:color="000000"/>
            </w:tcBorders>
          </w:tcPr>
          <w:p>
            <w:pPr/>
          </w:p>
        </w:tc>
        <w:tc>
          <w:tcPr>
            <w:tcW w:w="1181" w:type="dxa"/>
            <w:tcBorders>
              <w:top w:val="single" w:sz="4" w:space="0" w:color="000000"/>
              <w:left w:val="single" w:sz="4" w:space="0" w:color="000000"/>
              <w:bottom w:val="nil" w:sz="6" w:space="0" w:color="auto"/>
              <w:right w:val="single" w:sz="4" w:space="0" w:color="000000"/>
            </w:tcBorders>
          </w:tcPr>
          <w:p>
            <w:pPr/>
          </w:p>
        </w:tc>
        <w:tc>
          <w:tcPr>
            <w:tcW w:w="701" w:type="dxa"/>
            <w:tcBorders>
              <w:top w:val="single" w:sz="4" w:space="0" w:color="000000"/>
              <w:left w:val="single" w:sz="4" w:space="0" w:color="000000"/>
              <w:bottom w:val="nil" w:sz="6" w:space="0" w:color="auto"/>
              <w:right w:val="single" w:sz="4" w:space="0" w:color="000000"/>
            </w:tcBorders>
          </w:tcPr>
          <w:p>
            <w:pPr/>
          </w:p>
        </w:tc>
        <w:tc>
          <w:tcPr>
            <w:tcW w:w="534" w:type="dxa"/>
            <w:tcBorders>
              <w:top w:val="single" w:sz="4" w:space="0" w:color="000000"/>
              <w:left w:val="single" w:sz="4" w:space="0" w:color="000000"/>
              <w:bottom w:val="nil" w:sz="6" w:space="0" w:color="auto"/>
              <w:right w:val="single" w:sz="4" w:space="0" w:color="000000"/>
            </w:tcBorders>
          </w:tcPr>
          <w:p>
            <w:pPr/>
          </w:p>
        </w:tc>
        <w:tc>
          <w:tcPr>
            <w:tcW w:w="530" w:type="dxa"/>
            <w:tcBorders>
              <w:top w:val="single" w:sz="4" w:space="0" w:color="000000"/>
              <w:left w:val="single" w:sz="4" w:space="0" w:color="000000"/>
              <w:bottom w:val="nil" w:sz="6" w:space="0" w:color="auto"/>
              <w:right w:val="single" w:sz="4" w:space="0" w:color="000000"/>
            </w:tcBorders>
          </w:tcPr>
          <w:p>
            <w:pPr/>
          </w:p>
        </w:tc>
        <w:tc>
          <w:tcPr>
            <w:tcW w:w="530" w:type="dxa"/>
            <w:tcBorders>
              <w:top w:val="single" w:sz="4" w:space="0" w:color="000000"/>
              <w:left w:val="single" w:sz="4" w:space="0" w:color="000000"/>
              <w:bottom w:val="nil" w:sz="6" w:space="0" w:color="auto"/>
              <w:right w:val="single" w:sz="4" w:space="0" w:color="000000"/>
            </w:tcBorders>
          </w:tcPr>
          <w:p>
            <w:pPr/>
          </w:p>
        </w:tc>
        <w:tc>
          <w:tcPr>
            <w:tcW w:w="546" w:type="dxa"/>
            <w:tcBorders>
              <w:top w:val="single" w:sz="4" w:space="0" w:color="000000"/>
              <w:left w:val="single" w:sz="4" w:space="0" w:color="000000"/>
              <w:bottom w:val="nil" w:sz="6" w:space="0" w:color="auto"/>
              <w:right w:val="single" w:sz="4" w:space="0" w:color="000000"/>
            </w:tcBorders>
          </w:tcPr>
          <w:p>
            <w:pPr/>
          </w:p>
        </w:tc>
        <w:tc>
          <w:tcPr>
            <w:tcW w:w="48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2015</w:t>
            </w:r>
          </w:p>
        </w:tc>
        <w:tc>
          <w:tcPr>
            <w:tcW w:w="504" w:type="dxa"/>
            <w:vMerge w:val="restart"/>
            <w:tcBorders>
              <w:top w:val="single" w:sz="4" w:space="0" w:color="000000"/>
              <w:left w:val="single" w:sz="4" w:space="0" w:color="000000"/>
              <w:right w:val="single" w:sz="4" w:space="0" w:color="000000"/>
            </w:tcBorders>
          </w:tcPr>
          <w:p>
            <w:pPr/>
          </w:p>
        </w:tc>
        <w:tc>
          <w:tcPr>
            <w:tcW w:w="1061" w:type="dxa"/>
            <w:tcBorders>
              <w:top w:val="single" w:sz="4" w:space="0" w:color="000000"/>
              <w:left w:val="single" w:sz="4" w:space="0" w:color="000000"/>
              <w:bottom w:val="nil" w:sz="6" w:space="0" w:color="auto"/>
              <w:right w:val="single" w:sz="4" w:space="0" w:color="000000"/>
            </w:tcBorders>
          </w:tcPr>
          <w:p>
            <w:pPr/>
          </w:p>
        </w:tc>
        <w:tc>
          <w:tcPr>
            <w:tcW w:w="604" w:type="dxa"/>
            <w:tcBorders>
              <w:top w:val="single" w:sz="4" w:space="0" w:color="000000"/>
              <w:left w:val="single" w:sz="4" w:space="0" w:color="000000"/>
              <w:bottom w:val="nil" w:sz="6" w:space="0" w:color="auto"/>
              <w:right w:val="single" w:sz="4" w:space="0" w:color="000000"/>
            </w:tcBorders>
          </w:tcPr>
          <w:p>
            <w:pPr/>
          </w:p>
        </w:tc>
        <w:tc>
          <w:tcPr>
            <w:tcW w:w="602" w:type="dxa"/>
            <w:tcBorders>
              <w:top w:val="single" w:sz="4" w:space="0" w:color="000000"/>
              <w:left w:val="single" w:sz="4" w:space="0" w:color="000000"/>
              <w:bottom w:val="nil" w:sz="6" w:space="0" w:color="auto"/>
              <w:right w:val="single" w:sz="4" w:space="0" w:color="000000"/>
            </w:tcBorders>
          </w:tcPr>
          <w:p>
            <w:pPr/>
          </w:p>
        </w:tc>
        <w:tc>
          <w:tcPr>
            <w:tcW w:w="74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《证券</w:t>
            </w:r>
          </w:p>
        </w:tc>
      </w:tr>
      <w:tr>
        <w:trPr>
          <w:trHeight w:val="1249" w:hRule="exact"/>
        </w:trPr>
        <w:tc>
          <w:tcPr>
            <w:tcW w:w="56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11"/>
              <w:ind w:left="22" w:right="173"/>
              <w:jc w:val="left"/>
              <w:rPr>
                <w:rFonts w:ascii="宋体" w:hAnsi="宋体" w:cs="宋体" w:eastAsia="宋体" w:hint="default"/>
                <w:sz w:val="18"/>
                <w:szCs w:val="18"/>
              </w:rPr>
            </w:pPr>
            <w:r>
              <w:rPr>
                <w:rFonts w:ascii="宋体" w:hAnsi="宋体" w:cs="宋体" w:eastAsia="宋体" w:hint="default"/>
                <w:sz w:val="18"/>
                <w:szCs w:val="18"/>
              </w:rPr>
              <w:t>云硕 科技</w:t>
            </w:r>
          </w:p>
        </w:tc>
        <w:tc>
          <w:tcPr>
            <w:tcW w:w="56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IDC</w:t>
            </w:r>
          </w:p>
        </w:tc>
        <w:tc>
          <w:tcPr>
            <w:tcW w:w="53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118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left="92" w:right="0"/>
              <w:jc w:val="center"/>
              <w:rPr>
                <w:rFonts w:ascii="Times New Roman" w:hAnsi="Times New Roman" w:cs="Times New Roman" w:eastAsia="Times New Roman" w:hint="default"/>
                <w:sz w:val="18"/>
                <w:szCs w:val="18"/>
              </w:rPr>
            </w:pPr>
            <w:r>
              <w:rPr>
                <w:rFonts w:ascii="Times New Roman"/>
                <w:sz w:val="18"/>
              </w:rPr>
              <w:t>63,560,000.00</w:t>
            </w:r>
          </w:p>
        </w:tc>
        <w:tc>
          <w:tcPr>
            <w:tcW w:w="70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70.00%</w:t>
            </w:r>
          </w:p>
        </w:tc>
        <w:tc>
          <w:tcPr>
            <w:tcW w:w="53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11"/>
              <w:ind w:left="23" w:right="138"/>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30"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319" w:lineRule="auto"/>
              <w:ind w:left="24" w:right="134"/>
              <w:jc w:val="both"/>
              <w:rPr>
                <w:rFonts w:ascii="宋体" w:hAnsi="宋体" w:cs="宋体" w:eastAsia="宋体" w:hint="default"/>
                <w:sz w:val="18"/>
                <w:szCs w:val="18"/>
              </w:rPr>
            </w:pPr>
            <w:r>
              <w:rPr>
                <w:rFonts w:ascii="宋体" w:hAnsi="宋体" w:cs="宋体" w:eastAsia="宋体" w:hint="default"/>
                <w:sz w:val="18"/>
                <w:szCs w:val="18"/>
              </w:rPr>
              <w:t>自然 人张 涛</w:t>
            </w:r>
          </w:p>
        </w:tc>
        <w:tc>
          <w:tcPr>
            <w:tcW w:w="53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right="137"/>
              <w:jc w:val="right"/>
              <w:rPr>
                <w:rFonts w:ascii="宋体" w:hAnsi="宋体" w:cs="宋体" w:eastAsia="宋体" w:hint="default"/>
                <w:sz w:val="18"/>
                <w:szCs w:val="18"/>
              </w:rPr>
            </w:pPr>
            <w:r>
              <w:rPr>
                <w:rFonts w:ascii="宋体" w:hAnsi="宋体" w:cs="宋体" w:eastAsia="宋体" w:hint="default"/>
                <w:sz w:val="18"/>
                <w:szCs w:val="18"/>
              </w:rPr>
              <w:t>长期</w:t>
            </w:r>
          </w:p>
        </w:tc>
        <w:tc>
          <w:tcPr>
            <w:tcW w:w="54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IDC</w:t>
            </w:r>
          </w:p>
        </w:tc>
        <w:tc>
          <w:tcPr>
            <w:tcW w:w="488" w:type="dxa"/>
            <w:tcBorders>
              <w:top w:val="nil" w:sz="6" w:space="0" w:color="auto"/>
              <w:left w:val="single" w:sz="4" w:space="0" w:color="000000"/>
              <w:bottom w:val="nil" w:sz="6" w:space="0" w:color="auto"/>
              <w:right w:val="single" w:sz="4" w:space="0" w:color="000000"/>
            </w:tcBorders>
          </w:tcPr>
          <w:p>
            <w:pPr>
              <w:pStyle w:val="TableParagraph"/>
              <w:spacing w:line="312" w:lineRule="auto" w:before="6"/>
              <w:ind w:left="22" w:right="95"/>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月完 成工 商变</w:t>
            </w:r>
          </w:p>
        </w:tc>
        <w:tc>
          <w:tcPr>
            <w:tcW w:w="504" w:type="dxa"/>
            <w:vMerge/>
            <w:tcBorders>
              <w:left w:val="single" w:sz="4" w:space="0" w:color="000000"/>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-1,607,209.86</w:t>
            </w:r>
          </w:p>
        </w:tc>
        <w:tc>
          <w:tcPr>
            <w:tcW w:w="60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02"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left="22"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46" w:type="dxa"/>
            <w:tcBorders>
              <w:top w:val="nil" w:sz="6" w:space="0" w:color="auto"/>
              <w:left w:val="single" w:sz="4" w:space="0" w:color="000000"/>
              <w:bottom w:val="nil" w:sz="6" w:space="0" w:color="auto"/>
              <w:right w:val="single" w:sz="4" w:space="0" w:color="000000"/>
            </w:tcBorders>
          </w:tcPr>
          <w:p>
            <w:pPr>
              <w:pStyle w:val="TableParagraph"/>
              <w:spacing w:line="316" w:lineRule="auto" w:before="6"/>
              <w:ind w:left="23" w:right="20"/>
              <w:jc w:val="left"/>
              <w:rPr>
                <w:rFonts w:ascii="宋体" w:hAnsi="宋体" w:cs="宋体" w:eastAsia="宋体" w:hint="default"/>
                <w:sz w:val="18"/>
                <w:szCs w:val="18"/>
              </w:rPr>
            </w:pPr>
            <w:r>
              <w:rPr>
                <w:rFonts w:ascii="宋体" w:hAnsi="宋体" w:cs="宋体" w:eastAsia="宋体" w:hint="default"/>
                <w:spacing w:val="-8"/>
                <w:sz w:val="18"/>
                <w:szCs w:val="18"/>
              </w:rPr>
              <w:t>时报》及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巨潮资 讯网、</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sz w:val="18"/>
              </w:rPr>
              <w:t>2015-009</w:t>
            </w:r>
          </w:p>
        </w:tc>
      </w:tr>
      <w:tr>
        <w:trPr>
          <w:trHeight w:val="352" w:hRule="exact"/>
        </w:trPr>
        <w:tc>
          <w:tcPr>
            <w:tcW w:w="566" w:type="dxa"/>
            <w:tcBorders>
              <w:top w:val="nil" w:sz="6" w:space="0" w:color="auto"/>
              <w:left w:val="single" w:sz="4" w:space="0" w:color="000000"/>
              <w:bottom w:val="single" w:sz="4" w:space="0" w:color="000000"/>
              <w:right w:val="single" w:sz="4" w:space="0" w:color="000000"/>
            </w:tcBorders>
          </w:tcPr>
          <w:p>
            <w:pPr/>
          </w:p>
        </w:tc>
        <w:tc>
          <w:tcPr>
            <w:tcW w:w="565" w:type="dxa"/>
            <w:tcBorders>
              <w:top w:val="nil" w:sz="6" w:space="0" w:color="auto"/>
              <w:left w:val="single" w:sz="4" w:space="0" w:color="000000"/>
              <w:bottom w:val="single" w:sz="4" w:space="0" w:color="000000"/>
              <w:right w:val="single" w:sz="4" w:space="0" w:color="000000"/>
            </w:tcBorders>
          </w:tcPr>
          <w:p>
            <w:pPr/>
          </w:p>
        </w:tc>
        <w:tc>
          <w:tcPr>
            <w:tcW w:w="534" w:type="dxa"/>
            <w:tcBorders>
              <w:top w:val="nil" w:sz="6" w:space="0" w:color="auto"/>
              <w:left w:val="single" w:sz="4" w:space="0" w:color="000000"/>
              <w:bottom w:val="single" w:sz="4" w:space="0" w:color="000000"/>
              <w:right w:val="single" w:sz="4" w:space="0" w:color="000000"/>
            </w:tcBorders>
          </w:tcPr>
          <w:p>
            <w:pPr/>
          </w:p>
        </w:tc>
        <w:tc>
          <w:tcPr>
            <w:tcW w:w="1181" w:type="dxa"/>
            <w:tcBorders>
              <w:top w:val="nil" w:sz="6" w:space="0" w:color="auto"/>
              <w:left w:val="single" w:sz="4" w:space="0" w:color="000000"/>
              <w:bottom w:val="single" w:sz="4" w:space="0" w:color="000000"/>
              <w:right w:val="single" w:sz="4" w:space="0" w:color="000000"/>
            </w:tcBorders>
          </w:tcPr>
          <w:p>
            <w:pPr/>
          </w:p>
        </w:tc>
        <w:tc>
          <w:tcPr>
            <w:tcW w:w="701" w:type="dxa"/>
            <w:tcBorders>
              <w:top w:val="nil" w:sz="6" w:space="0" w:color="auto"/>
              <w:left w:val="single" w:sz="4" w:space="0" w:color="000000"/>
              <w:bottom w:val="single" w:sz="4" w:space="0" w:color="000000"/>
              <w:right w:val="single" w:sz="4" w:space="0" w:color="000000"/>
            </w:tcBorders>
          </w:tcPr>
          <w:p>
            <w:pPr/>
          </w:p>
        </w:tc>
        <w:tc>
          <w:tcPr>
            <w:tcW w:w="534" w:type="dxa"/>
            <w:tcBorders>
              <w:top w:val="nil" w:sz="6" w:space="0" w:color="auto"/>
              <w:left w:val="single" w:sz="4" w:space="0" w:color="000000"/>
              <w:bottom w:val="single" w:sz="4" w:space="0" w:color="000000"/>
              <w:right w:val="single" w:sz="4" w:space="0" w:color="000000"/>
            </w:tcBorders>
          </w:tcPr>
          <w:p>
            <w:pPr/>
          </w:p>
        </w:tc>
        <w:tc>
          <w:tcPr>
            <w:tcW w:w="530" w:type="dxa"/>
            <w:tcBorders>
              <w:top w:val="nil" w:sz="6" w:space="0" w:color="auto"/>
              <w:left w:val="single" w:sz="4" w:space="0" w:color="000000"/>
              <w:bottom w:val="single" w:sz="4" w:space="0" w:color="000000"/>
              <w:right w:val="single" w:sz="4" w:space="0" w:color="000000"/>
            </w:tcBorders>
          </w:tcPr>
          <w:p>
            <w:pPr/>
          </w:p>
        </w:tc>
        <w:tc>
          <w:tcPr>
            <w:tcW w:w="530" w:type="dxa"/>
            <w:tcBorders>
              <w:top w:val="nil" w:sz="6" w:space="0" w:color="auto"/>
              <w:left w:val="single" w:sz="4" w:space="0" w:color="000000"/>
              <w:bottom w:val="single" w:sz="4" w:space="0" w:color="000000"/>
              <w:right w:val="single" w:sz="4" w:space="0" w:color="000000"/>
            </w:tcBorders>
          </w:tcPr>
          <w:p>
            <w:pPr/>
          </w:p>
        </w:tc>
        <w:tc>
          <w:tcPr>
            <w:tcW w:w="546" w:type="dxa"/>
            <w:tcBorders>
              <w:top w:val="nil" w:sz="6" w:space="0" w:color="auto"/>
              <w:left w:val="single" w:sz="4" w:space="0" w:color="000000"/>
              <w:bottom w:val="single" w:sz="4" w:space="0" w:color="000000"/>
              <w:right w:val="single" w:sz="4" w:space="0" w:color="000000"/>
            </w:tcBorders>
          </w:tcPr>
          <w:p>
            <w:pPr/>
          </w:p>
        </w:tc>
        <w:tc>
          <w:tcPr>
            <w:tcW w:w="48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
              <w:ind w:left="22" w:right="0"/>
              <w:jc w:val="left"/>
              <w:rPr>
                <w:rFonts w:ascii="宋体" w:hAnsi="宋体" w:cs="宋体" w:eastAsia="宋体" w:hint="default"/>
                <w:sz w:val="18"/>
                <w:szCs w:val="18"/>
              </w:rPr>
            </w:pPr>
            <w:r>
              <w:rPr>
                <w:rFonts w:ascii="宋体" w:hAnsi="宋体" w:cs="宋体" w:eastAsia="宋体" w:hint="default"/>
                <w:sz w:val="18"/>
                <w:szCs w:val="18"/>
              </w:rPr>
              <w:t>更</w:t>
            </w:r>
          </w:p>
        </w:tc>
        <w:tc>
          <w:tcPr>
            <w:tcW w:w="504" w:type="dxa"/>
            <w:vMerge/>
            <w:tcBorders>
              <w:left w:val="single" w:sz="4" w:space="0" w:color="000000"/>
              <w:bottom w:val="single" w:sz="4" w:space="0" w:color="000000"/>
              <w:right w:val="single" w:sz="4" w:space="0" w:color="000000"/>
            </w:tcBorders>
          </w:tcPr>
          <w:p>
            <w:pPr/>
          </w:p>
        </w:tc>
        <w:tc>
          <w:tcPr>
            <w:tcW w:w="1061" w:type="dxa"/>
            <w:tcBorders>
              <w:top w:val="nil" w:sz="6" w:space="0" w:color="auto"/>
              <w:left w:val="single" w:sz="4" w:space="0" w:color="000000"/>
              <w:bottom w:val="single" w:sz="4" w:space="0" w:color="000000"/>
              <w:right w:val="single" w:sz="4" w:space="0" w:color="000000"/>
            </w:tcBorders>
          </w:tcPr>
          <w:p>
            <w:pPr/>
          </w:p>
        </w:tc>
        <w:tc>
          <w:tcPr>
            <w:tcW w:w="604" w:type="dxa"/>
            <w:tcBorders>
              <w:top w:val="nil" w:sz="6" w:space="0" w:color="auto"/>
              <w:left w:val="single" w:sz="4" w:space="0" w:color="000000"/>
              <w:bottom w:val="single" w:sz="4" w:space="0" w:color="000000"/>
              <w:right w:val="single" w:sz="4" w:space="0" w:color="000000"/>
            </w:tcBorders>
          </w:tcPr>
          <w:p>
            <w:pPr/>
          </w:p>
        </w:tc>
        <w:tc>
          <w:tcPr>
            <w:tcW w:w="602" w:type="dxa"/>
            <w:tcBorders>
              <w:top w:val="nil" w:sz="6" w:space="0" w:color="auto"/>
              <w:left w:val="single" w:sz="4" w:space="0" w:color="000000"/>
              <w:bottom w:val="single" w:sz="4" w:space="0" w:color="000000"/>
              <w:right w:val="single" w:sz="4" w:space="0" w:color="000000"/>
            </w:tcBorders>
          </w:tcPr>
          <w:p>
            <w:pPr/>
          </w:p>
        </w:tc>
        <w:tc>
          <w:tcPr>
            <w:tcW w:w="74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
              <w:ind w:left="23" w:right="0"/>
              <w:jc w:val="left"/>
              <w:rPr>
                <w:rFonts w:ascii="宋体" w:hAnsi="宋体" w:cs="宋体" w:eastAsia="宋体" w:hint="default"/>
                <w:sz w:val="18"/>
                <w:szCs w:val="18"/>
              </w:rPr>
            </w:pPr>
            <w:r>
              <w:rPr>
                <w:rFonts w:ascii="宋体" w:hAnsi="宋体" w:cs="宋体" w:eastAsia="宋体" w:hint="default"/>
                <w:sz w:val="18"/>
                <w:szCs w:val="18"/>
              </w:rPr>
              <w:t>号公告</w:t>
            </w:r>
          </w:p>
        </w:tc>
      </w:tr>
      <w:tr>
        <w:trPr>
          <w:trHeight w:val="358" w:hRule="exact"/>
        </w:trPr>
        <w:tc>
          <w:tcPr>
            <w:tcW w:w="566" w:type="dxa"/>
            <w:tcBorders>
              <w:top w:val="single" w:sz="4" w:space="0" w:color="000000"/>
              <w:left w:val="single" w:sz="4" w:space="0" w:color="000000"/>
              <w:bottom w:val="nil" w:sz="6" w:space="0" w:color="auto"/>
              <w:right w:val="single" w:sz="4" w:space="0" w:color="000000"/>
            </w:tcBorders>
          </w:tcPr>
          <w:p>
            <w:pPr/>
          </w:p>
        </w:tc>
        <w:tc>
          <w:tcPr>
            <w:tcW w:w="565" w:type="dxa"/>
            <w:tcBorders>
              <w:top w:val="single" w:sz="4" w:space="0" w:color="000000"/>
              <w:left w:val="single" w:sz="4" w:space="0" w:color="000000"/>
              <w:bottom w:val="nil" w:sz="6" w:space="0" w:color="auto"/>
              <w:right w:val="single" w:sz="4" w:space="0" w:color="000000"/>
            </w:tcBorders>
          </w:tcPr>
          <w:p>
            <w:pPr/>
          </w:p>
        </w:tc>
        <w:tc>
          <w:tcPr>
            <w:tcW w:w="534" w:type="dxa"/>
            <w:tcBorders>
              <w:top w:val="single" w:sz="4" w:space="0" w:color="000000"/>
              <w:left w:val="single" w:sz="4" w:space="0" w:color="000000"/>
              <w:bottom w:val="nil" w:sz="6" w:space="0" w:color="auto"/>
              <w:right w:val="single" w:sz="4" w:space="0" w:color="000000"/>
            </w:tcBorders>
          </w:tcPr>
          <w:p>
            <w:pPr/>
          </w:p>
        </w:tc>
        <w:tc>
          <w:tcPr>
            <w:tcW w:w="1181" w:type="dxa"/>
            <w:tcBorders>
              <w:top w:val="single" w:sz="4" w:space="0" w:color="000000"/>
              <w:left w:val="single" w:sz="4" w:space="0" w:color="000000"/>
              <w:bottom w:val="nil" w:sz="6" w:space="0" w:color="auto"/>
              <w:right w:val="single" w:sz="4" w:space="0" w:color="000000"/>
            </w:tcBorders>
          </w:tcPr>
          <w:p>
            <w:pPr/>
          </w:p>
        </w:tc>
        <w:tc>
          <w:tcPr>
            <w:tcW w:w="701" w:type="dxa"/>
            <w:tcBorders>
              <w:top w:val="single" w:sz="4" w:space="0" w:color="000000"/>
              <w:left w:val="single" w:sz="4" w:space="0" w:color="000000"/>
              <w:bottom w:val="nil" w:sz="6" w:space="0" w:color="auto"/>
              <w:right w:val="single" w:sz="4" w:space="0" w:color="000000"/>
            </w:tcBorders>
          </w:tcPr>
          <w:p>
            <w:pPr/>
          </w:p>
        </w:tc>
        <w:tc>
          <w:tcPr>
            <w:tcW w:w="534" w:type="dxa"/>
            <w:tcBorders>
              <w:top w:val="single" w:sz="4" w:space="0" w:color="000000"/>
              <w:left w:val="single" w:sz="4" w:space="0" w:color="000000"/>
              <w:bottom w:val="nil" w:sz="6" w:space="0" w:color="auto"/>
              <w:right w:val="single" w:sz="4" w:space="0" w:color="000000"/>
            </w:tcBorders>
          </w:tcPr>
          <w:p>
            <w:pPr/>
          </w:p>
        </w:tc>
        <w:tc>
          <w:tcPr>
            <w:tcW w:w="53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广东</w:t>
            </w:r>
          </w:p>
        </w:tc>
        <w:tc>
          <w:tcPr>
            <w:tcW w:w="530" w:type="dxa"/>
            <w:tcBorders>
              <w:top w:val="single" w:sz="4" w:space="0" w:color="000000"/>
              <w:left w:val="single" w:sz="4" w:space="0" w:color="000000"/>
              <w:bottom w:val="nil" w:sz="6" w:space="0" w:color="auto"/>
              <w:right w:val="single" w:sz="4" w:space="0" w:color="000000"/>
            </w:tcBorders>
          </w:tcPr>
          <w:p>
            <w:pPr/>
          </w:p>
        </w:tc>
        <w:tc>
          <w:tcPr>
            <w:tcW w:w="546" w:type="dxa"/>
            <w:tcBorders>
              <w:top w:val="single" w:sz="4" w:space="0" w:color="000000"/>
              <w:left w:val="single" w:sz="4" w:space="0" w:color="000000"/>
              <w:bottom w:val="nil" w:sz="6" w:space="0" w:color="auto"/>
              <w:right w:val="single" w:sz="4" w:space="0" w:color="000000"/>
            </w:tcBorders>
          </w:tcPr>
          <w:p>
            <w:pPr/>
          </w:p>
        </w:tc>
        <w:tc>
          <w:tcPr>
            <w:tcW w:w="488" w:type="dxa"/>
            <w:tcBorders>
              <w:top w:val="single" w:sz="4" w:space="0" w:color="000000"/>
              <w:left w:val="single" w:sz="4" w:space="0" w:color="000000"/>
              <w:bottom w:val="nil" w:sz="6" w:space="0" w:color="auto"/>
              <w:right w:val="single" w:sz="4" w:space="0" w:color="000000"/>
            </w:tcBorders>
          </w:tcPr>
          <w:p>
            <w:pPr/>
          </w:p>
        </w:tc>
        <w:tc>
          <w:tcPr>
            <w:tcW w:w="504" w:type="dxa"/>
            <w:vMerge w:val="restart"/>
            <w:tcBorders>
              <w:top w:val="single" w:sz="4" w:space="0" w:color="000000"/>
              <w:left w:val="single" w:sz="4" w:space="0" w:color="000000"/>
              <w:right w:val="single" w:sz="4" w:space="0" w:color="000000"/>
            </w:tcBorders>
          </w:tcPr>
          <w:p>
            <w:pPr/>
          </w:p>
        </w:tc>
        <w:tc>
          <w:tcPr>
            <w:tcW w:w="1061" w:type="dxa"/>
            <w:tcBorders>
              <w:top w:val="single" w:sz="4" w:space="0" w:color="000000"/>
              <w:left w:val="single" w:sz="4" w:space="0" w:color="000000"/>
              <w:bottom w:val="nil" w:sz="6" w:space="0" w:color="auto"/>
              <w:right w:val="single" w:sz="4" w:space="0" w:color="000000"/>
            </w:tcBorders>
          </w:tcPr>
          <w:p>
            <w:pPr/>
          </w:p>
        </w:tc>
        <w:tc>
          <w:tcPr>
            <w:tcW w:w="604" w:type="dxa"/>
            <w:tcBorders>
              <w:top w:val="single" w:sz="4" w:space="0" w:color="000000"/>
              <w:left w:val="single" w:sz="4" w:space="0" w:color="000000"/>
              <w:bottom w:val="nil" w:sz="6" w:space="0" w:color="auto"/>
              <w:right w:val="single" w:sz="4" w:space="0" w:color="000000"/>
            </w:tcBorders>
          </w:tcPr>
          <w:p>
            <w:pPr/>
          </w:p>
        </w:tc>
        <w:tc>
          <w:tcPr>
            <w:tcW w:w="602" w:type="dxa"/>
            <w:tcBorders>
              <w:top w:val="single" w:sz="4" w:space="0" w:color="000000"/>
              <w:left w:val="single" w:sz="4" w:space="0" w:color="000000"/>
              <w:bottom w:val="nil" w:sz="6" w:space="0" w:color="auto"/>
              <w:right w:val="single" w:sz="4" w:space="0" w:color="000000"/>
            </w:tcBorders>
          </w:tcPr>
          <w:p>
            <w:pPr/>
          </w:p>
        </w:tc>
        <w:tc>
          <w:tcPr>
            <w:tcW w:w="746" w:type="dxa"/>
            <w:tcBorders>
              <w:top w:val="single" w:sz="4" w:space="0" w:color="000000"/>
              <w:left w:val="single" w:sz="4" w:space="0" w:color="000000"/>
              <w:bottom w:val="nil" w:sz="6" w:space="0" w:color="auto"/>
              <w:right w:val="single" w:sz="4" w:space="0" w:color="000000"/>
            </w:tcBorders>
          </w:tcPr>
          <w:p>
            <w:pPr/>
          </w:p>
        </w:tc>
      </w:tr>
      <w:tr>
        <w:trPr>
          <w:trHeight w:val="2185" w:hRule="exact"/>
        </w:trPr>
        <w:tc>
          <w:tcPr>
            <w:tcW w:w="56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319" w:lineRule="auto"/>
              <w:ind w:left="22" w:right="173"/>
              <w:jc w:val="left"/>
              <w:rPr>
                <w:rFonts w:ascii="宋体" w:hAnsi="宋体" w:cs="宋体" w:eastAsia="宋体" w:hint="default"/>
                <w:sz w:val="18"/>
                <w:szCs w:val="18"/>
              </w:rPr>
            </w:pPr>
            <w:r>
              <w:rPr>
                <w:rFonts w:ascii="宋体" w:hAnsi="宋体" w:cs="宋体" w:eastAsia="宋体" w:hint="default"/>
                <w:sz w:val="18"/>
                <w:szCs w:val="18"/>
              </w:rPr>
              <w:t>宏达 通信</w:t>
            </w:r>
          </w:p>
        </w:tc>
        <w:tc>
          <w:tcPr>
            <w:tcW w:w="56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2" w:right="0"/>
              <w:jc w:val="left"/>
              <w:rPr>
                <w:rFonts w:ascii="Times New Roman" w:hAnsi="Times New Roman" w:cs="Times New Roman" w:eastAsia="Times New Roman" w:hint="default"/>
                <w:sz w:val="18"/>
                <w:szCs w:val="18"/>
              </w:rPr>
            </w:pPr>
            <w:r>
              <w:rPr>
                <w:rFonts w:ascii="Times New Roman"/>
                <w:sz w:val="18"/>
              </w:rPr>
              <w:t>IDC</w:t>
            </w:r>
          </w:p>
        </w:tc>
        <w:tc>
          <w:tcPr>
            <w:tcW w:w="53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left="22" w:right="0"/>
              <w:jc w:val="left"/>
              <w:rPr>
                <w:rFonts w:ascii="宋体" w:hAnsi="宋体" w:cs="宋体" w:eastAsia="宋体" w:hint="default"/>
                <w:sz w:val="18"/>
                <w:szCs w:val="18"/>
              </w:rPr>
            </w:pPr>
            <w:r>
              <w:rPr>
                <w:rFonts w:ascii="宋体" w:hAnsi="宋体" w:cs="宋体" w:eastAsia="宋体" w:hint="default"/>
                <w:sz w:val="18"/>
                <w:szCs w:val="18"/>
              </w:rPr>
              <w:t>增资</w:t>
            </w:r>
          </w:p>
        </w:tc>
        <w:tc>
          <w:tcPr>
            <w:tcW w:w="118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92" w:right="0"/>
              <w:jc w:val="center"/>
              <w:rPr>
                <w:rFonts w:ascii="Times New Roman" w:hAnsi="Times New Roman" w:cs="Times New Roman" w:eastAsia="Times New Roman" w:hint="default"/>
                <w:sz w:val="18"/>
                <w:szCs w:val="18"/>
              </w:rPr>
            </w:pPr>
            <w:r>
              <w:rPr>
                <w:rFonts w:ascii="Times New Roman"/>
                <w:sz w:val="18"/>
              </w:rPr>
              <w:t>20,150,000.00</w:t>
            </w:r>
          </w:p>
        </w:tc>
        <w:tc>
          <w:tcPr>
            <w:tcW w:w="70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right="19"/>
              <w:jc w:val="right"/>
              <w:rPr>
                <w:rFonts w:ascii="Times New Roman" w:hAnsi="Times New Roman" w:cs="Times New Roman" w:eastAsia="Times New Roman" w:hint="default"/>
                <w:sz w:val="18"/>
                <w:szCs w:val="18"/>
              </w:rPr>
            </w:pPr>
            <w:r>
              <w:rPr>
                <w:rFonts w:ascii="Times New Roman"/>
                <w:sz w:val="18"/>
              </w:rPr>
              <w:t>58.53%</w:t>
            </w:r>
          </w:p>
        </w:tc>
        <w:tc>
          <w:tcPr>
            <w:tcW w:w="53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319" w:lineRule="auto"/>
              <w:ind w:left="23" w:right="138"/>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30"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134"/>
              <w:jc w:val="both"/>
              <w:rPr>
                <w:rFonts w:ascii="宋体" w:hAnsi="宋体" w:cs="宋体" w:eastAsia="宋体" w:hint="default"/>
                <w:sz w:val="18"/>
                <w:szCs w:val="18"/>
              </w:rPr>
            </w:pPr>
            <w:r>
              <w:rPr>
                <w:rFonts w:ascii="宋体" w:hAnsi="宋体" w:cs="宋体" w:eastAsia="宋体" w:hint="default"/>
                <w:sz w:val="18"/>
                <w:szCs w:val="18"/>
              </w:rPr>
              <w:t>宏达 工贸 集团 有限 公司 其他 自然</w:t>
            </w:r>
          </w:p>
        </w:tc>
        <w:tc>
          <w:tcPr>
            <w:tcW w:w="53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left="22" w:right="0"/>
              <w:jc w:val="left"/>
              <w:rPr>
                <w:rFonts w:ascii="宋体" w:hAnsi="宋体" w:cs="宋体" w:eastAsia="宋体" w:hint="default"/>
                <w:sz w:val="18"/>
                <w:szCs w:val="18"/>
              </w:rPr>
            </w:pPr>
            <w:r>
              <w:rPr>
                <w:rFonts w:ascii="宋体" w:hAnsi="宋体" w:cs="宋体" w:eastAsia="宋体" w:hint="default"/>
                <w:sz w:val="18"/>
                <w:szCs w:val="18"/>
              </w:rPr>
              <w:t>长期</w:t>
            </w:r>
          </w:p>
          <w:p>
            <w:pPr>
              <w:pStyle w:val="TableParagraph"/>
              <w:spacing w:line="240" w:lineRule="auto" w:before="76"/>
              <w:ind w:left="-147" w:right="0"/>
              <w:jc w:val="left"/>
              <w:rPr>
                <w:rFonts w:ascii="宋体" w:hAnsi="宋体" w:cs="宋体" w:eastAsia="宋体" w:hint="default"/>
                <w:sz w:val="18"/>
                <w:szCs w:val="18"/>
              </w:rPr>
            </w:pPr>
            <w:r>
              <w:rPr>
                <w:rFonts w:ascii="宋体" w:hAnsi="宋体" w:cs="宋体" w:eastAsia="宋体" w:hint="default"/>
                <w:sz w:val="18"/>
                <w:szCs w:val="18"/>
              </w:rPr>
              <w:t>、</w:t>
            </w:r>
          </w:p>
        </w:tc>
        <w:tc>
          <w:tcPr>
            <w:tcW w:w="54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IDC</w:t>
            </w:r>
            <w:r>
              <w:rPr>
                <w:rFonts w:ascii="宋体" w:hAnsi="宋体" w:cs="宋体" w:eastAsia="宋体" w:hint="default"/>
                <w:sz w:val="18"/>
                <w:szCs w:val="18"/>
              </w:rPr>
              <w:t>、</w:t>
            </w:r>
          </w:p>
          <w:p>
            <w:pPr>
              <w:pStyle w:val="TableParagraph"/>
              <w:spacing w:line="319" w:lineRule="auto" w:before="63"/>
              <w:ind w:left="22" w:right="151"/>
              <w:jc w:val="both"/>
              <w:rPr>
                <w:rFonts w:ascii="宋体" w:hAnsi="宋体" w:cs="宋体" w:eastAsia="宋体" w:hint="default"/>
                <w:sz w:val="18"/>
                <w:szCs w:val="18"/>
              </w:rPr>
            </w:pPr>
            <w:r>
              <w:rPr>
                <w:rFonts w:ascii="宋体" w:hAnsi="宋体" w:cs="宋体" w:eastAsia="宋体" w:hint="default"/>
                <w:sz w:val="18"/>
                <w:szCs w:val="18"/>
              </w:rPr>
              <w:t>电子 产品 贸易</w:t>
            </w:r>
          </w:p>
        </w:tc>
        <w:tc>
          <w:tcPr>
            <w:tcW w:w="48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both"/>
              <w:rPr>
                <w:rFonts w:ascii="Times New Roman" w:hAnsi="Times New Roman" w:cs="Times New Roman" w:eastAsia="Times New Roman" w:hint="default"/>
                <w:sz w:val="18"/>
                <w:szCs w:val="18"/>
              </w:rPr>
            </w:pPr>
            <w:r>
              <w:rPr>
                <w:rFonts w:ascii="Times New Roman"/>
                <w:sz w:val="18"/>
              </w:rPr>
              <w:t>2015</w:t>
            </w:r>
          </w:p>
          <w:p>
            <w:pPr>
              <w:pStyle w:val="TableParagraph"/>
              <w:spacing w:line="314" w:lineRule="auto" w:before="65"/>
              <w:ind w:left="22" w:right="65"/>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8"/>
                <w:sz w:val="18"/>
                <w:szCs w:val="18"/>
              </w:rPr>
              <w:t>11 </w:t>
            </w:r>
            <w:r>
              <w:rPr>
                <w:rFonts w:ascii="宋体" w:hAnsi="宋体" w:cs="宋体" w:eastAsia="宋体" w:hint="default"/>
                <w:sz w:val="18"/>
                <w:szCs w:val="18"/>
              </w:rPr>
              <w:t>月完 成工 商变 更</w:t>
            </w:r>
          </w:p>
        </w:tc>
        <w:tc>
          <w:tcPr>
            <w:tcW w:w="504" w:type="dxa"/>
            <w:vMerge/>
            <w:tcBorders>
              <w:left w:val="single" w:sz="4" w:space="0" w:color="000000"/>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right="19"/>
              <w:jc w:val="right"/>
              <w:rPr>
                <w:rFonts w:ascii="Times New Roman" w:hAnsi="Times New Roman" w:cs="Times New Roman" w:eastAsia="Times New Roman" w:hint="default"/>
                <w:sz w:val="18"/>
                <w:szCs w:val="18"/>
              </w:rPr>
            </w:pPr>
            <w:r>
              <w:rPr>
                <w:rFonts w:ascii="Times New Roman"/>
                <w:spacing w:val="-1"/>
                <w:sz w:val="18"/>
              </w:rPr>
              <w:t>1,063,100.41</w:t>
            </w:r>
          </w:p>
        </w:tc>
        <w:tc>
          <w:tcPr>
            <w:tcW w:w="60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0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22"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4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3" w:right="20"/>
              <w:jc w:val="left"/>
              <w:rPr>
                <w:rFonts w:ascii="宋体" w:hAnsi="宋体" w:cs="宋体" w:eastAsia="宋体" w:hint="default"/>
                <w:sz w:val="18"/>
                <w:szCs w:val="18"/>
              </w:rPr>
            </w:pPr>
            <w:r>
              <w:rPr>
                <w:rFonts w:ascii="宋体" w:hAnsi="宋体" w:cs="宋体" w:eastAsia="宋体" w:hint="default"/>
                <w:sz w:val="18"/>
                <w:szCs w:val="18"/>
              </w:rPr>
              <w:t>《证券 </w:t>
            </w:r>
            <w:r>
              <w:rPr>
                <w:rFonts w:ascii="宋体" w:hAnsi="宋体" w:cs="宋体" w:eastAsia="宋体" w:hint="default"/>
                <w:spacing w:val="-8"/>
                <w:sz w:val="18"/>
                <w:szCs w:val="18"/>
              </w:rPr>
              <w:t>时报》及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巨潮资 讯网、</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sz w:val="18"/>
              </w:rPr>
              <w:t>2015-070</w:t>
            </w:r>
          </w:p>
          <w:p>
            <w:pPr>
              <w:pStyle w:val="TableParagraph"/>
              <w:spacing w:line="240" w:lineRule="auto" w:before="66"/>
              <w:ind w:left="23" w:right="0"/>
              <w:jc w:val="left"/>
              <w:rPr>
                <w:rFonts w:ascii="宋体" w:hAnsi="宋体" w:cs="宋体" w:eastAsia="宋体" w:hint="default"/>
                <w:sz w:val="18"/>
                <w:szCs w:val="18"/>
              </w:rPr>
            </w:pPr>
            <w:r>
              <w:rPr>
                <w:rFonts w:ascii="宋体" w:hAnsi="宋体" w:cs="宋体" w:eastAsia="宋体" w:hint="default"/>
                <w:sz w:val="18"/>
                <w:szCs w:val="18"/>
              </w:rPr>
              <w:t>号公告</w:t>
            </w:r>
          </w:p>
        </w:tc>
      </w:tr>
      <w:tr>
        <w:trPr>
          <w:trHeight w:val="356" w:hRule="exact"/>
        </w:trPr>
        <w:tc>
          <w:tcPr>
            <w:tcW w:w="566" w:type="dxa"/>
            <w:tcBorders>
              <w:top w:val="nil" w:sz="6" w:space="0" w:color="auto"/>
              <w:left w:val="single" w:sz="4" w:space="0" w:color="000000"/>
              <w:bottom w:val="single" w:sz="4" w:space="0" w:color="000000"/>
              <w:right w:val="single" w:sz="4" w:space="0" w:color="000000"/>
            </w:tcBorders>
          </w:tcPr>
          <w:p>
            <w:pPr/>
          </w:p>
        </w:tc>
        <w:tc>
          <w:tcPr>
            <w:tcW w:w="565" w:type="dxa"/>
            <w:tcBorders>
              <w:top w:val="nil" w:sz="6" w:space="0" w:color="auto"/>
              <w:left w:val="single" w:sz="4" w:space="0" w:color="000000"/>
              <w:bottom w:val="single" w:sz="4" w:space="0" w:color="000000"/>
              <w:right w:val="single" w:sz="4" w:space="0" w:color="000000"/>
            </w:tcBorders>
          </w:tcPr>
          <w:p>
            <w:pPr/>
          </w:p>
        </w:tc>
        <w:tc>
          <w:tcPr>
            <w:tcW w:w="534" w:type="dxa"/>
            <w:tcBorders>
              <w:top w:val="nil" w:sz="6" w:space="0" w:color="auto"/>
              <w:left w:val="single" w:sz="4" w:space="0" w:color="000000"/>
              <w:bottom w:val="single" w:sz="4" w:space="0" w:color="000000"/>
              <w:right w:val="single" w:sz="4" w:space="0" w:color="000000"/>
            </w:tcBorders>
          </w:tcPr>
          <w:p>
            <w:pPr/>
          </w:p>
        </w:tc>
        <w:tc>
          <w:tcPr>
            <w:tcW w:w="1181" w:type="dxa"/>
            <w:tcBorders>
              <w:top w:val="nil" w:sz="6" w:space="0" w:color="auto"/>
              <w:left w:val="single" w:sz="4" w:space="0" w:color="000000"/>
              <w:bottom w:val="single" w:sz="4" w:space="0" w:color="000000"/>
              <w:right w:val="single" w:sz="4" w:space="0" w:color="000000"/>
            </w:tcBorders>
          </w:tcPr>
          <w:p>
            <w:pPr/>
          </w:p>
        </w:tc>
        <w:tc>
          <w:tcPr>
            <w:tcW w:w="701" w:type="dxa"/>
            <w:tcBorders>
              <w:top w:val="nil" w:sz="6" w:space="0" w:color="auto"/>
              <w:left w:val="single" w:sz="4" w:space="0" w:color="000000"/>
              <w:bottom w:val="single" w:sz="4" w:space="0" w:color="000000"/>
              <w:right w:val="single" w:sz="4" w:space="0" w:color="000000"/>
            </w:tcBorders>
          </w:tcPr>
          <w:p>
            <w:pPr/>
          </w:p>
        </w:tc>
        <w:tc>
          <w:tcPr>
            <w:tcW w:w="534" w:type="dxa"/>
            <w:tcBorders>
              <w:top w:val="nil" w:sz="6" w:space="0" w:color="auto"/>
              <w:left w:val="single" w:sz="4" w:space="0" w:color="000000"/>
              <w:bottom w:val="single" w:sz="4" w:space="0" w:color="000000"/>
              <w:right w:val="single" w:sz="4" w:space="0" w:color="000000"/>
            </w:tcBorders>
          </w:tcPr>
          <w:p>
            <w:pPr/>
          </w:p>
        </w:tc>
        <w:tc>
          <w:tcPr>
            <w:tcW w:w="53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人</w:t>
            </w:r>
          </w:p>
        </w:tc>
        <w:tc>
          <w:tcPr>
            <w:tcW w:w="530" w:type="dxa"/>
            <w:tcBorders>
              <w:top w:val="nil" w:sz="6" w:space="0" w:color="auto"/>
              <w:left w:val="single" w:sz="4" w:space="0" w:color="000000"/>
              <w:bottom w:val="single" w:sz="4" w:space="0" w:color="000000"/>
              <w:right w:val="single" w:sz="4" w:space="0" w:color="000000"/>
            </w:tcBorders>
          </w:tcPr>
          <w:p>
            <w:pPr/>
          </w:p>
        </w:tc>
        <w:tc>
          <w:tcPr>
            <w:tcW w:w="546" w:type="dxa"/>
            <w:tcBorders>
              <w:top w:val="nil" w:sz="6" w:space="0" w:color="auto"/>
              <w:left w:val="single" w:sz="4" w:space="0" w:color="000000"/>
              <w:bottom w:val="single" w:sz="4" w:space="0" w:color="000000"/>
              <w:right w:val="single" w:sz="4" w:space="0" w:color="000000"/>
            </w:tcBorders>
          </w:tcPr>
          <w:p>
            <w:pPr/>
          </w:p>
        </w:tc>
        <w:tc>
          <w:tcPr>
            <w:tcW w:w="488" w:type="dxa"/>
            <w:tcBorders>
              <w:top w:val="nil" w:sz="6" w:space="0" w:color="auto"/>
              <w:left w:val="single" w:sz="4" w:space="0" w:color="000000"/>
              <w:bottom w:val="single" w:sz="4" w:space="0" w:color="000000"/>
              <w:right w:val="single" w:sz="4" w:space="0" w:color="000000"/>
            </w:tcBorders>
          </w:tcPr>
          <w:p>
            <w:pPr/>
          </w:p>
        </w:tc>
        <w:tc>
          <w:tcPr>
            <w:tcW w:w="504" w:type="dxa"/>
            <w:vMerge/>
            <w:tcBorders>
              <w:left w:val="single" w:sz="4" w:space="0" w:color="000000"/>
              <w:bottom w:val="single" w:sz="4" w:space="0" w:color="000000"/>
              <w:right w:val="single" w:sz="4" w:space="0" w:color="000000"/>
            </w:tcBorders>
          </w:tcPr>
          <w:p>
            <w:pPr/>
          </w:p>
        </w:tc>
        <w:tc>
          <w:tcPr>
            <w:tcW w:w="1061" w:type="dxa"/>
            <w:tcBorders>
              <w:top w:val="nil" w:sz="6" w:space="0" w:color="auto"/>
              <w:left w:val="single" w:sz="4" w:space="0" w:color="000000"/>
              <w:bottom w:val="single" w:sz="4" w:space="0" w:color="000000"/>
              <w:right w:val="single" w:sz="4" w:space="0" w:color="000000"/>
            </w:tcBorders>
          </w:tcPr>
          <w:p>
            <w:pPr/>
          </w:p>
        </w:tc>
        <w:tc>
          <w:tcPr>
            <w:tcW w:w="604" w:type="dxa"/>
            <w:tcBorders>
              <w:top w:val="nil" w:sz="6" w:space="0" w:color="auto"/>
              <w:left w:val="single" w:sz="4" w:space="0" w:color="000000"/>
              <w:bottom w:val="single" w:sz="4" w:space="0" w:color="000000"/>
              <w:right w:val="single" w:sz="4" w:space="0" w:color="000000"/>
            </w:tcBorders>
          </w:tcPr>
          <w:p>
            <w:pPr/>
          </w:p>
        </w:tc>
        <w:tc>
          <w:tcPr>
            <w:tcW w:w="602" w:type="dxa"/>
            <w:tcBorders>
              <w:top w:val="nil" w:sz="6" w:space="0" w:color="auto"/>
              <w:left w:val="single" w:sz="4" w:space="0" w:color="000000"/>
              <w:bottom w:val="single" w:sz="4" w:space="0" w:color="000000"/>
              <w:right w:val="single" w:sz="4" w:space="0" w:color="000000"/>
            </w:tcBorders>
          </w:tcPr>
          <w:p>
            <w:pPr/>
          </w:p>
        </w:tc>
        <w:tc>
          <w:tcPr>
            <w:tcW w:w="746" w:type="dxa"/>
            <w:tcBorders>
              <w:top w:val="nil" w:sz="6" w:space="0" w:color="auto"/>
              <w:left w:val="single" w:sz="4" w:space="0" w:color="000000"/>
              <w:bottom w:val="single" w:sz="4" w:space="0" w:color="000000"/>
              <w:right w:val="single" w:sz="4" w:space="0" w:color="000000"/>
            </w:tcBorders>
          </w:tcPr>
          <w:p>
            <w:pPr/>
          </w:p>
        </w:tc>
      </w:tr>
      <w:tr>
        <w:trPr>
          <w:trHeight w:val="358" w:hRule="exact"/>
        </w:trPr>
        <w:tc>
          <w:tcPr>
            <w:tcW w:w="566" w:type="dxa"/>
            <w:tcBorders>
              <w:top w:val="single" w:sz="4" w:space="0" w:color="000000"/>
              <w:left w:val="single" w:sz="4" w:space="0" w:color="000000"/>
              <w:bottom w:val="nil" w:sz="6" w:space="0" w:color="auto"/>
              <w:right w:val="single" w:sz="4" w:space="0" w:color="000000"/>
            </w:tcBorders>
          </w:tcPr>
          <w:p>
            <w:pPr/>
          </w:p>
        </w:tc>
        <w:tc>
          <w:tcPr>
            <w:tcW w:w="565" w:type="dxa"/>
            <w:tcBorders>
              <w:top w:val="single" w:sz="4" w:space="0" w:color="000000"/>
              <w:left w:val="single" w:sz="4" w:space="0" w:color="000000"/>
              <w:bottom w:val="nil" w:sz="6" w:space="0" w:color="auto"/>
              <w:right w:val="single" w:sz="4" w:space="0" w:color="000000"/>
            </w:tcBorders>
          </w:tcPr>
          <w:p>
            <w:pPr/>
          </w:p>
        </w:tc>
        <w:tc>
          <w:tcPr>
            <w:tcW w:w="534" w:type="dxa"/>
            <w:tcBorders>
              <w:top w:val="single" w:sz="4" w:space="0" w:color="000000"/>
              <w:left w:val="single" w:sz="4" w:space="0" w:color="000000"/>
              <w:bottom w:val="nil" w:sz="6" w:space="0" w:color="auto"/>
              <w:right w:val="single" w:sz="4" w:space="0" w:color="000000"/>
            </w:tcBorders>
          </w:tcPr>
          <w:p>
            <w:pPr/>
          </w:p>
        </w:tc>
        <w:tc>
          <w:tcPr>
            <w:tcW w:w="1181" w:type="dxa"/>
            <w:tcBorders>
              <w:top w:val="single" w:sz="4" w:space="0" w:color="000000"/>
              <w:left w:val="single" w:sz="4" w:space="0" w:color="000000"/>
              <w:bottom w:val="nil" w:sz="6" w:space="0" w:color="auto"/>
              <w:right w:val="single" w:sz="4" w:space="0" w:color="000000"/>
            </w:tcBorders>
          </w:tcPr>
          <w:p>
            <w:pPr/>
          </w:p>
        </w:tc>
        <w:tc>
          <w:tcPr>
            <w:tcW w:w="701" w:type="dxa"/>
            <w:tcBorders>
              <w:top w:val="single" w:sz="4" w:space="0" w:color="000000"/>
              <w:left w:val="single" w:sz="4" w:space="0" w:color="000000"/>
              <w:bottom w:val="nil" w:sz="6" w:space="0" w:color="auto"/>
              <w:right w:val="single" w:sz="4" w:space="0" w:color="000000"/>
            </w:tcBorders>
          </w:tcPr>
          <w:p>
            <w:pPr/>
          </w:p>
        </w:tc>
        <w:tc>
          <w:tcPr>
            <w:tcW w:w="534" w:type="dxa"/>
            <w:tcBorders>
              <w:top w:val="single" w:sz="4" w:space="0" w:color="000000"/>
              <w:left w:val="single" w:sz="4" w:space="0" w:color="000000"/>
              <w:bottom w:val="nil" w:sz="6" w:space="0" w:color="auto"/>
              <w:right w:val="single" w:sz="4" w:space="0" w:color="000000"/>
            </w:tcBorders>
          </w:tcPr>
          <w:p>
            <w:pPr/>
          </w:p>
        </w:tc>
        <w:tc>
          <w:tcPr>
            <w:tcW w:w="530" w:type="dxa"/>
            <w:tcBorders>
              <w:top w:val="single" w:sz="4" w:space="0" w:color="000000"/>
              <w:left w:val="single" w:sz="4" w:space="0" w:color="000000"/>
              <w:bottom w:val="nil" w:sz="6" w:space="0" w:color="auto"/>
              <w:right w:val="single" w:sz="4" w:space="0" w:color="000000"/>
            </w:tcBorders>
          </w:tcPr>
          <w:p>
            <w:pPr/>
          </w:p>
        </w:tc>
        <w:tc>
          <w:tcPr>
            <w:tcW w:w="530" w:type="dxa"/>
            <w:tcBorders>
              <w:top w:val="single" w:sz="4" w:space="0" w:color="000000"/>
              <w:left w:val="single" w:sz="4" w:space="0" w:color="000000"/>
              <w:bottom w:val="nil" w:sz="6" w:space="0" w:color="auto"/>
              <w:right w:val="single" w:sz="4" w:space="0" w:color="000000"/>
            </w:tcBorders>
          </w:tcPr>
          <w:p>
            <w:pPr/>
          </w:p>
        </w:tc>
        <w:tc>
          <w:tcPr>
            <w:tcW w:w="546" w:type="dxa"/>
            <w:tcBorders>
              <w:top w:val="single" w:sz="4" w:space="0" w:color="000000"/>
              <w:left w:val="single" w:sz="4" w:space="0" w:color="000000"/>
              <w:bottom w:val="nil" w:sz="6" w:space="0" w:color="auto"/>
              <w:right w:val="single" w:sz="4" w:space="0" w:color="000000"/>
            </w:tcBorders>
          </w:tcPr>
          <w:p>
            <w:pPr/>
          </w:p>
        </w:tc>
        <w:tc>
          <w:tcPr>
            <w:tcW w:w="488" w:type="dxa"/>
            <w:tcBorders>
              <w:top w:val="single" w:sz="4" w:space="0" w:color="000000"/>
              <w:left w:val="single" w:sz="4" w:space="0" w:color="000000"/>
              <w:bottom w:val="nil" w:sz="6" w:space="0" w:color="auto"/>
              <w:right w:val="single" w:sz="4" w:space="0" w:color="000000"/>
            </w:tcBorders>
          </w:tcPr>
          <w:p>
            <w:pPr/>
          </w:p>
        </w:tc>
        <w:tc>
          <w:tcPr>
            <w:tcW w:w="504" w:type="dxa"/>
            <w:vMerge w:val="restart"/>
            <w:tcBorders>
              <w:top w:val="single" w:sz="4" w:space="0" w:color="000000"/>
              <w:left w:val="single" w:sz="4" w:space="0" w:color="000000"/>
              <w:right w:val="single" w:sz="4" w:space="0" w:color="000000"/>
            </w:tcBorders>
          </w:tcPr>
          <w:p>
            <w:pPr/>
          </w:p>
        </w:tc>
        <w:tc>
          <w:tcPr>
            <w:tcW w:w="1061" w:type="dxa"/>
            <w:tcBorders>
              <w:top w:val="single" w:sz="4" w:space="0" w:color="000000"/>
              <w:left w:val="single" w:sz="4" w:space="0" w:color="000000"/>
              <w:bottom w:val="nil" w:sz="6" w:space="0" w:color="auto"/>
              <w:right w:val="single" w:sz="4" w:space="0" w:color="000000"/>
            </w:tcBorders>
          </w:tcPr>
          <w:p>
            <w:pPr/>
          </w:p>
        </w:tc>
        <w:tc>
          <w:tcPr>
            <w:tcW w:w="604" w:type="dxa"/>
            <w:tcBorders>
              <w:top w:val="single" w:sz="4" w:space="0" w:color="000000"/>
              <w:left w:val="single" w:sz="4" w:space="0" w:color="000000"/>
              <w:bottom w:val="nil" w:sz="6" w:space="0" w:color="auto"/>
              <w:right w:val="single" w:sz="4" w:space="0" w:color="000000"/>
            </w:tcBorders>
          </w:tcPr>
          <w:p>
            <w:pPr/>
          </w:p>
        </w:tc>
        <w:tc>
          <w:tcPr>
            <w:tcW w:w="602" w:type="dxa"/>
            <w:tcBorders>
              <w:top w:val="single" w:sz="4" w:space="0" w:color="000000"/>
              <w:left w:val="single" w:sz="4" w:space="0" w:color="000000"/>
              <w:bottom w:val="nil" w:sz="6" w:space="0" w:color="auto"/>
              <w:right w:val="single" w:sz="4" w:space="0" w:color="000000"/>
            </w:tcBorders>
          </w:tcPr>
          <w:p>
            <w:pPr/>
          </w:p>
        </w:tc>
        <w:tc>
          <w:tcPr>
            <w:tcW w:w="74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《证券</w:t>
            </w:r>
          </w:p>
        </w:tc>
      </w:tr>
      <w:tr>
        <w:trPr>
          <w:trHeight w:val="316" w:hRule="exact"/>
        </w:trPr>
        <w:tc>
          <w:tcPr>
            <w:tcW w:w="56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长沙</w:t>
            </w:r>
          </w:p>
        </w:tc>
        <w:tc>
          <w:tcPr>
            <w:tcW w:w="565"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sz w:val="18"/>
              </w:rPr>
              <w:t>IDC</w:t>
            </w:r>
          </w:p>
        </w:tc>
        <w:tc>
          <w:tcPr>
            <w:tcW w:w="534" w:type="dxa"/>
            <w:tcBorders>
              <w:top w:val="nil" w:sz="6" w:space="0" w:color="auto"/>
              <w:left w:val="single" w:sz="4" w:space="0" w:color="000000"/>
              <w:bottom w:val="nil" w:sz="6" w:space="0" w:color="auto"/>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
        </w:tc>
        <w:tc>
          <w:tcPr>
            <w:tcW w:w="701" w:type="dxa"/>
            <w:tcBorders>
              <w:top w:val="nil" w:sz="6" w:space="0" w:color="auto"/>
              <w:left w:val="single" w:sz="4" w:space="0" w:color="000000"/>
              <w:bottom w:val="nil" w:sz="6" w:space="0" w:color="auto"/>
              <w:right w:val="single" w:sz="4" w:space="0" w:color="000000"/>
            </w:tcBorders>
          </w:tcPr>
          <w:p>
            <w:pPr/>
          </w:p>
        </w:tc>
        <w:tc>
          <w:tcPr>
            <w:tcW w:w="534" w:type="dxa"/>
            <w:tcBorders>
              <w:top w:val="nil" w:sz="6" w:space="0" w:color="auto"/>
              <w:left w:val="single" w:sz="4" w:space="0" w:color="000000"/>
              <w:bottom w:val="nil" w:sz="6" w:space="0" w:color="auto"/>
              <w:right w:val="single" w:sz="4" w:space="0" w:color="000000"/>
            </w:tcBorders>
          </w:tcPr>
          <w:p>
            <w:pPr/>
          </w:p>
        </w:tc>
        <w:tc>
          <w:tcPr>
            <w:tcW w:w="530" w:type="dxa"/>
            <w:tcBorders>
              <w:top w:val="nil" w:sz="6" w:space="0" w:color="auto"/>
              <w:left w:val="single" w:sz="4" w:space="0" w:color="000000"/>
              <w:bottom w:val="nil" w:sz="6" w:space="0" w:color="auto"/>
              <w:right w:val="single" w:sz="4" w:space="0" w:color="000000"/>
            </w:tcBorders>
          </w:tcPr>
          <w:p>
            <w:pPr/>
          </w:p>
        </w:tc>
        <w:tc>
          <w:tcPr>
            <w:tcW w:w="530" w:type="dxa"/>
            <w:tcBorders>
              <w:top w:val="nil" w:sz="6" w:space="0" w:color="auto"/>
              <w:left w:val="single" w:sz="4" w:space="0" w:color="000000"/>
              <w:bottom w:val="nil" w:sz="6" w:space="0" w:color="auto"/>
              <w:right w:val="single" w:sz="4" w:space="0" w:color="000000"/>
            </w:tcBorders>
          </w:tcPr>
          <w:p>
            <w:pPr/>
          </w:p>
        </w:tc>
        <w:tc>
          <w:tcPr>
            <w:tcW w:w="546" w:type="dxa"/>
            <w:tcBorders>
              <w:top w:val="nil" w:sz="6" w:space="0" w:color="auto"/>
              <w:left w:val="single" w:sz="4" w:space="0" w:color="000000"/>
              <w:bottom w:val="nil" w:sz="6" w:space="0" w:color="auto"/>
              <w:right w:val="single" w:sz="4" w:space="0" w:color="000000"/>
            </w:tcBorders>
          </w:tcPr>
          <w:p>
            <w:pPr/>
          </w:p>
        </w:tc>
        <w:tc>
          <w:tcPr>
            <w:tcW w:w="488"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sz w:val="18"/>
              </w:rPr>
              <w:t>2015</w:t>
            </w:r>
          </w:p>
        </w:tc>
        <w:tc>
          <w:tcPr>
            <w:tcW w:w="504" w:type="dxa"/>
            <w:vMerge/>
            <w:tcBorders>
              <w:left w:val="single" w:sz="4" w:space="0" w:color="000000"/>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c>
          <w:tcPr>
            <w:tcW w:w="604" w:type="dxa"/>
            <w:tcBorders>
              <w:top w:val="nil" w:sz="6" w:space="0" w:color="auto"/>
              <w:left w:val="single" w:sz="4" w:space="0" w:color="000000"/>
              <w:bottom w:val="nil" w:sz="6" w:space="0" w:color="auto"/>
              <w:right w:val="single" w:sz="4" w:space="0" w:color="000000"/>
            </w:tcBorders>
          </w:tcPr>
          <w:p>
            <w:pPr/>
          </w:p>
        </w:tc>
        <w:tc>
          <w:tcPr>
            <w:tcW w:w="602"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sz w:val="18"/>
              </w:rPr>
              <w:t>2015</w:t>
            </w:r>
          </w:p>
        </w:tc>
        <w:tc>
          <w:tcPr>
            <w:tcW w:w="74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8"/>
                <w:sz w:val="18"/>
                <w:szCs w:val="18"/>
              </w:rPr>
              <w:t>时报》及</w:t>
            </w:r>
          </w:p>
        </w:tc>
      </w:tr>
      <w:tr>
        <w:trPr>
          <w:trHeight w:val="626" w:hRule="exact"/>
        </w:trPr>
        <w:tc>
          <w:tcPr>
            <w:tcW w:w="566" w:type="dxa"/>
            <w:tcBorders>
              <w:top w:val="nil" w:sz="6" w:space="0" w:color="auto"/>
              <w:left w:val="single" w:sz="4" w:space="0" w:color="000000"/>
              <w:bottom w:val="nil" w:sz="6" w:space="0" w:color="auto"/>
              <w:right w:val="single" w:sz="4" w:space="0" w:color="000000"/>
            </w:tcBorders>
          </w:tcPr>
          <w:p>
            <w:pPr>
              <w:pStyle w:val="TableParagraph"/>
              <w:spacing w:line="316" w:lineRule="auto" w:before="6"/>
              <w:ind w:left="22" w:right="173"/>
              <w:jc w:val="left"/>
              <w:rPr>
                <w:rFonts w:ascii="宋体" w:hAnsi="宋体" w:cs="宋体" w:eastAsia="宋体" w:hint="default"/>
                <w:sz w:val="18"/>
                <w:szCs w:val="18"/>
              </w:rPr>
            </w:pPr>
            <w:r>
              <w:rPr>
                <w:rFonts w:ascii="宋体" w:hAnsi="宋体" w:cs="宋体" w:eastAsia="宋体" w:hint="default"/>
                <w:sz w:val="18"/>
                <w:szCs w:val="18"/>
              </w:rPr>
              <w:t>证通 云计</w:t>
            </w:r>
          </w:p>
        </w:tc>
        <w:tc>
          <w:tcPr>
            <w:tcW w:w="565" w:type="dxa"/>
            <w:tcBorders>
              <w:top w:val="nil" w:sz="6" w:space="0" w:color="auto"/>
              <w:left w:val="single" w:sz="4" w:space="0" w:color="000000"/>
              <w:bottom w:val="nil" w:sz="6" w:space="0" w:color="auto"/>
              <w:right w:val="single" w:sz="4" w:space="0" w:color="000000"/>
            </w:tcBorders>
          </w:tcPr>
          <w:p>
            <w:pPr>
              <w:pStyle w:val="TableParagraph"/>
              <w:spacing w:line="316" w:lineRule="auto" w:before="6"/>
              <w:ind w:left="22" w:right="170"/>
              <w:jc w:val="left"/>
              <w:rPr>
                <w:rFonts w:ascii="宋体" w:hAnsi="宋体" w:cs="宋体" w:eastAsia="宋体" w:hint="default"/>
                <w:sz w:val="18"/>
                <w:szCs w:val="18"/>
              </w:rPr>
            </w:pPr>
            <w:r>
              <w:rPr>
                <w:rFonts w:ascii="宋体" w:hAnsi="宋体" w:cs="宋体" w:eastAsia="宋体" w:hint="default"/>
                <w:sz w:val="18"/>
                <w:szCs w:val="18"/>
              </w:rPr>
              <w:t>及金 融电</w:t>
            </w:r>
          </w:p>
        </w:tc>
        <w:tc>
          <w:tcPr>
            <w:tcW w:w="534"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1181"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92" w:right="0"/>
              <w:jc w:val="center"/>
              <w:rPr>
                <w:rFonts w:ascii="Times New Roman" w:hAnsi="Times New Roman" w:cs="Times New Roman" w:eastAsia="Times New Roman" w:hint="default"/>
                <w:sz w:val="18"/>
                <w:szCs w:val="18"/>
              </w:rPr>
            </w:pPr>
            <w:r>
              <w:rPr>
                <w:rFonts w:ascii="Times New Roman"/>
                <w:sz w:val="18"/>
              </w:rPr>
              <w:t>20,000,000.00</w:t>
            </w:r>
          </w:p>
        </w:tc>
        <w:tc>
          <w:tcPr>
            <w:tcW w:w="701"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534" w:type="dxa"/>
            <w:tcBorders>
              <w:top w:val="nil" w:sz="6" w:space="0" w:color="auto"/>
              <w:left w:val="single" w:sz="4" w:space="0" w:color="000000"/>
              <w:bottom w:val="nil" w:sz="6" w:space="0" w:color="auto"/>
              <w:right w:val="single" w:sz="4" w:space="0" w:color="000000"/>
            </w:tcBorders>
          </w:tcPr>
          <w:p>
            <w:pPr>
              <w:pStyle w:val="TableParagraph"/>
              <w:spacing w:line="319" w:lineRule="auto" w:before="6"/>
              <w:ind w:left="23" w:right="138"/>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30"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530"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137"/>
              <w:jc w:val="right"/>
              <w:rPr>
                <w:rFonts w:ascii="宋体" w:hAnsi="宋体" w:cs="宋体" w:eastAsia="宋体" w:hint="default"/>
                <w:sz w:val="18"/>
                <w:szCs w:val="18"/>
              </w:rPr>
            </w:pPr>
            <w:r>
              <w:rPr>
                <w:rFonts w:ascii="宋体" w:hAnsi="宋体" w:cs="宋体" w:eastAsia="宋体" w:hint="default"/>
                <w:sz w:val="18"/>
                <w:szCs w:val="18"/>
              </w:rPr>
              <w:t>长期</w:t>
            </w:r>
          </w:p>
        </w:tc>
        <w:tc>
          <w:tcPr>
            <w:tcW w:w="546"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IDC</w:t>
            </w:r>
          </w:p>
        </w:tc>
        <w:tc>
          <w:tcPr>
            <w:tcW w:w="48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月设</w:t>
            </w:r>
          </w:p>
        </w:tc>
        <w:tc>
          <w:tcPr>
            <w:tcW w:w="504" w:type="dxa"/>
            <w:vMerge/>
            <w:tcBorders>
              <w:left w:val="single" w:sz="4" w:space="0" w:color="000000"/>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-390.00</w:t>
            </w:r>
          </w:p>
        </w:tc>
        <w:tc>
          <w:tcPr>
            <w:tcW w:w="604"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0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p>
        </w:tc>
        <w:tc>
          <w:tcPr>
            <w:tcW w:w="746" w:type="dxa"/>
            <w:tcBorders>
              <w:top w:val="nil" w:sz="6" w:space="0" w:color="auto"/>
              <w:left w:val="single" w:sz="4" w:space="0" w:color="000000"/>
              <w:bottom w:val="nil" w:sz="6" w:space="0" w:color="auto"/>
              <w:right w:val="single" w:sz="4" w:space="0" w:color="000000"/>
            </w:tcBorders>
          </w:tcPr>
          <w:p>
            <w:pPr>
              <w:pStyle w:val="TableParagraph"/>
              <w:spacing w:line="316" w:lineRule="auto" w:before="6"/>
              <w:ind w:left="23" w:right="170"/>
              <w:jc w:val="left"/>
              <w:rPr>
                <w:rFonts w:ascii="宋体" w:hAnsi="宋体" w:cs="宋体" w:eastAsia="宋体" w:hint="default"/>
                <w:sz w:val="18"/>
                <w:szCs w:val="18"/>
              </w:rPr>
            </w:pPr>
            <w:r>
              <w:rPr>
                <w:rFonts w:ascii="宋体" w:hAnsi="宋体" w:cs="宋体" w:eastAsia="宋体" w:hint="default"/>
                <w:sz w:val="18"/>
                <w:szCs w:val="18"/>
              </w:rPr>
              <w:t>巨潮资 讯网、</w:t>
            </w:r>
          </w:p>
        </w:tc>
      </w:tr>
      <w:tr>
        <w:trPr>
          <w:trHeight w:val="311" w:hRule="exact"/>
        </w:trPr>
        <w:tc>
          <w:tcPr>
            <w:tcW w:w="56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算</w:t>
            </w:r>
          </w:p>
        </w:tc>
        <w:tc>
          <w:tcPr>
            <w:tcW w:w="56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子</w:t>
            </w:r>
          </w:p>
        </w:tc>
        <w:tc>
          <w:tcPr>
            <w:tcW w:w="534" w:type="dxa"/>
            <w:tcBorders>
              <w:top w:val="nil" w:sz="6" w:space="0" w:color="auto"/>
              <w:left w:val="single" w:sz="4" w:space="0" w:color="000000"/>
              <w:bottom w:val="nil" w:sz="6" w:space="0" w:color="auto"/>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
        </w:tc>
        <w:tc>
          <w:tcPr>
            <w:tcW w:w="701" w:type="dxa"/>
            <w:tcBorders>
              <w:top w:val="nil" w:sz="6" w:space="0" w:color="auto"/>
              <w:left w:val="single" w:sz="4" w:space="0" w:color="000000"/>
              <w:bottom w:val="nil" w:sz="6" w:space="0" w:color="auto"/>
              <w:right w:val="single" w:sz="4" w:space="0" w:color="000000"/>
            </w:tcBorders>
          </w:tcPr>
          <w:p>
            <w:pPr/>
          </w:p>
        </w:tc>
        <w:tc>
          <w:tcPr>
            <w:tcW w:w="534" w:type="dxa"/>
            <w:tcBorders>
              <w:top w:val="nil" w:sz="6" w:space="0" w:color="auto"/>
              <w:left w:val="single" w:sz="4" w:space="0" w:color="000000"/>
              <w:bottom w:val="nil" w:sz="6" w:space="0" w:color="auto"/>
              <w:right w:val="single" w:sz="4" w:space="0" w:color="000000"/>
            </w:tcBorders>
          </w:tcPr>
          <w:p>
            <w:pPr/>
          </w:p>
        </w:tc>
        <w:tc>
          <w:tcPr>
            <w:tcW w:w="530" w:type="dxa"/>
            <w:tcBorders>
              <w:top w:val="nil" w:sz="6" w:space="0" w:color="auto"/>
              <w:left w:val="single" w:sz="4" w:space="0" w:color="000000"/>
              <w:bottom w:val="nil" w:sz="6" w:space="0" w:color="auto"/>
              <w:right w:val="single" w:sz="4" w:space="0" w:color="000000"/>
            </w:tcBorders>
          </w:tcPr>
          <w:p>
            <w:pPr/>
          </w:p>
        </w:tc>
        <w:tc>
          <w:tcPr>
            <w:tcW w:w="530" w:type="dxa"/>
            <w:tcBorders>
              <w:top w:val="nil" w:sz="6" w:space="0" w:color="auto"/>
              <w:left w:val="single" w:sz="4" w:space="0" w:color="000000"/>
              <w:bottom w:val="nil" w:sz="6" w:space="0" w:color="auto"/>
              <w:right w:val="single" w:sz="4" w:space="0" w:color="000000"/>
            </w:tcBorders>
          </w:tcPr>
          <w:p>
            <w:pPr/>
          </w:p>
        </w:tc>
        <w:tc>
          <w:tcPr>
            <w:tcW w:w="546" w:type="dxa"/>
            <w:tcBorders>
              <w:top w:val="nil" w:sz="6" w:space="0" w:color="auto"/>
              <w:left w:val="single" w:sz="4" w:space="0" w:color="000000"/>
              <w:bottom w:val="nil" w:sz="6" w:space="0" w:color="auto"/>
              <w:right w:val="single" w:sz="4" w:space="0" w:color="000000"/>
            </w:tcBorders>
          </w:tcPr>
          <w:p>
            <w:pPr/>
          </w:p>
        </w:tc>
        <w:tc>
          <w:tcPr>
            <w:tcW w:w="48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立</w:t>
            </w:r>
          </w:p>
        </w:tc>
        <w:tc>
          <w:tcPr>
            <w:tcW w:w="504" w:type="dxa"/>
            <w:vMerge/>
            <w:tcBorders>
              <w:left w:val="single" w:sz="4" w:space="0" w:color="000000"/>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c>
          <w:tcPr>
            <w:tcW w:w="604" w:type="dxa"/>
            <w:tcBorders>
              <w:top w:val="nil" w:sz="6" w:space="0" w:color="auto"/>
              <w:left w:val="single" w:sz="4" w:space="0" w:color="000000"/>
              <w:bottom w:val="nil" w:sz="6" w:space="0" w:color="auto"/>
              <w:right w:val="single" w:sz="4" w:space="0" w:color="000000"/>
            </w:tcBorders>
          </w:tcPr>
          <w:p>
            <w:pPr/>
          </w:p>
        </w:tc>
        <w:tc>
          <w:tcPr>
            <w:tcW w:w="60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46" w:type="dxa"/>
            <w:tcBorders>
              <w:top w:val="nil" w:sz="6" w:space="0" w:color="auto"/>
              <w:left w:val="single" w:sz="4" w:space="0" w:color="000000"/>
              <w:bottom w:val="nil" w:sz="6" w:space="0" w:color="auto"/>
              <w:right w:val="single" w:sz="4" w:space="0" w:color="000000"/>
            </w:tcBorders>
          </w:tcPr>
          <w:p>
            <w:pPr>
              <w:pStyle w:val="TableParagraph"/>
              <w:spacing w:line="240" w:lineRule="auto" w:before="44"/>
              <w:ind w:left="23" w:right="0"/>
              <w:jc w:val="left"/>
              <w:rPr>
                <w:rFonts w:ascii="Times New Roman" w:hAnsi="Times New Roman" w:cs="Times New Roman" w:eastAsia="Times New Roman" w:hint="default"/>
                <w:sz w:val="18"/>
                <w:szCs w:val="18"/>
              </w:rPr>
            </w:pPr>
            <w:r>
              <w:rPr>
                <w:rFonts w:ascii="Times New Roman"/>
                <w:sz w:val="18"/>
              </w:rPr>
              <w:t>2015-095</w:t>
            </w:r>
          </w:p>
        </w:tc>
      </w:tr>
      <w:tr>
        <w:trPr>
          <w:trHeight w:val="352" w:hRule="exact"/>
        </w:trPr>
        <w:tc>
          <w:tcPr>
            <w:tcW w:w="566" w:type="dxa"/>
            <w:tcBorders>
              <w:top w:val="nil" w:sz="6" w:space="0" w:color="auto"/>
              <w:left w:val="single" w:sz="4" w:space="0" w:color="000000"/>
              <w:bottom w:val="single" w:sz="4" w:space="0" w:color="000000"/>
              <w:right w:val="single" w:sz="4" w:space="0" w:color="000000"/>
            </w:tcBorders>
          </w:tcPr>
          <w:p>
            <w:pPr/>
          </w:p>
        </w:tc>
        <w:tc>
          <w:tcPr>
            <w:tcW w:w="565" w:type="dxa"/>
            <w:tcBorders>
              <w:top w:val="nil" w:sz="6" w:space="0" w:color="auto"/>
              <w:left w:val="single" w:sz="4" w:space="0" w:color="000000"/>
              <w:bottom w:val="single" w:sz="4" w:space="0" w:color="000000"/>
              <w:right w:val="single" w:sz="4" w:space="0" w:color="000000"/>
            </w:tcBorders>
          </w:tcPr>
          <w:p>
            <w:pPr/>
          </w:p>
        </w:tc>
        <w:tc>
          <w:tcPr>
            <w:tcW w:w="534" w:type="dxa"/>
            <w:tcBorders>
              <w:top w:val="nil" w:sz="6" w:space="0" w:color="auto"/>
              <w:left w:val="single" w:sz="4" w:space="0" w:color="000000"/>
              <w:bottom w:val="single" w:sz="4" w:space="0" w:color="000000"/>
              <w:right w:val="single" w:sz="4" w:space="0" w:color="000000"/>
            </w:tcBorders>
          </w:tcPr>
          <w:p>
            <w:pPr/>
          </w:p>
        </w:tc>
        <w:tc>
          <w:tcPr>
            <w:tcW w:w="1181" w:type="dxa"/>
            <w:tcBorders>
              <w:top w:val="nil" w:sz="6" w:space="0" w:color="auto"/>
              <w:left w:val="single" w:sz="4" w:space="0" w:color="000000"/>
              <w:bottom w:val="single" w:sz="4" w:space="0" w:color="000000"/>
              <w:right w:val="single" w:sz="4" w:space="0" w:color="000000"/>
            </w:tcBorders>
          </w:tcPr>
          <w:p>
            <w:pPr/>
          </w:p>
        </w:tc>
        <w:tc>
          <w:tcPr>
            <w:tcW w:w="701" w:type="dxa"/>
            <w:tcBorders>
              <w:top w:val="nil" w:sz="6" w:space="0" w:color="auto"/>
              <w:left w:val="single" w:sz="4" w:space="0" w:color="000000"/>
              <w:bottom w:val="single" w:sz="4" w:space="0" w:color="000000"/>
              <w:right w:val="single" w:sz="4" w:space="0" w:color="000000"/>
            </w:tcBorders>
          </w:tcPr>
          <w:p>
            <w:pPr/>
          </w:p>
        </w:tc>
        <w:tc>
          <w:tcPr>
            <w:tcW w:w="534" w:type="dxa"/>
            <w:tcBorders>
              <w:top w:val="nil" w:sz="6" w:space="0" w:color="auto"/>
              <w:left w:val="single" w:sz="4" w:space="0" w:color="000000"/>
              <w:bottom w:val="single" w:sz="4" w:space="0" w:color="000000"/>
              <w:right w:val="single" w:sz="4" w:space="0" w:color="000000"/>
            </w:tcBorders>
          </w:tcPr>
          <w:p>
            <w:pPr/>
          </w:p>
        </w:tc>
        <w:tc>
          <w:tcPr>
            <w:tcW w:w="530" w:type="dxa"/>
            <w:tcBorders>
              <w:top w:val="nil" w:sz="6" w:space="0" w:color="auto"/>
              <w:left w:val="single" w:sz="4" w:space="0" w:color="000000"/>
              <w:bottom w:val="single" w:sz="4" w:space="0" w:color="000000"/>
              <w:right w:val="single" w:sz="4" w:space="0" w:color="000000"/>
            </w:tcBorders>
          </w:tcPr>
          <w:p>
            <w:pPr/>
          </w:p>
        </w:tc>
        <w:tc>
          <w:tcPr>
            <w:tcW w:w="530" w:type="dxa"/>
            <w:tcBorders>
              <w:top w:val="nil" w:sz="6" w:space="0" w:color="auto"/>
              <w:left w:val="single" w:sz="4" w:space="0" w:color="000000"/>
              <w:bottom w:val="single" w:sz="4" w:space="0" w:color="000000"/>
              <w:right w:val="single" w:sz="4" w:space="0" w:color="000000"/>
            </w:tcBorders>
          </w:tcPr>
          <w:p>
            <w:pPr/>
          </w:p>
        </w:tc>
        <w:tc>
          <w:tcPr>
            <w:tcW w:w="546" w:type="dxa"/>
            <w:tcBorders>
              <w:top w:val="nil" w:sz="6" w:space="0" w:color="auto"/>
              <w:left w:val="single" w:sz="4" w:space="0" w:color="000000"/>
              <w:bottom w:val="single" w:sz="4" w:space="0" w:color="000000"/>
              <w:right w:val="single" w:sz="4" w:space="0" w:color="000000"/>
            </w:tcBorders>
          </w:tcPr>
          <w:p>
            <w:pPr/>
          </w:p>
        </w:tc>
        <w:tc>
          <w:tcPr>
            <w:tcW w:w="488" w:type="dxa"/>
            <w:tcBorders>
              <w:top w:val="nil" w:sz="6" w:space="0" w:color="auto"/>
              <w:left w:val="single" w:sz="4" w:space="0" w:color="000000"/>
              <w:bottom w:val="single" w:sz="4" w:space="0" w:color="000000"/>
              <w:right w:val="single" w:sz="4" w:space="0" w:color="000000"/>
            </w:tcBorders>
          </w:tcPr>
          <w:p>
            <w:pPr/>
          </w:p>
        </w:tc>
        <w:tc>
          <w:tcPr>
            <w:tcW w:w="504" w:type="dxa"/>
            <w:vMerge/>
            <w:tcBorders>
              <w:left w:val="single" w:sz="4" w:space="0" w:color="000000"/>
              <w:bottom w:val="single" w:sz="4" w:space="0" w:color="000000"/>
              <w:right w:val="single" w:sz="4" w:space="0" w:color="000000"/>
            </w:tcBorders>
          </w:tcPr>
          <w:p>
            <w:pPr/>
          </w:p>
        </w:tc>
        <w:tc>
          <w:tcPr>
            <w:tcW w:w="1061" w:type="dxa"/>
            <w:tcBorders>
              <w:top w:val="nil" w:sz="6" w:space="0" w:color="auto"/>
              <w:left w:val="single" w:sz="4" w:space="0" w:color="000000"/>
              <w:bottom w:val="single" w:sz="4" w:space="0" w:color="000000"/>
              <w:right w:val="single" w:sz="4" w:space="0" w:color="000000"/>
            </w:tcBorders>
          </w:tcPr>
          <w:p>
            <w:pPr/>
          </w:p>
        </w:tc>
        <w:tc>
          <w:tcPr>
            <w:tcW w:w="604" w:type="dxa"/>
            <w:tcBorders>
              <w:top w:val="nil" w:sz="6" w:space="0" w:color="auto"/>
              <w:left w:val="single" w:sz="4" w:space="0" w:color="000000"/>
              <w:bottom w:val="single" w:sz="4" w:space="0" w:color="000000"/>
              <w:right w:val="single" w:sz="4" w:space="0" w:color="000000"/>
            </w:tcBorders>
          </w:tcPr>
          <w:p>
            <w:pPr/>
          </w:p>
        </w:tc>
        <w:tc>
          <w:tcPr>
            <w:tcW w:w="602" w:type="dxa"/>
            <w:tcBorders>
              <w:top w:val="nil" w:sz="6" w:space="0" w:color="auto"/>
              <w:left w:val="single" w:sz="4" w:space="0" w:color="000000"/>
              <w:bottom w:val="single" w:sz="4" w:space="0" w:color="000000"/>
              <w:right w:val="single" w:sz="4" w:space="0" w:color="000000"/>
            </w:tcBorders>
          </w:tcPr>
          <w:p>
            <w:pPr/>
          </w:p>
        </w:tc>
        <w:tc>
          <w:tcPr>
            <w:tcW w:w="74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
              <w:ind w:left="23" w:right="0"/>
              <w:jc w:val="left"/>
              <w:rPr>
                <w:rFonts w:ascii="宋体" w:hAnsi="宋体" w:cs="宋体" w:eastAsia="宋体" w:hint="default"/>
                <w:sz w:val="18"/>
                <w:szCs w:val="18"/>
              </w:rPr>
            </w:pPr>
            <w:r>
              <w:rPr>
                <w:rFonts w:ascii="宋体" w:hAnsi="宋体" w:cs="宋体" w:eastAsia="宋体" w:hint="default"/>
                <w:sz w:val="18"/>
                <w:szCs w:val="18"/>
              </w:rPr>
              <w:t>号公告</w:t>
            </w:r>
          </w:p>
        </w:tc>
      </w:tr>
      <w:tr>
        <w:trPr>
          <w:trHeight w:val="2274" w:hRule="exact"/>
        </w:trPr>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9" w:lineRule="auto"/>
              <w:ind w:left="22" w:right="173"/>
              <w:jc w:val="left"/>
              <w:rPr>
                <w:rFonts w:ascii="宋体" w:hAnsi="宋体" w:cs="宋体" w:eastAsia="宋体" w:hint="default"/>
                <w:sz w:val="18"/>
                <w:szCs w:val="18"/>
              </w:rPr>
            </w:pPr>
            <w:r>
              <w:rPr>
                <w:rFonts w:ascii="宋体" w:hAnsi="宋体" w:cs="宋体" w:eastAsia="宋体" w:hint="default"/>
                <w:sz w:val="18"/>
                <w:szCs w:val="18"/>
              </w:rPr>
              <w:t>证通 网络</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社区</w:t>
            </w:r>
          </w:p>
          <w:p>
            <w:pPr>
              <w:pStyle w:val="TableParagraph"/>
              <w:spacing w:line="240" w:lineRule="auto" w:before="116"/>
              <w:ind w:left="22" w:right="0"/>
              <w:jc w:val="left"/>
              <w:rPr>
                <w:rFonts w:ascii="Times New Roman" w:hAnsi="Times New Roman" w:cs="Times New Roman" w:eastAsia="Times New Roman" w:hint="default"/>
                <w:sz w:val="18"/>
                <w:szCs w:val="18"/>
              </w:rPr>
            </w:pPr>
            <w:r>
              <w:rPr>
                <w:rFonts w:ascii="Times New Roman"/>
                <w:sz w:val="18"/>
              </w:rPr>
              <w:t>O2O</w:t>
            </w:r>
          </w:p>
          <w:p>
            <w:pPr>
              <w:pStyle w:val="TableParagraph"/>
              <w:spacing w:line="319" w:lineRule="auto" w:before="65"/>
              <w:ind w:left="22" w:right="170"/>
              <w:jc w:val="left"/>
              <w:rPr>
                <w:rFonts w:ascii="宋体" w:hAnsi="宋体" w:cs="宋体" w:eastAsia="宋体" w:hint="default"/>
                <w:sz w:val="18"/>
                <w:szCs w:val="18"/>
              </w:rPr>
            </w:pPr>
            <w:r>
              <w:rPr>
                <w:rFonts w:ascii="宋体" w:hAnsi="宋体" w:cs="宋体" w:eastAsia="宋体" w:hint="default"/>
                <w:sz w:val="18"/>
                <w:szCs w:val="18"/>
              </w:rPr>
              <w:t>金融 服务</w:t>
            </w:r>
          </w:p>
        </w:tc>
        <w:tc>
          <w:tcPr>
            <w:tcW w:w="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92" w:right="0"/>
              <w:jc w:val="center"/>
              <w:rPr>
                <w:rFonts w:ascii="Times New Roman" w:hAnsi="Times New Roman" w:cs="Times New Roman" w:eastAsia="Times New Roman" w:hint="default"/>
                <w:sz w:val="18"/>
                <w:szCs w:val="18"/>
              </w:rPr>
            </w:pPr>
            <w:r>
              <w:rPr>
                <w:rFonts w:ascii="Times New Roman"/>
                <w:sz w:val="18"/>
              </w:rPr>
              <w:t>13,600,000.00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9" w:lineRule="auto"/>
              <w:ind w:left="23" w:right="138"/>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137"/>
              <w:jc w:val="right"/>
              <w:rPr>
                <w:rFonts w:ascii="宋体" w:hAnsi="宋体" w:cs="宋体" w:eastAsia="宋体" w:hint="default"/>
                <w:sz w:val="18"/>
                <w:szCs w:val="18"/>
              </w:rPr>
            </w:pPr>
            <w:r>
              <w:rPr>
                <w:rFonts w:ascii="宋体" w:hAnsi="宋体" w:cs="宋体" w:eastAsia="宋体" w:hint="default"/>
                <w:sz w:val="18"/>
                <w:szCs w:val="18"/>
              </w:rPr>
              <w:t>长期</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社区</w:t>
            </w:r>
          </w:p>
          <w:p>
            <w:pPr>
              <w:pStyle w:val="TableParagraph"/>
              <w:spacing w:line="240" w:lineRule="auto" w:before="116"/>
              <w:ind w:left="22" w:right="0"/>
              <w:jc w:val="left"/>
              <w:rPr>
                <w:rFonts w:ascii="Times New Roman" w:hAnsi="Times New Roman" w:cs="Times New Roman" w:eastAsia="Times New Roman" w:hint="default"/>
                <w:sz w:val="18"/>
                <w:szCs w:val="18"/>
              </w:rPr>
            </w:pPr>
            <w:r>
              <w:rPr>
                <w:rFonts w:ascii="Times New Roman"/>
                <w:sz w:val="18"/>
              </w:rPr>
              <w:t>O2O</w:t>
            </w:r>
          </w:p>
          <w:p>
            <w:pPr>
              <w:pStyle w:val="TableParagraph"/>
              <w:spacing w:line="319" w:lineRule="auto" w:before="65"/>
              <w:ind w:left="22" w:right="151"/>
              <w:jc w:val="left"/>
              <w:rPr>
                <w:rFonts w:ascii="宋体" w:hAnsi="宋体" w:cs="宋体" w:eastAsia="宋体" w:hint="default"/>
                <w:sz w:val="18"/>
                <w:szCs w:val="18"/>
              </w:rPr>
            </w:pPr>
            <w:r>
              <w:rPr>
                <w:rFonts w:ascii="宋体" w:hAnsi="宋体" w:cs="宋体" w:eastAsia="宋体" w:hint="default"/>
                <w:sz w:val="18"/>
                <w:szCs w:val="18"/>
              </w:rPr>
              <w:t>金融 服务</w:t>
            </w:r>
          </w:p>
        </w:tc>
        <w:tc>
          <w:tcPr>
            <w:tcW w:w="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both"/>
              <w:rPr>
                <w:rFonts w:ascii="Times New Roman" w:hAnsi="Times New Roman" w:cs="Times New Roman" w:eastAsia="Times New Roman" w:hint="default"/>
                <w:sz w:val="18"/>
                <w:szCs w:val="18"/>
              </w:rPr>
            </w:pPr>
            <w:r>
              <w:rPr>
                <w:rFonts w:ascii="Times New Roman"/>
                <w:sz w:val="18"/>
              </w:rPr>
              <w:t>2015</w:t>
            </w:r>
          </w:p>
          <w:p>
            <w:pPr>
              <w:pStyle w:val="TableParagraph"/>
              <w:spacing w:line="314" w:lineRule="auto" w:before="65"/>
              <w:ind w:left="22" w:right="95"/>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月完 成工 商变 更</w:t>
            </w:r>
          </w:p>
        </w:tc>
        <w:tc>
          <w:tcPr>
            <w:tcW w:w="504"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-756,072.41</w:t>
            </w:r>
          </w:p>
        </w:tc>
        <w:tc>
          <w:tcPr>
            <w:tcW w:w="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0"/>
              <w:jc w:val="left"/>
              <w:rPr>
                <w:rFonts w:ascii="宋体" w:hAnsi="宋体" w:cs="宋体" w:eastAsia="宋体" w:hint="default"/>
                <w:sz w:val="18"/>
                <w:szCs w:val="18"/>
              </w:rPr>
            </w:pPr>
            <w:r>
              <w:rPr>
                <w:rFonts w:ascii="宋体" w:hAnsi="宋体" w:cs="宋体" w:eastAsia="宋体" w:hint="default"/>
                <w:sz w:val="18"/>
                <w:szCs w:val="18"/>
              </w:rPr>
              <w:t>《证券 </w:t>
            </w:r>
            <w:r>
              <w:rPr>
                <w:rFonts w:ascii="宋体" w:hAnsi="宋体" w:cs="宋体" w:eastAsia="宋体" w:hint="default"/>
                <w:spacing w:val="-8"/>
                <w:sz w:val="18"/>
                <w:szCs w:val="18"/>
              </w:rPr>
              <w:t>时报》及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巨潮资 讯网、</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sz w:val="18"/>
              </w:rPr>
              <w:t>2015-057</w:t>
            </w:r>
          </w:p>
          <w:p>
            <w:pPr>
              <w:pStyle w:val="TableParagraph"/>
              <w:spacing w:line="302" w:lineRule="auto" w:before="65"/>
              <w:ind w:left="23" w:right="80"/>
              <w:jc w:val="left"/>
              <w:rPr>
                <w:rFonts w:ascii="宋体" w:hAnsi="宋体" w:cs="宋体" w:eastAsia="宋体" w:hint="default"/>
                <w:sz w:val="18"/>
                <w:szCs w:val="18"/>
              </w:rPr>
            </w:pPr>
            <w:r>
              <w:rPr>
                <w:rFonts w:ascii="宋体" w:hAnsi="宋体" w:cs="宋体" w:eastAsia="宋体" w:hint="default"/>
                <w:sz w:val="18"/>
                <w:szCs w:val="18"/>
              </w:rPr>
              <w:t>号、</w:t>
            </w:r>
            <w:r>
              <w:rPr>
                <w:rFonts w:ascii="Times New Roman" w:hAnsi="Times New Roman" w:cs="Times New Roman" w:eastAsia="Times New Roman" w:hint="default"/>
                <w:sz w:val="18"/>
                <w:szCs w:val="18"/>
              </w:rPr>
              <w:t>058 </w:t>
            </w:r>
            <w:r>
              <w:rPr>
                <w:rFonts w:ascii="宋体" w:hAnsi="宋体" w:cs="宋体" w:eastAsia="宋体" w:hint="default"/>
                <w:sz w:val="18"/>
                <w:szCs w:val="18"/>
              </w:rPr>
              <w:t>号公告</w:t>
            </w:r>
          </w:p>
        </w:tc>
      </w:tr>
      <w:tr>
        <w:trPr>
          <w:trHeight w:val="348" w:hRule="exact"/>
        </w:trPr>
        <w:tc>
          <w:tcPr>
            <w:tcW w:w="566" w:type="dxa"/>
            <w:tcBorders>
              <w:top w:val="single" w:sz="4" w:space="0" w:color="000000"/>
              <w:left w:val="single" w:sz="4" w:space="0" w:color="000000"/>
              <w:bottom w:val="nil" w:sz="6" w:space="0" w:color="auto"/>
              <w:right w:val="single" w:sz="4" w:space="0" w:color="000000"/>
            </w:tcBorders>
          </w:tcPr>
          <w:p>
            <w:pPr/>
          </w:p>
        </w:tc>
        <w:tc>
          <w:tcPr>
            <w:tcW w:w="565" w:type="dxa"/>
            <w:tcBorders>
              <w:top w:val="single" w:sz="4" w:space="0" w:color="000000"/>
              <w:left w:val="single" w:sz="4" w:space="0" w:color="000000"/>
              <w:bottom w:val="nil" w:sz="6" w:space="0" w:color="auto"/>
              <w:right w:val="single" w:sz="4" w:space="0" w:color="000000"/>
            </w:tcBorders>
          </w:tcPr>
          <w:p>
            <w:pPr/>
          </w:p>
        </w:tc>
        <w:tc>
          <w:tcPr>
            <w:tcW w:w="534" w:type="dxa"/>
            <w:tcBorders>
              <w:top w:val="single" w:sz="4" w:space="0" w:color="000000"/>
              <w:left w:val="single" w:sz="4" w:space="0" w:color="000000"/>
              <w:bottom w:val="nil" w:sz="6" w:space="0" w:color="auto"/>
              <w:right w:val="single" w:sz="4" w:space="0" w:color="000000"/>
            </w:tcBorders>
          </w:tcPr>
          <w:p>
            <w:pPr/>
          </w:p>
        </w:tc>
        <w:tc>
          <w:tcPr>
            <w:tcW w:w="1181" w:type="dxa"/>
            <w:tcBorders>
              <w:top w:val="single" w:sz="4" w:space="0" w:color="000000"/>
              <w:left w:val="single" w:sz="4" w:space="0" w:color="000000"/>
              <w:bottom w:val="nil" w:sz="6" w:space="0" w:color="auto"/>
              <w:right w:val="single" w:sz="4" w:space="0" w:color="000000"/>
            </w:tcBorders>
          </w:tcPr>
          <w:p>
            <w:pPr/>
          </w:p>
        </w:tc>
        <w:tc>
          <w:tcPr>
            <w:tcW w:w="701" w:type="dxa"/>
            <w:tcBorders>
              <w:top w:val="single" w:sz="4" w:space="0" w:color="000000"/>
              <w:left w:val="single" w:sz="4" w:space="0" w:color="000000"/>
              <w:bottom w:val="nil" w:sz="6" w:space="0" w:color="auto"/>
              <w:right w:val="single" w:sz="4" w:space="0" w:color="000000"/>
            </w:tcBorders>
          </w:tcPr>
          <w:p>
            <w:pPr/>
          </w:p>
        </w:tc>
        <w:tc>
          <w:tcPr>
            <w:tcW w:w="534" w:type="dxa"/>
            <w:tcBorders>
              <w:top w:val="single" w:sz="4" w:space="0" w:color="000000"/>
              <w:left w:val="single" w:sz="4" w:space="0" w:color="000000"/>
              <w:bottom w:val="nil" w:sz="6" w:space="0" w:color="auto"/>
              <w:right w:val="single" w:sz="4" w:space="0" w:color="000000"/>
            </w:tcBorders>
          </w:tcPr>
          <w:p>
            <w:pPr/>
          </w:p>
        </w:tc>
        <w:tc>
          <w:tcPr>
            <w:tcW w:w="53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陶敏</w:t>
            </w:r>
          </w:p>
        </w:tc>
        <w:tc>
          <w:tcPr>
            <w:tcW w:w="53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47" w:right="0"/>
              <w:jc w:val="left"/>
              <w:rPr>
                <w:rFonts w:ascii="宋体" w:hAnsi="宋体" w:cs="宋体" w:eastAsia="宋体" w:hint="default"/>
                <w:sz w:val="18"/>
                <w:szCs w:val="18"/>
              </w:rPr>
            </w:pPr>
            <w:r>
              <w:rPr>
                <w:rFonts w:ascii="宋体" w:hAnsi="宋体" w:cs="宋体" w:eastAsia="宋体" w:hint="default"/>
                <w:sz w:val="18"/>
                <w:szCs w:val="18"/>
              </w:rPr>
              <w:t>、</w:t>
            </w:r>
          </w:p>
        </w:tc>
        <w:tc>
          <w:tcPr>
            <w:tcW w:w="546" w:type="dxa"/>
            <w:tcBorders>
              <w:top w:val="single" w:sz="4" w:space="0" w:color="000000"/>
              <w:left w:val="single" w:sz="4" w:space="0" w:color="000000"/>
              <w:bottom w:val="nil" w:sz="6" w:space="0" w:color="auto"/>
              <w:right w:val="single" w:sz="4" w:space="0" w:color="000000"/>
            </w:tcBorders>
          </w:tcPr>
          <w:p>
            <w:pPr/>
          </w:p>
        </w:tc>
        <w:tc>
          <w:tcPr>
            <w:tcW w:w="488" w:type="dxa"/>
            <w:tcBorders>
              <w:top w:val="single" w:sz="4" w:space="0" w:color="000000"/>
              <w:left w:val="single" w:sz="4" w:space="0" w:color="000000"/>
              <w:bottom w:val="nil" w:sz="6" w:space="0" w:color="auto"/>
              <w:right w:val="single" w:sz="4" w:space="0" w:color="000000"/>
            </w:tcBorders>
          </w:tcPr>
          <w:p>
            <w:pPr/>
          </w:p>
        </w:tc>
        <w:tc>
          <w:tcPr>
            <w:tcW w:w="504" w:type="dxa"/>
            <w:vMerge w:val="restart"/>
            <w:tcBorders>
              <w:top w:val="single" w:sz="4" w:space="0" w:color="000000"/>
              <w:left w:val="single" w:sz="4" w:space="0" w:color="000000"/>
              <w:right w:val="single" w:sz="4" w:space="0" w:color="000000"/>
            </w:tcBorders>
          </w:tcPr>
          <w:p>
            <w:pPr/>
          </w:p>
        </w:tc>
        <w:tc>
          <w:tcPr>
            <w:tcW w:w="1061" w:type="dxa"/>
            <w:vMerge w:val="restart"/>
            <w:tcBorders>
              <w:top w:val="single" w:sz="4" w:space="0" w:color="000000"/>
              <w:left w:val="single" w:sz="4" w:space="0" w:color="000000"/>
              <w:right w:val="single" w:sz="4" w:space="0" w:color="000000"/>
            </w:tcBorders>
          </w:tcPr>
          <w:p>
            <w:pPr/>
          </w:p>
        </w:tc>
        <w:tc>
          <w:tcPr>
            <w:tcW w:w="604" w:type="dxa"/>
            <w:tcBorders>
              <w:top w:val="single" w:sz="4" w:space="0" w:color="000000"/>
              <w:left w:val="single" w:sz="4" w:space="0" w:color="000000"/>
              <w:bottom w:val="nil" w:sz="6" w:space="0" w:color="auto"/>
              <w:right w:val="single" w:sz="4" w:space="0" w:color="000000"/>
            </w:tcBorders>
          </w:tcPr>
          <w:p>
            <w:pPr/>
          </w:p>
        </w:tc>
        <w:tc>
          <w:tcPr>
            <w:tcW w:w="602" w:type="dxa"/>
            <w:tcBorders>
              <w:top w:val="single" w:sz="4" w:space="0" w:color="000000"/>
              <w:left w:val="single" w:sz="4" w:space="0" w:color="000000"/>
              <w:bottom w:val="nil" w:sz="6" w:space="0" w:color="auto"/>
              <w:right w:val="single" w:sz="4" w:space="0" w:color="000000"/>
            </w:tcBorders>
          </w:tcPr>
          <w:p>
            <w:pPr/>
          </w:p>
        </w:tc>
        <w:tc>
          <w:tcPr>
            <w:tcW w:w="746" w:type="dxa"/>
            <w:tcBorders>
              <w:top w:val="single" w:sz="4" w:space="0" w:color="000000"/>
              <w:left w:val="single" w:sz="4" w:space="0" w:color="000000"/>
              <w:bottom w:val="nil" w:sz="6" w:space="0" w:color="auto"/>
              <w:right w:val="single" w:sz="4" w:space="0" w:color="000000"/>
            </w:tcBorders>
          </w:tcPr>
          <w:p>
            <w:pPr/>
          </w:p>
        </w:tc>
      </w:tr>
      <w:tr>
        <w:trPr>
          <w:trHeight w:val="1882" w:hRule="exact"/>
        </w:trPr>
        <w:tc>
          <w:tcPr>
            <w:tcW w:w="56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6" w:lineRule="auto"/>
              <w:ind w:left="22" w:right="173"/>
              <w:jc w:val="left"/>
              <w:rPr>
                <w:rFonts w:ascii="宋体" w:hAnsi="宋体" w:cs="宋体" w:eastAsia="宋体" w:hint="default"/>
                <w:sz w:val="18"/>
                <w:szCs w:val="18"/>
              </w:rPr>
            </w:pPr>
            <w:r>
              <w:rPr>
                <w:rFonts w:ascii="宋体" w:hAnsi="宋体" w:cs="宋体" w:eastAsia="宋体" w:hint="default"/>
                <w:sz w:val="18"/>
                <w:szCs w:val="18"/>
              </w:rPr>
              <w:t>江苏 睿博</w:t>
            </w:r>
          </w:p>
        </w:tc>
        <w:tc>
          <w:tcPr>
            <w:tcW w:w="565" w:type="dxa"/>
            <w:tcBorders>
              <w:top w:val="nil" w:sz="6" w:space="0" w:color="auto"/>
              <w:left w:val="single" w:sz="4" w:space="0" w:color="000000"/>
              <w:bottom w:val="nil" w:sz="6" w:space="0" w:color="auto"/>
              <w:right w:val="single" w:sz="4" w:space="0" w:color="000000"/>
            </w:tcBorders>
          </w:tcPr>
          <w:p>
            <w:pPr>
              <w:pStyle w:val="TableParagraph"/>
              <w:spacing w:line="316" w:lineRule="auto" w:before="157"/>
              <w:ind w:left="22" w:right="170"/>
              <w:jc w:val="both"/>
              <w:rPr>
                <w:rFonts w:ascii="宋体" w:hAnsi="宋体" w:cs="宋体" w:eastAsia="宋体" w:hint="default"/>
                <w:sz w:val="18"/>
                <w:szCs w:val="18"/>
              </w:rPr>
            </w:pPr>
            <w:r>
              <w:rPr>
                <w:rFonts w:ascii="宋体" w:hAnsi="宋体" w:cs="宋体" w:eastAsia="宋体" w:hint="default"/>
                <w:sz w:val="18"/>
                <w:szCs w:val="18"/>
              </w:rPr>
              <w:t>商业 信息 化解 决方 案</w:t>
            </w:r>
          </w:p>
        </w:tc>
        <w:tc>
          <w:tcPr>
            <w:tcW w:w="53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2" w:right="0"/>
              <w:jc w:val="left"/>
              <w:rPr>
                <w:rFonts w:ascii="宋体" w:hAnsi="宋体" w:cs="宋体" w:eastAsia="宋体" w:hint="default"/>
                <w:sz w:val="18"/>
                <w:szCs w:val="18"/>
              </w:rPr>
            </w:pPr>
            <w:r>
              <w:rPr>
                <w:rFonts w:ascii="宋体" w:hAnsi="宋体" w:cs="宋体" w:eastAsia="宋体" w:hint="default"/>
                <w:sz w:val="18"/>
                <w:szCs w:val="18"/>
              </w:rPr>
              <w:t>增资</w:t>
            </w:r>
          </w:p>
        </w:tc>
        <w:tc>
          <w:tcPr>
            <w:tcW w:w="118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92" w:right="0"/>
              <w:jc w:val="center"/>
              <w:rPr>
                <w:rFonts w:ascii="Times New Roman" w:hAnsi="Times New Roman" w:cs="Times New Roman" w:eastAsia="Times New Roman" w:hint="default"/>
                <w:sz w:val="18"/>
                <w:szCs w:val="18"/>
              </w:rPr>
            </w:pPr>
            <w:r>
              <w:rPr>
                <w:rFonts w:ascii="Times New Roman"/>
                <w:sz w:val="18"/>
              </w:rPr>
              <w:t>10,750,000.00</w:t>
            </w:r>
          </w:p>
        </w:tc>
        <w:tc>
          <w:tcPr>
            <w:tcW w:w="70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10.75%</w:t>
            </w:r>
          </w:p>
        </w:tc>
        <w:tc>
          <w:tcPr>
            <w:tcW w:w="53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6" w:lineRule="auto"/>
              <w:ind w:left="23" w:right="138"/>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30" w:type="dxa"/>
            <w:tcBorders>
              <w:top w:val="nil" w:sz="6" w:space="0" w:color="auto"/>
              <w:left w:val="single" w:sz="4" w:space="0" w:color="000000"/>
              <w:bottom w:val="nil" w:sz="6" w:space="0" w:color="auto"/>
              <w:right w:val="single" w:sz="4" w:space="0" w:color="000000"/>
            </w:tcBorders>
          </w:tcPr>
          <w:p>
            <w:pPr>
              <w:pStyle w:val="TableParagraph"/>
              <w:spacing w:line="316" w:lineRule="auto" w:before="20"/>
              <w:ind w:left="24" w:right="134"/>
              <w:jc w:val="both"/>
              <w:rPr>
                <w:rFonts w:ascii="宋体" w:hAnsi="宋体" w:cs="宋体" w:eastAsia="宋体" w:hint="default"/>
                <w:sz w:val="18"/>
                <w:szCs w:val="18"/>
              </w:rPr>
            </w:pPr>
            <w:r>
              <w:rPr>
                <w:rFonts w:ascii="宋体" w:hAnsi="宋体" w:cs="宋体" w:eastAsia="宋体" w:hint="default"/>
                <w:sz w:val="18"/>
                <w:szCs w:val="18"/>
              </w:rPr>
              <w:t>苏州 睿坤 股权 投资 管理 合伙</w:t>
            </w:r>
          </w:p>
        </w:tc>
        <w:tc>
          <w:tcPr>
            <w:tcW w:w="53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37"/>
              <w:jc w:val="right"/>
              <w:rPr>
                <w:rFonts w:ascii="宋体" w:hAnsi="宋体" w:cs="宋体" w:eastAsia="宋体" w:hint="default"/>
                <w:sz w:val="18"/>
                <w:szCs w:val="18"/>
              </w:rPr>
            </w:pPr>
            <w:r>
              <w:rPr>
                <w:rFonts w:ascii="宋体" w:hAnsi="宋体" w:cs="宋体" w:eastAsia="宋体" w:hint="default"/>
                <w:sz w:val="18"/>
                <w:szCs w:val="18"/>
              </w:rPr>
              <w:t>长期</w:t>
            </w:r>
          </w:p>
        </w:tc>
        <w:tc>
          <w:tcPr>
            <w:tcW w:w="546" w:type="dxa"/>
            <w:tcBorders>
              <w:top w:val="nil" w:sz="6" w:space="0" w:color="auto"/>
              <w:left w:val="single" w:sz="4" w:space="0" w:color="000000"/>
              <w:bottom w:val="nil" w:sz="6" w:space="0" w:color="auto"/>
              <w:right w:val="single" w:sz="4" w:space="0" w:color="000000"/>
            </w:tcBorders>
          </w:tcPr>
          <w:p>
            <w:pPr>
              <w:pStyle w:val="TableParagraph"/>
              <w:spacing w:line="316" w:lineRule="auto" w:before="157"/>
              <w:ind w:left="22" w:right="151"/>
              <w:jc w:val="both"/>
              <w:rPr>
                <w:rFonts w:ascii="宋体" w:hAnsi="宋体" w:cs="宋体" w:eastAsia="宋体" w:hint="default"/>
                <w:sz w:val="18"/>
                <w:szCs w:val="18"/>
              </w:rPr>
            </w:pPr>
            <w:r>
              <w:rPr>
                <w:rFonts w:ascii="宋体" w:hAnsi="宋体" w:cs="宋体" w:eastAsia="宋体" w:hint="default"/>
                <w:sz w:val="18"/>
                <w:szCs w:val="18"/>
              </w:rPr>
              <w:t>商业 信息 化解 决方 案</w:t>
            </w:r>
          </w:p>
        </w:tc>
        <w:tc>
          <w:tcPr>
            <w:tcW w:w="488"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left="22" w:right="0"/>
              <w:jc w:val="both"/>
              <w:rPr>
                <w:rFonts w:ascii="Times New Roman" w:hAnsi="Times New Roman" w:cs="Times New Roman" w:eastAsia="Times New Roman" w:hint="default"/>
                <w:sz w:val="18"/>
                <w:szCs w:val="18"/>
              </w:rPr>
            </w:pPr>
            <w:r>
              <w:rPr>
                <w:rFonts w:ascii="Times New Roman"/>
                <w:sz w:val="18"/>
              </w:rPr>
              <w:t>2015</w:t>
            </w:r>
          </w:p>
          <w:p>
            <w:pPr>
              <w:pStyle w:val="TableParagraph"/>
              <w:spacing w:line="314" w:lineRule="auto" w:before="64"/>
              <w:ind w:left="22" w:right="95"/>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月完 成工 商变 更</w:t>
            </w:r>
          </w:p>
        </w:tc>
        <w:tc>
          <w:tcPr>
            <w:tcW w:w="504"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c>
          <w:tcPr>
            <w:tcW w:w="60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0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46" w:type="dxa"/>
            <w:tcBorders>
              <w:top w:val="nil" w:sz="6" w:space="0" w:color="auto"/>
              <w:left w:val="single" w:sz="4" w:space="0" w:color="000000"/>
              <w:bottom w:val="nil" w:sz="6" w:space="0" w:color="auto"/>
              <w:right w:val="single" w:sz="4" w:space="0" w:color="000000"/>
            </w:tcBorders>
          </w:tcPr>
          <w:p>
            <w:pPr>
              <w:pStyle w:val="TableParagraph"/>
              <w:spacing w:line="316" w:lineRule="auto" w:before="1"/>
              <w:ind w:left="23" w:right="20"/>
              <w:jc w:val="left"/>
              <w:rPr>
                <w:rFonts w:ascii="宋体" w:hAnsi="宋体" w:cs="宋体" w:eastAsia="宋体" w:hint="default"/>
                <w:sz w:val="18"/>
                <w:szCs w:val="18"/>
              </w:rPr>
            </w:pPr>
            <w:r>
              <w:rPr>
                <w:rFonts w:ascii="宋体" w:hAnsi="宋体" w:cs="宋体" w:eastAsia="宋体" w:hint="default"/>
                <w:sz w:val="18"/>
                <w:szCs w:val="18"/>
              </w:rPr>
              <w:t>《证券 </w:t>
            </w:r>
            <w:r>
              <w:rPr>
                <w:rFonts w:ascii="宋体" w:hAnsi="宋体" w:cs="宋体" w:eastAsia="宋体" w:hint="default"/>
                <w:spacing w:val="-8"/>
                <w:sz w:val="18"/>
                <w:szCs w:val="18"/>
              </w:rPr>
              <w:t>时报》及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巨潮资 讯网、</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sz w:val="18"/>
              </w:rPr>
              <w:t>2015-043</w:t>
            </w:r>
          </w:p>
          <w:p>
            <w:pPr>
              <w:pStyle w:val="TableParagraph"/>
              <w:spacing w:line="240" w:lineRule="auto" w:before="66"/>
              <w:ind w:left="23" w:right="0"/>
              <w:jc w:val="left"/>
              <w:rPr>
                <w:rFonts w:ascii="宋体" w:hAnsi="宋体" w:cs="宋体" w:eastAsia="宋体" w:hint="default"/>
                <w:sz w:val="18"/>
                <w:szCs w:val="18"/>
              </w:rPr>
            </w:pPr>
            <w:r>
              <w:rPr>
                <w:rFonts w:ascii="宋体" w:hAnsi="宋体" w:cs="宋体" w:eastAsia="宋体" w:hint="default"/>
                <w:sz w:val="18"/>
                <w:szCs w:val="18"/>
              </w:rPr>
              <w:t>号公告</w:t>
            </w:r>
          </w:p>
        </w:tc>
      </w:tr>
      <w:tr>
        <w:trPr>
          <w:trHeight w:val="317" w:hRule="exact"/>
        </w:trPr>
        <w:tc>
          <w:tcPr>
            <w:tcW w:w="566" w:type="dxa"/>
            <w:tcBorders>
              <w:top w:val="nil" w:sz="6" w:space="0" w:color="auto"/>
              <w:left w:val="single" w:sz="4" w:space="0" w:color="000000"/>
              <w:bottom w:val="single" w:sz="4" w:space="0" w:color="000000"/>
              <w:right w:val="single" w:sz="4" w:space="0" w:color="000000"/>
            </w:tcBorders>
          </w:tcPr>
          <w:p>
            <w:pPr/>
          </w:p>
        </w:tc>
        <w:tc>
          <w:tcPr>
            <w:tcW w:w="565" w:type="dxa"/>
            <w:tcBorders>
              <w:top w:val="nil" w:sz="6" w:space="0" w:color="auto"/>
              <w:left w:val="single" w:sz="4" w:space="0" w:color="000000"/>
              <w:bottom w:val="single" w:sz="4" w:space="0" w:color="000000"/>
              <w:right w:val="single" w:sz="4" w:space="0" w:color="000000"/>
            </w:tcBorders>
          </w:tcPr>
          <w:p>
            <w:pPr/>
          </w:p>
        </w:tc>
        <w:tc>
          <w:tcPr>
            <w:tcW w:w="534" w:type="dxa"/>
            <w:tcBorders>
              <w:top w:val="nil" w:sz="6" w:space="0" w:color="auto"/>
              <w:left w:val="single" w:sz="4" w:space="0" w:color="000000"/>
              <w:bottom w:val="single" w:sz="4" w:space="0" w:color="000000"/>
              <w:right w:val="single" w:sz="4" w:space="0" w:color="000000"/>
            </w:tcBorders>
          </w:tcPr>
          <w:p>
            <w:pPr/>
          </w:p>
        </w:tc>
        <w:tc>
          <w:tcPr>
            <w:tcW w:w="1181" w:type="dxa"/>
            <w:tcBorders>
              <w:top w:val="nil" w:sz="6" w:space="0" w:color="auto"/>
              <w:left w:val="single" w:sz="4" w:space="0" w:color="000000"/>
              <w:bottom w:val="single" w:sz="4" w:space="0" w:color="000000"/>
              <w:right w:val="single" w:sz="4" w:space="0" w:color="000000"/>
            </w:tcBorders>
          </w:tcPr>
          <w:p>
            <w:pPr/>
          </w:p>
        </w:tc>
        <w:tc>
          <w:tcPr>
            <w:tcW w:w="701" w:type="dxa"/>
            <w:tcBorders>
              <w:top w:val="nil" w:sz="6" w:space="0" w:color="auto"/>
              <w:left w:val="single" w:sz="4" w:space="0" w:color="000000"/>
              <w:bottom w:val="single" w:sz="4" w:space="0" w:color="000000"/>
              <w:right w:val="single" w:sz="4" w:space="0" w:color="000000"/>
            </w:tcBorders>
          </w:tcPr>
          <w:p>
            <w:pPr/>
          </w:p>
        </w:tc>
        <w:tc>
          <w:tcPr>
            <w:tcW w:w="534" w:type="dxa"/>
            <w:tcBorders>
              <w:top w:val="nil" w:sz="6" w:space="0" w:color="auto"/>
              <w:left w:val="single" w:sz="4" w:space="0" w:color="000000"/>
              <w:bottom w:val="single" w:sz="4" w:space="0" w:color="000000"/>
              <w:right w:val="single" w:sz="4" w:space="0" w:color="000000"/>
            </w:tcBorders>
          </w:tcPr>
          <w:p>
            <w:pPr/>
          </w:p>
        </w:tc>
        <w:tc>
          <w:tcPr>
            <w:tcW w:w="53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企业</w:t>
            </w:r>
          </w:p>
        </w:tc>
        <w:tc>
          <w:tcPr>
            <w:tcW w:w="530" w:type="dxa"/>
            <w:tcBorders>
              <w:top w:val="nil" w:sz="6" w:space="0" w:color="auto"/>
              <w:left w:val="single" w:sz="4" w:space="0" w:color="000000"/>
              <w:bottom w:val="single" w:sz="4" w:space="0" w:color="000000"/>
              <w:right w:val="single" w:sz="4" w:space="0" w:color="000000"/>
            </w:tcBorders>
          </w:tcPr>
          <w:p>
            <w:pPr/>
          </w:p>
        </w:tc>
        <w:tc>
          <w:tcPr>
            <w:tcW w:w="546" w:type="dxa"/>
            <w:tcBorders>
              <w:top w:val="nil" w:sz="6" w:space="0" w:color="auto"/>
              <w:left w:val="single" w:sz="4" w:space="0" w:color="000000"/>
              <w:bottom w:val="single" w:sz="4" w:space="0" w:color="000000"/>
              <w:right w:val="single" w:sz="4" w:space="0" w:color="000000"/>
            </w:tcBorders>
          </w:tcPr>
          <w:p>
            <w:pPr/>
          </w:p>
        </w:tc>
        <w:tc>
          <w:tcPr>
            <w:tcW w:w="488" w:type="dxa"/>
            <w:tcBorders>
              <w:top w:val="nil" w:sz="6" w:space="0" w:color="auto"/>
              <w:left w:val="single" w:sz="4" w:space="0" w:color="000000"/>
              <w:bottom w:val="single" w:sz="4" w:space="0" w:color="000000"/>
              <w:right w:val="single" w:sz="4" w:space="0" w:color="000000"/>
            </w:tcBorders>
          </w:tcPr>
          <w:p>
            <w:pPr/>
          </w:p>
        </w:tc>
        <w:tc>
          <w:tcPr>
            <w:tcW w:w="504" w:type="dxa"/>
            <w:vMerge/>
            <w:tcBorders>
              <w:left w:val="single" w:sz="4" w:space="0" w:color="000000"/>
              <w:bottom w:val="single" w:sz="4" w:space="0" w:color="000000"/>
              <w:right w:val="single" w:sz="4" w:space="0" w:color="000000"/>
            </w:tcBorders>
          </w:tcPr>
          <w:p>
            <w:pPr/>
          </w:p>
        </w:tc>
        <w:tc>
          <w:tcPr>
            <w:tcW w:w="1061" w:type="dxa"/>
            <w:vMerge/>
            <w:tcBorders>
              <w:left w:val="single" w:sz="4" w:space="0" w:color="000000"/>
              <w:bottom w:val="single" w:sz="4" w:space="0" w:color="000000"/>
              <w:right w:val="single" w:sz="4" w:space="0" w:color="000000"/>
            </w:tcBorders>
          </w:tcPr>
          <w:p>
            <w:pPr/>
          </w:p>
        </w:tc>
        <w:tc>
          <w:tcPr>
            <w:tcW w:w="604" w:type="dxa"/>
            <w:tcBorders>
              <w:top w:val="nil" w:sz="6" w:space="0" w:color="auto"/>
              <w:left w:val="single" w:sz="4" w:space="0" w:color="000000"/>
              <w:bottom w:val="single" w:sz="4" w:space="0" w:color="000000"/>
              <w:right w:val="single" w:sz="4" w:space="0" w:color="000000"/>
            </w:tcBorders>
          </w:tcPr>
          <w:p>
            <w:pPr/>
          </w:p>
        </w:tc>
        <w:tc>
          <w:tcPr>
            <w:tcW w:w="602" w:type="dxa"/>
            <w:tcBorders>
              <w:top w:val="nil" w:sz="6" w:space="0" w:color="auto"/>
              <w:left w:val="single" w:sz="4" w:space="0" w:color="000000"/>
              <w:bottom w:val="single" w:sz="4" w:space="0" w:color="000000"/>
              <w:right w:val="single" w:sz="4" w:space="0" w:color="000000"/>
            </w:tcBorders>
          </w:tcPr>
          <w:p>
            <w:pPr/>
          </w:p>
        </w:tc>
        <w:tc>
          <w:tcPr>
            <w:tcW w:w="746"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r>
        <w:rPr/>
        <w:pict>
          <v:group style="position:absolute;margin-left:286.140015pt;margin-top:121.800003pt;width:26pt;height:316.05pt;mso-position-horizontal-relative:page;mso-position-vertical-relative:page;z-index:-1049344" coordorigin="5723,2436" coordsize="520,6321">
            <v:group style="position:absolute;left:5723;top:2436;width:520;height:6321" coordorigin="5723,2436" coordsize="520,6321">
              <v:shape style="position:absolute;left:5723;top:2436;width:520;height:6321" coordorigin="5723,2436" coordsize="520,6321" path="m5723,8756l6242,8756,6242,2436,5723,2436,5723,8756xe" filled="true" fillcolor="#ffffff" stroked="false">
                <v:path arrowok="t"/>
                <v:fill type="solid"/>
              </v:shape>
            </v:group>
            <v:group style="position:absolute;left:5746;top:5400;width:474;height:393" coordorigin="5746,5400" coordsize="474,393">
              <v:shape style="position:absolute;left:5746;top:5400;width:474;height:393" coordorigin="5746,5400" coordsize="474,393" path="m5746,5792l6220,5792,6220,5400,5746,5400,5746,5792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21" w:type="dxa"/>
        <w:tblLayout w:type="fixed"/>
        <w:tblCellMar>
          <w:top w:w="0" w:type="dxa"/>
          <w:left w:w="0" w:type="dxa"/>
          <w:bottom w:w="0" w:type="dxa"/>
          <w:right w:w="0" w:type="dxa"/>
        </w:tblCellMar>
        <w:tblLook w:val="01E0"/>
      </w:tblPr>
      <w:tblGrid>
        <w:gridCol w:w="566"/>
        <w:gridCol w:w="565"/>
        <w:gridCol w:w="534"/>
        <w:gridCol w:w="1181"/>
        <w:gridCol w:w="701"/>
        <w:gridCol w:w="534"/>
        <w:gridCol w:w="530"/>
        <w:gridCol w:w="530"/>
        <w:gridCol w:w="546"/>
        <w:gridCol w:w="488"/>
        <w:gridCol w:w="504"/>
        <w:gridCol w:w="1061"/>
        <w:gridCol w:w="604"/>
        <w:gridCol w:w="602"/>
        <w:gridCol w:w="746"/>
      </w:tblGrid>
      <w:tr>
        <w:trPr>
          <w:trHeight w:val="986" w:hRule="exact"/>
        </w:trPr>
        <w:tc>
          <w:tcPr>
            <w:tcW w:w="566" w:type="dxa"/>
            <w:tcBorders>
              <w:top w:val="single" w:sz="4" w:space="0" w:color="000000"/>
              <w:left w:val="single" w:sz="4" w:space="0" w:color="000000"/>
              <w:bottom w:val="single" w:sz="4" w:space="0" w:color="000000"/>
              <w:right w:val="single" w:sz="4" w:space="0" w:color="000000"/>
            </w:tcBorders>
          </w:tcPr>
          <w:p>
            <w:pPr/>
          </w:p>
        </w:tc>
        <w:tc>
          <w:tcPr>
            <w:tcW w:w="565" w:type="dxa"/>
            <w:tcBorders>
              <w:top w:val="single" w:sz="4" w:space="0" w:color="000000"/>
              <w:left w:val="single" w:sz="4" w:space="0" w:color="000000"/>
              <w:bottom w:val="single" w:sz="4" w:space="0" w:color="000000"/>
              <w:right w:val="single" w:sz="4" w:space="0" w:color="000000"/>
            </w:tcBorders>
          </w:tcPr>
          <w:p>
            <w:pPr/>
          </w:p>
        </w:tc>
        <w:tc>
          <w:tcPr>
            <w:tcW w:w="53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534"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4" w:right="20"/>
              <w:jc w:val="both"/>
              <w:rPr>
                <w:rFonts w:ascii="宋体" w:hAnsi="宋体" w:cs="宋体" w:eastAsia="宋体" w:hint="default"/>
                <w:sz w:val="18"/>
                <w:szCs w:val="18"/>
              </w:rPr>
            </w:pPr>
            <w:r>
              <w:rPr>
                <w:rFonts w:ascii="宋体" w:hAnsi="宋体" w:cs="宋体" w:eastAsia="宋体" w:hint="default"/>
                <w:sz w:val="18"/>
                <w:szCs w:val="18"/>
              </w:rPr>
              <w:t>（有 限合 </w:t>
            </w:r>
            <w:r>
              <w:rPr>
                <w:rFonts w:ascii="宋体" w:hAnsi="宋体" w:cs="宋体" w:eastAsia="宋体" w:hint="default"/>
                <w:spacing w:val="-22"/>
                <w:sz w:val="18"/>
                <w:szCs w:val="18"/>
              </w:rPr>
              <w:t>伙）等</w:t>
            </w:r>
          </w:p>
        </w:tc>
        <w:tc>
          <w:tcPr>
            <w:tcW w:w="530" w:type="dxa"/>
            <w:tcBorders>
              <w:top w:val="single" w:sz="4" w:space="0" w:color="000000"/>
              <w:left w:val="single" w:sz="4" w:space="0" w:color="000000"/>
              <w:bottom w:val="single" w:sz="4" w:space="0" w:color="000000"/>
              <w:right w:val="single" w:sz="4" w:space="0" w:color="000000"/>
            </w:tcBorders>
          </w:tcPr>
          <w:p>
            <w:pPr/>
          </w:p>
        </w:tc>
        <w:tc>
          <w:tcPr>
            <w:tcW w:w="546" w:type="dxa"/>
            <w:tcBorders>
              <w:top w:val="single" w:sz="4" w:space="0" w:color="000000"/>
              <w:left w:val="single" w:sz="4" w:space="0" w:color="000000"/>
              <w:bottom w:val="single" w:sz="4" w:space="0" w:color="000000"/>
              <w:right w:val="single" w:sz="4" w:space="0" w:color="000000"/>
            </w:tcBorders>
          </w:tcPr>
          <w:p>
            <w:pPr/>
          </w:p>
        </w:tc>
        <w:tc>
          <w:tcPr>
            <w:tcW w:w="488" w:type="dxa"/>
            <w:tcBorders>
              <w:top w:val="single" w:sz="4" w:space="0" w:color="000000"/>
              <w:left w:val="single" w:sz="4" w:space="0" w:color="000000"/>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r>
      <w:tr>
        <w:trPr>
          <w:trHeight w:val="357" w:hRule="exact"/>
        </w:trPr>
        <w:tc>
          <w:tcPr>
            <w:tcW w:w="566" w:type="dxa"/>
            <w:tcBorders>
              <w:top w:val="single" w:sz="4" w:space="0" w:color="000000"/>
              <w:left w:val="single" w:sz="4" w:space="0" w:color="000000"/>
              <w:bottom w:val="nil" w:sz="6" w:space="0" w:color="auto"/>
              <w:right w:val="single" w:sz="4" w:space="0" w:color="000000"/>
            </w:tcBorders>
          </w:tcPr>
          <w:p>
            <w:pPr/>
          </w:p>
        </w:tc>
        <w:tc>
          <w:tcPr>
            <w:tcW w:w="565" w:type="dxa"/>
            <w:tcBorders>
              <w:top w:val="single" w:sz="4" w:space="0" w:color="000000"/>
              <w:left w:val="single" w:sz="4" w:space="0" w:color="000000"/>
              <w:bottom w:val="nil" w:sz="6" w:space="0" w:color="auto"/>
              <w:right w:val="single" w:sz="4" w:space="0" w:color="000000"/>
            </w:tcBorders>
          </w:tcPr>
          <w:p>
            <w:pPr/>
          </w:p>
        </w:tc>
        <w:tc>
          <w:tcPr>
            <w:tcW w:w="534" w:type="dxa"/>
            <w:tcBorders>
              <w:top w:val="single" w:sz="4" w:space="0" w:color="000000"/>
              <w:left w:val="single" w:sz="4" w:space="0" w:color="000000"/>
              <w:bottom w:val="nil" w:sz="6" w:space="0" w:color="auto"/>
              <w:right w:val="single" w:sz="4" w:space="0" w:color="000000"/>
            </w:tcBorders>
          </w:tcPr>
          <w:p>
            <w:pPr/>
          </w:p>
        </w:tc>
        <w:tc>
          <w:tcPr>
            <w:tcW w:w="1181" w:type="dxa"/>
            <w:tcBorders>
              <w:top w:val="single" w:sz="4" w:space="0" w:color="000000"/>
              <w:left w:val="single" w:sz="4" w:space="0" w:color="000000"/>
              <w:bottom w:val="nil" w:sz="6" w:space="0" w:color="auto"/>
              <w:right w:val="single" w:sz="4" w:space="0" w:color="000000"/>
            </w:tcBorders>
          </w:tcPr>
          <w:p>
            <w:pPr/>
          </w:p>
        </w:tc>
        <w:tc>
          <w:tcPr>
            <w:tcW w:w="701" w:type="dxa"/>
            <w:tcBorders>
              <w:top w:val="single" w:sz="4" w:space="0" w:color="000000"/>
              <w:left w:val="single" w:sz="4" w:space="0" w:color="000000"/>
              <w:bottom w:val="nil" w:sz="6" w:space="0" w:color="auto"/>
              <w:right w:val="single" w:sz="4" w:space="0" w:color="000000"/>
            </w:tcBorders>
          </w:tcPr>
          <w:p>
            <w:pPr/>
          </w:p>
        </w:tc>
        <w:tc>
          <w:tcPr>
            <w:tcW w:w="534" w:type="dxa"/>
            <w:tcBorders>
              <w:top w:val="single" w:sz="4" w:space="0" w:color="000000"/>
              <w:left w:val="single" w:sz="4" w:space="0" w:color="000000"/>
              <w:bottom w:val="nil" w:sz="6" w:space="0" w:color="auto"/>
              <w:right w:val="single" w:sz="4" w:space="0" w:color="000000"/>
            </w:tcBorders>
          </w:tcPr>
          <w:p>
            <w:pPr/>
          </w:p>
        </w:tc>
        <w:tc>
          <w:tcPr>
            <w:tcW w:w="53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扬州</w:t>
            </w:r>
          </w:p>
        </w:tc>
        <w:tc>
          <w:tcPr>
            <w:tcW w:w="530" w:type="dxa"/>
            <w:tcBorders>
              <w:top w:val="single" w:sz="4" w:space="0" w:color="000000"/>
              <w:left w:val="single" w:sz="4" w:space="0" w:color="000000"/>
              <w:bottom w:val="nil" w:sz="6" w:space="0" w:color="auto"/>
              <w:right w:val="single" w:sz="4" w:space="0" w:color="000000"/>
            </w:tcBorders>
          </w:tcPr>
          <w:p>
            <w:pPr/>
          </w:p>
        </w:tc>
        <w:tc>
          <w:tcPr>
            <w:tcW w:w="546" w:type="dxa"/>
            <w:tcBorders>
              <w:top w:val="single" w:sz="4" w:space="0" w:color="000000"/>
              <w:left w:val="single" w:sz="4" w:space="0" w:color="000000"/>
              <w:bottom w:val="nil" w:sz="6" w:space="0" w:color="auto"/>
              <w:right w:val="single" w:sz="4" w:space="0" w:color="000000"/>
            </w:tcBorders>
          </w:tcPr>
          <w:p>
            <w:pPr/>
          </w:p>
        </w:tc>
        <w:tc>
          <w:tcPr>
            <w:tcW w:w="488" w:type="dxa"/>
            <w:tcBorders>
              <w:top w:val="single" w:sz="4" w:space="0" w:color="000000"/>
              <w:left w:val="single" w:sz="4" w:space="0" w:color="000000"/>
              <w:bottom w:val="nil" w:sz="6" w:space="0" w:color="auto"/>
              <w:right w:val="single" w:sz="4" w:space="0" w:color="000000"/>
            </w:tcBorders>
          </w:tcPr>
          <w:p>
            <w:pPr/>
          </w:p>
        </w:tc>
        <w:tc>
          <w:tcPr>
            <w:tcW w:w="504" w:type="dxa"/>
            <w:vMerge w:val="restart"/>
            <w:tcBorders>
              <w:top w:val="single" w:sz="4" w:space="0" w:color="000000"/>
              <w:left w:val="single" w:sz="4" w:space="0" w:color="000000"/>
              <w:right w:val="single" w:sz="4" w:space="0" w:color="000000"/>
            </w:tcBorders>
          </w:tcPr>
          <w:p>
            <w:pPr/>
          </w:p>
        </w:tc>
        <w:tc>
          <w:tcPr>
            <w:tcW w:w="1061" w:type="dxa"/>
            <w:vMerge w:val="restart"/>
            <w:tcBorders>
              <w:top w:val="single" w:sz="4" w:space="0" w:color="000000"/>
              <w:left w:val="single" w:sz="4" w:space="0" w:color="000000"/>
              <w:right w:val="single" w:sz="4" w:space="0" w:color="000000"/>
            </w:tcBorders>
          </w:tcPr>
          <w:p>
            <w:pPr/>
          </w:p>
        </w:tc>
        <w:tc>
          <w:tcPr>
            <w:tcW w:w="604" w:type="dxa"/>
            <w:tcBorders>
              <w:top w:val="single" w:sz="4" w:space="0" w:color="000000"/>
              <w:left w:val="single" w:sz="4" w:space="0" w:color="000000"/>
              <w:bottom w:val="nil" w:sz="6" w:space="0" w:color="auto"/>
              <w:right w:val="single" w:sz="4" w:space="0" w:color="000000"/>
            </w:tcBorders>
          </w:tcPr>
          <w:p>
            <w:pPr/>
          </w:p>
        </w:tc>
        <w:tc>
          <w:tcPr>
            <w:tcW w:w="602" w:type="dxa"/>
            <w:tcBorders>
              <w:top w:val="single" w:sz="4" w:space="0" w:color="000000"/>
              <w:left w:val="single" w:sz="4" w:space="0" w:color="000000"/>
              <w:bottom w:val="nil" w:sz="6" w:space="0" w:color="auto"/>
              <w:right w:val="single" w:sz="4" w:space="0" w:color="000000"/>
            </w:tcBorders>
          </w:tcPr>
          <w:p>
            <w:pPr/>
          </w:p>
        </w:tc>
        <w:tc>
          <w:tcPr>
            <w:tcW w:w="746"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566" w:type="dxa"/>
            <w:tcBorders>
              <w:top w:val="nil" w:sz="6" w:space="0" w:color="auto"/>
              <w:left w:val="single" w:sz="4" w:space="0" w:color="000000"/>
              <w:bottom w:val="nil" w:sz="6" w:space="0" w:color="auto"/>
              <w:right w:val="single" w:sz="4" w:space="0" w:color="000000"/>
            </w:tcBorders>
          </w:tcPr>
          <w:p>
            <w:pPr/>
          </w:p>
        </w:tc>
        <w:tc>
          <w:tcPr>
            <w:tcW w:w="565" w:type="dxa"/>
            <w:tcBorders>
              <w:top w:val="nil" w:sz="6" w:space="0" w:color="auto"/>
              <w:left w:val="single" w:sz="4" w:space="0" w:color="000000"/>
              <w:bottom w:val="nil" w:sz="6" w:space="0" w:color="auto"/>
              <w:right w:val="single" w:sz="4" w:space="0" w:color="000000"/>
            </w:tcBorders>
          </w:tcPr>
          <w:p>
            <w:pPr/>
          </w:p>
        </w:tc>
        <w:tc>
          <w:tcPr>
            <w:tcW w:w="534" w:type="dxa"/>
            <w:tcBorders>
              <w:top w:val="nil" w:sz="6" w:space="0" w:color="auto"/>
              <w:left w:val="single" w:sz="4" w:space="0" w:color="000000"/>
              <w:bottom w:val="nil" w:sz="6" w:space="0" w:color="auto"/>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
        </w:tc>
        <w:tc>
          <w:tcPr>
            <w:tcW w:w="701" w:type="dxa"/>
            <w:tcBorders>
              <w:top w:val="nil" w:sz="6" w:space="0" w:color="auto"/>
              <w:left w:val="single" w:sz="4" w:space="0" w:color="000000"/>
              <w:bottom w:val="nil" w:sz="6" w:space="0" w:color="auto"/>
              <w:right w:val="single" w:sz="4" w:space="0" w:color="000000"/>
            </w:tcBorders>
          </w:tcPr>
          <w:p>
            <w:pPr/>
          </w:p>
        </w:tc>
        <w:tc>
          <w:tcPr>
            <w:tcW w:w="534" w:type="dxa"/>
            <w:tcBorders>
              <w:top w:val="nil" w:sz="6" w:space="0" w:color="auto"/>
              <w:left w:val="single" w:sz="4" w:space="0" w:color="000000"/>
              <w:bottom w:val="nil" w:sz="6" w:space="0" w:color="auto"/>
              <w:right w:val="single" w:sz="4" w:space="0" w:color="000000"/>
            </w:tcBorders>
          </w:tcPr>
          <w:p>
            <w:pPr/>
          </w:p>
        </w:tc>
        <w:tc>
          <w:tcPr>
            <w:tcW w:w="53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市邗</w:t>
            </w:r>
          </w:p>
        </w:tc>
        <w:tc>
          <w:tcPr>
            <w:tcW w:w="530" w:type="dxa"/>
            <w:tcBorders>
              <w:top w:val="nil" w:sz="6" w:space="0" w:color="auto"/>
              <w:left w:val="single" w:sz="4" w:space="0" w:color="000000"/>
              <w:bottom w:val="nil" w:sz="6" w:space="0" w:color="auto"/>
              <w:right w:val="single" w:sz="4" w:space="0" w:color="000000"/>
            </w:tcBorders>
          </w:tcPr>
          <w:p>
            <w:pPr/>
          </w:p>
        </w:tc>
        <w:tc>
          <w:tcPr>
            <w:tcW w:w="546" w:type="dxa"/>
            <w:tcBorders>
              <w:top w:val="nil" w:sz="6" w:space="0" w:color="auto"/>
              <w:left w:val="single" w:sz="4" w:space="0" w:color="000000"/>
              <w:bottom w:val="nil" w:sz="6" w:space="0" w:color="auto"/>
              <w:right w:val="single" w:sz="4" w:space="0" w:color="000000"/>
            </w:tcBorders>
          </w:tcPr>
          <w:p>
            <w:pPr/>
          </w:p>
        </w:tc>
        <w:tc>
          <w:tcPr>
            <w:tcW w:w="488" w:type="dxa"/>
            <w:tcBorders>
              <w:top w:val="nil" w:sz="6" w:space="0" w:color="auto"/>
              <w:left w:val="single" w:sz="4" w:space="0" w:color="000000"/>
              <w:bottom w:val="nil" w:sz="6" w:space="0" w:color="auto"/>
              <w:right w:val="single" w:sz="4" w:space="0" w:color="000000"/>
            </w:tcBorders>
          </w:tcPr>
          <w:p>
            <w:pPr/>
          </w:p>
        </w:tc>
        <w:tc>
          <w:tcPr>
            <w:tcW w:w="504"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c>
          <w:tcPr>
            <w:tcW w:w="604" w:type="dxa"/>
            <w:tcBorders>
              <w:top w:val="nil" w:sz="6" w:space="0" w:color="auto"/>
              <w:left w:val="single" w:sz="4" w:space="0" w:color="000000"/>
              <w:bottom w:val="nil" w:sz="6" w:space="0" w:color="auto"/>
              <w:right w:val="single" w:sz="4" w:space="0" w:color="000000"/>
            </w:tcBorders>
          </w:tcPr>
          <w:p>
            <w:pPr/>
          </w:p>
        </w:tc>
        <w:tc>
          <w:tcPr>
            <w:tcW w:w="602" w:type="dxa"/>
            <w:tcBorders>
              <w:top w:val="nil" w:sz="6" w:space="0" w:color="auto"/>
              <w:left w:val="single" w:sz="4" w:space="0" w:color="000000"/>
              <w:bottom w:val="nil" w:sz="6" w:space="0" w:color="auto"/>
              <w:right w:val="single" w:sz="4" w:space="0" w:color="000000"/>
            </w:tcBorders>
          </w:tcPr>
          <w:p>
            <w:pPr/>
          </w:p>
        </w:tc>
        <w:tc>
          <w:tcPr>
            <w:tcW w:w="7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566" w:type="dxa"/>
            <w:tcBorders>
              <w:top w:val="nil" w:sz="6" w:space="0" w:color="auto"/>
              <w:left w:val="single" w:sz="4" w:space="0" w:color="000000"/>
              <w:bottom w:val="nil" w:sz="6" w:space="0" w:color="auto"/>
              <w:right w:val="single" w:sz="4" w:space="0" w:color="000000"/>
            </w:tcBorders>
          </w:tcPr>
          <w:p>
            <w:pPr/>
          </w:p>
        </w:tc>
        <w:tc>
          <w:tcPr>
            <w:tcW w:w="565" w:type="dxa"/>
            <w:tcBorders>
              <w:top w:val="nil" w:sz="6" w:space="0" w:color="auto"/>
              <w:left w:val="single" w:sz="4" w:space="0" w:color="000000"/>
              <w:bottom w:val="nil" w:sz="6" w:space="0" w:color="auto"/>
              <w:right w:val="single" w:sz="4" w:space="0" w:color="000000"/>
            </w:tcBorders>
          </w:tcPr>
          <w:p>
            <w:pPr/>
          </w:p>
        </w:tc>
        <w:tc>
          <w:tcPr>
            <w:tcW w:w="534" w:type="dxa"/>
            <w:tcBorders>
              <w:top w:val="nil" w:sz="6" w:space="0" w:color="auto"/>
              <w:left w:val="single" w:sz="4" w:space="0" w:color="000000"/>
              <w:bottom w:val="nil" w:sz="6" w:space="0" w:color="auto"/>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
        </w:tc>
        <w:tc>
          <w:tcPr>
            <w:tcW w:w="701" w:type="dxa"/>
            <w:tcBorders>
              <w:top w:val="nil" w:sz="6" w:space="0" w:color="auto"/>
              <w:left w:val="single" w:sz="4" w:space="0" w:color="000000"/>
              <w:bottom w:val="nil" w:sz="6" w:space="0" w:color="auto"/>
              <w:right w:val="single" w:sz="4" w:space="0" w:color="000000"/>
            </w:tcBorders>
          </w:tcPr>
          <w:p>
            <w:pPr/>
          </w:p>
        </w:tc>
        <w:tc>
          <w:tcPr>
            <w:tcW w:w="534" w:type="dxa"/>
            <w:tcBorders>
              <w:top w:val="nil" w:sz="6" w:space="0" w:color="auto"/>
              <w:left w:val="single" w:sz="4" w:space="0" w:color="000000"/>
              <w:bottom w:val="nil" w:sz="6" w:space="0" w:color="auto"/>
              <w:right w:val="single" w:sz="4" w:space="0" w:color="000000"/>
            </w:tcBorders>
          </w:tcPr>
          <w:p>
            <w:pPr/>
          </w:p>
        </w:tc>
        <w:tc>
          <w:tcPr>
            <w:tcW w:w="53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江国</w:t>
            </w:r>
          </w:p>
        </w:tc>
        <w:tc>
          <w:tcPr>
            <w:tcW w:w="530" w:type="dxa"/>
            <w:tcBorders>
              <w:top w:val="nil" w:sz="6" w:space="0" w:color="auto"/>
              <w:left w:val="single" w:sz="4" w:space="0" w:color="000000"/>
              <w:bottom w:val="nil" w:sz="6" w:space="0" w:color="auto"/>
              <w:right w:val="single" w:sz="4" w:space="0" w:color="000000"/>
            </w:tcBorders>
          </w:tcPr>
          <w:p>
            <w:pPr/>
          </w:p>
        </w:tc>
        <w:tc>
          <w:tcPr>
            <w:tcW w:w="546" w:type="dxa"/>
            <w:tcBorders>
              <w:top w:val="nil" w:sz="6" w:space="0" w:color="auto"/>
              <w:left w:val="single" w:sz="4" w:space="0" w:color="000000"/>
              <w:bottom w:val="nil" w:sz="6" w:space="0" w:color="auto"/>
              <w:right w:val="single" w:sz="4" w:space="0" w:color="000000"/>
            </w:tcBorders>
          </w:tcPr>
          <w:p>
            <w:pPr/>
          </w:p>
        </w:tc>
        <w:tc>
          <w:tcPr>
            <w:tcW w:w="488" w:type="dxa"/>
            <w:tcBorders>
              <w:top w:val="nil" w:sz="6" w:space="0" w:color="auto"/>
              <w:left w:val="single" w:sz="4" w:space="0" w:color="000000"/>
              <w:bottom w:val="nil" w:sz="6" w:space="0" w:color="auto"/>
              <w:right w:val="single" w:sz="4" w:space="0" w:color="000000"/>
            </w:tcBorders>
          </w:tcPr>
          <w:p>
            <w:pPr/>
          </w:p>
        </w:tc>
        <w:tc>
          <w:tcPr>
            <w:tcW w:w="504"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c>
          <w:tcPr>
            <w:tcW w:w="604" w:type="dxa"/>
            <w:tcBorders>
              <w:top w:val="nil" w:sz="6" w:space="0" w:color="auto"/>
              <w:left w:val="single" w:sz="4" w:space="0" w:color="000000"/>
              <w:bottom w:val="nil" w:sz="6" w:space="0" w:color="auto"/>
              <w:right w:val="single" w:sz="4" w:space="0" w:color="000000"/>
            </w:tcBorders>
          </w:tcPr>
          <w:p>
            <w:pPr/>
          </w:p>
        </w:tc>
        <w:tc>
          <w:tcPr>
            <w:tcW w:w="602" w:type="dxa"/>
            <w:tcBorders>
              <w:top w:val="nil" w:sz="6" w:space="0" w:color="auto"/>
              <w:left w:val="single" w:sz="4" w:space="0" w:color="000000"/>
              <w:bottom w:val="nil" w:sz="6" w:space="0" w:color="auto"/>
              <w:right w:val="single" w:sz="4" w:space="0" w:color="000000"/>
            </w:tcBorders>
          </w:tcPr>
          <w:p>
            <w:pPr/>
          </w:p>
        </w:tc>
        <w:tc>
          <w:tcPr>
            <w:tcW w:w="7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566" w:type="dxa"/>
            <w:tcBorders>
              <w:top w:val="nil" w:sz="6" w:space="0" w:color="auto"/>
              <w:left w:val="single" w:sz="4" w:space="0" w:color="000000"/>
              <w:bottom w:val="nil" w:sz="6" w:space="0" w:color="auto"/>
              <w:right w:val="single" w:sz="4" w:space="0" w:color="000000"/>
            </w:tcBorders>
          </w:tcPr>
          <w:p>
            <w:pPr/>
          </w:p>
        </w:tc>
        <w:tc>
          <w:tcPr>
            <w:tcW w:w="565" w:type="dxa"/>
            <w:tcBorders>
              <w:top w:val="nil" w:sz="6" w:space="0" w:color="auto"/>
              <w:left w:val="single" w:sz="4" w:space="0" w:color="000000"/>
              <w:bottom w:val="nil" w:sz="6" w:space="0" w:color="auto"/>
              <w:right w:val="single" w:sz="4" w:space="0" w:color="000000"/>
            </w:tcBorders>
          </w:tcPr>
          <w:p>
            <w:pPr/>
          </w:p>
        </w:tc>
        <w:tc>
          <w:tcPr>
            <w:tcW w:w="534" w:type="dxa"/>
            <w:tcBorders>
              <w:top w:val="nil" w:sz="6" w:space="0" w:color="auto"/>
              <w:left w:val="single" w:sz="4" w:space="0" w:color="000000"/>
              <w:bottom w:val="nil" w:sz="6" w:space="0" w:color="auto"/>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
        </w:tc>
        <w:tc>
          <w:tcPr>
            <w:tcW w:w="701" w:type="dxa"/>
            <w:tcBorders>
              <w:top w:val="nil" w:sz="6" w:space="0" w:color="auto"/>
              <w:left w:val="single" w:sz="4" w:space="0" w:color="000000"/>
              <w:bottom w:val="nil" w:sz="6" w:space="0" w:color="auto"/>
              <w:right w:val="single" w:sz="4" w:space="0" w:color="000000"/>
            </w:tcBorders>
          </w:tcPr>
          <w:p>
            <w:pPr/>
          </w:p>
        </w:tc>
        <w:tc>
          <w:tcPr>
            <w:tcW w:w="534" w:type="dxa"/>
            <w:tcBorders>
              <w:top w:val="nil" w:sz="6" w:space="0" w:color="auto"/>
              <w:left w:val="single" w:sz="4" w:space="0" w:color="000000"/>
              <w:bottom w:val="nil" w:sz="6" w:space="0" w:color="auto"/>
              <w:right w:val="single" w:sz="4" w:space="0" w:color="000000"/>
            </w:tcBorders>
          </w:tcPr>
          <w:p>
            <w:pPr/>
          </w:p>
        </w:tc>
        <w:tc>
          <w:tcPr>
            <w:tcW w:w="53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有资</w:t>
            </w:r>
          </w:p>
        </w:tc>
        <w:tc>
          <w:tcPr>
            <w:tcW w:w="530" w:type="dxa"/>
            <w:tcBorders>
              <w:top w:val="nil" w:sz="6" w:space="0" w:color="auto"/>
              <w:left w:val="single" w:sz="4" w:space="0" w:color="000000"/>
              <w:bottom w:val="nil" w:sz="6" w:space="0" w:color="auto"/>
              <w:right w:val="single" w:sz="4" w:space="0" w:color="000000"/>
            </w:tcBorders>
          </w:tcPr>
          <w:p>
            <w:pPr/>
          </w:p>
        </w:tc>
        <w:tc>
          <w:tcPr>
            <w:tcW w:w="546" w:type="dxa"/>
            <w:tcBorders>
              <w:top w:val="nil" w:sz="6" w:space="0" w:color="auto"/>
              <w:left w:val="single" w:sz="4" w:space="0" w:color="000000"/>
              <w:bottom w:val="nil" w:sz="6" w:space="0" w:color="auto"/>
              <w:right w:val="single" w:sz="4" w:space="0" w:color="000000"/>
            </w:tcBorders>
          </w:tcPr>
          <w:p>
            <w:pPr/>
          </w:p>
        </w:tc>
        <w:tc>
          <w:tcPr>
            <w:tcW w:w="488" w:type="dxa"/>
            <w:tcBorders>
              <w:top w:val="nil" w:sz="6" w:space="0" w:color="auto"/>
              <w:left w:val="single" w:sz="4" w:space="0" w:color="000000"/>
              <w:bottom w:val="nil" w:sz="6" w:space="0" w:color="auto"/>
              <w:right w:val="single" w:sz="4" w:space="0" w:color="000000"/>
            </w:tcBorders>
          </w:tcPr>
          <w:p>
            <w:pPr/>
          </w:p>
        </w:tc>
        <w:tc>
          <w:tcPr>
            <w:tcW w:w="504"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c>
          <w:tcPr>
            <w:tcW w:w="604" w:type="dxa"/>
            <w:tcBorders>
              <w:top w:val="nil" w:sz="6" w:space="0" w:color="auto"/>
              <w:left w:val="single" w:sz="4" w:space="0" w:color="000000"/>
              <w:bottom w:val="nil" w:sz="6" w:space="0" w:color="auto"/>
              <w:right w:val="single" w:sz="4" w:space="0" w:color="000000"/>
            </w:tcBorders>
          </w:tcPr>
          <w:p>
            <w:pPr/>
          </w:p>
        </w:tc>
        <w:tc>
          <w:tcPr>
            <w:tcW w:w="602" w:type="dxa"/>
            <w:tcBorders>
              <w:top w:val="nil" w:sz="6" w:space="0" w:color="auto"/>
              <w:left w:val="single" w:sz="4" w:space="0" w:color="000000"/>
              <w:bottom w:val="nil" w:sz="6" w:space="0" w:color="auto"/>
              <w:right w:val="single" w:sz="4" w:space="0" w:color="000000"/>
            </w:tcBorders>
          </w:tcPr>
          <w:p>
            <w:pPr/>
          </w:p>
        </w:tc>
        <w:tc>
          <w:tcPr>
            <w:tcW w:w="7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566" w:type="dxa"/>
            <w:tcBorders>
              <w:top w:val="nil" w:sz="6" w:space="0" w:color="auto"/>
              <w:left w:val="single" w:sz="4" w:space="0" w:color="000000"/>
              <w:bottom w:val="nil" w:sz="6" w:space="0" w:color="auto"/>
              <w:right w:val="single" w:sz="4" w:space="0" w:color="000000"/>
            </w:tcBorders>
          </w:tcPr>
          <w:p>
            <w:pPr/>
          </w:p>
        </w:tc>
        <w:tc>
          <w:tcPr>
            <w:tcW w:w="565" w:type="dxa"/>
            <w:tcBorders>
              <w:top w:val="nil" w:sz="6" w:space="0" w:color="auto"/>
              <w:left w:val="single" w:sz="4" w:space="0" w:color="000000"/>
              <w:bottom w:val="nil" w:sz="6" w:space="0" w:color="auto"/>
              <w:right w:val="single" w:sz="4" w:space="0" w:color="000000"/>
            </w:tcBorders>
          </w:tcPr>
          <w:p>
            <w:pPr/>
          </w:p>
        </w:tc>
        <w:tc>
          <w:tcPr>
            <w:tcW w:w="534" w:type="dxa"/>
            <w:tcBorders>
              <w:top w:val="nil" w:sz="6" w:space="0" w:color="auto"/>
              <w:left w:val="single" w:sz="4" w:space="0" w:color="000000"/>
              <w:bottom w:val="nil" w:sz="6" w:space="0" w:color="auto"/>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
        </w:tc>
        <w:tc>
          <w:tcPr>
            <w:tcW w:w="701" w:type="dxa"/>
            <w:tcBorders>
              <w:top w:val="nil" w:sz="6" w:space="0" w:color="auto"/>
              <w:left w:val="single" w:sz="4" w:space="0" w:color="000000"/>
              <w:bottom w:val="nil" w:sz="6" w:space="0" w:color="auto"/>
              <w:right w:val="single" w:sz="4" w:space="0" w:color="000000"/>
            </w:tcBorders>
          </w:tcPr>
          <w:p>
            <w:pPr/>
          </w:p>
        </w:tc>
        <w:tc>
          <w:tcPr>
            <w:tcW w:w="534" w:type="dxa"/>
            <w:tcBorders>
              <w:top w:val="nil" w:sz="6" w:space="0" w:color="auto"/>
              <w:left w:val="single" w:sz="4" w:space="0" w:color="000000"/>
              <w:bottom w:val="nil" w:sz="6" w:space="0" w:color="auto"/>
              <w:right w:val="single" w:sz="4" w:space="0" w:color="000000"/>
            </w:tcBorders>
          </w:tcPr>
          <w:p>
            <w:pPr/>
          </w:p>
        </w:tc>
        <w:tc>
          <w:tcPr>
            <w:tcW w:w="53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产经</w:t>
            </w:r>
          </w:p>
        </w:tc>
        <w:tc>
          <w:tcPr>
            <w:tcW w:w="530" w:type="dxa"/>
            <w:tcBorders>
              <w:top w:val="nil" w:sz="6" w:space="0" w:color="auto"/>
              <w:left w:val="single" w:sz="4" w:space="0" w:color="000000"/>
              <w:bottom w:val="nil" w:sz="6" w:space="0" w:color="auto"/>
              <w:right w:val="single" w:sz="4" w:space="0" w:color="000000"/>
            </w:tcBorders>
          </w:tcPr>
          <w:p>
            <w:pPr/>
          </w:p>
        </w:tc>
        <w:tc>
          <w:tcPr>
            <w:tcW w:w="546" w:type="dxa"/>
            <w:tcBorders>
              <w:top w:val="nil" w:sz="6" w:space="0" w:color="auto"/>
              <w:left w:val="single" w:sz="4" w:space="0" w:color="000000"/>
              <w:bottom w:val="nil" w:sz="6" w:space="0" w:color="auto"/>
              <w:right w:val="single" w:sz="4" w:space="0" w:color="000000"/>
            </w:tcBorders>
          </w:tcPr>
          <w:p>
            <w:pPr/>
          </w:p>
        </w:tc>
        <w:tc>
          <w:tcPr>
            <w:tcW w:w="488" w:type="dxa"/>
            <w:tcBorders>
              <w:top w:val="nil" w:sz="6" w:space="0" w:color="auto"/>
              <w:left w:val="single" w:sz="4" w:space="0" w:color="000000"/>
              <w:bottom w:val="nil" w:sz="6" w:space="0" w:color="auto"/>
              <w:right w:val="single" w:sz="4" w:space="0" w:color="000000"/>
            </w:tcBorders>
          </w:tcPr>
          <w:p>
            <w:pPr/>
          </w:p>
        </w:tc>
        <w:tc>
          <w:tcPr>
            <w:tcW w:w="504"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c>
          <w:tcPr>
            <w:tcW w:w="604" w:type="dxa"/>
            <w:tcBorders>
              <w:top w:val="nil" w:sz="6" w:space="0" w:color="auto"/>
              <w:left w:val="single" w:sz="4" w:space="0" w:color="000000"/>
              <w:bottom w:val="nil" w:sz="6" w:space="0" w:color="auto"/>
              <w:right w:val="single" w:sz="4" w:space="0" w:color="000000"/>
            </w:tcBorders>
          </w:tcPr>
          <w:p>
            <w:pPr/>
          </w:p>
        </w:tc>
        <w:tc>
          <w:tcPr>
            <w:tcW w:w="602" w:type="dxa"/>
            <w:tcBorders>
              <w:top w:val="nil" w:sz="6" w:space="0" w:color="auto"/>
              <w:left w:val="single" w:sz="4" w:space="0" w:color="000000"/>
              <w:bottom w:val="nil" w:sz="6" w:space="0" w:color="auto"/>
              <w:right w:val="single" w:sz="4" w:space="0" w:color="000000"/>
            </w:tcBorders>
          </w:tcPr>
          <w:p>
            <w:pPr/>
          </w:p>
        </w:tc>
        <w:tc>
          <w:tcPr>
            <w:tcW w:w="7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566" w:type="dxa"/>
            <w:tcBorders>
              <w:top w:val="nil" w:sz="6" w:space="0" w:color="auto"/>
              <w:left w:val="single" w:sz="4" w:space="0" w:color="000000"/>
              <w:bottom w:val="nil" w:sz="6" w:space="0" w:color="auto"/>
              <w:right w:val="single" w:sz="4" w:space="0" w:color="000000"/>
            </w:tcBorders>
          </w:tcPr>
          <w:p>
            <w:pPr/>
          </w:p>
        </w:tc>
        <w:tc>
          <w:tcPr>
            <w:tcW w:w="565" w:type="dxa"/>
            <w:tcBorders>
              <w:top w:val="nil" w:sz="6" w:space="0" w:color="auto"/>
              <w:left w:val="single" w:sz="4" w:space="0" w:color="000000"/>
              <w:bottom w:val="nil" w:sz="6" w:space="0" w:color="auto"/>
              <w:right w:val="single" w:sz="4" w:space="0" w:color="000000"/>
            </w:tcBorders>
          </w:tcPr>
          <w:p>
            <w:pPr/>
          </w:p>
        </w:tc>
        <w:tc>
          <w:tcPr>
            <w:tcW w:w="534" w:type="dxa"/>
            <w:tcBorders>
              <w:top w:val="nil" w:sz="6" w:space="0" w:color="auto"/>
              <w:left w:val="single" w:sz="4" w:space="0" w:color="000000"/>
              <w:bottom w:val="nil" w:sz="6" w:space="0" w:color="auto"/>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
        </w:tc>
        <w:tc>
          <w:tcPr>
            <w:tcW w:w="701" w:type="dxa"/>
            <w:tcBorders>
              <w:top w:val="nil" w:sz="6" w:space="0" w:color="auto"/>
              <w:left w:val="single" w:sz="4" w:space="0" w:color="000000"/>
              <w:bottom w:val="nil" w:sz="6" w:space="0" w:color="auto"/>
              <w:right w:val="single" w:sz="4" w:space="0" w:color="000000"/>
            </w:tcBorders>
          </w:tcPr>
          <w:p>
            <w:pPr/>
          </w:p>
        </w:tc>
        <w:tc>
          <w:tcPr>
            <w:tcW w:w="534" w:type="dxa"/>
            <w:tcBorders>
              <w:top w:val="nil" w:sz="6" w:space="0" w:color="auto"/>
              <w:left w:val="single" w:sz="4" w:space="0" w:color="000000"/>
              <w:bottom w:val="nil" w:sz="6" w:space="0" w:color="auto"/>
              <w:right w:val="single" w:sz="4" w:space="0" w:color="000000"/>
            </w:tcBorders>
          </w:tcPr>
          <w:p>
            <w:pPr/>
          </w:p>
        </w:tc>
        <w:tc>
          <w:tcPr>
            <w:tcW w:w="53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营有</w:t>
            </w:r>
          </w:p>
        </w:tc>
        <w:tc>
          <w:tcPr>
            <w:tcW w:w="530" w:type="dxa"/>
            <w:tcBorders>
              <w:top w:val="nil" w:sz="6" w:space="0" w:color="auto"/>
              <w:left w:val="single" w:sz="4" w:space="0" w:color="000000"/>
              <w:bottom w:val="nil" w:sz="6" w:space="0" w:color="auto"/>
              <w:right w:val="single" w:sz="4" w:space="0" w:color="000000"/>
            </w:tcBorders>
          </w:tcPr>
          <w:p>
            <w:pPr/>
          </w:p>
        </w:tc>
        <w:tc>
          <w:tcPr>
            <w:tcW w:w="546" w:type="dxa"/>
            <w:tcBorders>
              <w:top w:val="nil" w:sz="6" w:space="0" w:color="auto"/>
              <w:left w:val="single" w:sz="4" w:space="0" w:color="000000"/>
              <w:bottom w:val="nil" w:sz="6" w:space="0" w:color="auto"/>
              <w:right w:val="single" w:sz="4" w:space="0" w:color="000000"/>
            </w:tcBorders>
          </w:tcPr>
          <w:p>
            <w:pPr/>
          </w:p>
        </w:tc>
        <w:tc>
          <w:tcPr>
            <w:tcW w:w="488" w:type="dxa"/>
            <w:tcBorders>
              <w:top w:val="nil" w:sz="6" w:space="0" w:color="auto"/>
              <w:left w:val="single" w:sz="4" w:space="0" w:color="000000"/>
              <w:bottom w:val="nil" w:sz="6" w:space="0" w:color="auto"/>
              <w:right w:val="single" w:sz="4" w:space="0" w:color="000000"/>
            </w:tcBorders>
          </w:tcPr>
          <w:p>
            <w:pPr/>
          </w:p>
        </w:tc>
        <w:tc>
          <w:tcPr>
            <w:tcW w:w="504"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c>
          <w:tcPr>
            <w:tcW w:w="604" w:type="dxa"/>
            <w:tcBorders>
              <w:top w:val="nil" w:sz="6" w:space="0" w:color="auto"/>
              <w:left w:val="single" w:sz="4" w:space="0" w:color="000000"/>
              <w:bottom w:val="nil" w:sz="6" w:space="0" w:color="auto"/>
              <w:right w:val="single" w:sz="4" w:space="0" w:color="000000"/>
            </w:tcBorders>
          </w:tcPr>
          <w:p>
            <w:pPr/>
          </w:p>
        </w:tc>
        <w:tc>
          <w:tcPr>
            <w:tcW w:w="602" w:type="dxa"/>
            <w:tcBorders>
              <w:top w:val="nil" w:sz="6" w:space="0" w:color="auto"/>
              <w:left w:val="single" w:sz="4" w:space="0" w:color="000000"/>
              <w:bottom w:val="nil" w:sz="6" w:space="0" w:color="auto"/>
              <w:right w:val="single" w:sz="4" w:space="0" w:color="000000"/>
            </w:tcBorders>
          </w:tcPr>
          <w:p>
            <w:pPr/>
          </w:p>
        </w:tc>
        <w:tc>
          <w:tcPr>
            <w:tcW w:w="7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566" w:type="dxa"/>
            <w:tcBorders>
              <w:top w:val="nil" w:sz="6" w:space="0" w:color="auto"/>
              <w:left w:val="single" w:sz="4" w:space="0" w:color="000000"/>
              <w:bottom w:val="nil" w:sz="6" w:space="0" w:color="auto"/>
              <w:right w:val="single" w:sz="4" w:space="0" w:color="000000"/>
            </w:tcBorders>
          </w:tcPr>
          <w:p>
            <w:pPr/>
          </w:p>
        </w:tc>
        <w:tc>
          <w:tcPr>
            <w:tcW w:w="565" w:type="dxa"/>
            <w:tcBorders>
              <w:top w:val="nil" w:sz="6" w:space="0" w:color="auto"/>
              <w:left w:val="single" w:sz="4" w:space="0" w:color="000000"/>
              <w:bottom w:val="nil" w:sz="6" w:space="0" w:color="auto"/>
              <w:right w:val="single" w:sz="4" w:space="0" w:color="000000"/>
            </w:tcBorders>
          </w:tcPr>
          <w:p>
            <w:pPr/>
          </w:p>
        </w:tc>
        <w:tc>
          <w:tcPr>
            <w:tcW w:w="534" w:type="dxa"/>
            <w:tcBorders>
              <w:top w:val="nil" w:sz="6" w:space="0" w:color="auto"/>
              <w:left w:val="single" w:sz="4" w:space="0" w:color="000000"/>
              <w:bottom w:val="nil" w:sz="6" w:space="0" w:color="auto"/>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
        </w:tc>
        <w:tc>
          <w:tcPr>
            <w:tcW w:w="701" w:type="dxa"/>
            <w:tcBorders>
              <w:top w:val="nil" w:sz="6" w:space="0" w:color="auto"/>
              <w:left w:val="single" w:sz="4" w:space="0" w:color="000000"/>
              <w:bottom w:val="nil" w:sz="6" w:space="0" w:color="auto"/>
              <w:right w:val="single" w:sz="4" w:space="0" w:color="000000"/>
            </w:tcBorders>
          </w:tcPr>
          <w:p>
            <w:pPr/>
          </w:p>
        </w:tc>
        <w:tc>
          <w:tcPr>
            <w:tcW w:w="534" w:type="dxa"/>
            <w:tcBorders>
              <w:top w:val="nil" w:sz="6" w:space="0" w:color="auto"/>
              <w:left w:val="single" w:sz="4" w:space="0" w:color="000000"/>
              <w:bottom w:val="nil" w:sz="6" w:space="0" w:color="auto"/>
              <w:right w:val="single" w:sz="4" w:space="0" w:color="000000"/>
            </w:tcBorders>
          </w:tcPr>
          <w:p>
            <w:pPr/>
          </w:p>
        </w:tc>
        <w:tc>
          <w:tcPr>
            <w:tcW w:w="53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限公</w:t>
            </w:r>
          </w:p>
        </w:tc>
        <w:tc>
          <w:tcPr>
            <w:tcW w:w="530" w:type="dxa"/>
            <w:tcBorders>
              <w:top w:val="nil" w:sz="6" w:space="0" w:color="auto"/>
              <w:left w:val="single" w:sz="4" w:space="0" w:color="000000"/>
              <w:bottom w:val="nil" w:sz="6" w:space="0" w:color="auto"/>
              <w:right w:val="single" w:sz="4" w:space="0" w:color="000000"/>
            </w:tcBorders>
          </w:tcPr>
          <w:p>
            <w:pPr/>
          </w:p>
        </w:tc>
        <w:tc>
          <w:tcPr>
            <w:tcW w:w="546" w:type="dxa"/>
            <w:tcBorders>
              <w:top w:val="nil" w:sz="6" w:space="0" w:color="auto"/>
              <w:left w:val="single" w:sz="4" w:space="0" w:color="000000"/>
              <w:bottom w:val="nil" w:sz="6" w:space="0" w:color="auto"/>
              <w:right w:val="single" w:sz="4" w:space="0" w:color="000000"/>
            </w:tcBorders>
          </w:tcPr>
          <w:p>
            <w:pPr/>
          </w:p>
        </w:tc>
        <w:tc>
          <w:tcPr>
            <w:tcW w:w="488" w:type="dxa"/>
            <w:tcBorders>
              <w:top w:val="nil" w:sz="6" w:space="0" w:color="auto"/>
              <w:left w:val="single" w:sz="4" w:space="0" w:color="000000"/>
              <w:bottom w:val="nil" w:sz="6" w:space="0" w:color="auto"/>
              <w:right w:val="single" w:sz="4" w:space="0" w:color="000000"/>
            </w:tcBorders>
          </w:tcPr>
          <w:p>
            <w:pPr/>
          </w:p>
        </w:tc>
        <w:tc>
          <w:tcPr>
            <w:tcW w:w="504"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c>
          <w:tcPr>
            <w:tcW w:w="604" w:type="dxa"/>
            <w:tcBorders>
              <w:top w:val="nil" w:sz="6" w:space="0" w:color="auto"/>
              <w:left w:val="single" w:sz="4" w:space="0" w:color="000000"/>
              <w:bottom w:val="nil" w:sz="6" w:space="0" w:color="auto"/>
              <w:right w:val="single" w:sz="4" w:space="0" w:color="000000"/>
            </w:tcBorders>
          </w:tcPr>
          <w:p>
            <w:pPr/>
          </w:p>
        </w:tc>
        <w:tc>
          <w:tcPr>
            <w:tcW w:w="602" w:type="dxa"/>
            <w:tcBorders>
              <w:top w:val="nil" w:sz="6" w:space="0" w:color="auto"/>
              <w:left w:val="single" w:sz="4" w:space="0" w:color="000000"/>
              <w:bottom w:val="nil" w:sz="6" w:space="0" w:color="auto"/>
              <w:right w:val="single" w:sz="4" w:space="0" w:color="000000"/>
            </w:tcBorders>
          </w:tcPr>
          <w:p>
            <w:pPr/>
          </w:p>
        </w:tc>
        <w:tc>
          <w:tcPr>
            <w:tcW w:w="746" w:type="dxa"/>
            <w:tcBorders>
              <w:top w:val="nil" w:sz="6" w:space="0" w:color="auto"/>
              <w:left w:val="single" w:sz="4" w:space="0" w:color="000000"/>
              <w:bottom w:val="nil" w:sz="6" w:space="0" w:color="auto"/>
              <w:right w:val="single" w:sz="4" w:space="0" w:color="000000"/>
            </w:tcBorders>
          </w:tcPr>
          <w:p>
            <w:pPr/>
          </w:p>
        </w:tc>
      </w:tr>
      <w:tr>
        <w:trPr>
          <w:trHeight w:val="1873" w:hRule="exact"/>
        </w:trPr>
        <w:tc>
          <w:tcPr>
            <w:tcW w:w="56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316" w:lineRule="auto"/>
              <w:ind w:left="22" w:right="173"/>
              <w:jc w:val="left"/>
              <w:rPr>
                <w:rFonts w:ascii="宋体" w:hAnsi="宋体" w:cs="宋体" w:eastAsia="宋体" w:hint="default"/>
                <w:sz w:val="18"/>
                <w:szCs w:val="18"/>
              </w:rPr>
            </w:pPr>
            <w:r>
              <w:rPr>
                <w:rFonts w:ascii="宋体" w:hAnsi="宋体" w:cs="宋体" w:eastAsia="宋体" w:hint="default"/>
                <w:sz w:val="18"/>
                <w:szCs w:val="18"/>
              </w:rPr>
              <w:t>江苏 中茂</w:t>
            </w:r>
          </w:p>
        </w:tc>
        <w:tc>
          <w:tcPr>
            <w:tcW w:w="565"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16" w:lineRule="auto"/>
              <w:ind w:left="22" w:right="170"/>
              <w:jc w:val="both"/>
              <w:rPr>
                <w:rFonts w:ascii="宋体" w:hAnsi="宋体" w:cs="宋体" w:eastAsia="宋体" w:hint="default"/>
                <w:sz w:val="18"/>
                <w:szCs w:val="18"/>
              </w:rPr>
            </w:pPr>
            <w:r>
              <w:rPr>
                <w:rFonts w:ascii="宋体" w:hAnsi="宋体" w:cs="宋体" w:eastAsia="宋体" w:hint="default"/>
                <w:sz w:val="18"/>
                <w:szCs w:val="18"/>
              </w:rPr>
              <w:t>投资 节能 环保 类公 司</w:t>
            </w:r>
          </w:p>
        </w:tc>
        <w:tc>
          <w:tcPr>
            <w:tcW w:w="53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right="139"/>
              <w:jc w:val="right"/>
              <w:rPr>
                <w:rFonts w:ascii="宋体" w:hAnsi="宋体" w:cs="宋体" w:eastAsia="宋体" w:hint="default"/>
                <w:sz w:val="18"/>
                <w:szCs w:val="18"/>
              </w:rPr>
            </w:pPr>
            <w:r>
              <w:rPr>
                <w:rFonts w:ascii="宋体" w:hAnsi="宋体" w:cs="宋体" w:eastAsia="宋体" w:hint="default"/>
                <w:sz w:val="18"/>
                <w:szCs w:val="18"/>
              </w:rPr>
              <w:t>其他</w:t>
            </w:r>
          </w:p>
        </w:tc>
        <w:tc>
          <w:tcPr>
            <w:tcW w:w="118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15,000,000.00</w:t>
            </w:r>
          </w:p>
        </w:tc>
        <w:tc>
          <w:tcPr>
            <w:tcW w:w="70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6.52%</w:t>
            </w:r>
          </w:p>
        </w:tc>
        <w:tc>
          <w:tcPr>
            <w:tcW w:w="53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316" w:lineRule="auto"/>
              <w:ind w:left="23" w:right="138"/>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30"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20"/>
              <w:jc w:val="left"/>
              <w:rPr>
                <w:rFonts w:ascii="宋体" w:hAnsi="宋体" w:cs="宋体" w:eastAsia="宋体" w:hint="default"/>
                <w:sz w:val="18"/>
                <w:szCs w:val="18"/>
              </w:rPr>
            </w:pPr>
            <w:r>
              <w:rPr>
                <w:rFonts w:ascii="宋体" w:hAnsi="宋体" w:cs="宋体" w:eastAsia="宋体" w:hint="default"/>
                <w:spacing w:val="-22"/>
                <w:sz w:val="18"/>
                <w:szCs w:val="18"/>
              </w:rPr>
              <w:t>司、扬</w:t>
            </w:r>
            <w:r>
              <w:rPr>
                <w:rFonts w:ascii="宋体" w:hAnsi="宋体" w:cs="宋体" w:eastAsia="宋体" w:hint="default"/>
                <w:sz w:val="18"/>
                <w:szCs w:val="18"/>
              </w:rPr>
              <w:t> 州市 创业 投资 有限 公司</w:t>
            </w:r>
          </w:p>
        </w:tc>
        <w:tc>
          <w:tcPr>
            <w:tcW w:w="53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9"/>
              <w:ind w:left="-147" w:right="0"/>
              <w:jc w:val="left"/>
              <w:rPr>
                <w:rFonts w:ascii="宋体" w:hAnsi="宋体" w:cs="宋体" w:eastAsia="宋体" w:hint="default"/>
                <w:sz w:val="18"/>
                <w:szCs w:val="18"/>
              </w:rPr>
            </w:pPr>
            <w:r>
              <w:rPr>
                <w:rFonts w:ascii="宋体" w:hAnsi="宋体" w:cs="宋体" w:eastAsia="宋体" w:hint="default"/>
                <w:sz w:val="18"/>
                <w:szCs w:val="18"/>
              </w:rPr>
              <w:t>、</w:t>
            </w:r>
          </w:p>
        </w:tc>
        <w:tc>
          <w:tcPr>
            <w:tcW w:w="54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6"/>
              <w:ind w:left="22" w:right="151"/>
              <w:jc w:val="both"/>
              <w:rPr>
                <w:rFonts w:ascii="宋体" w:hAnsi="宋体" w:cs="宋体" w:eastAsia="宋体" w:hint="default"/>
                <w:sz w:val="18"/>
                <w:szCs w:val="18"/>
              </w:rPr>
            </w:pPr>
            <w:r>
              <w:rPr>
                <w:rFonts w:ascii="宋体" w:hAnsi="宋体" w:cs="宋体" w:eastAsia="宋体" w:hint="default"/>
                <w:sz w:val="18"/>
                <w:szCs w:val="18"/>
              </w:rPr>
              <w:t>节能 环保 产业 投资</w:t>
            </w:r>
          </w:p>
        </w:tc>
        <w:tc>
          <w:tcPr>
            <w:tcW w:w="488"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22" w:right="0"/>
              <w:jc w:val="both"/>
              <w:rPr>
                <w:rFonts w:ascii="Times New Roman" w:hAnsi="Times New Roman" w:cs="Times New Roman" w:eastAsia="Times New Roman" w:hint="default"/>
                <w:sz w:val="18"/>
                <w:szCs w:val="18"/>
              </w:rPr>
            </w:pPr>
            <w:r>
              <w:rPr>
                <w:rFonts w:ascii="Times New Roman"/>
                <w:sz w:val="18"/>
              </w:rPr>
              <w:t>2014</w:t>
            </w:r>
          </w:p>
          <w:p>
            <w:pPr>
              <w:pStyle w:val="TableParagraph"/>
              <w:spacing w:line="314" w:lineRule="auto" w:before="64"/>
              <w:ind w:left="22" w:right="95"/>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月完 成工 商登 记</w:t>
            </w:r>
          </w:p>
        </w:tc>
        <w:tc>
          <w:tcPr>
            <w:tcW w:w="504"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c>
          <w:tcPr>
            <w:tcW w:w="60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0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Times New Roman" w:hAnsi="Times New Roman" w:cs="Times New Roman" w:eastAsia="Times New Roman" w:hint="default"/>
                <w:sz w:val="18"/>
                <w:szCs w:val="18"/>
              </w:rPr>
            </w:pPr>
            <w:r>
              <w:rPr>
                <w:rFonts w:ascii="Times New Roman"/>
                <w:sz w:val="18"/>
              </w:rPr>
              <w:t>2014</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46"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3" w:right="20"/>
              <w:jc w:val="left"/>
              <w:rPr>
                <w:rFonts w:ascii="宋体" w:hAnsi="宋体" w:cs="宋体" w:eastAsia="宋体" w:hint="default"/>
                <w:sz w:val="18"/>
                <w:szCs w:val="18"/>
              </w:rPr>
            </w:pPr>
            <w:r>
              <w:rPr>
                <w:rFonts w:ascii="宋体" w:hAnsi="宋体" w:cs="宋体" w:eastAsia="宋体" w:hint="default"/>
                <w:sz w:val="18"/>
                <w:szCs w:val="18"/>
              </w:rPr>
              <w:t>《证券 </w:t>
            </w:r>
            <w:r>
              <w:rPr>
                <w:rFonts w:ascii="宋体" w:hAnsi="宋体" w:cs="宋体" w:eastAsia="宋体" w:hint="default"/>
                <w:spacing w:val="-8"/>
                <w:sz w:val="18"/>
                <w:szCs w:val="18"/>
              </w:rPr>
              <w:t>时报》及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巨潮资 讯网、</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sz w:val="18"/>
              </w:rPr>
              <w:t>2014-010</w:t>
            </w:r>
          </w:p>
          <w:p>
            <w:pPr>
              <w:pStyle w:val="TableParagraph"/>
              <w:spacing w:line="240" w:lineRule="auto" w:before="66"/>
              <w:ind w:left="23" w:right="0"/>
              <w:jc w:val="left"/>
              <w:rPr>
                <w:rFonts w:ascii="宋体" w:hAnsi="宋体" w:cs="宋体" w:eastAsia="宋体" w:hint="default"/>
                <w:sz w:val="18"/>
                <w:szCs w:val="18"/>
              </w:rPr>
            </w:pPr>
            <w:r>
              <w:rPr>
                <w:rFonts w:ascii="宋体" w:hAnsi="宋体" w:cs="宋体" w:eastAsia="宋体" w:hint="default"/>
                <w:sz w:val="18"/>
                <w:szCs w:val="18"/>
              </w:rPr>
              <w:t>号公告</w:t>
            </w:r>
          </w:p>
        </w:tc>
      </w:tr>
      <w:tr>
        <w:trPr>
          <w:trHeight w:val="311" w:hRule="exact"/>
        </w:trPr>
        <w:tc>
          <w:tcPr>
            <w:tcW w:w="566" w:type="dxa"/>
            <w:tcBorders>
              <w:top w:val="nil" w:sz="6" w:space="0" w:color="auto"/>
              <w:left w:val="single" w:sz="4" w:space="0" w:color="000000"/>
              <w:bottom w:val="nil" w:sz="6" w:space="0" w:color="auto"/>
              <w:right w:val="single" w:sz="4" w:space="0" w:color="000000"/>
            </w:tcBorders>
          </w:tcPr>
          <w:p>
            <w:pPr/>
          </w:p>
        </w:tc>
        <w:tc>
          <w:tcPr>
            <w:tcW w:w="565" w:type="dxa"/>
            <w:tcBorders>
              <w:top w:val="nil" w:sz="6" w:space="0" w:color="auto"/>
              <w:left w:val="single" w:sz="4" w:space="0" w:color="000000"/>
              <w:bottom w:val="nil" w:sz="6" w:space="0" w:color="auto"/>
              <w:right w:val="single" w:sz="4" w:space="0" w:color="000000"/>
            </w:tcBorders>
          </w:tcPr>
          <w:p>
            <w:pPr/>
          </w:p>
        </w:tc>
        <w:tc>
          <w:tcPr>
            <w:tcW w:w="534" w:type="dxa"/>
            <w:tcBorders>
              <w:top w:val="nil" w:sz="6" w:space="0" w:color="auto"/>
              <w:left w:val="single" w:sz="4" w:space="0" w:color="000000"/>
              <w:bottom w:val="nil" w:sz="6" w:space="0" w:color="auto"/>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
        </w:tc>
        <w:tc>
          <w:tcPr>
            <w:tcW w:w="701" w:type="dxa"/>
            <w:tcBorders>
              <w:top w:val="nil" w:sz="6" w:space="0" w:color="auto"/>
              <w:left w:val="single" w:sz="4" w:space="0" w:color="000000"/>
              <w:bottom w:val="nil" w:sz="6" w:space="0" w:color="auto"/>
              <w:right w:val="single" w:sz="4" w:space="0" w:color="000000"/>
            </w:tcBorders>
          </w:tcPr>
          <w:p>
            <w:pPr/>
          </w:p>
        </w:tc>
        <w:tc>
          <w:tcPr>
            <w:tcW w:w="534" w:type="dxa"/>
            <w:tcBorders>
              <w:top w:val="nil" w:sz="6" w:space="0" w:color="auto"/>
              <w:left w:val="single" w:sz="4" w:space="0" w:color="000000"/>
              <w:bottom w:val="nil" w:sz="6" w:space="0" w:color="auto"/>
              <w:right w:val="single" w:sz="4" w:space="0" w:color="000000"/>
            </w:tcBorders>
          </w:tcPr>
          <w:p>
            <w:pPr/>
          </w:p>
        </w:tc>
        <w:tc>
          <w:tcPr>
            <w:tcW w:w="53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扬州</w:t>
            </w:r>
          </w:p>
        </w:tc>
        <w:tc>
          <w:tcPr>
            <w:tcW w:w="530" w:type="dxa"/>
            <w:tcBorders>
              <w:top w:val="nil" w:sz="6" w:space="0" w:color="auto"/>
              <w:left w:val="single" w:sz="4" w:space="0" w:color="000000"/>
              <w:bottom w:val="nil" w:sz="6" w:space="0" w:color="auto"/>
              <w:right w:val="single" w:sz="4" w:space="0" w:color="000000"/>
            </w:tcBorders>
          </w:tcPr>
          <w:p>
            <w:pPr/>
          </w:p>
        </w:tc>
        <w:tc>
          <w:tcPr>
            <w:tcW w:w="546" w:type="dxa"/>
            <w:tcBorders>
              <w:top w:val="nil" w:sz="6" w:space="0" w:color="auto"/>
              <w:left w:val="single" w:sz="4" w:space="0" w:color="000000"/>
              <w:bottom w:val="nil" w:sz="6" w:space="0" w:color="auto"/>
              <w:right w:val="single" w:sz="4" w:space="0" w:color="000000"/>
            </w:tcBorders>
          </w:tcPr>
          <w:p>
            <w:pPr/>
          </w:p>
        </w:tc>
        <w:tc>
          <w:tcPr>
            <w:tcW w:w="488" w:type="dxa"/>
            <w:tcBorders>
              <w:top w:val="nil" w:sz="6" w:space="0" w:color="auto"/>
              <w:left w:val="single" w:sz="4" w:space="0" w:color="000000"/>
              <w:bottom w:val="nil" w:sz="6" w:space="0" w:color="auto"/>
              <w:right w:val="single" w:sz="4" w:space="0" w:color="000000"/>
            </w:tcBorders>
          </w:tcPr>
          <w:p>
            <w:pPr/>
          </w:p>
        </w:tc>
        <w:tc>
          <w:tcPr>
            <w:tcW w:w="504"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c>
          <w:tcPr>
            <w:tcW w:w="604" w:type="dxa"/>
            <w:tcBorders>
              <w:top w:val="nil" w:sz="6" w:space="0" w:color="auto"/>
              <w:left w:val="single" w:sz="4" w:space="0" w:color="000000"/>
              <w:bottom w:val="nil" w:sz="6" w:space="0" w:color="auto"/>
              <w:right w:val="single" w:sz="4" w:space="0" w:color="000000"/>
            </w:tcBorders>
          </w:tcPr>
          <w:p>
            <w:pPr/>
          </w:p>
        </w:tc>
        <w:tc>
          <w:tcPr>
            <w:tcW w:w="602" w:type="dxa"/>
            <w:tcBorders>
              <w:top w:val="nil" w:sz="6" w:space="0" w:color="auto"/>
              <w:left w:val="single" w:sz="4" w:space="0" w:color="000000"/>
              <w:bottom w:val="nil" w:sz="6" w:space="0" w:color="auto"/>
              <w:right w:val="single" w:sz="4" w:space="0" w:color="000000"/>
            </w:tcBorders>
          </w:tcPr>
          <w:p>
            <w:pPr/>
          </w:p>
        </w:tc>
        <w:tc>
          <w:tcPr>
            <w:tcW w:w="7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566" w:type="dxa"/>
            <w:tcBorders>
              <w:top w:val="nil" w:sz="6" w:space="0" w:color="auto"/>
              <w:left w:val="single" w:sz="4" w:space="0" w:color="000000"/>
              <w:bottom w:val="nil" w:sz="6" w:space="0" w:color="auto"/>
              <w:right w:val="single" w:sz="4" w:space="0" w:color="000000"/>
            </w:tcBorders>
          </w:tcPr>
          <w:p>
            <w:pPr/>
          </w:p>
        </w:tc>
        <w:tc>
          <w:tcPr>
            <w:tcW w:w="565" w:type="dxa"/>
            <w:tcBorders>
              <w:top w:val="nil" w:sz="6" w:space="0" w:color="auto"/>
              <w:left w:val="single" w:sz="4" w:space="0" w:color="000000"/>
              <w:bottom w:val="nil" w:sz="6" w:space="0" w:color="auto"/>
              <w:right w:val="single" w:sz="4" w:space="0" w:color="000000"/>
            </w:tcBorders>
          </w:tcPr>
          <w:p>
            <w:pPr/>
          </w:p>
        </w:tc>
        <w:tc>
          <w:tcPr>
            <w:tcW w:w="534" w:type="dxa"/>
            <w:tcBorders>
              <w:top w:val="nil" w:sz="6" w:space="0" w:color="auto"/>
              <w:left w:val="single" w:sz="4" w:space="0" w:color="000000"/>
              <w:bottom w:val="nil" w:sz="6" w:space="0" w:color="auto"/>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
        </w:tc>
        <w:tc>
          <w:tcPr>
            <w:tcW w:w="701" w:type="dxa"/>
            <w:tcBorders>
              <w:top w:val="nil" w:sz="6" w:space="0" w:color="auto"/>
              <w:left w:val="single" w:sz="4" w:space="0" w:color="000000"/>
              <w:bottom w:val="nil" w:sz="6" w:space="0" w:color="auto"/>
              <w:right w:val="single" w:sz="4" w:space="0" w:color="000000"/>
            </w:tcBorders>
          </w:tcPr>
          <w:p>
            <w:pPr/>
          </w:p>
        </w:tc>
        <w:tc>
          <w:tcPr>
            <w:tcW w:w="534" w:type="dxa"/>
            <w:tcBorders>
              <w:top w:val="nil" w:sz="6" w:space="0" w:color="auto"/>
              <w:left w:val="single" w:sz="4" w:space="0" w:color="000000"/>
              <w:bottom w:val="nil" w:sz="6" w:space="0" w:color="auto"/>
              <w:right w:val="single" w:sz="4" w:space="0" w:color="000000"/>
            </w:tcBorders>
          </w:tcPr>
          <w:p>
            <w:pPr/>
          </w:p>
        </w:tc>
        <w:tc>
          <w:tcPr>
            <w:tcW w:w="53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普信</w:t>
            </w:r>
          </w:p>
        </w:tc>
        <w:tc>
          <w:tcPr>
            <w:tcW w:w="530" w:type="dxa"/>
            <w:tcBorders>
              <w:top w:val="nil" w:sz="6" w:space="0" w:color="auto"/>
              <w:left w:val="single" w:sz="4" w:space="0" w:color="000000"/>
              <w:bottom w:val="nil" w:sz="6" w:space="0" w:color="auto"/>
              <w:right w:val="single" w:sz="4" w:space="0" w:color="000000"/>
            </w:tcBorders>
          </w:tcPr>
          <w:p>
            <w:pPr/>
          </w:p>
        </w:tc>
        <w:tc>
          <w:tcPr>
            <w:tcW w:w="546" w:type="dxa"/>
            <w:tcBorders>
              <w:top w:val="nil" w:sz="6" w:space="0" w:color="auto"/>
              <w:left w:val="single" w:sz="4" w:space="0" w:color="000000"/>
              <w:bottom w:val="nil" w:sz="6" w:space="0" w:color="auto"/>
              <w:right w:val="single" w:sz="4" w:space="0" w:color="000000"/>
            </w:tcBorders>
          </w:tcPr>
          <w:p>
            <w:pPr/>
          </w:p>
        </w:tc>
        <w:tc>
          <w:tcPr>
            <w:tcW w:w="488" w:type="dxa"/>
            <w:tcBorders>
              <w:top w:val="nil" w:sz="6" w:space="0" w:color="auto"/>
              <w:left w:val="single" w:sz="4" w:space="0" w:color="000000"/>
              <w:bottom w:val="nil" w:sz="6" w:space="0" w:color="auto"/>
              <w:right w:val="single" w:sz="4" w:space="0" w:color="000000"/>
            </w:tcBorders>
          </w:tcPr>
          <w:p>
            <w:pPr/>
          </w:p>
        </w:tc>
        <w:tc>
          <w:tcPr>
            <w:tcW w:w="504"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c>
          <w:tcPr>
            <w:tcW w:w="604" w:type="dxa"/>
            <w:tcBorders>
              <w:top w:val="nil" w:sz="6" w:space="0" w:color="auto"/>
              <w:left w:val="single" w:sz="4" w:space="0" w:color="000000"/>
              <w:bottom w:val="nil" w:sz="6" w:space="0" w:color="auto"/>
              <w:right w:val="single" w:sz="4" w:space="0" w:color="000000"/>
            </w:tcBorders>
          </w:tcPr>
          <w:p>
            <w:pPr/>
          </w:p>
        </w:tc>
        <w:tc>
          <w:tcPr>
            <w:tcW w:w="602" w:type="dxa"/>
            <w:tcBorders>
              <w:top w:val="nil" w:sz="6" w:space="0" w:color="auto"/>
              <w:left w:val="single" w:sz="4" w:space="0" w:color="000000"/>
              <w:bottom w:val="nil" w:sz="6" w:space="0" w:color="auto"/>
              <w:right w:val="single" w:sz="4" w:space="0" w:color="000000"/>
            </w:tcBorders>
          </w:tcPr>
          <w:p>
            <w:pPr/>
          </w:p>
        </w:tc>
        <w:tc>
          <w:tcPr>
            <w:tcW w:w="7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566" w:type="dxa"/>
            <w:tcBorders>
              <w:top w:val="nil" w:sz="6" w:space="0" w:color="auto"/>
              <w:left w:val="single" w:sz="4" w:space="0" w:color="000000"/>
              <w:bottom w:val="nil" w:sz="6" w:space="0" w:color="auto"/>
              <w:right w:val="single" w:sz="4" w:space="0" w:color="000000"/>
            </w:tcBorders>
          </w:tcPr>
          <w:p>
            <w:pPr/>
          </w:p>
        </w:tc>
        <w:tc>
          <w:tcPr>
            <w:tcW w:w="565" w:type="dxa"/>
            <w:tcBorders>
              <w:top w:val="nil" w:sz="6" w:space="0" w:color="auto"/>
              <w:left w:val="single" w:sz="4" w:space="0" w:color="000000"/>
              <w:bottom w:val="nil" w:sz="6" w:space="0" w:color="auto"/>
              <w:right w:val="single" w:sz="4" w:space="0" w:color="000000"/>
            </w:tcBorders>
          </w:tcPr>
          <w:p>
            <w:pPr/>
          </w:p>
        </w:tc>
        <w:tc>
          <w:tcPr>
            <w:tcW w:w="534" w:type="dxa"/>
            <w:tcBorders>
              <w:top w:val="nil" w:sz="6" w:space="0" w:color="auto"/>
              <w:left w:val="single" w:sz="4" w:space="0" w:color="000000"/>
              <w:bottom w:val="nil" w:sz="6" w:space="0" w:color="auto"/>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
        </w:tc>
        <w:tc>
          <w:tcPr>
            <w:tcW w:w="701" w:type="dxa"/>
            <w:tcBorders>
              <w:top w:val="nil" w:sz="6" w:space="0" w:color="auto"/>
              <w:left w:val="single" w:sz="4" w:space="0" w:color="000000"/>
              <w:bottom w:val="nil" w:sz="6" w:space="0" w:color="auto"/>
              <w:right w:val="single" w:sz="4" w:space="0" w:color="000000"/>
            </w:tcBorders>
          </w:tcPr>
          <w:p>
            <w:pPr/>
          </w:p>
        </w:tc>
        <w:tc>
          <w:tcPr>
            <w:tcW w:w="534" w:type="dxa"/>
            <w:tcBorders>
              <w:top w:val="nil" w:sz="6" w:space="0" w:color="auto"/>
              <w:left w:val="single" w:sz="4" w:space="0" w:color="000000"/>
              <w:bottom w:val="nil" w:sz="6" w:space="0" w:color="auto"/>
              <w:right w:val="single" w:sz="4" w:space="0" w:color="000000"/>
            </w:tcBorders>
          </w:tcPr>
          <w:p>
            <w:pPr/>
          </w:p>
        </w:tc>
        <w:tc>
          <w:tcPr>
            <w:tcW w:w="53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530" w:type="dxa"/>
            <w:tcBorders>
              <w:top w:val="nil" w:sz="6" w:space="0" w:color="auto"/>
              <w:left w:val="single" w:sz="4" w:space="0" w:color="000000"/>
              <w:bottom w:val="nil" w:sz="6" w:space="0" w:color="auto"/>
              <w:right w:val="single" w:sz="4" w:space="0" w:color="000000"/>
            </w:tcBorders>
          </w:tcPr>
          <w:p>
            <w:pPr/>
          </w:p>
        </w:tc>
        <w:tc>
          <w:tcPr>
            <w:tcW w:w="546" w:type="dxa"/>
            <w:tcBorders>
              <w:top w:val="nil" w:sz="6" w:space="0" w:color="auto"/>
              <w:left w:val="single" w:sz="4" w:space="0" w:color="000000"/>
              <w:bottom w:val="nil" w:sz="6" w:space="0" w:color="auto"/>
              <w:right w:val="single" w:sz="4" w:space="0" w:color="000000"/>
            </w:tcBorders>
          </w:tcPr>
          <w:p>
            <w:pPr/>
          </w:p>
        </w:tc>
        <w:tc>
          <w:tcPr>
            <w:tcW w:w="488" w:type="dxa"/>
            <w:tcBorders>
              <w:top w:val="nil" w:sz="6" w:space="0" w:color="auto"/>
              <w:left w:val="single" w:sz="4" w:space="0" w:color="000000"/>
              <w:bottom w:val="nil" w:sz="6" w:space="0" w:color="auto"/>
              <w:right w:val="single" w:sz="4" w:space="0" w:color="000000"/>
            </w:tcBorders>
          </w:tcPr>
          <w:p>
            <w:pPr/>
          </w:p>
        </w:tc>
        <w:tc>
          <w:tcPr>
            <w:tcW w:w="504"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c>
          <w:tcPr>
            <w:tcW w:w="604" w:type="dxa"/>
            <w:tcBorders>
              <w:top w:val="nil" w:sz="6" w:space="0" w:color="auto"/>
              <w:left w:val="single" w:sz="4" w:space="0" w:color="000000"/>
              <w:bottom w:val="nil" w:sz="6" w:space="0" w:color="auto"/>
              <w:right w:val="single" w:sz="4" w:space="0" w:color="000000"/>
            </w:tcBorders>
          </w:tcPr>
          <w:p>
            <w:pPr/>
          </w:p>
        </w:tc>
        <w:tc>
          <w:tcPr>
            <w:tcW w:w="602" w:type="dxa"/>
            <w:tcBorders>
              <w:top w:val="nil" w:sz="6" w:space="0" w:color="auto"/>
              <w:left w:val="single" w:sz="4" w:space="0" w:color="000000"/>
              <w:bottom w:val="nil" w:sz="6" w:space="0" w:color="auto"/>
              <w:right w:val="single" w:sz="4" w:space="0" w:color="000000"/>
            </w:tcBorders>
          </w:tcPr>
          <w:p>
            <w:pPr/>
          </w:p>
        </w:tc>
        <w:tc>
          <w:tcPr>
            <w:tcW w:w="7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566" w:type="dxa"/>
            <w:tcBorders>
              <w:top w:val="nil" w:sz="6" w:space="0" w:color="auto"/>
              <w:left w:val="single" w:sz="4" w:space="0" w:color="000000"/>
              <w:bottom w:val="nil" w:sz="6" w:space="0" w:color="auto"/>
              <w:right w:val="single" w:sz="4" w:space="0" w:color="000000"/>
            </w:tcBorders>
          </w:tcPr>
          <w:p>
            <w:pPr/>
          </w:p>
        </w:tc>
        <w:tc>
          <w:tcPr>
            <w:tcW w:w="565" w:type="dxa"/>
            <w:tcBorders>
              <w:top w:val="nil" w:sz="6" w:space="0" w:color="auto"/>
              <w:left w:val="single" w:sz="4" w:space="0" w:color="000000"/>
              <w:bottom w:val="nil" w:sz="6" w:space="0" w:color="auto"/>
              <w:right w:val="single" w:sz="4" w:space="0" w:color="000000"/>
            </w:tcBorders>
          </w:tcPr>
          <w:p>
            <w:pPr/>
          </w:p>
        </w:tc>
        <w:tc>
          <w:tcPr>
            <w:tcW w:w="534" w:type="dxa"/>
            <w:tcBorders>
              <w:top w:val="nil" w:sz="6" w:space="0" w:color="auto"/>
              <w:left w:val="single" w:sz="4" w:space="0" w:color="000000"/>
              <w:bottom w:val="nil" w:sz="6" w:space="0" w:color="auto"/>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
        </w:tc>
        <w:tc>
          <w:tcPr>
            <w:tcW w:w="701" w:type="dxa"/>
            <w:tcBorders>
              <w:top w:val="nil" w:sz="6" w:space="0" w:color="auto"/>
              <w:left w:val="single" w:sz="4" w:space="0" w:color="000000"/>
              <w:bottom w:val="nil" w:sz="6" w:space="0" w:color="auto"/>
              <w:right w:val="single" w:sz="4" w:space="0" w:color="000000"/>
            </w:tcBorders>
          </w:tcPr>
          <w:p>
            <w:pPr/>
          </w:p>
        </w:tc>
        <w:tc>
          <w:tcPr>
            <w:tcW w:w="534" w:type="dxa"/>
            <w:tcBorders>
              <w:top w:val="nil" w:sz="6" w:space="0" w:color="auto"/>
              <w:left w:val="single" w:sz="4" w:space="0" w:color="000000"/>
              <w:bottom w:val="nil" w:sz="6" w:space="0" w:color="auto"/>
              <w:right w:val="single" w:sz="4" w:space="0" w:color="000000"/>
            </w:tcBorders>
          </w:tcPr>
          <w:p>
            <w:pPr/>
          </w:p>
        </w:tc>
        <w:tc>
          <w:tcPr>
            <w:tcW w:w="53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管理</w:t>
            </w:r>
          </w:p>
        </w:tc>
        <w:tc>
          <w:tcPr>
            <w:tcW w:w="530" w:type="dxa"/>
            <w:tcBorders>
              <w:top w:val="nil" w:sz="6" w:space="0" w:color="auto"/>
              <w:left w:val="single" w:sz="4" w:space="0" w:color="000000"/>
              <w:bottom w:val="nil" w:sz="6" w:space="0" w:color="auto"/>
              <w:right w:val="single" w:sz="4" w:space="0" w:color="000000"/>
            </w:tcBorders>
          </w:tcPr>
          <w:p>
            <w:pPr/>
          </w:p>
        </w:tc>
        <w:tc>
          <w:tcPr>
            <w:tcW w:w="546" w:type="dxa"/>
            <w:tcBorders>
              <w:top w:val="nil" w:sz="6" w:space="0" w:color="auto"/>
              <w:left w:val="single" w:sz="4" w:space="0" w:color="000000"/>
              <w:bottom w:val="nil" w:sz="6" w:space="0" w:color="auto"/>
              <w:right w:val="single" w:sz="4" w:space="0" w:color="000000"/>
            </w:tcBorders>
          </w:tcPr>
          <w:p>
            <w:pPr/>
          </w:p>
        </w:tc>
        <w:tc>
          <w:tcPr>
            <w:tcW w:w="488" w:type="dxa"/>
            <w:tcBorders>
              <w:top w:val="nil" w:sz="6" w:space="0" w:color="auto"/>
              <w:left w:val="single" w:sz="4" w:space="0" w:color="000000"/>
              <w:bottom w:val="nil" w:sz="6" w:space="0" w:color="auto"/>
              <w:right w:val="single" w:sz="4" w:space="0" w:color="000000"/>
            </w:tcBorders>
          </w:tcPr>
          <w:p>
            <w:pPr/>
          </w:p>
        </w:tc>
        <w:tc>
          <w:tcPr>
            <w:tcW w:w="504"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c>
          <w:tcPr>
            <w:tcW w:w="604" w:type="dxa"/>
            <w:tcBorders>
              <w:top w:val="nil" w:sz="6" w:space="0" w:color="auto"/>
              <w:left w:val="single" w:sz="4" w:space="0" w:color="000000"/>
              <w:bottom w:val="nil" w:sz="6" w:space="0" w:color="auto"/>
              <w:right w:val="single" w:sz="4" w:space="0" w:color="000000"/>
            </w:tcBorders>
          </w:tcPr>
          <w:p>
            <w:pPr/>
          </w:p>
        </w:tc>
        <w:tc>
          <w:tcPr>
            <w:tcW w:w="602" w:type="dxa"/>
            <w:tcBorders>
              <w:top w:val="nil" w:sz="6" w:space="0" w:color="auto"/>
              <w:left w:val="single" w:sz="4" w:space="0" w:color="000000"/>
              <w:bottom w:val="nil" w:sz="6" w:space="0" w:color="auto"/>
              <w:right w:val="single" w:sz="4" w:space="0" w:color="000000"/>
            </w:tcBorders>
          </w:tcPr>
          <w:p>
            <w:pPr/>
          </w:p>
        </w:tc>
        <w:tc>
          <w:tcPr>
            <w:tcW w:w="7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566" w:type="dxa"/>
            <w:tcBorders>
              <w:top w:val="nil" w:sz="6" w:space="0" w:color="auto"/>
              <w:left w:val="single" w:sz="4" w:space="0" w:color="000000"/>
              <w:bottom w:val="nil" w:sz="6" w:space="0" w:color="auto"/>
              <w:right w:val="single" w:sz="4" w:space="0" w:color="000000"/>
            </w:tcBorders>
          </w:tcPr>
          <w:p>
            <w:pPr/>
          </w:p>
        </w:tc>
        <w:tc>
          <w:tcPr>
            <w:tcW w:w="565" w:type="dxa"/>
            <w:tcBorders>
              <w:top w:val="nil" w:sz="6" w:space="0" w:color="auto"/>
              <w:left w:val="single" w:sz="4" w:space="0" w:color="000000"/>
              <w:bottom w:val="nil" w:sz="6" w:space="0" w:color="auto"/>
              <w:right w:val="single" w:sz="4" w:space="0" w:color="000000"/>
            </w:tcBorders>
          </w:tcPr>
          <w:p>
            <w:pPr/>
          </w:p>
        </w:tc>
        <w:tc>
          <w:tcPr>
            <w:tcW w:w="534" w:type="dxa"/>
            <w:tcBorders>
              <w:top w:val="nil" w:sz="6" w:space="0" w:color="auto"/>
              <w:left w:val="single" w:sz="4" w:space="0" w:color="000000"/>
              <w:bottom w:val="nil" w:sz="6" w:space="0" w:color="auto"/>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
        </w:tc>
        <w:tc>
          <w:tcPr>
            <w:tcW w:w="701" w:type="dxa"/>
            <w:tcBorders>
              <w:top w:val="nil" w:sz="6" w:space="0" w:color="auto"/>
              <w:left w:val="single" w:sz="4" w:space="0" w:color="000000"/>
              <w:bottom w:val="nil" w:sz="6" w:space="0" w:color="auto"/>
              <w:right w:val="single" w:sz="4" w:space="0" w:color="000000"/>
            </w:tcBorders>
          </w:tcPr>
          <w:p>
            <w:pPr/>
          </w:p>
        </w:tc>
        <w:tc>
          <w:tcPr>
            <w:tcW w:w="534" w:type="dxa"/>
            <w:tcBorders>
              <w:top w:val="nil" w:sz="6" w:space="0" w:color="auto"/>
              <w:left w:val="single" w:sz="4" w:space="0" w:color="000000"/>
              <w:bottom w:val="nil" w:sz="6" w:space="0" w:color="auto"/>
              <w:right w:val="single" w:sz="4" w:space="0" w:color="000000"/>
            </w:tcBorders>
          </w:tcPr>
          <w:p>
            <w:pPr/>
          </w:p>
        </w:tc>
        <w:tc>
          <w:tcPr>
            <w:tcW w:w="53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有限</w:t>
            </w:r>
          </w:p>
        </w:tc>
        <w:tc>
          <w:tcPr>
            <w:tcW w:w="530" w:type="dxa"/>
            <w:tcBorders>
              <w:top w:val="nil" w:sz="6" w:space="0" w:color="auto"/>
              <w:left w:val="single" w:sz="4" w:space="0" w:color="000000"/>
              <w:bottom w:val="nil" w:sz="6" w:space="0" w:color="auto"/>
              <w:right w:val="single" w:sz="4" w:space="0" w:color="000000"/>
            </w:tcBorders>
          </w:tcPr>
          <w:p>
            <w:pPr/>
          </w:p>
        </w:tc>
        <w:tc>
          <w:tcPr>
            <w:tcW w:w="546" w:type="dxa"/>
            <w:tcBorders>
              <w:top w:val="nil" w:sz="6" w:space="0" w:color="auto"/>
              <w:left w:val="single" w:sz="4" w:space="0" w:color="000000"/>
              <w:bottom w:val="nil" w:sz="6" w:space="0" w:color="auto"/>
              <w:right w:val="single" w:sz="4" w:space="0" w:color="000000"/>
            </w:tcBorders>
          </w:tcPr>
          <w:p>
            <w:pPr/>
          </w:p>
        </w:tc>
        <w:tc>
          <w:tcPr>
            <w:tcW w:w="488" w:type="dxa"/>
            <w:tcBorders>
              <w:top w:val="nil" w:sz="6" w:space="0" w:color="auto"/>
              <w:left w:val="single" w:sz="4" w:space="0" w:color="000000"/>
              <w:bottom w:val="nil" w:sz="6" w:space="0" w:color="auto"/>
              <w:right w:val="single" w:sz="4" w:space="0" w:color="000000"/>
            </w:tcBorders>
          </w:tcPr>
          <w:p>
            <w:pPr/>
          </w:p>
        </w:tc>
        <w:tc>
          <w:tcPr>
            <w:tcW w:w="504"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c>
          <w:tcPr>
            <w:tcW w:w="604" w:type="dxa"/>
            <w:tcBorders>
              <w:top w:val="nil" w:sz="6" w:space="0" w:color="auto"/>
              <w:left w:val="single" w:sz="4" w:space="0" w:color="000000"/>
              <w:bottom w:val="nil" w:sz="6" w:space="0" w:color="auto"/>
              <w:right w:val="single" w:sz="4" w:space="0" w:color="000000"/>
            </w:tcBorders>
          </w:tcPr>
          <w:p>
            <w:pPr/>
          </w:p>
        </w:tc>
        <w:tc>
          <w:tcPr>
            <w:tcW w:w="602" w:type="dxa"/>
            <w:tcBorders>
              <w:top w:val="nil" w:sz="6" w:space="0" w:color="auto"/>
              <w:left w:val="single" w:sz="4" w:space="0" w:color="000000"/>
              <w:bottom w:val="nil" w:sz="6" w:space="0" w:color="auto"/>
              <w:right w:val="single" w:sz="4" w:space="0" w:color="000000"/>
            </w:tcBorders>
          </w:tcPr>
          <w:p>
            <w:pPr/>
          </w:p>
        </w:tc>
        <w:tc>
          <w:tcPr>
            <w:tcW w:w="746"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566" w:type="dxa"/>
            <w:tcBorders>
              <w:top w:val="nil" w:sz="6" w:space="0" w:color="auto"/>
              <w:left w:val="single" w:sz="4" w:space="0" w:color="000000"/>
              <w:bottom w:val="nil" w:sz="6" w:space="0" w:color="auto"/>
              <w:right w:val="single" w:sz="4" w:space="0" w:color="000000"/>
            </w:tcBorders>
          </w:tcPr>
          <w:p>
            <w:pPr/>
          </w:p>
        </w:tc>
        <w:tc>
          <w:tcPr>
            <w:tcW w:w="565" w:type="dxa"/>
            <w:tcBorders>
              <w:top w:val="nil" w:sz="6" w:space="0" w:color="auto"/>
              <w:left w:val="single" w:sz="4" w:space="0" w:color="000000"/>
              <w:bottom w:val="nil" w:sz="6" w:space="0" w:color="auto"/>
              <w:right w:val="single" w:sz="4" w:space="0" w:color="000000"/>
            </w:tcBorders>
          </w:tcPr>
          <w:p>
            <w:pPr/>
          </w:p>
        </w:tc>
        <w:tc>
          <w:tcPr>
            <w:tcW w:w="534" w:type="dxa"/>
            <w:tcBorders>
              <w:top w:val="nil" w:sz="6" w:space="0" w:color="auto"/>
              <w:left w:val="single" w:sz="4" w:space="0" w:color="000000"/>
              <w:bottom w:val="nil" w:sz="6" w:space="0" w:color="auto"/>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
        </w:tc>
        <w:tc>
          <w:tcPr>
            <w:tcW w:w="701" w:type="dxa"/>
            <w:tcBorders>
              <w:top w:val="nil" w:sz="6" w:space="0" w:color="auto"/>
              <w:left w:val="single" w:sz="4" w:space="0" w:color="000000"/>
              <w:bottom w:val="nil" w:sz="6" w:space="0" w:color="auto"/>
              <w:right w:val="single" w:sz="4" w:space="0" w:color="000000"/>
            </w:tcBorders>
          </w:tcPr>
          <w:p>
            <w:pPr/>
          </w:p>
        </w:tc>
        <w:tc>
          <w:tcPr>
            <w:tcW w:w="534" w:type="dxa"/>
            <w:tcBorders>
              <w:top w:val="nil" w:sz="6" w:space="0" w:color="auto"/>
              <w:left w:val="single" w:sz="4" w:space="0" w:color="000000"/>
              <w:bottom w:val="nil" w:sz="6" w:space="0" w:color="auto"/>
              <w:right w:val="single" w:sz="4" w:space="0" w:color="000000"/>
            </w:tcBorders>
          </w:tcPr>
          <w:p>
            <w:pPr/>
          </w:p>
        </w:tc>
        <w:tc>
          <w:tcPr>
            <w:tcW w:w="53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530" w:type="dxa"/>
            <w:tcBorders>
              <w:top w:val="nil" w:sz="6" w:space="0" w:color="auto"/>
              <w:left w:val="single" w:sz="4" w:space="0" w:color="000000"/>
              <w:bottom w:val="nil" w:sz="6" w:space="0" w:color="auto"/>
              <w:right w:val="single" w:sz="4" w:space="0" w:color="000000"/>
            </w:tcBorders>
          </w:tcPr>
          <w:p>
            <w:pPr/>
          </w:p>
        </w:tc>
        <w:tc>
          <w:tcPr>
            <w:tcW w:w="546" w:type="dxa"/>
            <w:tcBorders>
              <w:top w:val="nil" w:sz="6" w:space="0" w:color="auto"/>
              <w:left w:val="single" w:sz="4" w:space="0" w:color="000000"/>
              <w:bottom w:val="nil" w:sz="6" w:space="0" w:color="auto"/>
              <w:right w:val="single" w:sz="4" w:space="0" w:color="000000"/>
            </w:tcBorders>
          </w:tcPr>
          <w:p>
            <w:pPr/>
          </w:p>
        </w:tc>
        <w:tc>
          <w:tcPr>
            <w:tcW w:w="488" w:type="dxa"/>
            <w:tcBorders>
              <w:top w:val="nil" w:sz="6" w:space="0" w:color="auto"/>
              <w:left w:val="single" w:sz="4" w:space="0" w:color="000000"/>
              <w:bottom w:val="nil" w:sz="6" w:space="0" w:color="auto"/>
              <w:right w:val="single" w:sz="4" w:space="0" w:color="000000"/>
            </w:tcBorders>
          </w:tcPr>
          <w:p>
            <w:pPr/>
          </w:p>
        </w:tc>
        <w:tc>
          <w:tcPr>
            <w:tcW w:w="504"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c>
          <w:tcPr>
            <w:tcW w:w="604" w:type="dxa"/>
            <w:tcBorders>
              <w:top w:val="nil" w:sz="6" w:space="0" w:color="auto"/>
              <w:left w:val="single" w:sz="4" w:space="0" w:color="000000"/>
              <w:bottom w:val="nil" w:sz="6" w:space="0" w:color="auto"/>
              <w:right w:val="single" w:sz="4" w:space="0" w:color="000000"/>
            </w:tcBorders>
          </w:tcPr>
          <w:p>
            <w:pPr/>
          </w:p>
        </w:tc>
        <w:tc>
          <w:tcPr>
            <w:tcW w:w="602" w:type="dxa"/>
            <w:tcBorders>
              <w:top w:val="nil" w:sz="6" w:space="0" w:color="auto"/>
              <w:left w:val="single" w:sz="4" w:space="0" w:color="000000"/>
              <w:bottom w:val="nil" w:sz="6" w:space="0" w:color="auto"/>
              <w:right w:val="single" w:sz="4" w:space="0" w:color="000000"/>
            </w:tcBorders>
          </w:tcPr>
          <w:p>
            <w:pPr/>
          </w:p>
        </w:tc>
        <w:tc>
          <w:tcPr>
            <w:tcW w:w="746"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566" w:type="dxa"/>
            <w:tcBorders>
              <w:top w:val="nil" w:sz="6" w:space="0" w:color="auto"/>
              <w:left w:val="single" w:sz="4" w:space="0" w:color="000000"/>
              <w:bottom w:val="single" w:sz="4" w:space="0" w:color="000000"/>
              <w:right w:val="single" w:sz="4" w:space="0" w:color="000000"/>
            </w:tcBorders>
          </w:tcPr>
          <w:p>
            <w:pPr/>
          </w:p>
        </w:tc>
        <w:tc>
          <w:tcPr>
            <w:tcW w:w="565" w:type="dxa"/>
            <w:tcBorders>
              <w:top w:val="nil" w:sz="6" w:space="0" w:color="auto"/>
              <w:left w:val="single" w:sz="4" w:space="0" w:color="000000"/>
              <w:bottom w:val="single" w:sz="4" w:space="0" w:color="000000"/>
              <w:right w:val="single" w:sz="4" w:space="0" w:color="000000"/>
            </w:tcBorders>
          </w:tcPr>
          <w:p>
            <w:pPr/>
          </w:p>
        </w:tc>
        <w:tc>
          <w:tcPr>
            <w:tcW w:w="534" w:type="dxa"/>
            <w:tcBorders>
              <w:top w:val="nil" w:sz="6" w:space="0" w:color="auto"/>
              <w:left w:val="single" w:sz="4" w:space="0" w:color="000000"/>
              <w:bottom w:val="single" w:sz="4" w:space="0" w:color="000000"/>
              <w:right w:val="single" w:sz="4" w:space="0" w:color="000000"/>
            </w:tcBorders>
          </w:tcPr>
          <w:p>
            <w:pPr/>
          </w:p>
        </w:tc>
        <w:tc>
          <w:tcPr>
            <w:tcW w:w="1181" w:type="dxa"/>
            <w:tcBorders>
              <w:top w:val="nil" w:sz="6" w:space="0" w:color="auto"/>
              <w:left w:val="single" w:sz="4" w:space="0" w:color="000000"/>
              <w:bottom w:val="single" w:sz="4" w:space="0" w:color="000000"/>
              <w:right w:val="single" w:sz="4" w:space="0" w:color="000000"/>
            </w:tcBorders>
          </w:tcPr>
          <w:p>
            <w:pPr/>
          </w:p>
        </w:tc>
        <w:tc>
          <w:tcPr>
            <w:tcW w:w="701" w:type="dxa"/>
            <w:tcBorders>
              <w:top w:val="nil" w:sz="6" w:space="0" w:color="auto"/>
              <w:left w:val="single" w:sz="4" w:space="0" w:color="000000"/>
              <w:bottom w:val="single" w:sz="4" w:space="0" w:color="000000"/>
              <w:right w:val="single" w:sz="4" w:space="0" w:color="000000"/>
            </w:tcBorders>
          </w:tcPr>
          <w:p>
            <w:pPr/>
          </w:p>
        </w:tc>
        <w:tc>
          <w:tcPr>
            <w:tcW w:w="534" w:type="dxa"/>
            <w:tcBorders>
              <w:top w:val="nil" w:sz="6" w:space="0" w:color="auto"/>
              <w:left w:val="single" w:sz="4" w:space="0" w:color="000000"/>
              <w:bottom w:val="single" w:sz="4" w:space="0" w:color="000000"/>
              <w:right w:val="single" w:sz="4" w:space="0" w:color="000000"/>
            </w:tcBorders>
          </w:tcPr>
          <w:p>
            <w:pPr/>
          </w:p>
        </w:tc>
        <w:tc>
          <w:tcPr>
            <w:tcW w:w="53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等</w:t>
            </w:r>
          </w:p>
        </w:tc>
        <w:tc>
          <w:tcPr>
            <w:tcW w:w="530" w:type="dxa"/>
            <w:tcBorders>
              <w:top w:val="nil" w:sz="6" w:space="0" w:color="auto"/>
              <w:left w:val="single" w:sz="4" w:space="0" w:color="000000"/>
              <w:bottom w:val="single" w:sz="4" w:space="0" w:color="000000"/>
              <w:right w:val="single" w:sz="4" w:space="0" w:color="000000"/>
            </w:tcBorders>
          </w:tcPr>
          <w:p>
            <w:pPr/>
          </w:p>
        </w:tc>
        <w:tc>
          <w:tcPr>
            <w:tcW w:w="546" w:type="dxa"/>
            <w:tcBorders>
              <w:top w:val="nil" w:sz="6" w:space="0" w:color="auto"/>
              <w:left w:val="single" w:sz="4" w:space="0" w:color="000000"/>
              <w:bottom w:val="single" w:sz="4" w:space="0" w:color="000000"/>
              <w:right w:val="single" w:sz="4" w:space="0" w:color="000000"/>
            </w:tcBorders>
          </w:tcPr>
          <w:p>
            <w:pPr/>
          </w:p>
        </w:tc>
        <w:tc>
          <w:tcPr>
            <w:tcW w:w="488" w:type="dxa"/>
            <w:tcBorders>
              <w:top w:val="nil" w:sz="6" w:space="0" w:color="auto"/>
              <w:left w:val="single" w:sz="4" w:space="0" w:color="000000"/>
              <w:bottom w:val="single" w:sz="4" w:space="0" w:color="000000"/>
              <w:right w:val="single" w:sz="4" w:space="0" w:color="000000"/>
            </w:tcBorders>
          </w:tcPr>
          <w:p>
            <w:pPr/>
          </w:p>
        </w:tc>
        <w:tc>
          <w:tcPr>
            <w:tcW w:w="504" w:type="dxa"/>
            <w:vMerge/>
            <w:tcBorders>
              <w:left w:val="single" w:sz="4" w:space="0" w:color="000000"/>
              <w:bottom w:val="single" w:sz="4" w:space="0" w:color="000000"/>
              <w:right w:val="single" w:sz="4" w:space="0" w:color="000000"/>
            </w:tcBorders>
          </w:tcPr>
          <w:p>
            <w:pPr/>
          </w:p>
        </w:tc>
        <w:tc>
          <w:tcPr>
            <w:tcW w:w="1061" w:type="dxa"/>
            <w:vMerge/>
            <w:tcBorders>
              <w:left w:val="single" w:sz="4" w:space="0" w:color="000000"/>
              <w:bottom w:val="single" w:sz="4" w:space="0" w:color="000000"/>
              <w:right w:val="single" w:sz="4" w:space="0" w:color="000000"/>
            </w:tcBorders>
          </w:tcPr>
          <w:p>
            <w:pPr/>
          </w:p>
        </w:tc>
        <w:tc>
          <w:tcPr>
            <w:tcW w:w="604" w:type="dxa"/>
            <w:tcBorders>
              <w:top w:val="nil" w:sz="6" w:space="0" w:color="auto"/>
              <w:left w:val="single" w:sz="4" w:space="0" w:color="000000"/>
              <w:bottom w:val="single" w:sz="4" w:space="0" w:color="000000"/>
              <w:right w:val="single" w:sz="4" w:space="0" w:color="000000"/>
            </w:tcBorders>
          </w:tcPr>
          <w:p>
            <w:pPr/>
          </w:p>
        </w:tc>
        <w:tc>
          <w:tcPr>
            <w:tcW w:w="602" w:type="dxa"/>
            <w:tcBorders>
              <w:top w:val="nil" w:sz="6" w:space="0" w:color="auto"/>
              <w:left w:val="single" w:sz="4" w:space="0" w:color="000000"/>
              <w:bottom w:val="single" w:sz="4" w:space="0" w:color="000000"/>
              <w:right w:val="single" w:sz="4" w:space="0" w:color="000000"/>
            </w:tcBorders>
          </w:tcPr>
          <w:p>
            <w:pPr/>
          </w:p>
        </w:tc>
        <w:tc>
          <w:tcPr>
            <w:tcW w:w="746"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566" w:type="dxa"/>
            <w:tcBorders>
              <w:top w:val="single" w:sz="4" w:space="0" w:color="000000"/>
              <w:left w:val="single" w:sz="4" w:space="0" w:color="000000"/>
              <w:bottom w:val="nil" w:sz="6" w:space="0" w:color="auto"/>
              <w:right w:val="single" w:sz="4" w:space="0" w:color="000000"/>
            </w:tcBorders>
          </w:tcPr>
          <w:p>
            <w:pPr/>
          </w:p>
        </w:tc>
        <w:tc>
          <w:tcPr>
            <w:tcW w:w="565" w:type="dxa"/>
            <w:tcBorders>
              <w:top w:val="single" w:sz="4" w:space="0" w:color="000000"/>
              <w:left w:val="single" w:sz="4" w:space="0" w:color="000000"/>
              <w:bottom w:val="nil" w:sz="6" w:space="0" w:color="auto"/>
              <w:right w:val="single" w:sz="4" w:space="0" w:color="000000"/>
            </w:tcBorders>
          </w:tcPr>
          <w:p>
            <w:pPr/>
          </w:p>
        </w:tc>
        <w:tc>
          <w:tcPr>
            <w:tcW w:w="534" w:type="dxa"/>
            <w:tcBorders>
              <w:top w:val="single" w:sz="4" w:space="0" w:color="000000"/>
              <w:left w:val="single" w:sz="4" w:space="0" w:color="000000"/>
              <w:bottom w:val="nil" w:sz="6" w:space="0" w:color="auto"/>
              <w:right w:val="single" w:sz="4" w:space="0" w:color="000000"/>
            </w:tcBorders>
          </w:tcPr>
          <w:p>
            <w:pPr/>
          </w:p>
        </w:tc>
        <w:tc>
          <w:tcPr>
            <w:tcW w:w="1181" w:type="dxa"/>
            <w:tcBorders>
              <w:top w:val="single" w:sz="4" w:space="0" w:color="000000"/>
              <w:left w:val="single" w:sz="4" w:space="0" w:color="000000"/>
              <w:bottom w:val="nil" w:sz="6" w:space="0" w:color="auto"/>
              <w:right w:val="single" w:sz="4" w:space="0" w:color="000000"/>
            </w:tcBorders>
          </w:tcPr>
          <w:p>
            <w:pPr/>
          </w:p>
        </w:tc>
        <w:tc>
          <w:tcPr>
            <w:tcW w:w="701" w:type="dxa"/>
            <w:tcBorders>
              <w:top w:val="single" w:sz="4" w:space="0" w:color="000000"/>
              <w:left w:val="single" w:sz="4" w:space="0" w:color="000000"/>
              <w:bottom w:val="nil" w:sz="6" w:space="0" w:color="auto"/>
              <w:right w:val="single" w:sz="4" w:space="0" w:color="000000"/>
            </w:tcBorders>
          </w:tcPr>
          <w:p>
            <w:pPr/>
          </w:p>
        </w:tc>
        <w:tc>
          <w:tcPr>
            <w:tcW w:w="534" w:type="dxa"/>
            <w:tcBorders>
              <w:top w:val="single" w:sz="4" w:space="0" w:color="000000"/>
              <w:left w:val="single" w:sz="4" w:space="0" w:color="000000"/>
              <w:bottom w:val="nil" w:sz="6" w:space="0" w:color="auto"/>
              <w:right w:val="single" w:sz="4" w:space="0" w:color="000000"/>
            </w:tcBorders>
          </w:tcPr>
          <w:p>
            <w:pPr/>
          </w:p>
        </w:tc>
        <w:tc>
          <w:tcPr>
            <w:tcW w:w="53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530" w:type="dxa"/>
            <w:tcBorders>
              <w:top w:val="single" w:sz="4" w:space="0" w:color="000000"/>
              <w:left w:val="single" w:sz="4" w:space="0" w:color="000000"/>
              <w:bottom w:val="nil" w:sz="6" w:space="0" w:color="auto"/>
              <w:right w:val="single" w:sz="4" w:space="0" w:color="000000"/>
            </w:tcBorders>
          </w:tcPr>
          <w:p>
            <w:pPr/>
          </w:p>
        </w:tc>
        <w:tc>
          <w:tcPr>
            <w:tcW w:w="546" w:type="dxa"/>
            <w:tcBorders>
              <w:top w:val="single" w:sz="4" w:space="0" w:color="000000"/>
              <w:left w:val="single" w:sz="4" w:space="0" w:color="000000"/>
              <w:bottom w:val="nil" w:sz="6" w:space="0" w:color="auto"/>
              <w:right w:val="single" w:sz="4" w:space="0" w:color="000000"/>
            </w:tcBorders>
          </w:tcPr>
          <w:p>
            <w:pPr/>
          </w:p>
        </w:tc>
        <w:tc>
          <w:tcPr>
            <w:tcW w:w="488" w:type="dxa"/>
            <w:tcBorders>
              <w:top w:val="single" w:sz="4" w:space="0" w:color="000000"/>
              <w:left w:val="single" w:sz="4" w:space="0" w:color="000000"/>
              <w:bottom w:val="nil" w:sz="6" w:space="0" w:color="auto"/>
              <w:right w:val="single" w:sz="4" w:space="0" w:color="000000"/>
            </w:tcBorders>
          </w:tcPr>
          <w:p>
            <w:pPr/>
          </w:p>
        </w:tc>
        <w:tc>
          <w:tcPr>
            <w:tcW w:w="504" w:type="dxa"/>
            <w:vMerge w:val="restart"/>
            <w:tcBorders>
              <w:top w:val="single" w:sz="4" w:space="0" w:color="000000"/>
              <w:left w:val="single" w:sz="4" w:space="0" w:color="000000"/>
              <w:right w:val="single" w:sz="4" w:space="0" w:color="000000"/>
            </w:tcBorders>
          </w:tcPr>
          <w:p>
            <w:pPr/>
          </w:p>
        </w:tc>
        <w:tc>
          <w:tcPr>
            <w:tcW w:w="1061" w:type="dxa"/>
            <w:tcBorders>
              <w:top w:val="single" w:sz="4" w:space="0" w:color="000000"/>
              <w:left w:val="single" w:sz="4" w:space="0" w:color="000000"/>
              <w:bottom w:val="nil" w:sz="6" w:space="0" w:color="auto"/>
              <w:right w:val="single" w:sz="4" w:space="0" w:color="000000"/>
            </w:tcBorders>
          </w:tcPr>
          <w:p>
            <w:pPr/>
          </w:p>
        </w:tc>
        <w:tc>
          <w:tcPr>
            <w:tcW w:w="604" w:type="dxa"/>
            <w:tcBorders>
              <w:top w:val="single" w:sz="4" w:space="0" w:color="000000"/>
              <w:left w:val="single" w:sz="4" w:space="0" w:color="000000"/>
              <w:bottom w:val="nil" w:sz="6" w:space="0" w:color="auto"/>
              <w:right w:val="single" w:sz="4" w:space="0" w:color="000000"/>
            </w:tcBorders>
          </w:tcPr>
          <w:p>
            <w:pPr/>
          </w:p>
        </w:tc>
        <w:tc>
          <w:tcPr>
            <w:tcW w:w="602" w:type="dxa"/>
            <w:tcBorders>
              <w:top w:val="single" w:sz="4" w:space="0" w:color="000000"/>
              <w:left w:val="single" w:sz="4" w:space="0" w:color="000000"/>
              <w:bottom w:val="nil" w:sz="6" w:space="0" w:color="auto"/>
              <w:right w:val="single" w:sz="4" w:space="0" w:color="000000"/>
            </w:tcBorders>
          </w:tcPr>
          <w:p>
            <w:pPr/>
          </w:p>
        </w:tc>
        <w:tc>
          <w:tcPr>
            <w:tcW w:w="746"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566" w:type="dxa"/>
            <w:tcBorders>
              <w:top w:val="nil" w:sz="6" w:space="0" w:color="auto"/>
              <w:left w:val="single" w:sz="4" w:space="0" w:color="000000"/>
              <w:bottom w:val="nil" w:sz="6" w:space="0" w:color="auto"/>
              <w:right w:val="single" w:sz="4" w:space="0" w:color="000000"/>
            </w:tcBorders>
          </w:tcPr>
          <w:p>
            <w:pPr/>
          </w:p>
        </w:tc>
        <w:tc>
          <w:tcPr>
            <w:tcW w:w="565" w:type="dxa"/>
            <w:tcBorders>
              <w:top w:val="nil" w:sz="6" w:space="0" w:color="auto"/>
              <w:left w:val="single" w:sz="4" w:space="0" w:color="000000"/>
              <w:bottom w:val="nil" w:sz="6" w:space="0" w:color="auto"/>
              <w:right w:val="single" w:sz="4" w:space="0" w:color="000000"/>
            </w:tcBorders>
          </w:tcPr>
          <w:p>
            <w:pPr/>
          </w:p>
        </w:tc>
        <w:tc>
          <w:tcPr>
            <w:tcW w:w="534" w:type="dxa"/>
            <w:tcBorders>
              <w:top w:val="nil" w:sz="6" w:space="0" w:color="auto"/>
              <w:left w:val="single" w:sz="4" w:space="0" w:color="000000"/>
              <w:bottom w:val="nil" w:sz="6" w:space="0" w:color="auto"/>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
        </w:tc>
        <w:tc>
          <w:tcPr>
            <w:tcW w:w="701" w:type="dxa"/>
            <w:tcBorders>
              <w:top w:val="nil" w:sz="6" w:space="0" w:color="auto"/>
              <w:left w:val="single" w:sz="4" w:space="0" w:color="000000"/>
              <w:bottom w:val="nil" w:sz="6" w:space="0" w:color="auto"/>
              <w:right w:val="single" w:sz="4" w:space="0" w:color="000000"/>
            </w:tcBorders>
          </w:tcPr>
          <w:p>
            <w:pPr/>
          </w:p>
        </w:tc>
        <w:tc>
          <w:tcPr>
            <w:tcW w:w="534" w:type="dxa"/>
            <w:tcBorders>
              <w:top w:val="nil" w:sz="6" w:space="0" w:color="auto"/>
              <w:left w:val="single" w:sz="4" w:space="0" w:color="000000"/>
              <w:bottom w:val="nil" w:sz="6" w:space="0" w:color="auto"/>
              <w:right w:val="single" w:sz="4" w:space="0" w:color="000000"/>
            </w:tcBorders>
          </w:tcPr>
          <w:p>
            <w:pPr/>
          </w:p>
        </w:tc>
        <w:tc>
          <w:tcPr>
            <w:tcW w:w="53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市新</w:t>
            </w:r>
          </w:p>
        </w:tc>
        <w:tc>
          <w:tcPr>
            <w:tcW w:w="530" w:type="dxa"/>
            <w:tcBorders>
              <w:top w:val="nil" w:sz="6" w:space="0" w:color="auto"/>
              <w:left w:val="single" w:sz="4" w:space="0" w:color="000000"/>
              <w:bottom w:val="nil" w:sz="6" w:space="0" w:color="auto"/>
              <w:right w:val="single" w:sz="4" w:space="0" w:color="000000"/>
            </w:tcBorders>
          </w:tcPr>
          <w:p>
            <w:pPr/>
          </w:p>
        </w:tc>
        <w:tc>
          <w:tcPr>
            <w:tcW w:w="546" w:type="dxa"/>
            <w:tcBorders>
              <w:top w:val="nil" w:sz="6" w:space="0" w:color="auto"/>
              <w:left w:val="single" w:sz="4" w:space="0" w:color="000000"/>
              <w:bottom w:val="nil" w:sz="6" w:space="0" w:color="auto"/>
              <w:right w:val="single" w:sz="4" w:space="0" w:color="000000"/>
            </w:tcBorders>
          </w:tcPr>
          <w:p>
            <w:pPr/>
          </w:p>
        </w:tc>
        <w:tc>
          <w:tcPr>
            <w:tcW w:w="488" w:type="dxa"/>
            <w:tcBorders>
              <w:top w:val="nil" w:sz="6" w:space="0" w:color="auto"/>
              <w:left w:val="single" w:sz="4" w:space="0" w:color="000000"/>
              <w:bottom w:val="nil" w:sz="6" w:space="0" w:color="auto"/>
              <w:right w:val="single" w:sz="4" w:space="0" w:color="000000"/>
            </w:tcBorders>
          </w:tcPr>
          <w:p>
            <w:pPr/>
          </w:p>
        </w:tc>
        <w:tc>
          <w:tcPr>
            <w:tcW w:w="504" w:type="dxa"/>
            <w:vMerge/>
            <w:tcBorders>
              <w:left w:val="single" w:sz="4" w:space="0" w:color="000000"/>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c>
          <w:tcPr>
            <w:tcW w:w="604" w:type="dxa"/>
            <w:tcBorders>
              <w:top w:val="nil" w:sz="6" w:space="0" w:color="auto"/>
              <w:left w:val="single" w:sz="4" w:space="0" w:color="000000"/>
              <w:bottom w:val="nil" w:sz="6" w:space="0" w:color="auto"/>
              <w:right w:val="single" w:sz="4" w:space="0" w:color="000000"/>
            </w:tcBorders>
          </w:tcPr>
          <w:p>
            <w:pPr/>
          </w:p>
        </w:tc>
        <w:tc>
          <w:tcPr>
            <w:tcW w:w="602" w:type="dxa"/>
            <w:tcBorders>
              <w:top w:val="nil" w:sz="6" w:space="0" w:color="auto"/>
              <w:left w:val="single" w:sz="4" w:space="0" w:color="000000"/>
              <w:bottom w:val="nil" w:sz="6" w:space="0" w:color="auto"/>
              <w:right w:val="single" w:sz="4" w:space="0" w:color="000000"/>
            </w:tcBorders>
          </w:tcPr>
          <w:p>
            <w:pPr/>
          </w:p>
        </w:tc>
        <w:tc>
          <w:tcPr>
            <w:tcW w:w="7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566" w:type="dxa"/>
            <w:tcBorders>
              <w:top w:val="nil" w:sz="6" w:space="0" w:color="auto"/>
              <w:left w:val="single" w:sz="4" w:space="0" w:color="000000"/>
              <w:bottom w:val="nil" w:sz="6" w:space="0" w:color="auto"/>
              <w:right w:val="single" w:sz="4" w:space="0" w:color="000000"/>
            </w:tcBorders>
          </w:tcPr>
          <w:p>
            <w:pPr/>
          </w:p>
        </w:tc>
        <w:tc>
          <w:tcPr>
            <w:tcW w:w="565" w:type="dxa"/>
            <w:tcBorders>
              <w:top w:val="nil" w:sz="6" w:space="0" w:color="auto"/>
              <w:left w:val="single" w:sz="4" w:space="0" w:color="000000"/>
              <w:bottom w:val="nil" w:sz="6" w:space="0" w:color="auto"/>
              <w:right w:val="single" w:sz="4" w:space="0" w:color="000000"/>
            </w:tcBorders>
          </w:tcPr>
          <w:p>
            <w:pPr/>
          </w:p>
        </w:tc>
        <w:tc>
          <w:tcPr>
            <w:tcW w:w="534" w:type="dxa"/>
            <w:tcBorders>
              <w:top w:val="nil" w:sz="6" w:space="0" w:color="auto"/>
              <w:left w:val="single" w:sz="4" w:space="0" w:color="000000"/>
              <w:bottom w:val="nil" w:sz="6" w:space="0" w:color="auto"/>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
        </w:tc>
        <w:tc>
          <w:tcPr>
            <w:tcW w:w="701" w:type="dxa"/>
            <w:tcBorders>
              <w:top w:val="nil" w:sz="6" w:space="0" w:color="auto"/>
              <w:left w:val="single" w:sz="4" w:space="0" w:color="000000"/>
              <w:bottom w:val="nil" w:sz="6" w:space="0" w:color="auto"/>
              <w:right w:val="single" w:sz="4" w:space="0" w:color="000000"/>
            </w:tcBorders>
          </w:tcPr>
          <w:p>
            <w:pPr/>
          </w:p>
        </w:tc>
        <w:tc>
          <w:tcPr>
            <w:tcW w:w="534" w:type="dxa"/>
            <w:tcBorders>
              <w:top w:val="nil" w:sz="6" w:space="0" w:color="auto"/>
              <w:left w:val="single" w:sz="4" w:space="0" w:color="000000"/>
              <w:bottom w:val="nil" w:sz="6" w:space="0" w:color="auto"/>
              <w:right w:val="single" w:sz="4" w:space="0" w:color="000000"/>
            </w:tcBorders>
          </w:tcPr>
          <w:p>
            <w:pPr/>
          </w:p>
        </w:tc>
        <w:tc>
          <w:tcPr>
            <w:tcW w:w="53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纶科</w:t>
            </w:r>
          </w:p>
        </w:tc>
        <w:tc>
          <w:tcPr>
            <w:tcW w:w="530" w:type="dxa"/>
            <w:tcBorders>
              <w:top w:val="nil" w:sz="6" w:space="0" w:color="auto"/>
              <w:left w:val="single" w:sz="4" w:space="0" w:color="000000"/>
              <w:bottom w:val="nil" w:sz="6" w:space="0" w:color="auto"/>
              <w:right w:val="single" w:sz="4" w:space="0" w:color="000000"/>
            </w:tcBorders>
          </w:tcPr>
          <w:p>
            <w:pPr/>
          </w:p>
        </w:tc>
        <w:tc>
          <w:tcPr>
            <w:tcW w:w="546" w:type="dxa"/>
            <w:tcBorders>
              <w:top w:val="nil" w:sz="6" w:space="0" w:color="auto"/>
              <w:left w:val="single" w:sz="4" w:space="0" w:color="000000"/>
              <w:bottom w:val="nil" w:sz="6" w:space="0" w:color="auto"/>
              <w:right w:val="single" w:sz="4" w:space="0" w:color="000000"/>
            </w:tcBorders>
          </w:tcPr>
          <w:p>
            <w:pPr/>
          </w:p>
        </w:tc>
        <w:tc>
          <w:tcPr>
            <w:tcW w:w="488" w:type="dxa"/>
            <w:tcBorders>
              <w:top w:val="nil" w:sz="6" w:space="0" w:color="auto"/>
              <w:left w:val="single" w:sz="4" w:space="0" w:color="000000"/>
              <w:bottom w:val="nil" w:sz="6" w:space="0" w:color="auto"/>
              <w:right w:val="single" w:sz="4" w:space="0" w:color="000000"/>
            </w:tcBorders>
          </w:tcPr>
          <w:p>
            <w:pPr/>
          </w:p>
        </w:tc>
        <w:tc>
          <w:tcPr>
            <w:tcW w:w="504" w:type="dxa"/>
            <w:vMerge/>
            <w:tcBorders>
              <w:left w:val="single" w:sz="4" w:space="0" w:color="000000"/>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c>
          <w:tcPr>
            <w:tcW w:w="604" w:type="dxa"/>
            <w:tcBorders>
              <w:top w:val="nil" w:sz="6" w:space="0" w:color="auto"/>
              <w:left w:val="single" w:sz="4" w:space="0" w:color="000000"/>
              <w:bottom w:val="nil" w:sz="6" w:space="0" w:color="auto"/>
              <w:right w:val="single" w:sz="4" w:space="0" w:color="000000"/>
            </w:tcBorders>
          </w:tcPr>
          <w:p>
            <w:pPr/>
          </w:p>
        </w:tc>
        <w:tc>
          <w:tcPr>
            <w:tcW w:w="602" w:type="dxa"/>
            <w:tcBorders>
              <w:top w:val="nil" w:sz="6" w:space="0" w:color="auto"/>
              <w:left w:val="single" w:sz="4" w:space="0" w:color="000000"/>
              <w:bottom w:val="nil" w:sz="6" w:space="0" w:color="auto"/>
              <w:right w:val="single" w:sz="4" w:space="0" w:color="000000"/>
            </w:tcBorders>
          </w:tcPr>
          <w:p>
            <w:pPr/>
          </w:p>
        </w:tc>
        <w:tc>
          <w:tcPr>
            <w:tcW w:w="7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566" w:type="dxa"/>
            <w:tcBorders>
              <w:top w:val="nil" w:sz="6" w:space="0" w:color="auto"/>
              <w:left w:val="single" w:sz="4" w:space="0" w:color="000000"/>
              <w:bottom w:val="nil" w:sz="6" w:space="0" w:color="auto"/>
              <w:right w:val="single" w:sz="4" w:space="0" w:color="000000"/>
            </w:tcBorders>
          </w:tcPr>
          <w:p>
            <w:pPr/>
          </w:p>
        </w:tc>
        <w:tc>
          <w:tcPr>
            <w:tcW w:w="565" w:type="dxa"/>
            <w:tcBorders>
              <w:top w:val="nil" w:sz="6" w:space="0" w:color="auto"/>
              <w:left w:val="single" w:sz="4" w:space="0" w:color="000000"/>
              <w:bottom w:val="nil" w:sz="6" w:space="0" w:color="auto"/>
              <w:right w:val="single" w:sz="4" w:space="0" w:color="000000"/>
            </w:tcBorders>
          </w:tcPr>
          <w:p>
            <w:pPr/>
          </w:p>
        </w:tc>
        <w:tc>
          <w:tcPr>
            <w:tcW w:w="534" w:type="dxa"/>
            <w:tcBorders>
              <w:top w:val="nil" w:sz="6" w:space="0" w:color="auto"/>
              <w:left w:val="single" w:sz="4" w:space="0" w:color="000000"/>
              <w:bottom w:val="nil" w:sz="6" w:space="0" w:color="auto"/>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
        </w:tc>
        <w:tc>
          <w:tcPr>
            <w:tcW w:w="701" w:type="dxa"/>
            <w:tcBorders>
              <w:top w:val="nil" w:sz="6" w:space="0" w:color="auto"/>
              <w:left w:val="single" w:sz="4" w:space="0" w:color="000000"/>
              <w:bottom w:val="nil" w:sz="6" w:space="0" w:color="auto"/>
              <w:right w:val="single" w:sz="4" w:space="0" w:color="000000"/>
            </w:tcBorders>
          </w:tcPr>
          <w:p>
            <w:pPr/>
          </w:p>
        </w:tc>
        <w:tc>
          <w:tcPr>
            <w:tcW w:w="534" w:type="dxa"/>
            <w:tcBorders>
              <w:top w:val="nil" w:sz="6" w:space="0" w:color="auto"/>
              <w:left w:val="single" w:sz="4" w:space="0" w:color="000000"/>
              <w:bottom w:val="nil" w:sz="6" w:space="0" w:color="auto"/>
              <w:right w:val="single" w:sz="4" w:space="0" w:color="000000"/>
            </w:tcBorders>
          </w:tcPr>
          <w:p>
            <w:pPr/>
          </w:p>
        </w:tc>
        <w:tc>
          <w:tcPr>
            <w:tcW w:w="53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技股</w:t>
            </w:r>
          </w:p>
        </w:tc>
        <w:tc>
          <w:tcPr>
            <w:tcW w:w="530" w:type="dxa"/>
            <w:tcBorders>
              <w:top w:val="nil" w:sz="6" w:space="0" w:color="auto"/>
              <w:left w:val="single" w:sz="4" w:space="0" w:color="000000"/>
              <w:bottom w:val="nil" w:sz="6" w:space="0" w:color="auto"/>
              <w:right w:val="single" w:sz="4" w:space="0" w:color="000000"/>
            </w:tcBorders>
          </w:tcPr>
          <w:p>
            <w:pPr/>
          </w:p>
        </w:tc>
        <w:tc>
          <w:tcPr>
            <w:tcW w:w="546" w:type="dxa"/>
            <w:tcBorders>
              <w:top w:val="nil" w:sz="6" w:space="0" w:color="auto"/>
              <w:left w:val="single" w:sz="4" w:space="0" w:color="000000"/>
              <w:bottom w:val="nil" w:sz="6" w:space="0" w:color="auto"/>
              <w:right w:val="single" w:sz="4" w:space="0" w:color="000000"/>
            </w:tcBorders>
          </w:tcPr>
          <w:p>
            <w:pPr/>
          </w:p>
        </w:tc>
        <w:tc>
          <w:tcPr>
            <w:tcW w:w="488" w:type="dxa"/>
            <w:tcBorders>
              <w:top w:val="nil" w:sz="6" w:space="0" w:color="auto"/>
              <w:left w:val="single" w:sz="4" w:space="0" w:color="000000"/>
              <w:bottom w:val="nil" w:sz="6" w:space="0" w:color="auto"/>
              <w:right w:val="single" w:sz="4" w:space="0" w:color="000000"/>
            </w:tcBorders>
          </w:tcPr>
          <w:p>
            <w:pPr/>
          </w:p>
        </w:tc>
        <w:tc>
          <w:tcPr>
            <w:tcW w:w="504" w:type="dxa"/>
            <w:vMerge/>
            <w:tcBorders>
              <w:left w:val="single" w:sz="4" w:space="0" w:color="000000"/>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c>
          <w:tcPr>
            <w:tcW w:w="604" w:type="dxa"/>
            <w:tcBorders>
              <w:top w:val="nil" w:sz="6" w:space="0" w:color="auto"/>
              <w:left w:val="single" w:sz="4" w:space="0" w:color="000000"/>
              <w:bottom w:val="nil" w:sz="6" w:space="0" w:color="auto"/>
              <w:right w:val="single" w:sz="4" w:space="0" w:color="000000"/>
            </w:tcBorders>
          </w:tcPr>
          <w:p>
            <w:pPr/>
          </w:p>
        </w:tc>
        <w:tc>
          <w:tcPr>
            <w:tcW w:w="602" w:type="dxa"/>
            <w:tcBorders>
              <w:top w:val="nil" w:sz="6" w:space="0" w:color="auto"/>
              <w:left w:val="single" w:sz="4" w:space="0" w:color="000000"/>
              <w:bottom w:val="nil" w:sz="6" w:space="0" w:color="auto"/>
              <w:right w:val="single" w:sz="4" w:space="0" w:color="000000"/>
            </w:tcBorders>
          </w:tcPr>
          <w:p>
            <w:pPr/>
          </w:p>
        </w:tc>
        <w:tc>
          <w:tcPr>
            <w:tcW w:w="7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566" w:type="dxa"/>
            <w:tcBorders>
              <w:top w:val="nil" w:sz="6" w:space="0" w:color="auto"/>
              <w:left w:val="single" w:sz="4" w:space="0" w:color="000000"/>
              <w:bottom w:val="nil" w:sz="6" w:space="0" w:color="auto"/>
              <w:right w:val="single" w:sz="4" w:space="0" w:color="000000"/>
            </w:tcBorders>
          </w:tcPr>
          <w:p>
            <w:pPr/>
          </w:p>
        </w:tc>
        <w:tc>
          <w:tcPr>
            <w:tcW w:w="565" w:type="dxa"/>
            <w:tcBorders>
              <w:top w:val="nil" w:sz="6" w:space="0" w:color="auto"/>
              <w:left w:val="single" w:sz="4" w:space="0" w:color="000000"/>
              <w:bottom w:val="nil" w:sz="6" w:space="0" w:color="auto"/>
              <w:right w:val="single" w:sz="4" w:space="0" w:color="000000"/>
            </w:tcBorders>
          </w:tcPr>
          <w:p>
            <w:pPr/>
          </w:p>
        </w:tc>
        <w:tc>
          <w:tcPr>
            <w:tcW w:w="534" w:type="dxa"/>
            <w:tcBorders>
              <w:top w:val="nil" w:sz="6" w:space="0" w:color="auto"/>
              <w:left w:val="single" w:sz="4" w:space="0" w:color="000000"/>
              <w:bottom w:val="nil" w:sz="6" w:space="0" w:color="auto"/>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
        </w:tc>
        <w:tc>
          <w:tcPr>
            <w:tcW w:w="701" w:type="dxa"/>
            <w:tcBorders>
              <w:top w:val="nil" w:sz="6" w:space="0" w:color="auto"/>
              <w:left w:val="single" w:sz="4" w:space="0" w:color="000000"/>
              <w:bottom w:val="nil" w:sz="6" w:space="0" w:color="auto"/>
              <w:right w:val="single" w:sz="4" w:space="0" w:color="000000"/>
            </w:tcBorders>
          </w:tcPr>
          <w:p>
            <w:pPr/>
          </w:p>
        </w:tc>
        <w:tc>
          <w:tcPr>
            <w:tcW w:w="534" w:type="dxa"/>
            <w:tcBorders>
              <w:top w:val="nil" w:sz="6" w:space="0" w:color="auto"/>
              <w:left w:val="single" w:sz="4" w:space="0" w:color="000000"/>
              <w:bottom w:val="nil" w:sz="6" w:space="0" w:color="auto"/>
              <w:right w:val="single" w:sz="4" w:space="0" w:color="000000"/>
            </w:tcBorders>
          </w:tcPr>
          <w:p>
            <w:pPr/>
          </w:p>
        </w:tc>
        <w:tc>
          <w:tcPr>
            <w:tcW w:w="53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份有</w:t>
            </w:r>
          </w:p>
        </w:tc>
        <w:tc>
          <w:tcPr>
            <w:tcW w:w="530" w:type="dxa"/>
            <w:tcBorders>
              <w:top w:val="nil" w:sz="6" w:space="0" w:color="auto"/>
              <w:left w:val="single" w:sz="4" w:space="0" w:color="000000"/>
              <w:bottom w:val="nil" w:sz="6" w:space="0" w:color="auto"/>
              <w:right w:val="single" w:sz="4" w:space="0" w:color="000000"/>
            </w:tcBorders>
          </w:tcPr>
          <w:p>
            <w:pPr/>
          </w:p>
        </w:tc>
        <w:tc>
          <w:tcPr>
            <w:tcW w:w="546" w:type="dxa"/>
            <w:tcBorders>
              <w:top w:val="nil" w:sz="6" w:space="0" w:color="auto"/>
              <w:left w:val="single" w:sz="4" w:space="0" w:color="000000"/>
              <w:bottom w:val="nil" w:sz="6" w:space="0" w:color="auto"/>
              <w:right w:val="single" w:sz="4" w:space="0" w:color="000000"/>
            </w:tcBorders>
          </w:tcPr>
          <w:p>
            <w:pPr/>
          </w:p>
        </w:tc>
        <w:tc>
          <w:tcPr>
            <w:tcW w:w="488" w:type="dxa"/>
            <w:tcBorders>
              <w:top w:val="nil" w:sz="6" w:space="0" w:color="auto"/>
              <w:left w:val="single" w:sz="4" w:space="0" w:color="000000"/>
              <w:bottom w:val="nil" w:sz="6" w:space="0" w:color="auto"/>
              <w:right w:val="single" w:sz="4" w:space="0" w:color="000000"/>
            </w:tcBorders>
          </w:tcPr>
          <w:p>
            <w:pPr/>
          </w:p>
        </w:tc>
        <w:tc>
          <w:tcPr>
            <w:tcW w:w="504" w:type="dxa"/>
            <w:vMerge/>
            <w:tcBorders>
              <w:left w:val="single" w:sz="4" w:space="0" w:color="000000"/>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c>
          <w:tcPr>
            <w:tcW w:w="604" w:type="dxa"/>
            <w:tcBorders>
              <w:top w:val="nil" w:sz="6" w:space="0" w:color="auto"/>
              <w:left w:val="single" w:sz="4" w:space="0" w:color="000000"/>
              <w:bottom w:val="nil" w:sz="6" w:space="0" w:color="auto"/>
              <w:right w:val="single" w:sz="4" w:space="0" w:color="000000"/>
            </w:tcBorders>
          </w:tcPr>
          <w:p>
            <w:pPr/>
          </w:p>
        </w:tc>
        <w:tc>
          <w:tcPr>
            <w:tcW w:w="602" w:type="dxa"/>
            <w:tcBorders>
              <w:top w:val="nil" w:sz="6" w:space="0" w:color="auto"/>
              <w:left w:val="single" w:sz="4" w:space="0" w:color="000000"/>
              <w:bottom w:val="nil" w:sz="6" w:space="0" w:color="auto"/>
              <w:right w:val="single" w:sz="4" w:space="0" w:color="000000"/>
            </w:tcBorders>
          </w:tcPr>
          <w:p>
            <w:pPr/>
          </w:p>
        </w:tc>
        <w:tc>
          <w:tcPr>
            <w:tcW w:w="7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566" w:type="dxa"/>
            <w:tcBorders>
              <w:top w:val="nil" w:sz="6" w:space="0" w:color="auto"/>
              <w:left w:val="single" w:sz="4" w:space="0" w:color="000000"/>
              <w:bottom w:val="nil" w:sz="6" w:space="0" w:color="auto"/>
              <w:right w:val="single" w:sz="4" w:space="0" w:color="000000"/>
            </w:tcBorders>
          </w:tcPr>
          <w:p>
            <w:pPr/>
          </w:p>
        </w:tc>
        <w:tc>
          <w:tcPr>
            <w:tcW w:w="565" w:type="dxa"/>
            <w:tcBorders>
              <w:top w:val="nil" w:sz="6" w:space="0" w:color="auto"/>
              <w:left w:val="single" w:sz="4" w:space="0" w:color="000000"/>
              <w:bottom w:val="nil" w:sz="6" w:space="0" w:color="auto"/>
              <w:right w:val="single" w:sz="4" w:space="0" w:color="000000"/>
            </w:tcBorders>
          </w:tcPr>
          <w:p>
            <w:pPr/>
          </w:p>
        </w:tc>
        <w:tc>
          <w:tcPr>
            <w:tcW w:w="534" w:type="dxa"/>
            <w:tcBorders>
              <w:top w:val="nil" w:sz="6" w:space="0" w:color="auto"/>
              <w:left w:val="single" w:sz="4" w:space="0" w:color="000000"/>
              <w:bottom w:val="nil" w:sz="6" w:space="0" w:color="auto"/>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
        </w:tc>
        <w:tc>
          <w:tcPr>
            <w:tcW w:w="701" w:type="dxa"/>
            <w:tcBorders>
              <w:top w:val="nil" w:sz="6" w:space="0" w:color="auto"/>
              <w:left w:val="single" w:sz="4" w:space="0" w:color="000000"/>
              <w:bottom w:val="nil" w:sz="6" w:space="0" w:color="auto"/>
              <w:right w:val="single" w:sz="4" w:space="0" w:color="000000"/>
            </w:tcBorders>
          </w:tcPr>
          <w:p>
            <w:pPr/>
          </w:p>
        </w:tc>
        <w:tc>
          <w:tcPr>
            <w:tcW w:w="534" w:type="dxa"/>
            <w:tcBorders>
              <w:top w:val="nil" w:sz="6" w:space="0" w:color="auto"/>
              <w:left w:val="single" w:sz="4" w:space="0" w:color="000000"/>
              <w:bottom w:val="nil" w:sz="6" w:space="0" w:color="auto"/>
              <w:right w:val="single" w:sz="4" w:space="0" w:color="000000"/>
            </w:tcBorders>
          </w:tcPr>
          <w:p>
            <w:pPr/>
          </w:p>
        </w:tc>
        <w:tc>
          <w:tcPr>
            <w:tcW w:w="53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限公</w:t>
            </w:r>
          </w:p>
        </w:tc>
        <w:tc>
          <w:tcPr>
            <w:tcW w:w="530" w:type="dxa"/>
            <w:tcBorders>
              <w:top w:val="nil" w:sz="6" w:space="0" w:color="auto"/>
              <w:left w:val="single" w:sz="4" w:space="0" w:color="000000"/>
              <w:bottom w:val="nil" w:sz="6" w:space="0" w:color="auto"/>
              <w:right w:val="single" w:sz="4" w:space="0" w:color="000000"/>
            </w:tcBorders>
          </w:tcPr>
          <w:p>
            <w:pPr/>
          </w:p>
        </w:tc>
        <w:tc>
          <w:tcPr>
            <w:tcW w:w="546" w:type="dxa"/>
            <w:tcBorders>
              <w:top w:val="nil" w:sz="6" w:space="0" w:color="auto"/>
              <w:left w:val="single" w:sz="4" w:space="0" w:color="000000"/>
              <w:bottom w:val="nil" w:sz="6" w:space="0" w:color="auto"/>
              <w:right w:val="single" w:sz="4" w:space="0" w:color="000000"/>
            </w:tcBorders>
          </w:tcPr>
          <w:p>
            <w:pPr/>
          </w:p>
        </w:tc>
        <w:tc>
          <w:tcPr>
            <w:tcW w:w="488" w:type="dxa"/>
            <w:tcBorders>
              <w:top w:val="nil" w:sz="6" w:space="0" w:color="auto"/>
              <w:left w:val="single" w:sz="4" w:space="0" w:color="000000"/>
              <w:bottom w:val="nil" w:sz="6" w:space="0" w:color="auto"/>
              <w:right w:val="single" w:sz="4" w:space="0" w:color="000000"/>
            </w:tcBorders>
          </w:tcPr>
          <w:p>
            <w:pPr/>
          </w:p>
        </w:tc>
        <w:tc>
          <w:tcPr>
            <w:tcW w:w="504" w:type="dxa"/>
            <w:vMerge/>
            <w:tcBorders>
              <w:left w:val="single" w:sz="4" w:space="0" w:color="000000"/>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c>
          <w:tcPr>
            <w:tcW w:w="604" w:type="dxa"/>
            <w:tcBorders>
              <w:top w:val="nil" w:sz="6" w:space="0" w:color="auto"/>
              <w:left w:val="single" w:sz="4" w:space="0" w:color="000000"/>
              <w:bottom w:val="nil" w:sz="6" w:space="0" w:color="auto"/>
              <w:right w:val="single" w:sz="4" w:space="0" w:color="000000"/>
            </w:tcBorders>
          </w:tcPr>
          <w:p>
            <w:pPr/>
          </w:p>
        </w:tc>
        <w:tc>
          <w:tcPr>
            <w:tcW w:w="602" w:type="dxa"/>
            <w:tcBorders>
              <w:top w:val="nil" w:sz="6" w:space="0" w:color="auto"/>
              <w:left w:val="single" w:sz="4" w:space="0" w:color="000000"/>
              <w:bottom w:val="nil" w:sz="6" w:space="0" w:color="auto"/>
              <w:right w:val="single" w:sz="4" w:space="0" w:color="000000"/>
            </w:tcBorders>
          </w:tcPr>
          <w:p>
            <w:pPr/>
          </w:p>
        </w:tc>
        <w:tc>
          <w:tcPr>
            <w:tcW w:w="746" w:type="dxa"/>
            <w:tcBorders>
              <w:top w:val="nil" w:sz="6" w:space="0" w:color="auto"/>
              <w:left w:val="single" w:sz="4" w:space="0" w:color="000000"/>
              <w:bottom w:val="nil" w:sz="6" w:space="0" w:color="auto"/>
              <w:right w:val="single" w:sz="4" w:space="0" w:color="000000"/>
            </w:tcBorders>
          </w:tcPr>
          <w:p>
            <w:pPr/>
          </w:p>
        </w:tc>
      </w:tr>
      <w:tr>
        <w:trPr>
          <w:trHeight w:val="2184" w:hRule="exact"/>
        </w:trPr>
        <w:tc>
          <w:tcPr>
            <w:tcW w:w="56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316" w:lineRule="auto"/>
              <w:ind w:left="22" w:right="173"/>
              <w:jc w:val="both"/>
              <w:rPr>
                <w:rFonts w:ascii="宋体" w:hAnsi="宋体" w:cs="宋体" w:eastAsia="宋体" w:hint="default"/>
                <w:sz w:val="18"/>
                <w:szCs w:val="18"/>
              </w:rPr>
            </w:pPr>
            <w:r>
              <w:rPr>
                <w:rFonts w:ascii="宋体" w:hAnsi="宋体" w:cs="宋体" w:eastAsia="宋体" w:hint="default"/>
                <w:sz w:val="18"/>
                <w:szCs w:val="18"/>
              </w:rPr>
              <w:t>通新 源物 业</w:t>
            </w:r>
          </w:p>
        </w:tc>
        <w:tc>
          <w:tcPr>
            <w:tcW w:w="56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316" w:lineRule="auto"/>
              <w:ind w:left="22" w:right="170"/>
              <w:jc w:val="left"/>
              <w:rPr>
                <w:rFonts w:ascii="宋体" w:hAnsi="宋体" w:cs="宋体" w:eastAsia="宋体" w:hint="default"/>
                <w:sz w:val="18"/>
                <w:szCs w:val="18"/>
              </w:rPr>
            </w:pPr>
            <w:r>
              <w:rPr>
                <w:rFonts w:ascii="宋体" w:hAnsi="宋体" w:cs="宋体" w:eastAsia="宋体" w:hint="default"/>
                <w:sz w:val="18"/>
                <w:szCs w:val="18"/>
              </w:rPr>
              <w:t>物业 管理</w:t>
            </w:r>
          </w:p>
        </w:tc>
        <w:tc>
          <w:tcPr>
            <w:tcW w:w="53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right="139"/>
              <w:jc w:val="right"/>
              <w:rPr>
                <w:rFonts w:ascii="宋体" w:hAnsi="宋体" w:cs="宋体" w:eastAsia="宋体" w:hint="default"/>
                <w:sz w:val="18"/>
                <w:szCs w:val="18"/>
              </w:rPr>
            </w:pPr>
            <w:r>
              <w:rPr>
                <w:rFonts w:ascii="宋体" w:hAnsi="宋体" w:cs="宋体" w:eastAsia="宋体" w:hint="default"/>
                <w:sz w:val="18"/>
                <w:szCs w:val="18"/>
              </w:rPr>
              <w:t>增资</w:t>
            </w:r>
          </w:p>
        </w:tc>
        <w:tc>
          <w:tcPr>
            <w:tcW w:w="118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19"/>
              <w:jc w:val="right"/>
              <w:rPr>
                <w:rFonts w:ascii="Times New Roman" w:hAnsi="Times New Roman" w:cs="Times New Roman" w:eastAsia="Times New Roman" w:hint="default"/>
                <w:sz w:val="18"/>
                <w:szCs w:val="18"/>
              </w:rPr>
            </w:pPr>
            <w:r>
              <w:rPr>
                <w:rFonts w:ascii="Times New Roman"/>
                <w:spacing w:val="-1"/>
                <w:sz w:val="18"/>
              </w:rPr>
              <w:t>3,478,600.00</w:t>
            </w:r>
          </w:p>
        </w:tc>
        <w:tc>
          <w:tcPr>
            <w:tcW w:w="70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19"/>
              <w:jc w:val="right"/>
              <w:rPr>
                <w:rFonts w:ascii="Times New Roman" w:hAnsi="Times New Roman" w:cs="Times New Roman" w:eastAsia="Times New Roman" w:hint="default"/>
                <w:sz w:val="18"/>
                <w:szCs w:val="18"/>
              </w:rPr>
            </w:pPr>
            <w:r>
              <w:rPr>
                <w:rFonts w:ascii="Times New Roman"/>
                <w:sz w:val="18"/>
              </w:rPr>
              <w:t>32.29%</w:t>
            </w:r>
          </w:p>
        </w:tc>
        <w:tc>
          <w:tcPr>
            <w:tcW w:w="53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316" w:lineRule="auto"/>
              <w:ind w:left="23" w:right="138"/>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30"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20"/>
              <w:jc w:val="left"/>
              <w:rPr>
                <w:rFonts w:ascii="宋体" w:hAnsi="宋体" w:cs="宋体" w:eastAsia="宋体" w:hint="default"/>
                <w:sz w:val="18"/>
                <w:szCs w:val="18"/>
              </w:rPr>
            </w:pPr>
            <w:r>
              <w:rPr>
                <w:rFonts w:ascii="宋体" w:hAnsi="宋体" w:cs="宋体" w:eastAsia="宋体" w:hint="default"/>
                <w:spacing w:val="-22"/>
                <w:sz w:val="18"/>
                <w:szCs w:val="18"/>
              </w:rPr>
              <w:t>司、茂</w:t>
            </w:r>
            <w:r>
              <w:rPr>
                <w:rFonts w:ascii="宋体" w:hAnsi="宋体" w:cs="宋体" w:eastAsia="宋体" w:hint="default"/>
                <w:sz w:val="18"/>
                <w:szCs w:val="18"/>
              </w:rPr>
              <w:t> 硕电 源科 技股 份有 限公 </w:t>
            </w:r>
            <w:r>
              <w:rPr>
                <w:rFonts w:ascii="宋体" w:hAnsi="宋体" w:cs="宋体" w:eastAsia="宋体" w:hint="default"/>
                <w:spacing w:val="-22"/>
                <w:sz w:val="18"/>
                <w:szCs w:val="18"/>
              </w:rPr>
              <w:t>司、深</w:t>
            </w:r>
          </w:p>
        </w:tc>
        <w:tc>
          <w:tcPr>
            <w:tcW w:w="53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right="137"/>
              <w:jc w:val="right"/>
              <w:rPr>
                <w:rFonts w:ascii="宋体" w:hAnsi="宋体" w:cs="宋体" w:eastAsia="宋体" w:hint="default"/>
                <w:sz w:val="18"/>
                <w:szCs w:val="18"/>
              </w:rPr>
            </w:pPr>
            <w:r>
              <w:rPr>
                <w:rFonts w:ascii="宋体" w:hAnsi="宋体" w:cs="宋体" w:eastAsia="宋体" w:hint="default"/>
                <w:sz w:val="18"/>
                <w:szCs w:val="18"/>
              </w:rPr>
              <w:t>长期</w:t>
            </w:r>
          </w:p>
        </w:tc>
        <w:tc>
          <w:tcPr>
            <w:tcW w:w="54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316" w:lineRule="auto"/>
              <w:ind w:left="22" w:right="151"/>
              <w:jc w:val="left"/>
              <w:rPr>
                <w:rFonts w:ascii="宋体" w:hAnsi="宋体" w:cs="宋体" w:eastAsia="宋体" w:hint="default"/>
                <w:sz w:val="18"/>
                <w:szCs w:val="18"/>
              </w:rPr>
            </w:pPr>
            <w:r>
              <w:rPr>
                <w:rFonts w:ascii="宋体" w:hAnsi="宋体" w:cs="宋体" w:eastAsia="宋体" w:hint="default"/>
                <w:sz w:val="18"/>
                <w:szCs w:val="18"/>
              </w:rPr>
              <w:t>物业 管理</w:t>
            </w:r>
          </w:p>
        </w:tc>
        <w:tc>
          <w:tcPr>
            <w:tcW w:w="488"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both"/>
              <w:rPr>
                <w:rFonts w:ascii="Times New Roman" w:hAnsi="Times New Roman" w:cs="Times New Roman" w:eastAsia="Times New Roman" w:hint="default"/>
                <w:sz w:val="18"/>
                <w:szCs w:val="18"/>
              </w:rPr>
            </w:pPr>
            <w:r>
              <w:rPr>
                <w:rFonts w:ascii="Times New Roman"/>
                <w:sz w:val="18"/>
              </w:rPr>
              <w:t>2015</w:t>
            </w:r>
          </w:p>
          <w:p>
            <w:pPr>
              <w:pStyle w:val="TableParagraph"/>
              <w:spacing w:line="314" w:lineRule="auto" w:before="64"/>
              <w:ind w:left="22" w:right="95"/>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月完 成工 商变 更</w:t>
            </w:r>
          </w:p>
        </w:tc>
        <w:tc>
          <w:tcPr>
            <w:tcW w:w="504" w:type="dxa"/>
            <w:vMerge/>
            <w:tcBorders>
              <w:left w:val="single" w:sz="4" w:space="0" w:color="000000"/>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 w:right="0"/>
              <w:jc w:val="center"/>
              <w:rPr>
                <w:rFonts w:ascii="Times New Roman" w:hAnsi="Times New Roman" w:cs="Times New Roman" w:eastAsia="Times New Roman" w:hint="default"/>
                <w:sz w:val="18"/>
                <w:szCs w:val="18"/>
              </w:rPr>
            </w:pPr>
            <w:r>
              <w:rPr>
                <w:rFonts w:ascii="Times New Roman"/>
                <w:sz w:val="18"/>
              </w:rPr>
              <w:t>-1,202,958.83</w:t>
            </w:r>
          </w:p>
        </w:tc>
        <w:tc>
          <w:tcPr>
            <w:tcW w:w="60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0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2014</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46"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16" w:lineRule="auto"/>
              <w:ind w:left="23" w:right="20"/>
              <w:jc w:val="left"/>
              <w:rPr>
                <w:rFonts w:ascii="宋体" w:hAnsi="宋体" w:cs="宋体" w:eastAsia="宋体" w:hint="default"/>
                <w:sz w:val="18"/>
                <w:szCs w:val="18"/>
              </w:rPr>
            </w:pPr>
            <w:r>
              <w:rPr>
                <w:rFonts w:ascii="宋体" w:hAnsi="宋体" w:cs="宋体" w:eastAsia="宋体" w:hint="default"/>
                <w:sz w:val="18"/>
                <w:szCs w:val="18"/>
              </w:rPr>
              <w:t>《证券 </w:t>
            </w:r>
            <w:r>
              <w:rPr>
                <w:rFonts w:ascii="宋体" w:hAnsi="宋体" w:cs="宋体" w:eastAsia="宋体" w:hint="default"/>
                <w:spacing w:val="-8"/>
                <w:sz w:val="18"/>
                <w:szCs w:val="18"/>
              </w:rPr>
              <w:t>时报》及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巨潮资 讯网、</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sz w:val="18"/>
              </w:rPr>
              <w:t>2014-086</w:t>
            </w:r>
          </w:p>
          <w:p>
            <w:pPr>
              <w:pStyle w:val="TableParagraph"/>
              <w:spacing w:line="240" w:lineRule="auto" w:before="66"/>
              <w:ind w:left="23" w:right="0"/>
              <w:jc w:val="left"/>
              <w:rPr>
                <w:rFonts w:ascii="宋体" w:hAnsi="宋体" w:cs="宋体" w:eastAsia="宋体" w:hint="default"/>
                <w:sz w:val="18"/>
                <w:szCs w:val="18"/>
              </w:rPr>
            </w:pPr>
            <w:r>
              <w:rPr>
                <w:rFonts w:ascii="宋体" w:hAnsi="宋体" w:cs="宋体" w:eastAsia="宋体" w:hint="default"/>
                <w:sz w:val="18"/>
                <w:szCs w:val="18"/>
              </w:rPr>
              <w:t>号公告</w:t>
            </w:r>
          </w:p>
        </w:tc>
      </w:tr>
      <w:tr>
        <w:trPr>
          <w:trHeight w:val="312" w:hRule="exact"/>
        </w:trPr>
        <w:tc>
          <w:tcPr>
            <w:tcW w:w="566" w:type="dxa"/>
            <w:tcBorders>
              <w:top w:val="nil" w:sz="6" w:space="0" w:color="auto"/>
              <w:left w:val="single" w:sz="4" w:space="0" w:color="000000"/>
              <w:bottom w:val="nil" w:sz="6" w:space="0" w:color="auto"/>
              <w:right w:val="single" w:sz="4" w:space="0" w:color="000000"/>
            </w:tcBorders>
          </w:tcPr>
          <w:p>
            <w:pPr/>
          </w:p>
        </w:tc>
        <w:tc>
          <w:tcPr>
            <w:tcW w:w="565" w:type="dxa"/>
            <w:tcBorders>
              <w:top w:val="nil" w:sz="6" w:space="0" w:color="auto"/>
              <w:left w:val="single" w:sz="4" w:space="0" w:color="000000"/>
              <w:bottom w:val="nil" w:sz="6" w:space="0" w:color="auto"/>
              <w:right w:val="single" w:sz="4" w:space="0" w:color="000000"/>
            </w:tcBorders>
          </w:tcPr>
          <w:p>
            <w:pPr/>
          </w:p>
        </w:tc>
        <w:tc>
          <w:tcPr>
            <w:tcW w:w="534" w:type="dxa"/>
            <w:tcBorders>
              <w:top w:val="nil" w:sz="6" w:space="0" w:color="auto"/>
              <w:left w:val="single" w:sz="4" w:space="0" w:color="000000"/>
              <w:bottom w:val="nil" w:sz="6" w:space="0" w:color="auto"/>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
        </w:tc>
        <w:tc>
          <w:tcPr>
            <w:tcW w:w="701" w:type="dxa"/>
            <w:tcBorders>
              <w:top w:val="nil" w:sz="6" w:space="0" w:color="auto"/>
              <w:left w:val="single" w:sz="4" w:space="0" w:color="000000"/>
              <w:bottom w:val="nil" w:sz="6" w:space="0" w:color="auto"/>
              <w:right w:val="single" w:sz="4" w:space="0" w:color="000000"/>
            </w:tcBorders>
          </w:tcPr>
          <w:p>
            <w:pPr/>
          </w:p>
        </w:tc>
        <w:tc>
          <w:tcPr>
            <w:tcW w:w="534" w:type="dxa"/>
            <w:tcBorders>
              <w:top w:val="nil" w:sz="6" w:space="0" w:color="auto"/>
              <w:left w:val="single" w:sz="4" w:space="0" w:color="000000"/>
              <w:bottom w:val="nil" w:sz="6" w:space="0" w:color="auto"/>
              <w:right w:val="single" w:sz="4" w:space="0" w:color="000000"/>
            </w:tcBorders>
          </w:tcPr>
          <w:p>
            <w:pPr/>
          </w:p>
        </w:tc>
        <w:tc>
          <w:tcPr>
            <w:tcW w:w="53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圳典</w:t>
            </w:r>
          </w:p>
        </w:tc>
        <w:tc>
          <w:tcPr>
            <w:tcW w:w="530" w:type="dxa"/>
            <w:tcBorders>
              <w:top w:val="nil" w:sz="6" w:space="0" w:color="auto"/>
              <w:left w:val="single" w:sz="4" w:space="0" w:color="000000"/>
              <w:bottom w:val="nil" w:sz="6" w:space="0" w:color="auto"/>
              <w:right w:val="single" w:sz="4" w:space="0" w:color="000000"/>
            </w:tcBorders>
          </w:tcPr>
          <w:p>
            <w:pPr/>
          </w:p>
        </w:tc>
        <w:tc>
          <w:tcPr>
            <w:tcW w:w="546" w:type="dxa"/>
            <w:tcBorders>
              <w:top w:val="nil" w:sz="6" w:space="0" w:color="auto"/>
              <w:left w:val="single" w:sz="4" w:space="0" w:color="000000"/>
              <w:bottom w:val="nil" w:sz="6" w:space="0" w:color="auto"/>
              <w:right w:val="single" w:sz="4" w:space="0" w:color="000000"/>
            </w:tcBorders>
          </w:tcPr>
          <w:p>
            <w:pPr/>
          </w:p>
        </w:tc>
        <w:tc>
          <w:tcPr>
            <w:tcW w:w="488" w:type="dxa"/>
            <w:tcBorders>
              <w:top w:val="nil" w:sz="6" w:space="0" w:color="auto"/>
              <w:left w:val="single" w:sz="4" w:space="0" w:color="000000"/>
              <w:bottom w:val="nil" w:sz="6" w:space="0" w:color="auto"/>
              <w:right w:val="single" w:sz="4" w:space="0" w:color="000000"/>
            </w:tcBorders>
          </w:tcPr>
          <w:p>
            <w:pPr/>
          </w:p>
        </w:tc>
        <w:tc>
          <w:tcPr>
            <w:tcW w:w="504" w:type="dxa"/>
            <w:vMerge/>
            <w:tcBorders>
              <w:left w:val="single" w:sz="4" w:space="0" w:color="000000"/>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c>
          <w:tcPr>
            <w:tcW w:w="604" w:type="dxa"/>
            <w:tcBorders>
              <w:top w:val="nil" w:sz="6" w:space="0" w:color="auto"/>
              <w:left w:val="single" w:sz="4" w:space="0" w:color="000000"/>
              <w:bottom w:val="nil" w:sz="6" w:space="0" w:color="auto"/>
              <w:right w:val="single" w:sz="4" w:space="0" w:color="000000"/>
            </w:tcBorders>
          </w:tcPr>
          <w:p>
            <w:pPr/>
          </w:p>
        </w:tc>
        <w:tc>
          <w:tcPr>
            <w:tcW w:w="602" w:type="dxa"/>
            <w:tcBorders>
              <w:top w:val="nil" w:sz="6" w:space="0" w:color="auto"/>
              <w:left w:val="single" w:sz="4" w:space="0" w:color="000000"/>
              <w:bottom w:val="nil" w:sz="6" w:space="0" w:color="auto"/>
              <w:right w:val="single" w:sz="4" w:space="0" w:color="000000"/>
            </w:tcBorders>
          </w:tcPr>
          <w:p>
            <w:pPr/>
          </w:p>
        </w:tc>
        <w:tc>
          <w:tcPr>
            <w:tcW w:w="7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566" w:type="dxa"/>
            <w:tcBorders>
              <w:top w:val="nil" w:sz="6" w:space="0" w:color="auto"/>
              <w:left w:val="single" w:sz="4" w:space="0" w:color="000000"/>
              <w:bottom w:val="nil" w:sz="6" w:space="0" w:color="auto"/>
              <w:right w:val="single" w:sz="4" w:space="0" w:color="000000"/>
            </w:tcBorders>
          </w:tcPr>
          <w:p>
            <w:pPr/>
          </w:p>
        </w:tc>
        <w:tc>
          <w:tcPr>
            <w:tcW w:w="565" w:type="dxa"/>
            <w:tcBorders>
              <w:top w:val="nil" w:sz="6" w:space="0" w:color="auto"/>
              <w:left w:val="single" w:sz="4" w:space="0" w:color="000000"/>
              <w:bottom w:val="nil" w:sz="6" w:space="0" w:color="auto"/>
              <w:right w:val="single" w:sz="4" w:space="0" w:color="000000"/>
            </w:tcBorders>
          </w:tcPr>
          <w:p>
            <w:pPr/>
          </w:p>
        </w:tc>
        <w:tc>
          <w:tcPr>
            <w:tcW w:w="534" w:type="dxa"/>
            <w:tcBorders>
              <w:top w:val="nil" w:sz="6" w:space="0" w:color="auto"/>
              <w:left w:val="single" w:sz="4" w:space="0" w:color="000000"/>
              <w:bottom w:val="nil" w:sz="6" w:space="0" w:color="auto"/>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
        </w:tc>
        <w:tc>
          <w:tcPr>
            <w:tcW w:w="701" w:type="dxa"/>
            <w:tcBorders>
              <w:top w:val="nil" w:sz="6" w:space="0" w:color="auto"/>
              <w:left w:val="single" w:sz="4" w:space="0" w:color="000000"/>
              <w:bottom w:val="nil" w:sz="6" w:space="0" w:color="auto"/>
              <w:right w:val="single" w:sz="4" w:space="0" w:color="000000"/>
            </w:tcBorders>
          </w:tcPr>
          <w:p>
            <w:pPr/>
          </w:p>
        </w:tc>
        <w:tc>
          <w:tcPr>
            <w:tcW w:w="534" w:type="dxa"/>
            <w:tcBorders>
              <w:top w:val="nil" w:sz="6" w:space="0" w:color="auto"/>
              <w:left w:val="single" w:sz="4" w:space="0" w:color="000000"/>
              <w:bottom w:val="nil" w:sz="6" w:space="0" w:color="auto"/>
              <w:right w:val="single" w:sz="4" w:space="0" w:color="000000"/>
            </w:tcBorders>
          </w:tcPr>
          <w:p>
            <w:pPr/>
          </w:p>
        </w:tc>
        <w:tc>
          <w:tcPr>
            <w:tcW w:w="53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通投</w:t>
            </w:r>
          </w:p>
        </w:tc>
        <w:tc>
          <w:tcPr>
            <w:tcW w:w="530" w:type="dxa"/>
            <w:tcBorders>
              <w:top w:val="nil" w:sz="6" w:space="0" w:color="auto"/>
              <w:left w:val="single" w:sz="4" w:space="0" w:color="000000"/>
              <w:bottom w:val="nil" w:sz="6" w:space="0" w:color="auto"/>
              <w:right w:val="single" w:sz="4" w:space="0" w:color="000000"/>
            </w:tcBorders>
          </w:tcPr>
          <w:p>
            <w:pPr/>
          </w:p>
        </w:tc>
        <w:tc>
          <w:tcPr>
            <w:tcW w:w="546" w:type="dxa"/>
            <w:tcBorders>
              <w:top w:val="nil" w:sz="6" w:space="0" w:color="auto"/>
              <w:left w:val="single" w:sz="4" w:space="0" w:color="000000"/>
              <w:bottom w:val="nil" w:sz="6" w:space="0" w:color="auto"/>
              <w:right w:val="single" w:sz="4" w:space="0" w:color="000000"/>
            </w:tcBorders>
          </w:tcPr>
          <w:p>
            <w:pPr/>
          </w:p>
        </w:tc>
        <w:tc>
          <w:tcPr>
            <w:tcW w:w="488" w:type="dxa"/>
            <w:tcBorders>
              <w:top w:val="nil" w:sz="6" w:space="0" w:color="auto"/>
              <w:left w:val="single" w:sz="4" w:space="0" w:color="000000"/>
              <w:bottom w:val="nil" w:sz="6" w:space="0" w:color="auto"/>
              <w:right w:val="single" w:sz="4" w:space="0" w:color="000000"/>
            </w:tcBorders>
          </w:tcPr>
          <w:p>
            <w:pPr/>
          </w:p>
        </w:tc>
        <w:tc>
          <w:tcPr>
            <w:tcW w:w="504" w:type="dxa"/>
            <w:vMerge/>
            <w:tcBorders>
              <w:left w:val="single" w:sz="4" w:space="0" w:color="000000"/>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c>
          <w:tcPr>
            <w:tcW w:w="604" w:type="dxa"/>
            <w:tcBorders>
              <w:top w:val="nil" w:sz="6" w:space="0" w:color="auto"/>
              <w:left w:val="single" w:sz="4" w:space="0" w:color="000000"/>
              <w:bottom w:val="nil" w:sz="6" w:space="0" w:color="auto"/>
              <w:right w:val="single" w:sz="4" w:space="0" w:color="000000"/>
            </w:tcBorders>
          </w:tcPr>
          <w:p>
            <w:pPr/>
          </w:p>
        </w:tc>
        <w:tc>
          <w:tcPr>
            <w:tcW w:w="602" w:type="dxa"/>
            <w:tcBorders>
              <w:top w:val="nil" w:sz="6" w:space="0" w:color="auto"/>
              <w:left w:val="single" w:sz="4" w:space="0" w:color="000000"/>
              <w:bottom w:val="nil" w:sz="6" w:space="0" w:color="auto"/>
              <w:right w:val="single" w:sz="4" w:space="0" w:color="000000"/>
            </w:tcBorders>
          </w:tcPr>
          <w:p>
            <w:pPr/>
          </w:p>
        </w:tc>
        <w:tc>
          <w:tcPr>
            <w:tcW w:w="7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566" w:type="dxa"/>
            <w:tcBorders>
              <w:top w:val="nil" w:sz="6" w:space="0" w:color="auto"/>
              <w:left w:val="single" w:sz="4" w:space="0" w:color="000000"/>
              <w:bottom w:val="nil" w:sz="6" w:space="0" w:color="auto"/>
              <w:right w:val="single" w:sz="4" w:space="0" w:color="000000"/>
            </w:tcBorders>
          </w:tcPr>
          <w:p>
            <w:pPr/>
          </w:p>
        </w:tc>
        <w:tc>
          <w:tcPr>
            <w:tcW w:w="565" w:type="dxa"/>
            <w:tcBorders>
              <w:top w:val="nil" w:sz="6" w:space="0" w:color="auto"/>
              <w:left w:val="single" w:sz="4" w:space="0" w:color="000000"/>
              <w:bottom w:val="nil" w:sz="6" w:space="0" w:color="auto"/>
              <w:right w:val="single" w:sz="4" w:space="0" w:color="000000"/>
            </w:tcBorders>
          </w:tcPr>
          <w:p>
            <w:pPr/>
          </w:p>
        </w:tc>
        <w:tc>
          <w:tcPr>
            <w:tcW w:w="534" w:type="dxa"/>
            <w:tcBorders>
              <w:top w:val="nil" w:sz="6" w:space="0" w:color="auto"/>
              <w:left w:val="single" w:sz="4" w:space="0" w:color="000000"/>
              <w:bottom w:val="nil" w:sz="6" w:space="0" w:color="auto"/>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
        </w:tc>
        <w:tc>
          <w:tcPr>
            <w:tcW w:w="701" w:type="dxa"/>
            <w:tcBorders>
              <w:top w:val="nil" w:sz="6" w:space="0" w:color="auto"/>
              <w:left w:val="single" w:sz="4" w:space="0" w:color="000000"/>
              <w:bottom w:val="nil" w:sz="6" w:space="0" w:color="auto"/>
              <w:right w:val="single" w:sz="4" w:space="0" w:color="000000"/>
            </w:tcBorders>
          </w:tcPr>
          <w:p>
            <w:pPr/>
          </w:p>
        </w:tc>
        <w:tc>
          <w:tcPr>
            <w:tcW w:w="534" w:type="dxa"/>
            <w:tcBorders>
              <w:top w:val="nil" w:sz="6" w:space="0" w:color="auto"/>
              <w:left w:val="single" w:sz="4" w:space="0" w:color="000000"/>
              <w:bottom w:val="nil" w:sz="6" w:space="0" w:color="auto"/>
              <w:right w:val="single" w:sz="4" w:space="0" w:color="000000"/>
            </w:tcBorders>
          </w:tcPr>
          <w:p>
            <w:pPr/>
          </w:p>
        </w:tc>
        <w:tc>
          <w:tcPr>
            <w:tcW w:w="53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资发</w:t>
            </w:r>
          </w:p>
        </w:tc>
        <w:tc>
          <w:tcPr>
            <w:tcW w:w="530" w:type="dxa"/>
            <w:tcBorders>
              <w:top w:val="nil" w:sz="6" w:space="0" w:color="auto"/>
              <w:left w:val="single" w:sz="4" w:space="0" w:color="000000"/>
              <w:bottom w:val="nil" w:sz="6" w:space="0" w:color="auto"/>
              <w:right w:val="single" w:sz="4" w:space="0" w:color="000000"/>
            </w:tcBorders>
          </w:tcPr>
          <w:p>
            <w:pPr/>
          </w:p>
        </w:tc>
        <w:tc>
          <w:tcPr>
            <w:tcW w:w="546" w:type="dxa"/>
            <w:tcBorders>
              <w:top w:val="nil" w:sz="6" w:space="0" w:color="auto"/>
              <w:left w:val="single" w:sz="4" w:space="0" w:color="000000"/>
              <w:bottom w:val="nil" w:sz="6" w:space="0" w:color="auto"/>
              <w:right w:val="single" w:sz="4" w:space="0" w:color="000000"/>
            </w:tcBorders>
          </w:tcPr>
          <w:p>
            <w:pPr/>
          </w:p>
        </w:tc>
        <w:tc>
          <w:tcPr>
            <w:tcW w:w="488" w:type="dxa"/>
            <w:tcBorders>
              <w:top w:val="nil" w:sz="6" w:space="0" w:color="auto"/>
              <w:left w:val="single" w:sz="4" w:space="0" w:color="000000"/>
              <w:bottom w:val="nil" w:sz="6" w:space="0" w:color="auto"/>
              <w:right w:val="single" w:sz="4" w:space="0" w:color="000000"/>
            </w:tcBorders>
          </w:tcPr>
          <w:p>
            <w:pPr/>
          </w:p>
        </w:tc>
        <w:tc>
          <w:tcPr>
            <w:tcW w:w="504" w:type="dxa"/>
            <w:vMerge/>
            <w:tcBorders>
              <w:left w:val="single" w:sz="4" w:space="0" w:color="000000"/>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c>
          <w:tcPr>
            <w:tcW w:w="604" w:type="dxa"/>
            <w:tcBorders>
              <w:top w:val="nil" w:sz="6" w:space="0" w:color="auto"/>
              <w:left w:val="single" w:sz="4" w:space="0" w:color="000000"/>
              <w:bottom w:val="nil" w:sz="6" w:space="0" w:color="auto"/>
              <w:right w:val="single" w:sz="4" w:space="0" w:color="000000"/>
            </w:tcBorders>
          </w:tcPr>
          <w:p>
            <w:pPr/>
          </w:p>
        </w:tc>
        <w:tc>
          <w:tcPr>
            <w:tcW w:w="602" w:type="dxa"/>
            <w:tcBorders>
              <w:top w:val="nil" w:sz="6" w:space="0" w:color="auto"/>
              <w:left w:val="single" w:sz="4" w:space="0" w:color="000000"/>
              <w:bottom w:val="nil" w:sz="6" w:space="0" w:color="auto"/>
              <w:right w:val="single" w:sz="4" w:space="0" w:color="000000"/>
            </w:tcBorders>
          </w:tcPr>
          <w:p>
            <w:pPr/>
          </w:p>
        </w:tc>
        <w:tc>
          <w:tcPr>
            <w:tcW w:w="7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566" w:type="dxa"/>
            <w:tcBorders>
              <w:top w:val="nil" w:sz="6" w:space="0" w:color="auto"/>
              <w:left w:val="single" w:sz="4" w:space="0" w:color="000000"/>
              <w:bottom w:val="nil" w:sz="6" w:space="0" w:color="auto"/>
              <w:right w:val="single" w:sz="4" w:space="0" w:color="000000"/>
            </w:tcBorders>
          </w:tcPr>
          <w:p>
            <w:pPr/>
          </w:p>
        </w:tc>
        <w:tc>
          <w:tcPr>
            <w:tcW w:w="565" w:type="dxa"/>
            <w:tcBorders>
              <w:top w:val="nil" w:sz="6" w:space="0" w:color="auto"/>
              <w:left w:val="single" w:sz="4" w:space="0" w:color="000000"/>
              <w:bottom w:val="nil" w:sz="6" w:space="0" w:color="auto"/>
              <w:right w:val="single" w:sz="4" w:space="0" w:color="000000"/>
            </w:tcBorders>
          </w:tcPr>
          <w:p>
            <w:pPr/>
          </w:p>
        </w:tc>
        <w:tc>
          <w:tcPr>
            <w:tcW w:w="534" w:type="dxa"/>
            <w:tcBorders>
              <w:top w:val="nil" w:sz="6" w:space="0" w:color="auto"/>
              <w:left w:val="single" w:sz="4" w:space="0" w:color="000000"/>
              <w:bottom w:val="nil" w:sz="6" w:space="0" w:color="auto"/>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
        </w:tc>
        <w:tc>
          <w:tcPr>
            <w:tcW w:w="701" w:type="dxa"/>
            <w:tcBorders>
              <w:top w:val="nil" w:sz="6" w:space="0" w:color="auto"/>
              <w:left w:val="single" w:sz="4" w:space="0" w:color="000000"/>
              <w:bottom w:val="nil" w:sz="6" w:space="0" w:color="auto"/>
              <w:right w:val="single" w:sz="4" w:space="0" w:color="000000"/>
            </w:tcBorders>
          </w:tcPr>
          <w:p>
            <w:pPr/>
          </w:p>
        </w:tc>
        <w:tc>
          <w:tcPr>
            <w:tcW w:w="534" w:type="dxa"/>
            <w:tcBorders>
              <w:top w:val="nil" w:sz="6" w:space="0" w:color="auto"/>
              <w:left w:val="single" w:sz="4" w:space="0" w:color="000000"/>
              <w:bottom w:val="nil" w:sz="6" w:space="0" w:color="auto"/>
              <w:right w:val="single" w:sz="4" w:space="0" w:color="000000"/>
            </w:tcBorders>
          </w:tcPr>
          <w:p>
            <w:pPr/>
          </w:p>
        </w:tc>
        <w:tc>
          <w:tcPr>
            <w:tcW w:w="53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展有</w:t>
            </w:r>
          </w:p>
        </w:tc>
        <w:tc>
          <w:tcPr>
            <w:tcW w:w="530" w:type="dxa"/>
            <w:tcBorders>
              <w:top w:val="nil" w:sz="6" w:space="0" w:color="auto"/>
              <w:left w:val="single" w:sz="4" w:space="0" w:color="000000"/>
              <w:bottom w:val="nil" w:sz="6" w:space="0" w:color="auto"/>
              <w:right w:val="single" w:sz="4" w:space="0" w:color="000000"/>
            </w:tcBorders>
          </w:tcPr>
          <w:p>
            <w:pPr/>
          </w:p>
        </w:tc>
        <w:tc>
          <w:tcPr>
            <w:tcW w:w="546" w:type="dxa"/>
            <w:tcBorders>
              <w:top w:val="nil" w:sz="6" w:space="0" w:color="auto"/>
              <w:left w:val="single" w:sz="4" w:space="0" w:color="000000"/>
              <w:bottom w:val="nil" w:sz="6" w:space="0" w:color="auto"/>
              <w:right w:val="single" w:sz="4" w:space="0" w:color="000000"/>
            </w:tcBorders>
          </w:tcPr>
          <w:p>
            <w:pPr/>
          </w:p>
        </w:tc>
        <w:tc>
          <w:tcPr>
            <w:tcW w:w="488" w:type="dxa"/>
            <w:tcBorders>
              <w:top w:val="nil" w:sz="6" w:space="0" w:color="auto"/>
              <w:left w:val="single" w:sz="4" w:space="0" w:color="000000"/>
              <w:bottom w:val="nil" w:sz="6" w:space="0" w:color="auto"/>
              <w:right w:val="single" w:sz="4" w:space="0" w:color="000000"/>
            </w:tcBorders>
          </w:tcPr>
          <w:p>
            <w:pPr/>
          </w:p>
        </w:tc>
        <w:tc>
          <w:tcPr>
            <w:tcW w:w="504" w:type="dxa"/>
            <w:vMerge/>
            <w:tcBorders>
              <w:left w:val="single" w:sz="4" w:space="0" w:color="000000"/>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c>
          <w:tcPr>
            <w:tcW w:w="604" w:type="dxa"/>
            <w:tcBorders>
              <w:top w:val="nil" w:sz="6" w:space="0" w:color="auto"/>
              <w:left w:val="single" w:sz="4" w:space="0" w:color="000000"/>
              <w:bottom w:val="nil" w:sz="6" w:space="0" w:color="auto"/>
              <w:right w:val="single" w:sz="4" w:space="0" w:color="000000"/>
            </w:tcBorders>
          </w:tcPr>
          <w:p>
            <w:pPr/>
          </w:p>
        </w:tc>
        <w:tc>
          <w:tcPr>
            <w:tcW w:w="602" w:type="dxa"/>
            <w:tcBorders>
              <w:top w:val="nil" w:sz="6" w:space="0" w:color="auto"/>
              <w:left w:val="single" w:sz="4" w:space="0" w:color="000000"/>
              <w:bottom w:val="nil" w:sz="6" w:space="0" w:color="auto"/>
              <w:right w:val="single" w:sz="4" w:space="0" w:color="000000"/>
            </w:tcBorders>
          </w:tcPr>
          <w:p>
            <w:pPr/>
          </w:p>
        </w:tc>
        <w:tc>
          <w:tcPr>
            <w:tcW w:w="746"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566" w:type="dxa"/>
            <w:tcBorders>
              <w:top w:val="nil" w:sz="6" w:space="0" w:color="auto"/>
              <w:left w:val="single" w:sz="4" w:space="0" w:color="000000"/>
              <w:bottom w:val="nil" w:sz="6" w:space="0" w:color="auto"/>
              <w:right w:val="single" w:sz="4" w:space="0" w:color="000000"/>
            </w:tcBorders>
          </w:tcPr>
          <w:p>
            <w:pPr/>
          </w:p>
        </w:tc>
        <w:tc>
          <w:tcPr>
            <w:tcW w:w="565" w:type="dxa"/>
            <w:tcBorders>
              <w:top w:val="nil" w:sz="6" w:space="0" w:color="auto"/>
              <w:left w:val="single" w:sz="4" w:space="0" w:color="000000"/>
              <w:bottom w:val="nil" w:sz="6" w:space="0" w:color="auto"/>
              <w:right w:val="single" w:sz="4" w:space="0" w:color="000000"/>
            </w:tcBorders>
          </w:tcPr>
          <w:p>
            <w:pPr/>
          </w:p>
        </w:tc>
        <w:tc>
          <w:tcPr>
            <w:tcW w:w="534" w:type="dxa"/>
            <w:tcBorders>
              <w:top w:val="nil" w:sz="6" w:space="0" w:color="auto"/>
              <w:left w:val="single" w:sz="4" w:space="0" w:color="000000"/>
              <w:bottom w:val="nil" w:sz="6" w:space="0" w:color="auto"/>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
        </w:tc>
        <w:tc>
          <w:tcPr>
            <w:tcW w:w="701" w:type="dxa"/>
            <w:tcBorders>
              <w:top w:val="nil" w:sz="6" w:space="0" w:color="auto"/>
              <w:left w:val="single" w:sz="4" w:space="0" w:color="000000"/>
              <w:bottom w:val="nil" w:sz="6" w:space="0" w:color="auto"/>
              <w:right w:val="single" w:sz="4" w:space="0" w:color="000000"/>
            </w:tcBorders>
          </w:tcPr>
          <w:p>
            <w:pPr/>
          </w:p>
        </w:tc>
        <w:tc>
          <w:tcPr>
            <w:tcW w:w="534" w:type="dxa"/>
            <w:tcBorders>
              <w:top w:val="nil" w:sz="6" w:space="0" w:color="auto"/>
              <w:left w:val="single" w:sz="4" w:space="0" w:color="000000"/>
              <w:bottom w:val="nil" w:sz="6" w:space="0" w:color="auto"/>
              <w:right w:val="single" w:sz="4" w:space="0" w:color="000000"/>
            </w:tcBorders>
          </w:tcPr>
          <w:p>
            <w:pPr/>
          </w:p>
        </w:tc>
        <w:tc>
          <w:tcPr>
            <w:tcW w:w="53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限公</w:t>
            </w:r>
          </w:p>
        </w:tc>
        <w:tc>
          <w:tcPr>
            <w:tcW w:w="530" w:type="dxa"/>
            <w:tcBorders>
              <w:top w:val="nil" w:sz="6" w:space="0" w:color="auto"/>
              <w:left w:val="single" w:sz="4" w:space="0" w:color="000000"/>
              <w:bottom w:val="nil" w:sz="6" w:space="0" w:color="auto"/>
              <w:right w:val="single" w:sz="4" w:space="0" w:color="000000"/>
            </w:tcBorders>
          </w:tcPr>
          <w:p>
            <w:pPr/>
          </w:p>
        </w:tc>
        <w:tc>
          <w:tcPr>
            <w:tcW w:w="546" w:type="dxa"/>
            <w:tcBorders>
              <w:top w:val="nil" w:sz="6" w:space="0" w:color="auto"/>
              <w:left w:val="single" w:sz="4" w:space="0" w:color="000000"/>
              <w:bottom w:val="nil" w:sz="6" w:space="0" w:color="auto"/>
              <w:right w:val="single" w:sz="4" w:space="0" w:color="000000"/>
            </w:tcBorders>
          </w:tcPr>
          <w:p>
            <w:pPr/>
          </w:p>
        </w:tc>
        <w:tc>
          <w:tcPr>
            <w:tcW w:w="488" w:type="dxa"/>
            <w:tcBorders>
              <w:top w:val="nil" w:sz="6" w:space="0" w:color="auto"/>
              <w:left w:val="single" w:sz="4" w:space="0" w:color="000000"/>
              <w:bottom w:val="nil" w:sz="6" w:space="0" w:color="auto"/>
              <w:right w:val="single" w:sz="4" w:space="0" w:color="000000"/>
            </w:tcBorders>
          </w:tcPr>
          <w:p>
            <w:pPr/>
          </w:p>
        </w:tc>
        <w:tc>
          <w:tcPr>
            <w:tcW w:w="504" w:type="dxa"/>
            <w:vMerge/>
            <w:tcBorders>
              <w:left w:val="single" w:sz="4" w:space="0" w:color="000000"/>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c>
          <w:tcPr>
            <w:tcW w:w="604" w:type="dxa"/>
            <w:tcBorders>
              <w:top w:val="nil" w:sz="6" w:space="0" w:color="auto"/>
              <w:left w:val="single" w:sz="4" w:space="0" w:color="000000"/>
              <w:bottom w:val="nil" w:sz="6" w:space="0" w:color="auto"/>
              <w:right w:val="single" w:sz="4" w:space="0" w:color="000000"/>
            </w:tcBorders>
          </w:tcPr>
          <w:p>
            <w:pPr/>
          </w:p>
        </w:tc>
        <w:tc>
          <w:tcPr>
            <w:tcW w:w="602" w:type="dxa"/>
            <w:tcBorders>
              <w:top w:val="nil" w:sz="6" w:space="0" w:color="auto"/>
              <w:left w:val="single" w:sz="4" w:space="0" w:color="000000"/>
              <w:bottom w:val="nil" w:sz="6" w:space="0" w:color="auto"/>
              <w:right w:val="single" w:sz="4" w:space="0" w:color="000000"/>
            </w:tcBorders>
          </w:tcPr>
          <w:p>
            <w:pPr/>
          </w:p>
        </w:tc>
        <w:tc>
          <w:tcPr>
            <w:tcW w:w="746"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566" w:type="dxa"/>
            <w:tcBorders>
              <w:top w:val="nil" w:sz="6" w:space="0" w:color="auto"/>
              <w:left w:val="single" w:sz="4" w:space="0" w:color="000000"/>
              <w:bottom w:val="single" w:sz="4" w:space="0" w:color="000000"/>
              <w:right w:val="single" w:sz="4" w:space="0" w:color="000000"/>
            </w:tcBorders>
          </w:tcPr>
          <w:p>
            <w:pPr/>
          </w:p>
        </w:tc>
        <w:tc>
          <w:tcPr>
            <w:tcW w:w="565" w:type="dxa"/>
            <w:tcBorders>
              <w:top w:val="nil" w:sz="6" w:space="0" w:color="auto"/>
              <w:left w:val="single" w:sz="4" w:space="0" w:color="000000"/>
              <w:bottom w:val="single" w:sz="4" w:space="0" w:color="000000"/>
              <w:right w:val="single" w:sz="4" w:space="0" w:color="000000"/>
            </w:tcBorders>
          </w:tcPr>
          <w:p>
            <w:pPr/>
          </w:p>
        </w:tc>
        <w:tc>
          <w:tcPr>
            <w:tcW w:w="534" w:type="dxa"/>
            <w:tcBorders>
              <w:top w:val="nil" w:sz="6" w:space="0" w:color="auto"/>
              <w:left w:val="single" w:sz="4" w:space="0" w:color="000000"/>
              <w:bottom w:val="single" w:sz="4" w:space="0" w:color="000000"/>
              <w:right w:val="single" w:sz="4" w:space="0" w:color="000000"/>
            </w:tcBorders>
          </w:tcPr>
          <w:p>
            <w:pPr/>
          </w:p>
        </w:tc>
        <w:tc>
          <w:tcPr>
            <w:tcW w:w="1181" w:type="dxa"/>
            <w:tcBorders>
              <w:top w:val="nil" w:sz="6" w:space="0" w:color="auto"/>
              <w:left w:val="single" w:sz="4" w:space="0" w:color="000000"/>
              <w:bottom w:val="single" w:sz="4" w:space="0" w:color="000000"/>
              <w:right w:val="single" w:sz="4" w:space="0" w:color="000000"/>
            </w:tcBorders>
          </w:tcPr>
          <w:p>
            <w:pPr/>
          </w:p>
        </w:tc>
        <w:tc>
          <w:tcPr>
            <w:tcW w:w="701" w:type="dxa"/>
            <w:tcBorders>
              <w:top w:val="nil" w:sz="6" w:space="0" w:color="auto"/>
              <w:left w:val="single" w:sz="4" w:space="0" w:color="000000"/>
              <w:bottom w:val="single" w:sz="4" w:space="0" w:color="000000"/>
              <w:right w:val="single" w:sz="4" w:space="0" w:color="000000"/>
            </w:tcBorders>
          </w:tcPr>
          <w:p>
            <w:pPr/>
          </w:p>
        </w:tc>
        <w:tc>
          <w:tcPr>
            <w:tcW w:w="534" w:type="dxa"/>
            <w:tcBorders>
              <w:top w:val="nil" w:sz="6" w:space="0" w:color="auto"/>
              <w:left w:val="single" w:sz="4" w:space="0" w:color="000000"/>
              <w:bottom w:val="single" w:sz="4" w:space="0" w:color="000000"/>
              <w:right w:val="single" w:sz="4" w:space="0" w:color="000000"/>
            </w:tcBorders>
          </w:tcPr>
          <w:p>
            <w:pPr/>
          </w:p>
        </w:tc>
        <w:tc>
          <w:tcPr>
            <w:tcW w:w="53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司</w:t>
            </w:r>
          </w:p>
        </w:tc>
        <w:tc>
          <w:tcPr>
            <w:tcW w:w="530" w:type="dxa"/>
            <w:tcBorders>
              <w:top w:val="nil" w:sz="6" w:space="0" w:color="auto"/>
              <w:left w:val="single" w:sz="4" w:space="0" w:color="000000"/>
              <w:bottom w:val="single" w:sz="4" w:space="0" w:color="000000"/>
              <w:right w:val="single" w:sz="4" w:space="0" w:color="000000"/>
            </w:tcBorders>
          </w:tcPr>
          <w:p>
            <w:pPr/>
          </w:p>
        </w:tc>
        <w:tc>
          <w:tcPr>
            <w:tcW w:w="546" w:type="dxa"/>
            <w:tcBorders>
              <w:top w:val="nil" w:sz="6" w:space="0" w:color="auto"/>
              <w:left w:val="single" w:sz="4" w:space="0" w:color="000000"/>
              <w:bottom w:val="single" w:sz="4" w:space="0" w:color="000000"/>
              <w:right w:val="single" w:sz="4" w:space="0" w:color="000000"/>
            </w:tcBorders>
          </w:tcPr>
          <w:p>
            <w:pPr/>
          </w:p>
        </w:tc>
        <w:tc>
          <w:tcPr>
            <w:tcW w:w="488" w:type="dxa"/>
            <w:tcBorders>
              <w:top w:val="nil" w:sz="6" w:space="0" w:color="auto"/>
              <w:left w:val="single" w:sz="4" w:space="0" w:color="000000"/>
              <w:bottom w:val="single" w:sz="4" w:space="0" w:color="000000"/>
              <w:right w:val="single" w:sz="4" w:space="0" w:color="000000"/>
            </w:tcBorders>
          </w:tcPr>
          <w:p>
            <w:pPr/>
          </w:p>
        </w:tc>
        <w:tc>
          <w:tcPr>
            <w:tcW w:w="504" w:type="dxa"/>
            <w:vMerge/>
            <w:tcBorders>
              <w:left w:val="single" w:sz="4" w:space="0" w:color="000000"/>
              <w:bottom w:val="single" w:sz="4" w:space="0" w:color="000000"/>
              <w:right w:val="single" w:sz="4" w:space="0" w:color="000000"/>
            </w:tcBorders>
          </w:tcPr>
          <w:p>
            <w:pPr/>
          </w:p>
        </w:tc>
        <w:tc>
          <w:tcPr>
            <w:tcW w:w="1061" w:type="dxa"/>
            <w:tcBorders>
              <w:top w:val="nil" w:sz="6" w:space="0" w:color="auto"/>
              <w:left w:val="single" w:sz="4" w:space="0" w:color="000000"/>
              <w:bottom w:val="single" w:sz="4" w:space="0" w:color="000000"/>
              <w:right w:val="single" w:sz="4" w:space="0" w:color="000000"/>
            </w:tcBorders>
          </w:tcPr>
          <w:p>
            <w:pPr/>
          </w:p>
        </w:tc>
        <w:tc>
          <w:tcPr>
            <w:tcW w:w="604" w:type="dxa"/>
            <w:tcBorders>
              <w:top w:val="nil" w:sz="6" w:space="0" w:color="auto"/>
              <w:left w:val="single" w:sz="4" w:space="0" w:color="000000"/>
              <w:bottom w:val="single" w:sz="4" w:space="0" w:color="000000"/>
              <w:right w:val="single" w:sz="4" w:space="0" w:color="000000"/>
            </w:tcBorders>
          </w:tcPr>
          <w:p>
            <w:pPr/>
          </w:p>
        </w:tc>
        <w:tc>
          <w:tcPr>
            <w:tcW w:w="602" w:type="dxa"/>
            <w:tcBorders>
              <w:top w:val="nil" w:sz="6" w:space="0" w:color="auto"/>
              <w:left w:val="single" w:sz="4" w:space="0" w:color="000000"/>
              <w:bottom w:val="single" w:sz="4" w:space="0" w:color="000000"/>
              <w:right w:val="single" w:sz="4" w:space="0" w:color="000000"/>
            </w:tcBorders>
          </w:tcPr>
          <w:p>
            <w:pPr/>
          </w:p>
        </w:tc>
        <w:tc>
          <w:tcPr>
            <w:tcW w:w="746" w:type="dxa"/>
            <w:tcBorders>
              <w:top w:val="nil" w:sz="6" w:space="0" w:color="auto"/>
              <w:left w:val="single" w:sz="4" w:space="0" w:color="000000"/>
              <w:bottom w:val="single" w:sz="4" w:space="0" w:color="000000"/>
              <w:right w:val="single" w:sz="4" w:space="0" w:color="000000"/>
            </w:tcBorders>
          </w:tcPr>
          <w:p>
            <w:pPr/>
          </w:p>
        </w:tc>
      </w:tr>
      <w:tr>
        <w:trPr>
          <w:trHeight w:val="402" w:hRule="exact"/>
        </w:trPr>
        <w:tc>
          <w:tcPr>
            <w:tcW w:w="5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5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5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200"/>
              <w:jc w:val="right"/>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146,538,600.00</w:t>
            </w:r>
          </w:p>
        </w:tc>
        <w:tc>
          <w:tcPr>
            <w:tcW w:w="7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5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99"/>
              <w:jc w:val="right"/>
              <w:rPr>
                <w:rFonts w:ascii="Times New Roman" w:hAnsi="Times New Roman" w:cs="Times New Roman" w:eastAsia="Times New Roman" w:hint="default"/>
                <w:sz w:val="18"/>
                <w:szCs w:val="18"/>
              </w:rPr>
            </w:pPr>
            <w:r>
              <w:rPr>
                <w:rFonts w:ascii="Times New Roman"/>
                <w:sz w:val="18"/>
              </w:rPr>
              <w:t>--</w:t>
            </w:r>
          </w:p>
        </w:tc>
        <w:tc>
          <w:tcPr>
            <w:tcW w:w="5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4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5" w:right="0"/>
              <w:jc w:val="left"/>
              <w:rPr>
                <w:rFonts w:ascii="Times New Roman" w:hAnsi="Times New Roman" w:cs="Times New Roman" w:eastAsia="Times New Roman" w:hint="default"/>
                <w:sz w:val="18"/>
                <w:szCs w:val="18"/>
              </w:rPr>
            </w:pPr>
            <w:r>
              <w:rPr>
                <w:rFonts w:ascii="Times New Roman"/>
                <w:sz w:val="18"/>
              </w:rPr>
              <w:t>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-2,503,530.69</w:t>
            </w:r>
          </w:p>
        </w:tc>
        <w:tc>
          <w:tcPr>
            <w:tcW w:w="6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6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2"/>
        <w:rPr>
          <w:rFonts w:ascii="Times New Roman" w:hAnsi="Times New Roman" w:cs="Times New Roman" w:eastAsia="Times New Roman" w:hint="default"/>
          <w:sz w:val="28"/>
          <w:szCs w:val="28"/>
        </w:rPr>
      </w:pPr>
    </w:p>
    <w:p>
      <w:pPr>
        <w:pStyle w:val="Heading3"/>
        <w:spacing w:line="240" w:lineRule="auto" w:before="35"/>
        <w:ind w:right="0"/>
        <w:jc w:val="left"/>
        <w:rPr>
          <w:b w:val="0"/>
          <w:bCs w:val="0"/>
        </w:rPr>
      </w:pP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671"/>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2"/>
        <w:gridCol w:w="544"/>
        <w:gridCol w:w="709"/>
        <w:gridCol w:w="425"/>
        <w:gridCol w:w="1266"/>
        <w:gridCol w:w="1286"/>
        <w:gridCol w:w="850"/>
        <w:gridCol w:w="709"/>
        <w:gridCol w:w="624"/>
        <w:gridCol w:w="1087"/>
        <w:gridCol w:w="766"/>
        <w:gridCol w:w="708"/>
        <w:gridCol w:w="492"/>
      </w:tblGrid>
      <w:tr>
        <w:trPr>
          <w:trHeight w:val="1650" w:hRule="exact"/>
        </w:trPr>
        <w:tc>
          <w:tcPr>
            <w:tcW w:w="7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69" w:right="90"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5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86" w:right="85"/>
              <w:jc w:val="left"/>
              <w:rPr>
                <w:rFonts w:ascii="宋体" w:hAnsi="宋体" w:cs="宋体" w:eastAsia="宋体" w:hint="default"/>
                <w:sz w:val="18"/>
                <w:szCs w:val="18"/>
              </w:rPr>
            </w:pPr>
            <w:r>
              <w:rPr>
                <w:rFonts w:ascii="宋体" w:hAnsi="宋体" w:cs="宋体" w:eastAsia="宋体" w:hint="default"/>
                <w:sz w:val="18"/>
                <w:szCs w:val="18"/>
              </w:rPr>
              <w:t>投资 方式</w:t>
            </w:r>
          </w:p>
        </w:tc>
        <w:tc>
          <w:tcPr>
            <w:tcW w:w="7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80" w:right="77"/>
              <w:jc w:val="both"/>
              <w:rPr>
                <w:rFonts w:ascii="宋体" w:hAnsi="宋体" w:cs="宋体" w:eastAsia="宋体" w:hint="default"/>
                <w:sz w:val="18"/>
                <w:szCs w:val="18"/>
              </w:rPr>
            </w:pPr>
            <w:r>
              <w:rPr>
                <w:rFonts w:ascii="宋体" w:hAnsi="宋体" w:cs="宋体" w:eastAsia="宋体" w:hint="default"/>
                <w:sz w:val="18"/>
                <w:szCs w:val="18"/>
              </w:rPr>
              <w:t>是否为 固定资 产投资</w:t>
            </w:r>
          </w:p>
        </w:tc>
        <w:tc>
          <w:tcPr>
            <w:tcW w:w="4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6" w:right="26"/>
              <w:jc w:val="both"/>
              <w:rPr>
                <w:rFonts w:ascii="宋体" w:hAnsi="宋体" w:cs="宋体" w:eastAsia="宋体" w:hint="default"/>
                <w:sz w:val="18"/>
                <w:szCs w:val="18"/>
              </w:rPr>
            </w:pPr>
            <w:r>
              <w:rPr>
                <w:rFonts w:ascii="宋体" w:hAnsi="宋体" w:cs="宋体" w:eastAsia="宋体" w:hint="default"/>
                <w:sz w:val="18"/>
                <w:szCs w:val="18"/>
              </w:rPr>
              <w:t>投资 项目 涉及 行业</w:t>
            </w:r>
          </w:p>
        </w:tc>
        <w:tc>
          <w:tcPr>
            <w:tcW w:w="12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448" w:right="85" w:hanging="360"/>
              <w:jc w:val="left"/>
              <w:rPr>
                <w:rFonts w:ascii="宋体" w:hAnsi="宋体" w:cs="宋体" w:eastAsia="宋体" w:hint="default"/>
                <w:sz w:val="18"/>
                <w:szCs w:val="18"/>
              </w:rPr>
            </w:pPr>
            <w:r>
              <w:rPr>
                <w:rFonts w:ascii="宋体" w:hAnsi="宋体" w:cs="宋体" w:eastAsia="宋体" w:hint="default"/>
                <w:sz w:val="18"/>
                <w:szCs w:val="18"/>
              </w:rPr>
              <w:t>本报告期投入 金额</w:t>
            </w:r>
          </w:p>
        </w:tc>
        <w:tc>
          <w:tcPr>
            <w:tcW w:w="12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98" w:right="96"/>
              <w:jc w:val="center"/>
              <w:rPr>
                <w:rFonts w:ascii="宋体" w:hAnsi="宋体" w:cs="宋体" w:eastAsia="宋体" w:hint="default"/>
                <w:sz w:val="18"/>
                <w:szCs w:val="18"/>
              </w:rPr>
            </w:pPr>
            <w:r>
              <w:rPr>
                <w:rFonts w:ascii="宋体" w:hAnsi="宋体" w:cs="宋体" w:eastAsia="宋体" w:hint="default"/>
                <w:sz w:val="18"/>
                <w:szCs w:val="18"/>
              </w:rPr>
              <w:t>截至报告期末 累计实际投入 金额</w:t>
            </w:r>
          </w:p>
        </w:tc>
        <w:tc>
          <w:tcPr>
            <w:tcW w:w="8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资金来源</w:t>
            </w:r>
          </w:p>
        </w:tc>
        <w:tc>
          <w:tcPr>
            <w:tcW w:w="7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60" w:right="77" w:hanging="180"/>
              <w:jc w:val="left"/>
              <w:rPr>
                <w:rFonts w:ascii="宋体" w:hAnsi="宋体" w:cs="宋体" w:eastAsia="宋体" w:hint="default"/>
                <w:sz w:val="18"/>
                <w:szCs w:val="18"/>
              </w:rPr>
            </w:pPr>
            <w:r>
              <w:rPr>
                <w:rFonts w:ascii="宋体" w:hAnsi="宋体" w:cs="宋体" w:eastAsia="宋体" w:hint="default"/>
                <w:sz w:val="18"/>
                <w:szCs w:val="18"/>
              </w:rPr>
              <w:t>项目进 度</w:t>
            </w:r>
          </w:p>
        </w:tc>
        <w:tc>
          <w:tcPr>
            <w:tcW w:w="6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15" w:right="36" w:hanging="180"/>
              <w:jc w:val="left"/>
              <w:rPr>
                <w:rFonts w:ascii="宋体" w:hAnsi="宋体" w:cs="宋体" w:eastAsia="宋体" w:hint="default"/>
                <w:sz w:val="18"/>
                <w:szCs w:val="18"/>
              </w:rPr>
            </w:pPr>
            <w:r>
              <w:rPr>
                <w:rFonts w:ascii="宋体" w:hAnsi="宋体" w:cs="宋体" w:eastAsia="宋体" w:hint="default"/>
                <w:sz w:val="18"/>
                <w:szCs w:val="18"/>
              </w:rPr>
              <w:t>预计收 益</w:t>
            </w:r>
          </w:p>
        </w:tc>
        <w:tc>
          <w:tcPr>
            <w:tcW w:w="10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87" w:right="89"/>
              <w:jc w:val="center"/>
              <w:rPr>
                <w:rFonts w:ascii="宋体" w:hAnsi="宋体" w:cs="宋体" w:eastAsia="宋体" w:hint="default"/>
                <w:sz w:val="18"/>
                <w:szCs w:val="18"/>
              </w:rPr>
            </w:pPr>
            <w:r>
              <w:rPr>
                <w:rFonts w:ascii="宋体" w:hAnsi="宋体" w:cs="宋体" w:eastAsia="宋体" w:hint="default"/>
                <w:sz w:val="18"/>
                <w:szCs w:val="18"/>
              </w:rPr>
              <w:t>截止报告期 末累计实现 的收益</w:t>
            </w:r>
          </w:p>
        </w:tc>
        <w:tc>
          <w:tcPr>
            <w:tcW w:w="7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08" w:right="107"/>
              <w:jc w:val="both"/>
              <w:rPr>
                <w:rFonts w:ascii="宋体" w:hAnsi="宋体" w:cs="宋体" w:eastAsia="宋体" w:hint="default"/>
                <w:sz w:val="18"/>
                <w:szCs w:val="18"/>
              </w:rPr>
            </w:pPr>
            <w:r>
              <w:rPr>
                <w:rFonts w:ascii="宋体" w:hAnsi="宋体" w:cs="宋体" w:eastAsia="宋体" w:hint="default"/>
                <w:sz w:val="18"/>
                <w:szCs w:val="18"/>
              </w:rPr>
              <w:t>未达到 计划进 度和预 计收益 的原因</w:t>
            </w:r>
          </w:p>
        </w:tc>
        <w:tc>
          <w:tcPr>
            <w:tcW w:w="7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79" w:right="77"/>
              <w:jc w:val="both"/>
              <w:rPr>
                <w:rFonts w:ascii="宋体" w:hAnsi="宋体" w:cs="宋体" w:eastAsia="宋体" w:hint="default"/>
                <w:sz w:val="18"/>
                <w:szCs w:val="18"/>
              </w:rPr>
            </w:pPr>
            <w:r>
              <w:rPr>
                <w:rFonts w:ascii="宋体" w:hAnsi="宋体" w:cs="宋体" w:eastAsia="宋体" w:hint="default"/>
                <w:sz w:val="18"/>
                <w:szCs w:val="18"/>
              </w:rPr>
              <w:t>披露日 期（如 有）</w:t>
            </w:r>
          </w:p>
        </w:tc>
        <w:tc>
          <w:tcPr>
            <w:tcW w:w="4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1" w:right="59"/>
              <w:jc w:val="left"/>
              <w:rPr>
                <w:rFonts w:ascii="宋体" w:hAnsi="宋体" w:cs="宋体" w:eastAsia="宋体" w:hint="default"/>
                <w:sz w:val="18"/>
                <w:szCs w:val="18"/>
              </w:rPr>
            </w:pPr>
            <w:r>
              <w:rPr>
                <w:rFonts w:ascii="宋体" w:hAnsi="宋体" w:cs="宋体" w:eastAsia="宋体" w:hint="default"/>
                <w:sz w:val="18"/>
                <w:szCs w:val="18"/>
              </w:rPr>
              <w:t>披露 索引</w:t>
            </w:r>
          </w:p>
          <w:p>
            <w:pPr>
              <w:pStyle w:val="TableParagraph"/>
              <w:spacing w:line="319" w:lineRule="auto" w:before="19"/>
              <w:ind w:left="61" w:right="59"/>
              <w:jc w:val="left"/>
              <w:rPr>
                <w:rFonts w:ascii="宋体" w:hAnsi="宋体" w:cs="宋体" w:eastAsia="宋体" w:hint="default"/>
                <w:sz w:val="18"/>
                <w:szCs w:val="18"/>
              </w:rPr>
            </w:pPr>
            <w:r>
              <w:rPr>
                <w:rFonts w:ascii="宋体" w:hAnsi="宋体" w:cs="宋体" w:eastAsia="宋体" w:hint="default"/>
                <w:sz w:val="18"/>
                <w:szCs w:val="18"/>
              </w:rPr>
              <w:t>（如 有）</w:t>
            </w:r>
          </w:p>
        </w:tc>
      </w:tr>
      <w:tr>
        <w:trPr>
          <w:trHeight w:val="1026"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7"/>
              <w:jc w:val="left"/>
              <w:rPr>
                <w:rFonts w:ascii="Times New Roman" w:hAnsi="Times New Roman" w:cs="Times New Roman" w:eastAsia="Times New Roman" w:hint="default"/>
                <w:sz w:val="18"/>
                <w:szCs w:val="18"/>
              </w:rPr>
            </w:pPr>
            <w:r>
              <w:rPr>
                <w:rFonts w:ascii="宋体" w:hAnsi="宋体" w:cs="宋体" w:eastAsia="宋体" w:hint="default"/>
                <w:sz w:val="18"/>
                <w:szCs w:val="18"/>
              </w:rPr>
              <w:t>广州南 沙</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IDC</w:t>
            </w: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工程</w:t>
            </w:r>
          </w:p>
        </w:tc>
        <w:tc>
          <w:tcPr>
            <w:tcW w:w="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自建</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6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57"/>
              <w:jc w:val="center"/>
              <w:rPr>
                <w:rFonts w:ascii="Times New Roman" w:hAnsi="Times New Roman" w:cs="Times New Roman" w:eastAsia="Times New Roman" w:hint="default"/>
                <w:sz w:val="18"/>
                <w:szCs w:val="18"/>
              </w:rPr>
            </w:pPr>
            <w:r>
              <w:rPr>
                <w:rFonts w:ascii="Times New Roman"/>
                <w:sz w:val="18"/>
              </w:rPr>
              <w:t>IDC</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231,092,799.89</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404,789,891.75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72"/>
              <w:jc w:val="center"/>
              <w:rPr>
                <w:rFonts w:ascii="宋体" w:hAnsi="宋体" w:cs="宋体" w:eastAsia="宋体" w:hint="default"/>
                <w:sz w:val="18"/>
                <w:szCs w:val="18"/>
              </w:rPr>
            </w:pPr>
            <w:r>
              <w:rPr>
                <w:rFonts w:ascii="宋体" w:hAnsi="宋体" w:cs="宋体" w:eastAsia="宋体" w:hint="default"/>
                <w:sz w:val="18"/>
                <w:szCs w:val="18"/>
              </w:rPr>
              <w:t>自有资金</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0" w:right="0"/>
              <w:jc w:val="center"/>
              <w:rPr>
                <w:rFonts w:ascii="Times New Roman" w:hAnsi="Times New Roman" w:cs="Times New Roman" w:eastAsia="Times New Roman" w:hint="default"/>
                <w:sz w:val="18"/>
                <w:szCs w:val="18"/>
              </w:rPr>
            </w:pPr>
            <w:r>
              <w:rPr>
                <w:rFonts w:ascii="Times New Roman"/>
                <w:sz w:val="18"/>
              </w:rPr>
              <w:t>71.64%</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708"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5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90" w:right="0"/>
              <w:jc w:val="left"/>
              <w:rPr>
                <w:rFonts w:ascii="Times New Roman" w:hAnsi="Times New Roman" w:cs="Times New Roman" w:eastAsia="Times New Roman" w:hint="default"/>
                <w:sz w:val="18"/>
                <w:szCs w:val="18"/>
              </w:rPr>
            </w:pPr>
            <w:r>
              <w:rPr>
                <w:rFonts w:ascii="Times New Roman"/>
                <w:sz w:val="18"/>
              </w:rPr>
              <w:t>--</w:t>
            </w:r>
          </w:p>
        </w:tc>
        <w:tc>
          <w:tcPr>
            <w:tcW w:w="4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231,092,799.89</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404,789,891.75</w:t>
            </w:r>
          </w:p>
        </w:tc>
        <w:tc>
          <w:tcPr>
            <w:tcW w:w="8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w:t>
            </w:r>
          </w:p>
        </w:tc>
        <w:tc>
          <w:tcPr>
            <w:tcW w:w="7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4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4</w:t>
      </w:r>
      <w:r>
        <w:rPr/>
        <w:t>、以公允价值计量的金融资产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5</w:t>
      </w:r>
      <w:r>
        <w:rPr/>
        <w:t>、募集资金使用情况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671"/>
        <w:jc w:val="right"/>
      </w:pPr>
      <w:r>
        <w:rPr/>
        <w:t>单位：万元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866"/>
        <w:gridCol w:w="863"/>
        <w:gridCol w:w="877"/>
        <w:gridCol w:w="870"/>
        <w:gridCol w:w="870"/>
        <w:gridCol w:w="869"/>
        <w:gridCol w:w="870"/>
        <w:gridCol w:w="870"/>
        <w:gridCol w:w="870"/>
        <w:gridCol w:w="870"/>
        <w:gridCol w:w="869"/>
      </w:tblGrid>
      <w:tr>
        <w:trPr>
          <w:trHeight w:val="1338" w:hRule="exact"/>
        </w:trPr>
        <w:tc>
          <w:tcPr>
            <w:tcW w:w="8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65" w:right="0"/>
              <w:jc w:val="left"/>
              <w:rPr>
                <w:rFonts w:ascii="宋体" w:hAnsi="宋体" w:cs="宋体" w:eastAsia="宋体" w:hint="default"/>
                <w:sz w:val="18"/>
                <w:szCs w:val="18"/>
              </w:rPr>
            </w:pPr>
            <w:r>
              <w:rPr>
                <w:rFonts w:ascii="宋体" w:hAnsi="宋体" w:cs="宋体" w:eastAsia="宋体" w:hint="default"/>
                <w:sz w:val="18"/>
                <w:szCs w:val="18"/>
              </w:rPr>
              <w:t>募集方式</w:t>
            </w:r>
          </w:p>
        </w:tc>
        <w:tc>
          <w:tcPr>
            <w:tcW w:w="8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53" w:right="72"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9" w:right="68"/>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9" w:right="68"/>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68" w:right="68"/>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69" w:right="68"/>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9" w:right="68"/>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尚未使用 募集资金 用途及去 向</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8" w:right="68"/>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1026"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08"/>
              <w:jc w:val="left"/>
              <w:rPr>
                <w:rFonts w:ascii="宋体" w:hAnsi="宋体" w:cs="宋体" w:eastAsia="宋体" w:hint="default"/>
                <w:sz w:val="18"/>
                <w:szCs w:val="18"/>
              </w:rPr>
            </w:pPr>
            <w:r>
              <w:rPr>
                <w:rFonts w:ascii="宋体" w:hAnsi="宋体" w:cs="宋体" w:eastAsia="宋体" w:hint="default"/>
                <w:sz w:val="18"/>
                <w:szCs w:val="18"/>
              </w:rPr>
              <w:t>非公开发 行股票</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52,390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13,465.62</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32,125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5,183.56</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22,428.56</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42.81%</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18,314.76</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5"/>
              <w:jc w:val="both"/>
              <w:rPr>
                <w:rFonts w:ascii="宋体" w:hAnsi="宋体" w:cs="宋体" w:eastAsia="宋体" w:hint="default"/>
                <w:sz w:val="18"/>
                <w:szCs w:val="18"/>
              </w:rPr>
            </w:pPr>
            <w:r>
              <w:rPr>
                <w:rFonts w:ascii="宋体" w:hAnsi="宋体" w:cs="宋体" w:eastAsia="宋体" w:hint="default"/>
                <w:sz w:val="18"/>
                <w:szCs w:val="18"/>
              </w:rPr>
              <w:t>存放于募 集资金专 户银行</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公司债</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33,770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33,770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5,958.96</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5"/>
              <w:jc w:val="both"/>
              <w:rPr>
                <w:rFonts w:ascii="宋体" w:hAnsi="宋体" w:cs="宋体" w:eastAsia="宋体" w:hint="default"/>
                <w:sz w:val="18"/>
                <w:szCs w:val="18"/>
              </w:rPr>
            </w:pPr>
            <w:r>
              <w:rPr>
                <w:rFonts w:ascii="宋体" w:hAnsi="宋体" w:cs="宋体" w:eastAsia="宋体" w:hint="default"/>
                <w:sz w:val="18"/>
                <w:szCs w:val="18"/>
              </w:rPr>
              <w:t>存放于募 集资金专 户银行</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8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92,390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47,235.62</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65,895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5,183.56</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22,428.56</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42.81%</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24,273.72</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564"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986" w:hRule="exact"/>
        </w:trPr>
        <w:tc>
          <w:tcPr>
            <w:tcW w:w="9564"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年度非公开发行股票经中国证券监督管理委员会</w:t>
            </w:r>
            <w:r>
              <w:rPr>
                <w:rFonts w:ascii="Times New Roman" w:hAnsi="Times New Roman" w:cs="Times New Roman" w:eastAsia="Times New Roman" w:hint="default"/>
                <w:sz w:val="18"/>
                <w:szCs w:val="18"/>
              </w:rPr>
              <w:t>“</w:t>
            </w:r>
            <w:r>
              <w:rPr>
                <w:rFonts w:ascii="宋体" w:hAnsi="宋体" w:cs="宋体" w:eastAsia="宋体" w:hint="default"/>
                <w:sz w:val="18"/>
                <w:szCs w:val="18"/>
              </w:rPr>
              <w:t>证监许可〔</w:t>
            </w:r>
            <w:r>
              <w:rPr>
                <w:rFonts w:ascii="Times New Roman" w:hAnsi="Times New Roman" w:cs="Times New Roman" w:eastAsia="Times New Roman" w:hint="default"/>
                <w:sz w:val="18"/>
                <w:szCs w:val="18"/>
              </w:rPr>
              <w:t>2013</w:t>
            </w:r>
            <w:r>
              <w:rPr>
                <w:rFonts w:ascii="宋体" w:hAnsi="宋体" w:cs="宋体" w:eastAsia="宋体" w:hint="default"/>
                <w:sz w:val="18"/>
                <w:szCs w:val="18"/>
              </w:rPr>
              <w:t>〕</w:t>
            </w:r>
            <w:r>
              <w:rPr>
                <w:rFonts w:ascii="Times New Roman" w:hAnsi="Times New Roman" w:cs="Times New Roman" w:eastAsia="Times New Roman" w:hint="default"/>
                <w:sz w:val="18"/>
                <w:szCs w:val="18"/>
              </w:rPr>
              <w:t>1195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文件许可，公司于</w:t>
            </w:r>
            <w:r>
              <w:rPr>
                <w:rFonts w:ascii="宋体" w:hAnsi="宋体" w:cs="宋体" w:eastAsia="宋体" w:hint="default"/>
                <w:spacing w:val="-3"/>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向特定投资者非公开发行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51,362,745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股人民币普通</w:t>
            </w:r>
            <w:r>
              <w:rPr>
                <w:rFonts w:ascii="宋体" w:hAnsi="宋体" w:cs="宋体" w:eastAsia="宋体" w:hint="default"/>
                <w:spacing w:val="-24"/>
                <w:sz w:val="18"/>
                <w:szCs w:val="18"/>
              </w:rPr>
              <w:t>股</w:t>
            </w:r>
            <w:r>
              <w:rPr>
                <w:rFonts w:ascii="宋体" w:hAnsi="宋体" w:cs="宋体" w:eastAsia="宋体" w:hint="default"/>
                <w:sz w:val="18"/>
                <w:szCs w:val="18"/>
              </w:rPr>
              <w:t>（</w:t>
            </w:r>
            <w:r>
              <w:rPr>
                <w:rFonts w:ascii="Times New Roman" w:hAnsi="Times New Roman" w:cs="Times New Roman" w:eastAsia="Times New Roman" w:hint="default"/>
                <w:sz w:val="18"/>
                <w:szCs w:val="18"/>
              </w:rPr>
              <w:t>A </w:t>
            </w:r>
            <w:r>
              <w:rPr>
                <w:rFonts w:ascii="宋体" w:hAnsi="宋体" w:cs="宋体" w:eastAsia="宋体" w:hint="default"/>
                <w:sz w:val="18"/>
                <w:szCs w:val="18"/>
              </w:rPr>
              <w:t>股</w:t>
            </w:r>
            <w:r>
              <w:rPr>
                <w:rFonts w:ascii="宋体" w:hAnsi="宋体" w:cs="宋体" w:eastAsia="宋体" w:hint="default"/>
                <w:spacing w:val="-90"/>
                <w:sz w:val="18"/>
                <w:szCs w:val="18"/>
              </w:rPr>
              <w:t>）</w:t>
            </w:r>
            <w:r>
              <w:rPr>
                <w:rFonts w:ascii="宋体" w:hAnsi="宋体" w:cs="宋体" w:eastAsia="宋体" w:hint="default"/>
                <w:spacing w:val="-24"/>
                <w:sz w:val="18"/>
                <w:szCs w:val="18"/>
              </w:rPr>
              <w:t>，</w:t>
            </w:r>
            <w:r>
              <w:rPr>
                <w:rFonts w:ascii="宋体" w:hAnsi="宋体" w:cs="宋体" w:eastAsia="宋体" w:hint="default"/>
                <w:sz w:val="18"/>
                <w:szCs w:val="18"/>
              </w:rPr>
              <w:t>每股发行认购价格为人民币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宋体" w:hAnsi="宋体" w:cs="宋体" w:eastAsia="宋体" w:hint="default"/>
                <w:spacing w:val="-24"/>
                <w:sz w:val="18"/>
                <w:szCs w:val="18"/>
              </w:rPr>
              <w:t>，</w:t>
            </w:r>
            <w:r>
              <w:rPr>
                <w:rFonts w:ascii="宋体" w:hAnsi="宋体" w:cs="宋体" w:eastAsia="宋体" w:hint="default"/>
                <w:sz w:val="18"/>
                <w:szCs w:val="18"/>
              </w:rPr>
              <w:t>本次发行募集资金总</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523,899,999.00</w:t>
            </w:r>
            <w:r>
              <w:rPr>
                <w:rFonts w:ascii="Times New Roman" w:hAnsi="Times New Roman" w:cs="Times New Roman" w:eastAsia="Times New Roman" w:hint="default"/>
                <w:spacing w:val="-1"/>
                <w:sz w:val="18"/>
                <w:szCs w:val="18"/>
              </w:rPr>
              <w:t> </w:t>
            </w:r>
            <w:r>
              <w:rPr>
                <w:rFonts w:ascii="宋体" w:hAnsi="宋体" w:cs="宋体" w:eastAsia="宋体" w:hint="default"/>
                <w:spacing w:val="-9"/>
                <w:sz w:val="18"/>
                <w:szCs w:val="18"/>
              </w:rPr>
              <w:t>元，扣除发行费用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29,046,120.59</w:t>
            </w:r>
            <w:r>
              <w:rPr>
                <w:rFonts w:ascii="Times New Roman" w:hAnsi="Times New Roman" w:cs="Times New Roman" w:eastAsia="Times New Roman" w:hint="default"/>
                <w:spacing w:val="-1"/>
                <w:sz w:val="18"/>
                <w:szCs w:val="18"/>
              </w:rPr>
              <w:t> </w:t>
            </w:r>
            <w:r>
              <w:rPr>
                <w:rFonts w:ascii="宋体" w:hAnsi="宋体" w:cs="宋体" w:eastAsia="宋体" w:hint="default"/>
                <w:spacing w:val="-8"/>
                <w:sz w:val="18"/>
                <w:szCs w:val="18"/>
              </w:rPr>
              <w:t>元后，实际募集资金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494,853,878.41</w:t>
            </w:r>
            <w:r>
              <w:rPr>
                <w:rFonts w:ascii="Times New Roman" w:hAnsi="Times New Roman" w:cs="Times New Roman" w:eastAsia="Times New Roman" w:hint="default"/>
                <w:spacing w:val="-1"/>
                <w:sz w:val="18"/>
                <w:szCs w:val="18"/>
              </w:rPr>
              <w:t> </w:t>
            </w:r>
            <w:r>
              <w:rPr>
                <w:rFonts w:ascii="宋体" w:hAnsi="宋体" w:cs="宋体" w:eastAsia="宋体" w:hint="default"/>
                <w:spacing w:val="-6"/>
                <w:sz w:val="18"/>
                <w:szCs w:val="18"/>
              </w:rPr>
              <w:t>元。以上募集资金到位情况于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82" w:top="1060" w:bottom="1180" w:left="980" w:right="460"/>
        </w:sectPr>
      </w:pPr>
    </w:p>
    <w:p>
      <w:pPr>
        <w:spacing w:line="240" w:lineRule="auto" w:before="11"/>
        <w:rPr>
          <w:rFonts w:ascii="宋体" w:hAnsi="宋体" w:cs="宋体" w:eastAsia="宋体" w:hint="default"/>
          <w:sz w:val="28"/>
          <w:szCs w:val="28"/>
        </w:rPr>
      </w:pPr>
    </w:p>
    <w:p>
      <w:pPr>
        <w:spacing w:line="6098" w:lineRule="exact"/>
        <w:ind w:left="154" w:right="0" w:firstLine="0"/>
        <w:rPr>
          <w:rFonts w:ascii="宋体" w:hAnsi="宋体" w:cs="宋体" w:eastAsia="宋体" w:hint="default"/>
          <w:sz w:val="20"/>
          <w:szCs w:val="20"/>
        </w:rPr>
      </w:pPr>
      <w:r>
        <w:rPr>
          <w:rFonts w:ascii="宋体" w:hAnsi="宋体" w:cs="宋体" w:eastAsia="宋体" w:hint="default"/>
          <w:position w:val="-121"/>
          <w:sz w:val="20"/>
          <w:szCs w:val="20"/>
        </w:rPr>
        <w:pict>
          <v:shape style="width:478.2pt;height:304.95pt;mso-position-horizontal-relative:char;mso-position-vertical-relative:line" type="#_x0000_t202" filled="false" stroked="true" strokeweight=".47998pt" strokecolor="#000000">
            <w10:anchorlock/>
            <v:textbox inset="0,0,0,0">
              <w:txbxContent>
                <w:p>
                  <w:pPr>
                    <w:pStyle w:val="BodyText"/>
                    <w:spacing w:line="240" w:lineRule="auto" w:before="11"/>
                    <w:ind w:left="22" w:right="0"/>
                    <w:jc w:val="both"/>
                  </w:pPr>
                  <w:r>
                    <w:rPr/>
                    <w:t>年</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23</w:t>
                  </w:r>
                  <w:r>
                    <w:rPr>
                      <w:rFonts w:ascii="Times New Roman" w:hAnsi="Times New Roman" w:cs="Times New Roman" w:eastAsia="Times New Roman" w:hint="default"/>
                      <w:spacing w:val="-1"/>
                    </w:rPr>
                    <w:t> </w:t>
                  </w:r>
                  <w:r>
                    <w:rPr/>
                    <w:t>日业经立信会计师事务所（特殊普通合伙）出具的信会师报字</w:t>
                  </w:r>
                  <w:r>
                    <w:rPr>
                      <w:spacing w:val="-46"/>
                    </w:rPr>
                    <w:t> </w:t>
                  </w:r>
                  <w:r>
                    <w:rPr>
                      <w:rFonts w:ascii="Times New Roman" w:hAnsi="Times New Roman" w:cs="Times New Roman" w:eastAsia="Times New Roman" w:hint="default"/>
                    </w:rPr>
                    <w:t>2013</w:t>
                  </w:r>
                  <w:r>
                    <w:rPr>
                      <w:rFonts w:ascii="Times New Roman" w:hAnsi="Times New Roman" w:cs="Times New Roman" w:eastAsia="Times New Roman" w:hint="default"/>
                      <w:spacing w:val="-1"/>
                    </w:rPr>
                    <w:t> </w:t>
                  </w:r>
                  <w:r>
                    <w:rPr/>
                    <w:t>第</w:t>
                  </w:r>
                  <w:r>
                    <w:rPr>
                      <w:spacing w:val="-46"/>
                    </w:rPr>
                    <w:t> </w:t>
                  </w:r>
                  <w:r>
                    <w:rPr>
                      <w:rFonts w:ascii="Times New Roman" w:hAnsi="Times New Roman" w:cs="Times New Roman" w:eastAsia="Times New Roman" w:hint="default"/>
                    </w:rPr>
                    <w:t>310518</w:t>
                  </w:r>
                  <w:r>
                    <w:rPr>
                      <w:rFonts w:ascii="Times New Roman" w:hAnsi="Times New Roman" w:cs="Times New Roman" w:eastAsia="Times New Roman" w:hint="default"/>
                      <w:spacing w:val="-1"/>
                    </w:rPr>
                    <w:t> </w:t>
                  </w:r>
                  <w:r>
                    <w:rPr/>
                    <w:t>号《验资报告》验证确认。</w:t>
                  </w:r>
                </w:p>
                <w:p>
                  <w:pPr>
                    <w:pStyle w:val="BodyText"/>
                    <w:spacing w:line="240" w:lineRule="auto" w:before="102"/>
                    <w:ind w:left="382" w:right="0"/>
                    <w:jc w:val="left"/>
                  </w:pPr>
                  <w:r>
                    <w:rPr/>
                    <w:t>截止</w:t>
                  </w:r>
                  <w:r>
                    <w:rPr>
                      <w:spacing w:val="-48"/>
                    </w:rPr>
                    <w:t> </w:t>
                  </w:r>
                  <w:r>
                    <w:rPr>
                      <w:rFonts w:ascii="Times New Roman" w:hAnsi="Times New Roman" w:cs="Times New Roman" w:eastAsia="Times New Roman" w:hint="default"/>
                    </w:rPr>
                    <w:t>2015</w:t>
                  </w:r>
                  <w:r>
                    <w:rPr>
                      <w:rFonts w:ascii="Times New Roman" w:hAnsi="Times New Roman" w:cs="Times New Roman" w:eastAsia="Times New Roman" w:hint="default"/>
                      <w:spacing w:val="-3"/>
                    </w:rPr>
                    <w:t> </w:t>
                  </w:r>
                  <w:r>
                    <w:rPr/>
                    <w:t>年</w:t>
                  </w:r>
                  <w:r>
                    <w:rPr>
                      <w:spacing w:val="-48"/>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48"/>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日，公司累计投入募集资金投资项目总额人民币</w:t>
                  </w:r>
                  <w:r>
                    <w:rPr>
                      <w:spacing w:val="-48"/>
                    </w:rPr>
                    <w:t> </w:t>
                  </w:r>
                  <w:r>
                    <w:rPr>
                      <w:rFonts w:ascii="Times New Roman" w:hAnsi="Times New Roman" w:cs="Times New Roman" w:eastAsia="Times New Roman" w:hint="default"/>
                    </w:rPr>
                    <w:t>32,125.00</w:t>
                  </w:r>
                  <w:r>
                    <w:rPr>
                      <w:rFonts w:ascii="Times New Roman" w:hAnsi="Times New Roman" w:cs="Times New Roman" w:eastAsia="Times New Roman" w:hint="default"/>
                      <w:spacing w:val="-3"/>
                    </w:rPr>
                    <w:t> </w:t>
                  </w:r>
                  <w:r>
                    <w:rPr>
                      <w:spacing w:val="-6"/>
                    </w:rPr>
                    <w:t>万元。其中，</w:t>
                  </w:r>
                  <w:r>
                    <w:rPr>
                      <w:rFonts w:ascii="Times New Roman" w:hAnsi="Times New Roman" w:cs="Times New Roman" w:eastAsia="Times New Roman" w:hint="default"/>
                      <w:spacing w:val="-6"/>
                    </w:rPr>
                    <w:t>2013</w:t>
                  </w:r>
                  <w:r>
                    <w:rPr>
                      <w:rFonts w:ascii="Times New Roman" w:hAnsi="Times New Roman" w:cs="Times New Roman" w:eastAsia="Times New Roman" w:hint="default"/>
                      <w:spacing w:val="-3"/>
                    </w:rPr>
                    <w:t> </w:t>
                  </w:r>
                  <w:r>
                    <w:rPr/>
                    <w:t>年募集资金置换先</w:t>
                  </w:r>
                </w:p>
                <w:p>
                  <w:pPr>
                    <w:pStyle w:val="BodyText"/>
                    <w:spacing w:line="240" w:lineRule="auto" w:before="63"/>
                    <w:ind w:left="22" w:right="0"/>
                    <w:jc w:val="both"/>
                  </w:pPr>
                  <w:r>
                    <w:rPr/>
                    <w:t>期投入</w:t>
                  </w:r>
                  <w:r>
                    <w:rPr>
                      <w:spacing w:val="-51"/>
                    </w:rPr>
                    <w:t> </w:t>
                  </w:r>
                  <w:r>
                    <w:rPr>
                      <w:rFonts w:ascii="Times New Roman" w:hAnsi="Times New Roman" w:cs="Times New Roman" w:eastAsia="Times New Roman" w:hint="default"/>
                    </w:rPr>
                    <w:t>4,179.53</w:t>
                  </w:r>
                  <w:r>
                    <w:rPr>
                      <w:rFonts w:ascii="Times New Roman" w:hAnsi="Times New Roman" w:cs="Times New Roman" w:eastAsia="Times New Roman" w:hint="default"/>
                      <w:spacing w:val="-6"/>
                    </w:rPr>
                    <w:t> </w:t>
                  </w:r>
                  <w:r>
                    <w:rPr/>
                    <w:t>万元，归还银行贷款</w:t>
                  </w:r>
                  <w:r>
                    <w:rPr>
                      <w:spacing w:val="-51"/>
                    </w:rPr>
                    <w:t> </w:t>
                  </w:r>
                  <w:r>
                    <w:rPr>
                      <w:rFonts w:ascii="Times New Roman" w:hAnsi="Times New Roman" w:cs="Times New Roman" w:eastAsia="Times New Roman" w:hint="default"/>
                    </w:rPr>
                    <w:t>12,095.39</w:t>
                  </w:r>
                  <w:r>
                    <w:rPr>
                      <w:rFonts w:ascii="Times New Roman" w:hAnsi="Times New Roman" w:cs="Times New Roman" w:eastAsia="Times New Roman" w:hint="default"/>
                      <w:spacing w:val="-6"/>
                    </w:rPr>
                    <w:t> </w:t>
                  </w:r>
                  <w:r>
                    <w:rPr/>
                    <w:t>万元，</w:t>
                  </w:r>
                  <w:r>
                    <w:rPr>
                      <w:rFonts w:ascii="Times New Roman" w:hAnsi="Times New Roman" w:cs="Times New Roman" w:eastAsia="Times New Roman" w:hint="default"/>
                    </w:rPr>
                    <w:t>2014</w:t>
                  </w:r>
                  <w:r>
                    <w:rPr>
                      <w:rFonts w:ascii="Times New Roman" w:hAnsi="Times New Roman" w:cs="Times New Roman" w:eastAsia="Times New Roman" w:hint="default"/>
                      <w:spacing w:val="-5"/>
                    </w:rPr>
                    <w:t> </w:t>
                  </w:r>
                  <w:r>
                    <w:rPr/>
                    <w:t>年募集资金投入项目金额为</w:t>
                  </w:r>
                  <w:r>
                    <w:rPr>
                      <w:spacing w:val="-51"/>
                    </w:rPr>
                    <w:t> </w:t>
                  </w:r>
                  <w:r>
                    <w:rPr>
                      <w:rFonts w:ascii="Times New Roman" w:hAnsi="Times New Roman" w:cs="Times New Roman" w:eastAsia="Times New Roman" w:hint="default"/>
                    </w:rPr>
                    <w:t>2,384.46</w:t>
                  </w:r>
                  <w:r>
                    <w:rPr>
                      <w:rFonts w:ascii="Times New Roman" w:hAnsi="Times New Roman" w:cs="Times New Roman" w:eastAsia="Times New Roman" w:hint="default"/>
                      <w:spacing w:val="-6"/>
                    </w:rPr>
                    <w:t> </w:t>
                  </w:r>
                  <w:r>
                    <w:rPr/>
                    <w:t>万元，</w:t>
                  </w:r>
                  <w:r>
                    <w:rPr>
                      <w:rFonts w:ascii="Times New Roman" w:hAnsi="Times New Roman" w:cs="Times New Roman" w:eastAsia="Times New Roman" w:hint="default"/>
                    </w:rPr>
                    <w:t>2015</w:t>
                  </w:r>
                  <w:r>
                    <w:rPr>
                      <w:rFonts w:ascii="Times New Roman" w:hAnsi="Times New Roman" w:cs="Times New Roman" w:eastAsia="Times New Roman" w:hint="default"/>
                      <w:spacing w:val="-6"/>
                    </w:rPr>
                    <w:t> </w:t>
                  </w:r>
                  <w:r>
                    <w:rPr/>
                    <w:t>年年度募集资</w:t>
                  </w:r>
                </w:p>
                <w:p>
                  <w:pPr>
                    <w:pStyle w:val="BodyText"/>
                    <w:spacing w:line="240" w:lineRule="auto" w:before="63"/>
                    <w:ind w:left="22" w:right="0"/>
                    <w:jc w:val="both"/>
                  </w:pPr>
                  <w:r>
                    <w:rPr/>
                    <w:t>金投入项目金额为</w:t>
                  </w:r>
                  <w:r>
                    <w:rPr>
                      <w:spacing w:val="-46"/>
                    </w:rPr>
                    <w:t> </w:t>
                  </w:r>
                  <w:r>
                    <w:rPr>
                      <w:rFonts w:ascii="Times New Roman" w:hAnsi="Times New Roman" w:cs="Times New Roman" w:eastAsia="Times New Roman" w:hint="default"/>
                    </w:rPr>
                    <w:t>8,206.71</w:t>
                  </w:r>
                  <w:r>
                    <w:rPr>
                      <w:rFonts w:ascii="Times New Roman" w:hAnsi="Times New Roman" w:cs="Times New Roman" w:eastAsia="Times New Roman" w:hint="default"/>
                      <w:spacing w:val="-1"/>
                    </w:rPr>
                    <w:t> </w:t>
                  </w:r>
                  <w:r>
                    <w:rPr/>
                    <w:t>万元。</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月宁波银行募集资金专户转出</w:t>
                  </w:r>
                  <w:r>
                    <w:rPr>
                      <w:spacing w:val="-46"/>
                    </w:rPr>
                    <w:t> </w:t>
                  </w:r>
                  <w:r>
                    <w:rPr>
                      <w:rFonts w:ascii="Times New Roman" w:hAnsi="Times New Roman" w:cs="Times New Roman" w:eastAsia="Times New Roman" w:hint="default"/>
                    </w:rPr>
                    <w:t>5,258.86</w:t>
                  </w:r>
                  <w:r>
                    <w:rPr>
                      <w:rFonts w:ascii="Times New Roman" w:hAnsi="Times New Roman" w:cs="Times New Roman" w:eastAsia="Times New Roman" w:hint="default"/>
                      <w:spacing w:val="-1"/>
                    </w:rPr>
                    <w:t> </w:t>
                  </w:r>
                  <w:r>
                    <w:rPr/>
                    <w:t>万元作为永久性补充流动资金使用。</w:t>
                  </w:r>
                </w:p>
                <w:p>
                  <w:pPr>
                    <w:pStyle w:val="BodyText"/>
                    <w:spacing w:line="240" w:lineRule="auto" w:before="63"/>
                    <w:ind w:left="22" w:right="0"/>
                    <w:jc w:val="both"/>
                  </w:pP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spacing w:val="-3"/>
                    </w:rPr>
                    <w:t>11</w:t>
                  </w:r>
                  <w:r>
                    <w:rPr>
                      <w:rFonts w:ascii="Times New Roman" w:hAnsi="Times New Roman" w:cs="Times New Roman" w:eastAsia="Times New Roman" w:hint="default"/>
                      <w:spacing w:val="-1"/>
                    </w:rPr>
                    <w:t> </w:t>
                  </w:r>
                  <w:r>
                    <w:rPr/>
                    <w:t>月将宁波银行募集资金专户余额</w:t>
                  </w:r>
                  <w:r>
                    <w:rPr>
                      <w:spacing w:val="-46"/>
                    </w:rPr>
                    <w:t> </w:t>
                  </w:r>
                  <w:r>
                    <w:rPr>
                      <w:rFonts w:ascii="Times New Roman" w:hAnsi="Times New Roman" w:cs="Times New Roman" w:eastAsia="Times New Roman" w:hint="default"/>
                    </w:rPr>
                    <w:t>0.05</w:t>
                  </w:r>
                  <w:r>
                    <w:rPr>
                      <w:rFonts w:ascii="Times New Roman" w:hAnsi="Times New Roman" w:cs="Times New Roman" w:eastAsia="Times New Roman" w:hint="default"/>
                      <w:spacing w:val="-1"/>
                    </w:rPr>
                    <w:t> </w:t>
                  </w:r>
                  <w:r>
                    <w:rPr/>
                    <w:t>万元转出并销户。扣除上述已使用资金后，公司募集资金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p>
                <w:p>
                  <w:pPr>
                    <w:pStyle w:val="BodyText"/>
                    <w:spacing w:line="240" w:lineRule="auto" w:before="63"/>
                    <w:ind w:left="22" w:right="0"/>
                    <w:jc w:val="both"/>
                  </w:pP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日应存余额为人民币</w:t>
                  </w:r>
                  <w:r>
                    <w:rPr>
                      <w:spacing w:val="-47"/>
                    </w:rPr>
                    <w:t> </w:t>
                  </w:r>
                  <w:r>
                    <w:rPr>
                      <w:rFonts w:ascii="Times New Roman" w:hAnsi="Times New Roman" w:cs="Times New Roman" w:eastAsia="Times New Roman" w:hint="default"/>
                    </w:rPr>
                    <w:t>17,360.39</w:t>
                  </w:r>
                  <w:r>
                    <w:rPr>
                      <w:rFonts w:ascii="Times New Roman" w:hAnsi="Times New Roman" w:cs="Times New Roman" w:eastAsia="Times New Roman" w:hint="default"/>
                      <w:spacing w:val="-2"/>
                    </w:rPr>
                    <w:t> </w:t>
                  </w:r>
                  <w:r>
                    <w:rPr/>
                    <w:t>万元，公司的募集资金存储专户实际余额为</w:t>
                  </w:r>
                  <w:r>
                    <w:rPr>
                      <w:spacing w:val="-47"/>
                    </w:rPr>
                    <w:t> </w:t>
                  </w:r>
                  <w:r>
                    <w:rPr>
                      <w:rFonts w:ascii="Times New Roman" w:hAnsi="Times New Roman" w:cs="Times New Roman" w:eastAsia="Times New Roman" w:hint="default"/>
                    </w:rPr>
                    <w:t>18,314.76</w:t>
                  </w:r>
                  <w:r>
                    <w:rPr>
                      <w:rFonts w:ascii="Times New Roman" w:hAnsi="Times New Roman" w:cs="Times New Roman" w:eastAsia="Times New Roman" w:hint="default"/>
                      <w:spacing w:val="-2"/>
                    </w:rPr>
                    <w:t> </w:t>
                  </w:r>
                  <w:r>
                    <w:rPr/>
                    <w:t>万元</w:t>
                  </w:r>
                  <w:r>
                    <w:rPr>
                      <w:rFonts w:ascii="Times New Roman" w:hAnsi="Times New Roman" w:cs="Times New Roman" w:eastAsia="Times New Roman" w:hint="default"/>
                    </w:rPr>
                    <w:t>,</w:t>
                  </w:r>
                  <w:r>
                    <w:rPr/>
                    <w:t>实际余额比应存余额多人民</w:t>
                  </w:r>
                </w:p>
                <w:p>
                  <w:pPr>
                    <w:pStyle w:val="BodyText"/>
                    <w:spacing w:line="240" w:lineRule="auto" w:before="64"/>
                    <w:ind w:left="22" w:right="0"/>
                    <w:jc w:val="both"/>
                  </w:pPr>
                  <w:r>
                    <w:rPr/>
                    <w:t>币</w:t>
                  </w:r>
                  <w:r>
                    <w:rPr>
                      <w:spacing w:val="-46"/>
                    </w:rPr>
                    <w:t> </w:t>
                  </w:r>
                  <w:r>
                    <w:rPr>
                      <w:rFonts w:ascii="Times New Roman" w:hAnsi="Times New Roman" w:cs="Times New Roman" w:eastAsia="Times New Roman" w:hint="default"/>
                    </w:rPr>
                    <w:t>954.37</w:t>
                  </w:r>
                  <w:r>
                    <w:rPr>
                      <w:rFonts w:ascii="Times New Roman" w:hAnsi="Times New Roman" w:cs="Times New Roman" w:eastAsia="Times New Roman" w:hint="default"/>
                      <w:spacing w:val="-1"/>
                    </w:rPr>
                    <w:t> </w:t>
                  </w:r>
                  <w:r>
                    <w:rPr/>
                    <w:t>万元，系银行存款利息收入</w:t>
                  </w:r>
                  <w:r>
                    <w:rPr>
                      <w:spacing w:val="-46"/>
                    </w:rPr>
                    <w:t> </w:t>
                  </w:r>
                  <w:r>
                    <w:rPr>
                      <w:rFonts w:ascii="Times New Roman" w:hAnsi="Times New Roman" w:cs="Times New Roman" w:eastAsia="Times New Roman" w:hint="default"/>
                    </w:rPr>
                    <w:t>954.78</w:t>
                  </w:r>
                  <w:r>
                    <w:rPr>
                      <w:rFonts w:ascii="Times New Roman" w:hAnsi="Times New Roman" w:cs="Times New Roman" w:eastAsia="Times New Roman" w:hint="default"/>
                      <w:spacing w:val="-1"/>
                    </w:rPr>
                    <w:t> </w:t>
                  </w:r>
                  <w:r>
                    <w:rPr/>
                    <w:t>万元扣除银行手续费</w:t>
                  </w:r>
                  <w:r>
                    <w:rPr>
                      <w:spacing w:val="-46"/>
                    </w:rPr>
                    <w:t> </w:t>
                  </w:r>
                  <w:r>
                    <w:rPr>
                      <w:rFonts w:ascii="Times New Roman" w:hAnsi="Times New Roman" w:cs="Times New Roman" w:eastAsia="Times New Roman" w:hint="default"/>
                    </w:rPr>
                    <w:t>0.41</w:t>
                  </w:r>
                  <w:r>
                    <w:rPr>
                      <w:rFonts w:ascii="Times New Roman" w:hAnsi="Times New Roman" w:cs="Times New Roman" w:eastAsia="Times New Roman" w:hint="default"/>
                      <w:spacing w:val="-1"/>
                    </w:rPr>
                    <w:t> </w:t>
                  </w:r>
                  <w:r>
                    <w:rPr/>
                    <w:t>万元 后的净额。</w:t>
                  </w:r>
                </w:p>
                <w:p>
                  <w:pPr>
                    <w:pStyle w:val="BodyText"/>
                    <w:spacing w:line="240" w:lineRule="auto" w:before="101"/>
                    <w:ind w:left="382" w:right="0"/>
                    <w:jc w:val="left"/>
                  </w:pPr>
                  <w:r>
                    <w:rPr>
                      <w:rFonts w:ascii="Times New Roman" w:hAnsi="Times New Roman" w:cs="Times New Roman" w:eastAsia="Times New Roman" w:hint="default"/>
                    </w:rPr>
                    <w:t>2. 2015</w:t>
                  </w:r>
                  <w:r>
                    <w:rPr>
                      <w:rFonts w:ascii="Times New Roman" w:hAnsi="Times New Roman" w:cs="Times New Roman" w:eastAsia="Times New Roman" w:hint="default"/>
                      <w:spacing w:val="-1"/>
                    </w:rPr>
                    <w:t> </w:t>
                  </w:r>
                  <w:r>
                    <w:rPr/>
                    <w:t>年面</w:t>
                  </w:r>
                  <w:r>
                    <w:rPr>
                      <w:spacing w:val="-2"/>
                    </w:rPr>
                    <w:t>向</w:t>
                  </w:r>
                  <w:r>
                    <w:rPr/>
                    <w:t>合格投资者公开发行公司债经中国证券监督管理委员</w:t>
                  </w:r>
                  <w:r>
                    <w:rPr>
                      <w:spacing w:val="-77"/>
                    </w:rPr>
                    <w:t>会</w:t>
                  </w:r>
                  <w:r>
                    <w:rPr/>
                    <w:t>《关于核准深圳市证通电子股份有限公司向合格</w:t>
                  </w:r>
                </w:p>
                <w:p>
                  <w:pPr>
                    <w:pStyle w:val="BodyText"/>
                    <w:spacing w:line="240" w:lineRule="auto" w:before="63"/>
                    <w:ind w:left="22" w:right="0"/>
                    <w:jc w:val="both"/>
                  </w:pPr>
                  <w:r>
                    <w:rPr/>
                    <w:t>投资者公开公司公司债券的批复</w:t>
                  </w:r>
                  <w:r>
                    <w:rPr>
                      <w:spacing w:val="-90"/>
                    </w:rPr>
                    <w:t>》</w:t>
                  </w:r>
                  <w:r>
                    <w:rPr/>
                    <w:t>（证监许可</w:t>
                  </w:r>
                  <w:r>
                    <w:rPr>
                      <w:rFonts w:ascii="Times New Roman" w:hAnsi="Times New Roman" w:cs="Times New Roman" w:eastAsia="Times New Roman" w:hint="default"/>
                    </w:rPr>
                    <w:t>[2015</w:t>
                  </w:r>
                  <w:r>
                    <w:rPr>
                      <w:rFonts w:ascii="Times New Roman" w:hAnsi="Times New Roman" w:cs="Times New Roman" w:eastAsia="Times New Roman" w:hint="default"/>
                      <w:spacing w:val="-2"/>
                    </w:rPr>
                    <w:t>]</w:t>
                  </w:r>
                  <w:r>
                    <w:rPr>
                      <w:rFonts w:ascii="Times New Roman" w:hAnsi="Times New Roman" w:cs="Times New Roman" w:eastAsia="Times New Roman" w:hint="default"/>
                    </w:rPr>
                    <w:t>2035 </w:t>
                  </w:r>
                  <w:r>
                    <w:rPr/>
                    <w:t>号）核准，公司于</w:t>
                  </w:r>
                  <w:r>
                    <w:rPr>
                      <w:spacing w:val="-4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t>月向合格投资者分两期公开发行公</w:t>
                  </w:r>
                </w:p>
                <w:p>
                  <w:pPr>
                    <w:pStyle w:val="BodyText"/>
                    <w:spacing w:line="240" w:lineRule="auto" w:before="63"/>
                    <w:ind w:left="22" w:right="0"/>
                    <w:jc w:val="both"/>
                  </w:pPr>
                  <w:r>
                    <w:rPr/>
                    <w:t>司债，债券面值为人民币</w:t>
                  </w:r>
                  <w:r>
                    <w:rPr>
                      <w:spacing w:val="-46"/>
                    </w:rPr>
                    <w:t> </w:t>
                  </w:r>
                  <w:r>
                    <w:rPr>
                      <w:rFonts w:ascii="Times New Roman" w:hAnsi="Times New Roman" w:cs="Times New Roman" w:eastAsia="Times New Roman" w:hint="default"/>
                    </w:rPr>
                    <w:t>100</w:t>
                  </w:r>
                  <w:r>
                    <w:rPr>
                      <w:rFonts w:ascii="Times New Roman" w:hAnsi="Times New Roman" w:cs="Times New Roman" w:eastAsia="Times New Roman" w:hint="default"/>
                      <w:spacing w:val="-1"/>
                    </w:rPr>
                    <w:t> </w:t>
                  </w:r>
                  <w:r>
                    <w:rPr/>
                    <w:t>元，债券期限为</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年。本次发行公司债共募集资金</w:t>
                  </w:r>
                  <w:r>
                    <w:rPr>
                      <w:spacing w:val="-46"/>
                    </w:rPr>
                    <w:t> </w:t>
                  </w:r>
                  <w:r>
                    <w:rPr>
                      <w:rFonts w:ascii="Times New Roman" w:hAnsi="Times New Roman" w:cs="Times New Roman" w:eastAsia="Times New Roman" w:hint="default"/>
                    </w:rPr>
                    <w:t>40,000.00</w:t>
                  </w:r>
                  <w:r>
                    <w:rPr>
                      <w:rFonts w:ascii="Times New Roman" w:hAnsi="Times New Roman" w:cs="Times New Roman" w:eastAsia="Times New Roman" w:hint="default"/>
                      <w:spacing w:val="-1"/>
                    </w:rPr>
                    <w:t> </w:t>
                  </w:r>
                  <w:r>
                    <w:rPr/>
                    <w:t>万元，扣除承销、律师和评估</w:t>
                  </w:r>
                </w:p>
                <w:p>
                  <w:pPr>
                    <w:pStyle w:val="BodyText"/>
                    <w:spacing w:line="240" w:lineRule="auto" w:before="63"/>
                    <w:ind w:left="22" w:right="0"/>
                    <w:jc w:val="both"/>
                  </w:pPr>
                  <w:r>
                    <w:rPr/>
                    <w:t>费用后募集资金净额为人民币</w:t>
                  </w:r>
                  <w:r>
                    <w:rPr>
                      <w:spacing w:val="-51"/>
                    </w:rPr>
                    <w:t> </w:t>
                  </w:r>
                  <w:r>
                    <w:rPr>
                      <w:rFonts w:ascii="Times New Roman" w:hAnsi="Times New Roman" w:cs="Times New Roman" w:eastAsia="Times New Roman" w:hint="default"/>
                    </w:rPr>
                    <w:t>39,663.00</w:t>
                  </w:r>
                  <w:r>
                    <w:rPr>
                      <w:rFonts w:ascii="Times New Roman" w:hAnsi="Times New Roman" w:cs="Times New Roman" w:eastAsia="Times New Roman" w:hint="default"/>
                      <w:spacing w:val="-6"/>
                    </w:rPr>
                    <w:t> </w:t>
                  </w:r>
                  <w:r>
                    <w:rPr>
                      <w:spacing w:val="-3"/>
                    </w:rPr>
                    <w:t>万元。公司</w:t>
                  </w:r>
                  <w:r>
                    <w:rPr>
                      <w:spacing w:val="-51"/>
                    </w:rPr>
                    <w:t> </w:t>
                  </w:r>
                  <w:r>
                    <w:rPr>
                      <w:rFonts w:ascii="Times New Roman" w:hAnsi="Times New Roman" w:cs="Times New Roman" w:eastAsia="Times New Roman" w:hint="default"/>
                    </w:rPr>
                    <w:t>2015</w:t>
                  </w:r>
                  <w:r>
                    <w:rPr>
                      <w:rFonts w:ascii="Times New Roman" w:hAnsi="Times New Roman" w:cs="Times New Roman" w:eastAsia="Times New Roman" w:hint="default"/>
                      <w:spacing w:val="-5"/>
                    </w:rPr>
                    <w:t> </w:t>
                  </w:r>
                  <w:r>
                    <w:rPr/>
                    <w:t>年面向合格投资者公开发行公司债券（第一期）的募集资金到位</w:t>
                  </w:r>
                </w:p>
                <w:p>
                  <w:pPr>
                    <w:pStyle w:val="BodyText"/>
                    <w:spacing w:line="309" w:lineRule="auto" w:before="63"/>
                    <w:ind w:left="22" w:right="20"/>
                    <w:jc w:val="both"/>
                  </w:pPr>
                  <w:r>
                    <w:rPr/>
                    <w:t>情况已经中勤万信会计师事务所（特殊普通合伙）验证，并出具了勤信验字【</w:t>
                  </w:r>
                  <w:r>
                    <w:rPr>
                      <w:rFonts w:ascii="Times New Roman" w:hAnsi="Times New Roman" w:cs="Times New Roman" w:eastAsia="Times New Roman" w:hint="default"/>
                    </w:rPr>
                    <w:t>2015</w:t>
                  </w:r>
                  <w:r>
                    <w:rPr/>
                    <w:t>】第</w:t>
                  </w:r>
                  <w:r>
                    <w:rPr>
                      <w:spacing w:val="-50"/>
                    </w:rPr>
                    <w:t> </w:t>
                  </w:r>
                  <w:r>
                    <w:rPr>
                      <w:rFonts w:ascii="Times New Roman" w:hAnsi="Times New Roman" w:cs="Times New Roman" w:eastAsia="Times New Roman" w:hint="default"/>
                      <w:spacing w:val="-4"/>
                    </w:rPr>
                    <w:t>1118</w:t>
                  </w:r>
                  <w:r>
                    <w:rPr>
                      <w:rFonts w:ascii="Times New Roman" w:hAnsi="Times New Roman" w:cs="Times New Roman" w:eastAsia="Times New Roman" w:hint="default"/>
                      <w:spacing w:val="-5"/>
                    </w:rPr>
                    <w:t> </w:t>
                  </w:r>
                  <w:r>
                    <w:rPr/>
                    <w:t>号验资报告；公司</w:t>
                  </w:r>
                  <w:r>
                    <w:rPr>
                      <w:spacing w:val="-50"/>
                    </w:rPr>
                    <w:t> </w:t>
                  </w:r>
                  <w:r>
                    <w:rPr>
                      <w:rFonts w:ascii="Times New Roman" w:hAnsi="Times New Roman" w:cs="Times New Roman" w:eastAsia="Times New Roman" w:hint="default"/>
                    </w:rPr>
                    <w:t>2015</w:t>
                  </w:r>
                  <w:r>
                    <w:rPr>
                      <w:rFonts w:ascii="Times New Roman" w:hAnsi="Times New Roman" w:cs="Times New Roman" w:eastAsia="Times New Roman" w:hint="default"/>
                      <w:spacing w:val="-5"/>
                    </w:rPr>
                    <w:t> </w:t>
                  </w:r>
                  <w:r>
                    <w:rPr/>
                    <w:t>年面</w:t>
                  </w:r>
                  <w:r>
                    <w:rPr>
                      <w:spacing w:val="1"/>
                    </w:rPr>
                    <w:t> </w:t>
                  </w:r>
                  <w:r>
                    <w:rPr>
                      <w:spacing w:val="-1"/>
                    </w:rPr>
                    <w:t>向合格投资者公开发行公司债券（第二期）的募集资金到位情况已经中勤万信会计师事务所（特殊普通合伙）验证，并出</w:t>
                  </w:r>
                  <w:r>
                    <w:rPr>
                      <w:spacing w:val="-69"/>
                    </w:rPr>
                    <w:t> </w:t>
                  </w:r>
                  <w:r>
                    <w:rPr>
                      <w:spacing w:val="-69"/>
                    </w:rPr>
                  </w:r>
                  <w:r>
                    <w:rPr/>
                    <w:t>具了勤信验字【</w:t>
                  </w:r>
                  <w:r>
                    <w:rPr>
                      <w:rFonts w:ascii="Times New Roman" w:hAnsi="Times New Roman" w:cs="Times New Roman" w:eastAsia="Times New Roman" w:hint="default"/>
                    </w:rPr>
                    <w:t>2015</w:t>
                  </w:r>
                  <w:r>
                    <w:rPr/>
                    <w:t>】第</w:t>
                  </w:r>
                  <w:r>
                    <w:rPr>
                      <w:spacing w:val="-50"/>
                    </w:rPr>
                    <w:t> </w:t>
                  </w:r>
                  <w:r>
                    <w:rPr>
                      <w:rFonts w:ascii="Times New Roman" w:hAnsi="Times New Roman" w:cs="Times New Roman" w:eastAsia="Times New Roman" w:hint="default"/>
                    </w:rPr>
                    <w:t>1122</w:t>
                  </w:r>
                  <w:r>
                    <w:rPr>
                      <w:rFonts w:ascii="Times New Roman" w:hAnsi="Times New Roman" w:cs="Times New Roman" w:eastAsia="Times New Roman" w:hint="default"/>
                      <w:spacing w:val="-5"/>
                    </w:rPr>
                    <w:t> </w:t>
                  </w:r>
                  <w:r>
                    <w:rPr/>
                    <w:t>号验资报告。</w:t>
                  </w:r>
                </w:p>
                <w:p>
                  <w:pPr>
                    <w:pStyle w:val="BodyText"/>
                    <w:spacing w:line="240" w:lineRule="auto" w:before="43"/>
                    <w:ind w:left="382" w:right="0"/>
                    <w:jc w:val="left"/>
                  </w:pPr>
                  <w:r>
                    <w:rPr/>
                    <w:t>根据本公司公开发行</w:t>
                  </w:r>
                  <w:r>
                    <w:rPr>
                      <w:spacing w:val="-4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年公司债券募集说明书，本次发行公司债券的募集资金全部用于偿还银行借款、补充流动</w:t>
                  </w:r>
                </w:p>
                <w:p>
                  <w:pPr>
                    <w:pStyle w:val="BodyText"/>
                    <w:spacing w:line="240" w:lineRule="auto" w:before="63"/>
                    <w:ind w:left="22" w:right="0"/>
                    <w:jc w:val="both"/>
                  </w:pPr>
                  <w:r>
                    <w:rPr/>
                    <w:t>资金等用途。截止</w:t>
                  </w:r>
                  <w:r>
                    <w:rPr>
                      <w:spacing w:val="-51"/>
                    </w:rPr>
                    <w:t> </w:t>
                  </w:r>
                  <w:r>
                    <w:rPr>
                      <w:rFonts w:ascii="Times New Roman" w:hAnsi="Times New Roman" w:cs="Times New Roman" w:eastAsia="Times New Roman" w:hint="default"/>
                    </w:rPr>
                    <w:t>2015</w:t>
                  </w:r>
                  <w:r>
                    <w:rPr>
                      <w:rFonts w:ascii="Times New Roman" w:hAnsi="Times New Roman" w:cs="Times New Roman" w:eastAsia="Times New Roman" w:hint="default"/>
                      <w:spacing w:val="-6"/>
                    </w:rPr>
                    <w:t> </w:t>
                  </w:r>
                  <w:r>
                    <w:rPr/>
                    <w:t>年</w:t>
                  </w:r>
                  <w:r>
                    <w:rPr>
                      <w:spacing w:val="-51"/>
                    </w:rPr>
                    <w:t> </w:t>
                  </w:r>
                  <w:r>
                    <w:rPr>
                      <w:rFonts w:ascii="Times New Roman" w:hAnsi="Times New Roman" w:cs="Times New Roman" w:eastAsia="Times New Roman" w:hint="default"/>
                    </w:rPr>
                    <w:t>12</w:t>
                  </w:r>
                  <w:r>
                    <w:rPr>
                      <w:rFonts w:ascii="Times New Roman" w:hAnsi="Times New Roman" w:cs="Times New Roman" w:eastAsia="Times New Roman" w:hint="default"/>
                      <w:spacing w:val="-6"/>
                    </w:rPr>
                    <w:t> </w:t>
                  </w:r>
                  <w:r>
                    <w:rPr/>
                    <w:t>月</w:t>
                  </w:r>
                  <w:r>
                    <w:rPr>
                      <w:spacing w:val="-51"/>
                    </w:rPr>
                    <w:t> </w:t>
                  </w:r>
                  <w:r>
                    <w:rPr>
                      <w:rFonts w:ascii="Times New Roman" w:hAnsi="Times New Roman" w:cs="Times New Roman" w:eastAsia="Times New Roman" w:hint="default"/>
                    </w:rPr>
                    <w:t>31</w:t>
                  </w:r>
                  <w:r>
                    <w:rPr>
                      <w:rFonts w:ascii="Times New Roman" w:hAnsi="Times New Roman" w:cs="Times New Roman" w:eastAsia="Times New Roman" w:hint="default"/>
                      <w:spacing w:val="-6"/>
                    </w:rPr>
                    <w:t> </w:t>
                  </w:r>
                  <w:r>
                    <w:rPr/>
                    <w:t>日，公司已使用募集资金用于偿还银行借款、补充公司流动资金</w:t>
                  </w:r>
                  <w:r>
                    <w:rPr>
                      <w:spacing w:val="-51"/>
                    </w:rPr>
                    <w:t> </w:t>
                  </w:r>
                  <w:r>
                    <w:rPr>
                      <w:rFonts w:ascii="Times New Roman" w:hAnsi="Times New Roman" w:cs="Times New Roman" w:eastAsia="Times New Roman" w:hint="default"/>
                    </w:rPr>
                    <w:t>33,770.00</w:t>
                  </w:r>
                  <w:r>
                    <w:rPr>
                      <w:rFonts w:ascii="Times New Roman" w:hAnsi="Times New Roman" w:cs="Times New Roman" w:eastAsia="Times New Roman" w:hint="default"/>
                      <w:spacing w:val="-6"/>
                    </w:rPr>
                    <w:t> </w:t>
                  </w:r>
                  <w:r>
                    <w:rPr/>
                    <w:t>万元。扣除</w:t>
                  </w:r>
                </w:p>
                <w:p>
                  <w:pPr>
                    <w:pStyle w:val="BodyText"/>
                    <w:spacing w:line="240" w:lineRule="auto" w:before="63"/>
                    <w:ind w:left="22" w:right="0"/>
                    <w:jc w:val="both"/>
                  </w:pPr>
                  <w:r>
                    <w:rPr/>
                    <w:t>上述已使用资金后，公司募集资金</w:t>
                  </w:r>
                  <w:r>
                    <w:rPr>
                      <w:spacing w:val="-47"/>
                    </w:rPr>
                    <w:t> </w:t>
                  </w: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47"/>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日应存余额为人民币</w:t>
                  </w:r>
                  <w:r>
                    <w:rPr>
                      <w:spacing w:val="-47"/>
                    </w:rPr>
                    <w:t> </w:t>
                  </w:r>
                  <w:r>
                    <w:rPr>
                      <w:rFonts w:ascii="Times New Roman" w:hAnsi="Times New Roman" w:cs="Times New Roman" w:eastAsia="Times New Roman" w:hint="default"/>
                    </w:rPr>
                    <w:t>5,893.00</w:t>
                  </w:r>
                  <w:r>
                    <w:rPr>
                      <w:rFonts w:ascii="Times New Roman" w:hAnsi="Times New Roman" w:cs="Times New Roman" w:eastAsia="Times New Roman" w:hint="default"/>
                      <w:spacing w:val="-2"/>
                    </w:rPr>
                    <w:t> </w:t>
                  </w:r>
                  <w:r>
                    <w:rPr/>
                    <w:t>万元，公司的募集资金存储专户实际余</w:t>
                  </w:r>
                </w:p>
                <w:p>
                  <w:pPr>
                    <w:pStyle w:val="BodyText"/>
                    <w:spacing w:line="240" w:lineRule="auto" w:before="63"/>
                    <w:ind w:left="22" w:right="0"/>
                    <w:jc w:val="both"/>
                    <w:rPr>
                      <w:rFonts w:ascii="Times New Roman" w:hAnsi="Times New Roman" w:cs="Times New Roman" w:eastAsia="Times New Roman" w:hint="default"/>
                    </w:rPr>
                  </w:pPr>
                  <w:r>
                    <w:rPr/>
                    <w:t>额为</w:t>
                  </w:r>
                  <w:r>
                    <w:rPr>
                      <w:spacing w:val="-46"/>
                    </w:rPr>
                    <w:t> </w:t>
                  </w:r>
                  <w:r>
                    <w:rPr>
                      <w:rFonts w:ascii="Times New Roman" w:hAnsi="Times New Roman" w:cs="Times New Roman" w:eastAsia="Times New Roman" w:hint="default"/>
                    </w:rPr>
                    <w:t>5,958.96</w:t>
                  </w:r>
                  <w:r>
                    <w:rPr>
                      <w:rFonts w:ascii="Times New Roman" w:hAnsi="Times New Roman" w:cs="Times New Roman" w:eastAsia="Times New Roman" w:hint="default"/>
                      <w:spacing w:val="-1"/>
                    </w:rPr>
                    <w:t> </w:t>
                  </w:r>
                  <w:r>
                    <w:rPr/>
                    <w:t>万元，实际余额比应存余额多人民币</w:t>
                  </w:r>
                  <w:r>
                    <w:rPr>
                      <w:spacing w:val="-46"/>
                    </w:rPr>
                    <w:t> </w:t>
                  </w:r>
                  <w:r>
                    <w:rPr>
                      <w:rFonts w:ascii="Times New Roman" w:hAnsi="Times New Roman" w:cs="Times New Roman" w:eastAsia="Times New Roman" w:hint="default"/>
                    </w:rPr>
                    <w:t>65.96</w:t>
                  </w:r>
                  <w:r>
                    <w:rPr>
                      <w:rFonts w:ascii="Times New Roman" w:hAnsi="Times New Roman" w:cs="Times New Roman" w:eastAsia="Times New Roman" w:hint="default"/>
                      <w:spacing w:val="-1"/>
                    </w:rPr>
                    <w:t> </w:t>
                  </w:r>
                  <w:r>
                    <w:rPr/>
                    <w:t>万元，主要系银行存款利息收入扣除银行手续费后的净额为</w:t>
                  </w:r>
                  <w:r>
                    <w:rPr>
                      <w:spacing w:val="-46"/>
                    </w:rPr>
                    <w:t> </w:t>
                  </w:r>
                  <w:r>
                    <w:rPr>
                      <w:rFonts w:ascii="Times New Roman" w:hAnsi="Times New Roman" w:cs="Times New Roman" w:eastAsia="Times New Roman" w:hint="default"/>
                    </w:rPr>
                    <w:t>8.96</w:t>
                  </w:r>
                </w:p>
                <w:p>
                  <w:pPr>
                    <w:pStyle w:val="BodyText"/>
                    <w:spacing w:line="240" w:lineRule="auto" w:before="64"/>
                    <w:ind w:left="22" w:right="0"/>
                    <w:jc w:val="both"/>
                  </w:pPr>
                  <w:r>
                    <w:rPr/>
                    <w:t>万元，及公司尚未从募集资金账户中将律师和评估转出，金额为</w:t>
                  </w:r>
                  <w:r>
                    <w:rPr>
                      <w:spacing w:val="-46"/>
                    </w:rPr>
                    <w:t> </w:t>
                  </w:r>
                  <w:r>
                    <w:rPr>
                      <w:rFonts w:ascii="Times New Roman" w:hAnsi="Times New Roman" w:cs="Times New Roman" w:eastAsia="Times New Roman" w:hint="default"/>
                    </w:rPr>
                    <w:t>57.00</w:t>
                  </w:r>
                  <w:r>
                    <w:rPr>
                      <w:rFonts w:ascii="Times New Roman" w:hAnsi="Times New Roman" w:cs="Times New Roman" w:eastAsia="Times New Roman" w:hint="default"/>
                      <w:spacing w:val="-1"/>
                    </w:rPr>
                    <w:t> </w:t>
                  </w:r>
                  <w:r>
                    <w:rPr/>
                    <w:t>万元。</w:t>
                  </w:r>
                </w:p>
              </w:txbxContent>
            </v:textbox>
          </v:shape>
        </w:pict>
      </w:r>
      <w:r>
        <w:rPr>
          <w:rFonts w:ascii="宋体" w:hAnsi="宋体" w:cs="宋体" w:eastAsia="宋体" w:hint="default"/>
          <w:position w:val="-121"/>
          <w:sz w:val="20"/>
          <w:szCs w:val="20"/>
        </w:rPr>
      </w:r>
    </w:p>
    <w:p>
      <w:pPr>
        <w:spacing w:line="240" w:lineRule="auto" w:before="8"/>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51"/>
        <w:jc w:val="right"/>
      </w:pPr>
      <w:r>
        <w:rPr/>
        <w:t>单位：万元</w:t>
      </w:r>
    </w:p>
    <w:p>
      <w:pPr>
        <w:spacing w:line="240" w:lineRule="auto" w:before="1"/>
        <w:rPr>
          <w:rFonts w:ascii="宋体" w:hAnsi="宋体" w:cs="宋体" w:eastAsia="宋体" w:hint="default"/>
          <w:sz w:val="8"/>
          <w:szCs w:val="8"/>
        </w:rPr>
      </w:pPr>
    </w:p>
    <w:tbl>
      <w:tblPr>
        <w:tblW w:w="0" w:type="auto"/>
        <w:jc w:val="left"/>
        <w:tblInd w:w="121" w:type="dxa"/>
        <w:tblLayout w:type="fixed"/>
        <w:tblCellMar>
          <w:top w:w="0" w:type="dxa"/>
          <w:left w:w="0" w:type="dxa"/>
          <w:bottom w:w="0" w:type="dxa"/>
          <w:right w:w="0" w:type="dxa"/>
        </w:tblCellMar>
        <w:tblLook w:val="01E0"/>
      </w:tblPr>
      <w:tblGrid>
        <w:gridCol w:w="1794"/>
        <w:gridCol w:w="788"/>
        <w:gridCol w:w="791"/>
        <w:gridCol w:w="792"/>
        <w:gridCol w:w="788"/>
        <w:gridCol w:w="791"/>
        <w:gridCol w:w="791"/>
        <w:gridCol w:w="792"/>
        <w:gridCol w:w="791"/>
        <w:gridCol w:w="791"/>
        <w:gridCol w:w="785"/>
      </w:tblGrid>
      <w:tr>
        <w:trPr>
          <w:trHeight w:val="1338" w:hRule="exact"/>
        </w:trPr>
        <w:tc>
          <w:tcPr>
            <w:tcW w:w="17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531" w:right="80" w:hanging="450"/>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7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2" w:lineRule="auto" w:before="51"/>
              <w:ind w:left="28" w:right="29"/>
              <w:jc w:val="center"/>
              <w:rPr>
                <w:rFonts w:ascii="Times New Roman" w:hAnsi="Times New Roman" w:cs="Times New Roman" w:eastAsia="Times New Roman" w:hint="default"/>
                <w:sz w:val="18"/>
                <w:szCs w:val="18"/>
              </w:rPr>
            </w:pPr>
            <w:r>
              <w:rPr>
                <w:rFonts w:ascii="宋体" w:hAnsi="宋体" w:cs="宋体" w:eastAsia="宋体" w:hint="default"/>
                <w:sz w:val="18"/>
                <w:szCs w:val="18"/>
              </w:rPr>
              <w:t>是否已变 更项目 </w:t>
            </w:r>
            <w:r>
              <w:rPr>
                <w:rFonts w:ascii="Times New Roman" w:hAnsi="Times New Roman" w:cs="Times New Roman" w:eastAsia="Times New Roman" w:hint="default"/>
                <w:sz w:val="18"/>
                <w:szCs w:val="18"/>
              </w:rPr>
              <w:t>(</w:t>
            </w:r>
            <w:r>
              <w:rPr>
                <w:rFonts w:ascii="宋体" w:hAnsi="宋体" w:cs="宋体" w:eastAsia="宋体" w:hint="default"/>
                <w:sz w:val="18"/>
                <w:szCs w:val="18"/>
              </w:rPr>
              <w:t>含部分 变更</w:t>
            </w:r>
            <w:r>
              <w:rPr>
                <w:rFonts w:ascii="Times New Roman" w:hAnsi="Times New Roman" w:cs="Times New Roman" w:eastAsia="Times New Roman" w:hint="default"/>
                <w:sz w:val="18"/>
                <w:szCs w:val="18"/>
              </w:rPr>
              <w:t>)</w:t>
            </w:r>
          </w:p>
        </w:tc>
        <w:tc>
          <w:tcPr>
            <w:tcW w:w="7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9" w:right="29"/>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7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38" w:lineRule="auto"/>
              <w:ind w:left="31" w:right="29"/>
              <w:jc w:val="center"/>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 </w:t>
            </w:r>
            <w:r>
              <w:rPr>
                <w:rFonts w:ascii="Times New Roman" w:hAnsi="Times New Roman" w:cs="Times New Roman" w:eastAsia="Times New Roman" w:hint="default"/>
                <w:sz w:val="18"/>
                <w:szCs w:val="18"/>
              </w:rPr>
              <w:t>(1)</w:t>
            </w:r>
          </w:p>
        </w:tc>
        <w:tc>
          <w:tcPr>
            <w:tcW w:w="7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8" w:right="29"/>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7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9" w:right="29"/>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7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24" w:lineRule="auto" w:before="51"/>
              <w:ind w:left="30" w:right="29"/>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 </w:t>
            </w:r>
            <w:r>
              <w:rPr>
                <w:rFonts w:ascii="Times New Roman" w:hAnsi="Times New Roman" w:cs="Times New Roman" w:eastAsia="Times New Roman" w:hint="default"/>
                <w:sz w:val="18"/>
                <w:szCs w:val="18"/>
              </w:rPr>
              <w:t>(2)/(1)</w:t>
            </w:r>
          </w:p>
        </w:tc>
        <w:tc>
          <w:tcPr>
            <w:tcW w:w="7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1" w:right="29"/>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7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9" w:right="29"/>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7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30" w:right="29"/>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7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6" w:right="26"/>
              <w:jc w:val="center"/>
              <w:rPr>
                <w:rFonts w:ascii="宋体" w:hAnsi="宋体" w:cs="宋体" w:eastAsia="宋体" w:hint="default"/>
                <w:sz w:val="18"/>
                <w:szCs w:val="18"/>
              </w:rPr>
            </w:pPr>
            <w:r>
              <w:rPr>
                <w:rFonts w:ascii="宋体" w:hAnsi="宋体" w:cs="宋体" w:eastAsia="宋体" w:hint="default"/>
                <w:sz w:val="18"/>
                <w:szCs w:val="18"/>
              </w:rPr>
              <w:t>项目可行 性是否发 生重大变 化</w:t>
            </w:r>
          </w:p>
        </w:tc>
      </w:tr>
      <w:tr>
        <w:trPr>
          <w:trHeight w:val="402" w:hRule="exact"/>
        </w:trPr>
        <w:tc>
          <w:tcPr>
            <w:tcW w:w="9694"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362" w:hRule="exact"/>
        </w:trPr>
        <w:tc>
          <w:tcPr>
            <w:tcW w:w="17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万台符合中国</w:t>
            </w:r>
          </w:p>
        </w:tc>
        <w:tc>
          <w:tcPr>
            <w:tcW w:w="788" w:type="dxa"/>
            <w:tcBorders>
              <w:top w:val="single" w:sz="4" w:space="0" w:color="000000"/>
              <w:left w:val="single" w:sz="4" w:space="0" w:color="000000"/>
              <w:bottom w:val="nil" w:sz="6" w:space="0" w:color="auto"/>
              <w:right w:val="single" w:sz="4" w:space="0" w:color="000000"/>
            </w:tcBorders>
          </w:tcPr>
          <w:p>
            <w:pPr/>
          </w:p>
        </w:tc>
        <w:tc>
          <w:tcPr>
            <w:tcW w:w="791" w:type="dxa"/>
            <w:tcBorders>
              <w:top w:val="single" w:sz="4" w:space="0" w:color="000000"/>
              <w:left w:val="single" w:sz="4" w:space="0" w:color="000000"/>
              <w:bottom w:val="nil" w:sz="6" w:space="0" w:color="auto"/>
              <w:right w:val="single" w:sz="4" w:space="0" w:color="000000"/>
            </w:tcBorders>
          </w:tcPr>
          <w:p>
            <w:pPr/>
          </w:p>
        </w:tc>
        <w:tc>
          <w:tcPr>
            <w:tcW w:w="792" w:type="dxa"/>
            <w:tcBorders>
              <w:top w:val="single" w:sz="4" w:space="0" w:color="000000"/>
              <w:left w:val="single" w:sz="4" w:space="0" w:color="000000"/>
              <w:bottom w:val="nil" w:sz="6" w:space="0" w:color="auto"/>
              <w:right w:val="single" w:sz="4" w:space="0" w:color="000000"/>
            </w:tcBorders>
          </w:tcPr>
          <w:p>
            <w:pPr/>
          </w:p>
        </w:tc>
        <w:tc>
          <w:tcPr>
            <w:tcW w:w="788" w:type="dxa"/>
            <w:tcBorders>
              <w:top w:val="single" w:sz="4" w:space="0" w:color="000000"/>
              <w:left w:val="single" w:sz="4" w:space="0" w:color="000000"/>
              <w:bottom w:val="nil" w:sz="6" w:space="0" w:color="auto"/>
              <w:right w:val="single" w:sz="4" w:space="0" w:color="000000"/>
            </w:tcBorders>
          </w:tcPr>
          <w:p>
            <w:pPr/>
          </w:p>
        </w:tc>
        <w:tc>
          <w:tcPr>
            <w:tcW w:w="791" w:type="dxa"/>
            <w:tcBorders>
              <w:top w:val="single" w:sz="4" w:space="0" w:color="000000"/>
              <w:left w:val="single" w:sz="4" w:space="0" w:color="000000"/>
              <w:bottom w:val="nil" w:sz="6" w:space="0" w:color="auto"/>
              <w:right w:val="single" w:sz="4" w:space="0" w:color="000000"/>
            </w:tcBorders>
          </w:tcPr>
          <w:p>
            <w:pPr/>
          </w:p>
        </w:tc>
        <w:tc>
          <w:tcPr>
            <w:tcW w:w="791" w:type="dxa"/>
            <w:tcBorders>
              <w:top w:val="single" w:sz="4" w:space="0" w:color="000000"/>
              <w:left w:val="single" w:sz="4" w:space="0" w:color="000000"/>
              <w:bottom w:val="nil" w:sz="6" w:space="0" w:color="auto"/>
              <w:right w:val="single" w:sz="4" w:space="0" w:color="000000"/>
            </w:tcBorders>
          </w:tcPr>
          <w:p>
            <w:pPr/>
          </w:p>
        </w:tc>
        <w:tc>
          <w:tcPr>
            <w:tcW w:w="792" w:type="dxa"/>
            <w:tcBorders>
              <w:top w:val="single" w:sz="4" w:space="0" w:color="000000"/>
              <w:left w:val="single" w:sz="4" w:space="0" w:color="000000"/>
              <w:bottom w:val="nil" w:sz="6" w:space="0" w:color="auto"/>
              <w:right w:val="single" w:sz="4" w:space="0" w:color="000000"/>
            </w:tcBorders>
          </w:tcPr>
          <w:p>
            <w:pPr/>
          </w:p>
        </w:tc>
        <w:tc>
          <w:tcPr>
            <w:tcW w:w="791" w:type="dxa"/>
            <w:vMerge w:val="restart"/>
            <w:tcBorders>
              <w:top w:val="single" w:sz="4" w:space="0" w:color="000000"/>
              <w:left w:val="single" w:sz="4" w:space="0" w:color="000000"/>
              <w:right w:val="single" w:sz="4" w:space="0" w:color="000000"/>
            </w:tcBorders>
          </w:tcPr>
          <w:p>
            <w:pPr/>
          </w:p>
        </w:tc>
        <w:tc>
          <w:tcPr>
            <w:tcW w:w="791" w:type="dxa"/>
            <w:tcBorders>
              <w:top w:val="single" w:sz="4" w:space="0" w:color="000000"/>
              <w:left w:val="single" w:sz="4" w:space="0" w:color="000000"/>
              <w:bottom w:val="nil" w:sz="6" w:space="0" w:color="auto"/>
              <w:right w:val="single" w:sz="4" w:space="0" w:color="000000"/>
            </w:tcBorders>
          </w:tcPr>
          <w:p>
            <w:pPr/>
          </w:p>
        </w:tc>
        <w:tc>
          <w:tcPr>
            <w:tcW w:w="785"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79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人民银行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PBOC2.0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新</w:t>
            </w:r>
          </w:p>
        </w:tc>
        <w:tc>
          <w:tcPr>
            <w:tcW w:w="788" w:type="dxa"/>
            <w:tcBorders>
              <w:top w:val="nil" w:sz="6" w:space="0" w:color="auto"/>
              <w:left w:val="single" w:sz="4" w:space="0" w:color="000000"/>
              <w:bottom w:val="nil" w:sz="6" w:space="0" w:color="auto"/>
              <w:right w:val="single" w:sz="4" w:space="0" w:color="000000"/>
            </w:tcBorders>
          </w:tcPr>
          <w:p>
            <w:pPr/>
          </w:p>
        </w:tc>
        <w:tc>
          <w:tcPr>
            <w:tcW w:w="791" w:type="dxa"/>
            <w:tcBorders>
              <w:top w:val="nil" w:sz="6" w:space="0" w:color="auto"/>
              <w:left w:val="single" w:sz="4" w:space="0" w:color="000000"/>
              <w:bottom w:val="nil" w:sz="6" w:space="0" w:color="auto"/>
              <w:right w:val="single" w:sz="4" w:space="0" w:color="000000"/>
            </w:tcBorders>
          </w:tcPr>
          <w:p>
            <w:pPr/>
          </w:p>
        </w:tc>
        <w:tc>
          <w:tcPr>
            <w:tcW w:w="792" w:type="dxa"/>
            <w:tcBorders>
              <w:top w:val="nil" w:sz="6" w:space="0" w:color="auto"/>
              <w:left w:val="single" w:sz="4" w:space="0" w:color="000000"/>
              <w:bottom w:val="nil" w:sz="6" w:space="0" w:color="auto"/>
              <w:right w:val="single" w:sz="4" w:space="0" w:color="000000"/>
            </w:tcBorders>
          </w:tcPr>
          <w:p>
            <w:pPr/>
          </w:p>
        </w:tc>
        <w:tc>
          <w:tcPr>
            <w:tcW w:w="788" w:type="dxa"/>
            <w:tcBorders>
              <w:top w:val="nil" w:sz="6" w:space="0" w:color="auto"/>
              <w:left w:val="single" w:sz="4" w:space="0" w:color="000000"/>
              <w:bottom w:val="nil" w:sz="6" w:space="0" w:color="auto"/>
              <w:right w:val="single" w:sz="4" w:space="0" w:color="000000"/>
            </w:tcBorders>
          </w:tcPr>
          <w:p>
            <w:pPr/>
          </w:p>
        </w:tc>
        <w:tc>
          <w:tcPr>
            <w:tcW w:w="791" w:type="dxa"/>
            <w:tcBorders>
              <w:top w:val="nil" w:sz="6" w:space="0" w:color="auto"/>
              <w:left w:val="single" w:sz="4" w:space="0" w:color="000000"/>
              <w:bottom w:val="nil" w:sz="6" w:space="0" w:color="auto"/>
              <w:right w:val="single" w:sz="4" w:space="0" w:color="000000"/>
            </w:tcBorders>
          </w:tcPr>
          <w:p>
            <w:pPr/>
          </w:p>
        </w:tc>
        <w:tc>
          <w:tcPr>
            <w:tcW w:w="791" w:type="dxa"/>
            <w:tcBorders>
              <w:top w:val="nil" w:sz="6" w:space="0" w:color="auto"/>
              <w:left w:val="single" w:sz="4" w:space="0" w:color="000000"/>
              <w:bottom w:val="nil" w:sz="6" w:space="0" w:color="auto"/>
              <w:right w:val="single" w:sz="4" w:space="0" w:color="000000"/>
            </w:tcBorders>
          </w:tcPr>
          <w:p>
            <w:pPr/>
          </w:p>
        </w:tc>
        <w:tc>
          <w:tcPr>
            <w:tcW w:w="79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1" w:type="dxa"/>
            <w:vMerge/>
            <w:tcBorders>
              <w:left w:val="single" w:sz="4" w:space="0" w:color="000000"/>
              <w:right w:val="single" w:sz="4" w:space="0" w:color="000000"/>
            </w:tcBorders>
          </w:tcPr>
          <w:p>
            <w:pPr/>
          </w:p>
        </w:tc>
        <w:tc>
          <w:tcPr>
            <w:tcW w:w="791" w:type="dxa"/>
            <w:tcBorders>
              <w:top w:val="nil" w:sz="6" w:space="0" w:color="auto"/>
              <w:left w:val="single" w:sz="4" w:space="0" w:color="000000"/>
              <w:bottom w:val="nil" w:sz="6" w:space="0" w:color="auto"/>
              <w:right w:val="single" w:sz="4" w:space="0" w:color="000000"/>
            </w:tcBorders>
          </w:tcPr>
          <w:p>
            <w:pPr/>
          </w:p>
        </w:tc>
        <w:tc>
          <w:tcPr>
            <w:tcW w:w="785" w:type="dxa"/>
            <w:tcBorders>
              <w:top w:val="nil" w:sz="6" w:space="0" w:color="auto"/>
              <w:left w:val="single" w:sz="4" w:space="0" w:color="000000"/>
              <w:bottom w:val="nil" w:sz="6" w:space="0" w:color="auto"/>
              <w:right w:val="single" w:sz="4" w:space="0" w:color="000000"/>
            </w:tcBorders>
          </w:tcPr>
          <w:p>
            <w:pPr/>
          </w:p>
        </w:tc>
      </w:tr>
      <w:tr>
        <w:trPr>
          <w:trHeight w:val="311" w:hRule="exact"/>
        </w:trPr>
        <w:tc>
          <w:tcPr>
            <w:tcW w:w="179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标准的金融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IC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POS</w:t>
            </w:r>
          </w:p>
        </w:tc>
        <w:tc>
          <w:tcPr>
            <w:tcW w:w="78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91"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9"/>
              <w:jc w:val="right"/>
              <w:rPr>
                <w:rFonts w:ascii="Times New Roman" w:hAnsi="Times New Roman" w:cs="Times New Roman" w:eastAsia="Times New Roman" w:hint="default"/>
                <w:sz w:val="18"/>
                <w:szCs w:val="18"/>
              </w:rPr>
            </w:pPr>
            <w:r>
              <w:rPr>
                <w:rFonts w:ascii="Times New Roman"/>
                <w:sz w:val="18"/>
              </w:rPr>
              <w:t>9,589</w:t>
            </w:r>
          </w:p>
        </w:tc>
        <w:tc>
          <w:tcPr>
            <w:tcW w:w="792"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9"/>
              <w:jc w:val="right"/>
              <w:rPr>
                <w:rFonts w:ascii="Times New Roman" w:hAnsi="Times New Roman" w:cs="Times New Roman" w:eastAsia="Times New Roman" w:hint="default"/>
                <w:sz w:val="18"/>
                <w:szCs w:val="18"/>
              </w:rPr>
            </w:pPr>
            <w:r>
              <w:rPr>
                <w:rFonts w:ascii="Times New Roman"/>
                <w:sz w:val="18"/>
              </w:rPr>
              <w:t>9,589</w:t>
            </w:r>
          </w:p>
        </w:tc>
        <w:tc>
          <w:tcPr>
            <w:tcW w:w="78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9"/>
              <w:jc w:val="right"/>
              <w:rPr>
                <w:rFonts w:ascii="Times New Roman" w:hAnsi="Times New Roman" w:cs="Times New Roman" w:eastAsia="Times New Roman" w:hint="default"/>
                <w:sz w:val="18"/>
                <w:szCs w:val="18"/>
              </w:rPr>
            </w:pPr>
            <w:r>
              <w:rPr>
                <w:rFonts w:ascii="Times New Roman"/>
                <w:sz w:val="18"/>
              </w:rPr>
              <w:t>720.85</w:t>
            </w:r>
          </w:p>
        </w:tc>
        <w:tc>
          <w:tcPr>
            <w:tcW w:w="791"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9"/>
              <w:jc w:val="right"/>
              <w:rPr>
                <w:rFonts w:ascii="Times New Roman" w:hAnsi="Times New Roman" w:cs="Times New Roman" w:eastAsia="Times New Roman" w:hint="default"/>
                <w:sz w:val="18"/>
                <w:szCs w:val="18"/>
              </w:rPr>
            </w:pPr>
            <w:r>
              <w:rPr>
                <w:rFonts w:ascii="Times New Roman"/>
                <w:sz w:val="18"/>
              </w:rPr>
              <w:t>876.22</w:t>
            </w:r>
          </w:p>
        </w:tc>
        <w:tc>
          <w:tcPr>
            <w:tcW w:w="791"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9"/>
              <w:jc w:val="right"/>
              <w:rPr>
                <w:rFonts w:ascii="Times New Roman" w:hAnsi="Times New Roman" w:cs="Times New Roman" w:eastAsia="Times New Roman" w:hint="default"/>
                <w:sz w:val="18"/>
                <w:szCs w:val="18"/>
              </w:rPr>
            </w:pPr>
            <w:r>
              <w:rPr>
                <w:rFonts w:ascii="Times New Roman"/>
                <w:sz w:val="18"/>
              </w:rPr>
              <w:t>9.14%</w:t>
            </w:r>
          </w:p>
        </w:tc>
        <w:tc>
          <w:tcPr>
            <w:tcW w:w="79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tc>
        <w:tc>
          <w:tcPr>
            <w:tcW w:w="791" w:type="dxa"/>
            <w:vMerge/>
            <w:tcBorders>
              <w:left w:val="single" w:sz="4" w:space="0" w:color="000000"/>
              <w:right w:val="single" w:sz="4" w:space="0" w:color="000000"/>
            </w:tcBorders>
          </w:tcPr>
          <w:p>
            <w:pPr/>
          </w:p>
        </w:tc>
        <w:tc>
          <w:tcPr>
            <w:tcW w:w="79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08" w:hRule="exact"/>
        </w:trPr>
        <w:tc>
          <w:tcPr>
            <w:tcW w:w="179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7"/>
                <w:sz w:val="18"/>
                <w:szCs w:val="18"/>
              </w:rPr>
              <w:t>终端产能建设项目（非</w:t>
            </w:r>
          </w:p>
        </w:tc>
        <w:tc>
          <w:tcPr>
            <w:tcW w:w="788" w:type="dxa"/>
            <w:tcBorders>
              <w:top w:val="nil" w:sz="6" w:space="0" w:color="auto"/>
              <w:left w:val="single" w:sz="4" w:space="0" w:color="000000"/>
              <w:bottom w:val="nil" w:sz="6" w:space="0" w:color="auto"/>
              <w:right w:val="single" w:sz="4" w:space="0" w:color="000000"/>
            </w:tcBorders>
          </w:tcPr>
          <w:p>
            <w:pPr/>
          </w:p>
        </w:tc>
        <w:tc>
          <w:tcPr>
            <w:tcW w:w="791" w:type="dxa"/>
            <w:tcBorders>
              <w:top w:val="nil" w:sz="6" w:space="0" w:color="auto"/>
              <w:left w:val="single" w:sz="4" w:space="0" w:color="000000"/>
              <w:bottom w:val="nil" w:sz="6" w:space="0" w:color="auto"/>
              <w:right w:val="single" w:sz="4" w:space="0" w:color="000000"/>
            </w:tcBorders>
          </w:tcPr>
          <w:p>
            <w:pPr/>
          </w:p>
        </w:tc>
        <w:tc>
          <w:tcPr>
            <w:tcW w:w="792" w:type="dxa"/>
            <w:tcBorders>
              <w:top w:val="nil" w:sz="6" w:space="0" w:color="auto"/>
              <w:left w:val="single" w:sz="4" w:space="0" w:color="000000"/>
              <w:bottom w:val="nil" w:sz="6" w:space="0" w:color="auto"/>
              <w:right w:val="single" w:sz="4" w:space="0" w:color="000000"/>
            </w:tcBorders>
          </w:tcPr>
          <w:p>
            <w:pPr/>
          </w:p>
        </w:tc>
        <w:tc>
          <w:tcPr>
            <w:tcW w:w="788" w:type="dxa"/>
            <w:tcBorders>
              <w:top w:val="nil" w:sz="6" w:space="0" w:color="auto"/>
              <w:left w:val="single" w:sz="4" w:space="0" w:color="000000"/>
              <w:bottom w:val="nil" w:sz="6" w:space="0" w:color="auto"/>
              <w:right w:val="single" w:sz="4" w:space="0" w:color="000000"/>
            </w:tcBorders>
          </w:tcPr>
          <w:p>
            <w:pPr/>
          </w:p>
        </w:tc>
        <w:tc>
          <w:tcPr>
            <w:tcW w:w="791" w:type="dxa"/>
            <w:tcBorders>
              <w:top w:val="nil" w:sz="6" w:space="0" w:color="auto"/>
              <w:left w:val="single" w:sz="4" w:space="0" w:color="000000"/>
              <w:bottom w:val="nil" w:sz="6" w:space="0" w:color="auto"/>
              <w:right w:val="single" w:sz="4" w:space="0" w:color="000000"/>
            </w:tcBorders>
          </w:tcPr>
          <w:p>
            <w:pPr/>
          </w:p>
        </w:tc>
        <w:tc>
          <w:tcPr>
            <w:tcW w:w="791" w:type="dxa"/>
            <w:tcBorders>
              <w:top w:val="nil" w:sz="6" w:space="0" w:color="auto"/>
              <w:left w:val="single" w:sz="4" w:space="0" w:color="000000"/>
              <w:bottom w:val="nil" w:sz="6" w:space="0" w:color="auto"/>
              <w:right w:val="single" w:sz="4" w:space="0" w:color="000000"/>
            </w:tcBorders>
          </w:tcPr>
          <w:p>
            <w:pPr/>
          </w:p>
        </w:tc>
        <w:tc>
          <w:tcPr>
            <w:tcW w:w="79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1" w:type="dxa"/>
            <w:vMerge/>
            <w:tcBorders>
              <w:left w:val="single" w:sz="4" w:space="0" w:color="000000"/>
              <w:right w:val="single" w:sz="4" w:space="0" w:color="000000"/>
            </w:tcBorders>
          </w:tcPr>
          <w:p>
            <w:pPr/>
          </w:p>
        </w:tc>
        <w:tc>
          <w:tcPr>
            <w:tcW w:w="791" w:type="dxa"/>
            <w:tcBorders>
              <w:top w:val="nil" w:sz="6" w:space="0" w:color="auto"/>
              <w:left w:val="single" w:sz="4" w:space="0" w:color="000000"/>
              <w:bottom w:val="nil" w:sz="6" w:space="0" w:color="auto"/>
              <w:right w:val="single" w:sz="4" w:space="0" w:color="000000"/>
            </w:tcBorders>
          </w:tcPr>
          <w:p>
            <w:pPr/>
          </w:p>
        </w:tc>
        <w:tc>
          <w:tcPr>
            <w:tcW w:w="785" w:type="dxa"/>
            <w:tcBorders>
              <w:top w:val="nil" w:sz="6" w:space="0" w:color="auto"/>
              <w:left w:val="single" w:sz="4" w:space="0" w:color="000000"/>
              <w:bottom w:val="nil" w:sz="6" w:space="0" w:color="auto"/>
              <w:right w:val="single" w:sz="4" w:space="0" w:color="000000"/>
            </w:tcBorders>
          </w:tcPr>
          <w:p>
            <w:pPr/>
          </w:p>
        </w:tc>
      </w:tr>
      <w:tr>
        <w:trPr>
          <w:trHeight w:val="356" w:hRule="exact"/>
        </w:trPr>
        <w:tc>
          <w:tcPr>
            <w:tcW w:w="179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公开发行）</w:t>
            </w:r>
          </w:p>
        </w:tc>
        <w:tc>
          <w:tcPr>
            <w:tcW w:w="788" w:type="dxa"/>
            <w:tcBorders>
              <w:top w:val="nil" w:sz="6" w:space="0" w:color="auto"/>
              <w:left w:val="single" w:sz="4" w:space="0" w:color="000000"/>
              <w:bottom w:val="single" w:sz="4" w:space="0" w:color="000000"/>
              <w:right w:val="single" w:sz="4" w:space="0" w:color="000000"/>
            </w:tcBorders>
          </w:tcPr>
          <w:p>
            <w:pPr/>
          </w:p>
        </w:tc>
        <w:tc>
          <w:tcPr>
            <w:tcW w:w="791" w:type="dxa"/>
            <w:tcBorders>
              <w:top w:val="nil" w:sz="6" w:space="0" w:color="auto"/>
              <w:left w:val="single" w:sz="4" w:space="0" w:color="000000"/>
              <w:bottom w:val="single" w:sz="4" w:space="0" w:color="000000"/>
              <w:right w:val="single" w:sz="4" w:space="0" w:color="000000"/>
            </w:tcBorders>
          </w:tcPr>
          <w:p>
            <w:pPr/>
          </w:p>
        </w:tc>
        <w:tc>
          <w:tcPr>
            <w:tcW w:w="792" w:type="dxa"/>
            <w:tcBorders>
              <w:top w:val="nil" w:sz="6" w:space="0" w:color="auto"/>
              <w:left w:val="single" w:sz="4" w:space="0" w:color="000000"/>
              <w:bottom w:val="single" w:sz="4" w:space="0" w:color="000000"/>
              <w:right w:val="single" w:sz="4" w:space="0" w:color="000000"/>
            </w:tcBorders>
          </w:tcPr>
          <w:p>
            <w:pPr/>
          </w:p>
        </w:tc>
        <w:tc>
          <w:tcPr>
            <w:tcW w:w="788" w:type="dxa"/>
            <w:tcBorders>
              <w:top w:val="nil" w:sz="6" w:space="0" w:color="auto"/>
              <w:left w:val="single" w:sz="4" w:space="0" w:color="000000"/>
              <w:bottom w:val="single" w:sz="4" w:space="0" w:color="000000"/>
              <w:right w:val="single" w:sz="4" w:space="0" w:color="000000"/>
            </w:tcBorders>
          </w:tcPr>
          <w:p>
            <w:pPr/>
          </w:p>
        </w:tc>
        <w:tc>
          <w:tcPr>
            <w:tcW w:w="791" w:type="dxa"/>
            <w:tcBorders>
              <w:top w:val="nil" w:sz="6" w:space="0" w:color="auto"/>
              <w:left w:val="single" w:sz="4" w:space="0" w:color="000000"/>
              <w:bottom w:val="single" w:sz="4" w:space="0" w:color="000000"/>
              <w:right w:val="single" w:sz="4" w:space="0" w:color="000000"/>
            </w:tcBorders>
          </w:tcPr>
          <w:p>
            <w:pPr/>
          </w:p>
        </w:tc>
        <w:tc>
          <w:tcPr>
            <w:tcW w:w="791" w:type="dxa"/>
            <w:tcBorders>
              <w:top w:val="nil" w:sz="6" w:space="0" w:color="auto"/>
              <w:left w:val="single" w:sz="4" w:space="0" w:color="000000"/>
              <w:bottom w:val="single" w:sz="4" w:space="0" w:color="000000"/>
              <w:right w:val="single" w:sz="4" w:space="0" w:color="000000"/>
            </w:tcBorders>
          </w:tcPr>
          <w:p>
            <w:pPr/>
          </w:p>
        </w:tc>
        <w:tc>
          <w:tcPr>
            <w:tcW w:w="792" w:type="dxa"/>
            <w:tcBorders>
              <w:top w:val="nil" w:sz="6" w:space="0" w:color="auto"/>
              <w:left w:val="single" w:sz="4" w:space="0" w:color="000000"/>
              <w:bottom w:val="single" w:sz="4" w:space="0" w:color="000000"/>
              <w:right w:val="single" w:sz="4" w:space="0" w:color="000000"/>
            </w:tcBorders>
          </w:tcPr>
          <w:p>
            <w:pPr/>
          </w:p>
        </w:tc>
        <w:tc>
          <w:tcPr>
            <w:tcW w:w="791" w:type="dxa"/>
            <w:vMerge/>
            <w:tcBorders>
              <w:left w:val="single" w:sz="4" w:space="0" w:color="000000"/>
              <w:bottom w:val="single" w:sz="4" w:space="0" w:color="000000"/>
              <w:right w:val="single" w:sz="4" w:space="0" w:color="000000"/>
            </w:tcBorders>
          </w:tcPr>
          <w:p>
            <w:pPr/>
          </w:p>
        </w:tc>
        <w:tc>
          <w:tcPr>
            <w:tcW w:w="791" w:type="dxa"/>
            <w:tcBorders>
              <w:top w:val="nil" w:sz="6" w:space="0" w:color="auto"/>
              <w:left w:val="single" w:sz="4" w:space="0" w:color="000000"/>
              <w:bottom w:val="single" w:sz="4" w:space="0" w:color="000000"/>
              <w:right w:val="single" w:sz="4" w:space="0" w:color="000000"/>
            </w:tcBorders>
          </w:tcPr>
          <w:p>
            <w:pPr/>
          </w:p>
        </w:tc>
        <w:tc>
          <w:tcPr>
            <w:tcW w:w="785" w:type="dxa"/>
            <w:tcBorders>
              <w:top w:val="nil" w:sz="6" w:space="0" w:color="auto"/>
              <w:left w:val="single" w:sz="4" w:space="0" w:color="000000"/>
              <w:bottom w:val="single" w:sz="4" w:space="0" w:color="000000"/>
              <w:right w:val="single" w:sz="4" w:space="0" w:color="000000"/>
            </w:tcBorders>
          </w:tcPr>
          <w:p>
            <w:pPr/>
          </w:p>
        </w:tc>
      </w:tr>
      <w:tr>
        <w:trPr>
          <w:trHeight w:val="362" w:hRule="exact"/>
        </w:trPr>
        <w:tc>
          <w:tcPr>
            <w:tcW w:w="17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万台自助服务</w:t>
            </w:r>
          </w:p>
        </w:tc>
        <w:tc>
          <w:tcPr>
            <w:tcW w:w="788" w:type="dxa"/>
            <w:tcBorders>
              <w:top w:val="single" w:sz="4" w:space="0" w:color="000000"/>
              <w:left w:val="single" w:sz="4" w:space="0" w:color="000000"/>
              <w:bottom w:val="nil" w:sz="6" w:space="0" w:color="auto"/>
              <w:right w:val="single" w:sz="4" w:space="0" w:color="000000"/>
            </w:tcBorders>
          </w:tcPr>
          <w:p>
            <w:pPr/>
          </w:p>
        </w:tc>
        <w:tc>
          <w:tcPr>
            <w:tcW w:w="791" w:type="dxa"/>
            <w:tcBorders>
              <w:top w:val="single" w:sz="4" w:space="0" w:color="000000"/>
              <w:left w:val="single" w:sz="4" w:space="0" w:color="000000"/>
              <w:bottom w:val="nil" w:sz="6" w:space="0" w:color="auto"/>
              <w:right w:val="single" w:sz="4" w:space="0" w:color="000000"/>
            </w:tcBorders>
          </w:tcPr>
          <w:p>
            <w:pPr/>
          </w:p>
        </w:tc>
        <w:tc>
          <w:tcPr>
            <w:tcW w:w="792" w:type="dxa"/>
            <w:tcBorders>
              <w:top w:val="single" w:sz="4" w:space="0" w:color="000000"/>
              <w:left w:val="single" w:sz="4" w:space="0" w:color="000000"/>
              <w:bottom w:val="nil" w:sz="6" w:space="0" w:color="auto"/>
              <w:right w:val="single" w:sz="4" w:space="0" w:color="000000"/>
            </w:tcBorders>
          </w:tcPr>
          <w:p>
            <w:pPr/>
          </w:p>
        </w:tc>
        <w:tc>
          <w:tcPr>
            <w:tcW w:w="788" w:type="dxa"/>
            <w:tcBorders>
              <w:top w:val="single" w:sz="4" w:space="0" w:color="000000"/>
              <w:left w:val="single" w:sz="4" w:space="0" w:color="000000"/>
              <w:bottom w:val="nil" w:sz="6" w:space="0" w:color="auto"/>
              <w:right w:val="single" w:sz="4" w:space="0" w:color="000000"/>
            </w:tcBorders>
          </w:tcPr>
          <w:p>
            <w:pPr/>
          </w:p>
        </w:tc>
        <w:tc>
          <w:tcPr>
            <w:tcW w:w="791" w:type="dxa"/>
            <w:tcBorders>
              <w:top w:val="single" w:sz="4" w:space="0" w:color="000000"/>
              <w:left w:val="single" w:sz="4" w:space="0" w:color="000000"/>
              <w:bottom w:val="nil" w:sz="6" w:space="0" w:color="auto"/>
              <w:right w:val="single" w:sz="4" w:space="0" w:color="000000"/>
            </w:tcBorders>
          </w:tcPr>
          <w:p>
            <w:pPr/>
          </w:p>
        </w:tc>
        <w:tc>
          <w:tcPr>
            <w:tcW w:w="791" w:type="dxa"/>
            <w:tcBorders>
              <w:top w:val="single" w:sz="4" w:space="0" w:color="000000"/>
              <w:left w:val="single" w:sz="4" w:space="0" w:color="000000"/>
              <w:bottom w:val="nil" w:sz="6" w:space="0" w:color="auto"/>
              <w:right w:val="single" w:sz="4" w:space="0" w:color="000000"/>
            </w:tcBorders>
          </w:tcPr>
          <w:p>
            <w:pPr/>
          </w:p>
        </w:tc>
        <w:tc>
          <w:tcPr>
            <w:tcW w:w="79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1" w:type="dxa"/>
            <w:tcBorders>
              <w:top w:val="single" w:sz="4" w:space="0" w:color="000000"/>
              <w:left w:val="single" w:sz="4" w:space="0" w:color="000000"/>
              <w:bottom w:val="nil" w:sz="6" w:space="0" w:color="auto"/>
              <w:right w:val="single" w:sz="4" w:space="0" w:color="000000"/>
            </w:tcBorders>
          </w:tcPr>
          <w:p>
            <w:pPr/>
          </w:p>
        </w:tc>
        <w:tc>
          <w:tcPr>
            <w:tcW w:w="791" w:type="dxa"/>
            <w:tcBorders>
              <w:top w:val="single" w:sz="4" w:space="0" w:color="000000"/>
              <w:left w:val="single" w:sz="4" w:space="0" w:color="000000"/>
              <w:bottom w:val="nil" w:sz="6" w:space="0" w:color="auto"/>
              <w:right w:val="single" w:sz="4" w:space="0" w:color="000000"/>
            </w:tcBorders>
          </w:tcPr>
          <w:p>
            <w:pPr/>
          </w:p>
        </w:tc>
        <w:tc>
          <w:tcPr>
            <w:tcW w:w="785"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79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7"/>
                <w:sz w:val="18"/>
                <w:szCs w:val="18"/>
              </w:rPr>
              <w:t>终端产能扩建项目（非</w:t>
            </w:r>
          </w:p>
        </w:tc>
        <w:tc>
          <w:tcPr>
            <w:tcW w:w="78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91"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pacing w:val="-2"/>
                <w:sz w:val="18"/>
              </w:rPr>
              <w:t>7,119</w:t>
            </w:r>
          </w:p>
        </w:tc>
        <w:tc>
          <w:tcPr>
            <w:tcW w:w="792"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pacing w:val="-2"/>
                <w:sz w:val="18"/>
              </w:rPr>
              <w:t>7,119</w:t>
            </w:r>
          </w:p>
        </w:tc>
        <w:tc>
          <w:tcPr>
            <w:tcW w:w="78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9"/>
              <w:jc w:val="right"/>
              <w:rPr>
                <w:rFonts w:ascii="Times New Roman" w:hAnsi="Times New Roman" w:cs="Times New Roman" w:eastAsia="Times New Roman" w:hint="default"/>
                <w:sz w:val="18"/>
                <w:szCs w:val="18"/>
              </w:rPr>
            </w:pPr>
            <w:r>
              <w:rPr>
                <w:rFonts w:ascii="Times New Roman"/>
                <w:sz w:val="18"/>
              </w:rPr>
              <w:t>2,562.89</w:t>
            </w:r>
          </w:p>
        </w:tc>
        <w:tc>
          <w:tcPr>
            <w:tcW w:w="791"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9"/>
              <w:jc w:val="right"/>
              <w:rPr>
                <w:rFonts w:ascii="Times New Roman" w:hAnsi="Times New Roman" w:cs="Times New Roman" w:eastAsia="Times New Roman" w:hint="default"/>
                <w:sz w:val="18"/>
                <w:szCs w:val="18"/>
              </w:rPr>
            </w:pPr>
            <w:r>
              <w:rPr>
                <w:rFonts w:ascii="Times New Roman"/>
                <w:sz w:val="18"/>
              </w:rPr>
              <w:t>5,209.61</w:t>
            </w:r>
          </w:p>
        </w:tc>
        <w:tc>
          <w:tcPr>
            <w:tcW w:w="791"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9"/>
              <w:jc w:val="right"/>
              <w:rPr>
                <w:rFonts w:ascii="Times New Roman" w:hAnsi="Times New Roman" w:cs="Times New Roman" w:eastAsia="Times New Roman" w:hint="default"/>
                <w:sz w:val="18"/>
                <w:szCs w:val="18"/>
              </w:rPr>
            </w:pPr>
            <w:r>
              <w:rPr>
                <w:rFonts w:ascii="Times New Roman"/>
                <w:sz w:val="18"/>
              </w:rPr>
              <w:t>73.18%</w:t>
            </w:r>
          </w:p>
        </w:tc>
        <w:tc>
          <w:tcPr>
            <w:tcW w:w="79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tc>
        <w:tc>
          <w:tcPr>
            <w:tcW w:w="791"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left="128" w:right="0"/>
              <w:jc w:val="left"/>
              <w:rPr>
                <w:rFonts w:ascii="Times New Roman" w:hAnsi="Times New Roman" w:cs="Times New Roman" w:eastAsia="Times New Roman" w:hint="default"/>
                <w:sz w:val="18"/>
                <w:szCs w:val="18"/>
              </w:rPr>
            </w:pPr>
            <w:r>
              <w:rPr>
                <w:rFonts w:ascii="Times New Roman"/>
                <w:sz w:val="18"/>
              </w:rPr>
              <w:t>2,543.12</w:t>
            </w:r>
          </w:p>
        </w:tc>
        <w:tc>
          <w:tcPr>
            <w:tcW w:w="79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52" w:hRule="exact"/>
        </w:trPr>
        <w:tc>
          <w:tcPr>
            <w:tcW w:w="179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公开发行）</w:t>
            </w:r>
          </w:p>
        </w:tc>
        <w:tc>
          <w:tcPr>
            <w:tcW w:w="788" w:type="dxa"/>
            <w:tcBorders>
              <w:top w:val="nil" w:sz="6" w:space="0" w:color="auto"/>
              <w:left w:val="single" w:sz="4" w:space="0" w:color="000000"/>
              <w:bottom w:val="single" w:sz="4" w:space="0" w:color="000000"/>
              <w:right w:val="single" w:sz="4" w:space="0" w:color="000000"/>
            </w:tcBorders>
          </w:tcPr>
          <w:p>
            <w:pPr/>
          </w:p>
        </w:tc>
        <w:tc>
          <w:tcPr>
            <w:tcW w:w="791" w:type="dxa"/>
            <w:tcBorders>
              <w:top w:val="nil" w:sz="6" w:space="0" w:color="auto"/>
              <w:left w:val="single" w:sz="4" w:space="0" w:color="000000"/>
              <w:bottom w:val="single" w:sz="4" w:space="0" w:color="000000"/>
              <w:right w:val="single" w:sz="4" w:space="0" w:color="000000"/>
            </w:tcBorders>
          </w:tcPr>
          <w:p>
            <w:pPr/>
          </w:p>
        </w:tc>
        <w:tc>
          <w:tcPr>
            <w:tcW w:w="792" w:type="dxa"/>
            <w:tcBorders>
              <w:top w:val="nil" w:sz="6" w:space="0" w:color="auto"/>
              <w:left w:val="single" w:sz="4" w:space="0" w:color="000000"/>
              <w:bottom w:val="single" w:sz="4" w:space="0" w:color="000000"/>
              <w:right w:val="single" w:sz="4" w:space="0" w:color="000000"/>
            </w:tcBorders>
          </w:tcPr>
          <w:p>
            <w:pPr/>
          </w:p>
        </w:tc>
        <w:tc>
          <w:tcPr>
            <w:tcW w:w="788" w:type="dxa"/>
            <w:tcBorders>
              <w:top w:val="nil" w:sz="6" w:space="0" w:color="auto"/>
              <w:left w:val="single" w:sz="4" w:space="0" w:color="000000"/>
              <w:bottom w:val="single" w:sz="4" w:space="0" w:color="000000"/>
              <w:right w:val="single" w:sz="4" w:space="0" w:color="000000"/>
            </w:tcBorders>
          </w:tcPr>
          <w:p>
            <w:pPr/>
          </w:p>
        </w:tc>
        <w:tc>
          <w:tcPr>
            <w:tcW w:w="791" w:type="dxa"/>
            <w:tcBorders>
              <w:top w:val="nil" w:sz="6" w:space="0" w:color="auto"/>
              <w:left w:val="single" w:sz="4" w:space="0" w:color="000000"/>
              <w:bottom w:val="single" w:sz="4" w:space="0" w:color="000000"/>
              <w:right w:val="single" w:sz="4" w:space="0" w:color="000000"/>
            </w:tcBorders>
          </w:tcPr>
          <w:p>
            <w:pPr/>
          </w:p>
        </w:tc>
        <w:tc>
          <w:tcPr>
            <w:tcW w:w="791" w:type="dxa"/>
            <w:tcBorders>
              <w:top w:val="nil" w:sz="6" w:space="0" w:color="auto"/>
              <w:left w:val="single" w:sz="4" w:space="0" w:color="000000"/>
              <w:bottom w:val="single" w:sz="4" w:space="0" w:color="000000"/>
              <w:right w:val="single" w:sz="4" w:space="0" w:color="000000"/>
            </w:tcBorders>
          </w:tcPr>
          <w:p>
            <w:pPr/>
          </w:p>
        </w:tc>
        <w:tc>
          <w:tcPr>
            <w:tcW w:w="79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1" w:type="dxa"/>
            <w:tcBorders>
              <w:top w:val="nil" w:sz="6" w:space="0" w:color="auto"/>
              <w:left w:val="single" w:sz="4" w:space="0" w:color="000000"/>
              <w:bottom w:val="single" w:sz="4" w:space="0" w:color="000000"/>
              <w:right w:val="single" w:sz="4" w:space="0" w:color="000000"/>
            </w:tcBorders>
          </w:tcPr>
          <w:p>
            <w:pPr/>
          </w:p>
        </w:tc>
        <w:tc>
          <w:tcPr>
            <w:tcW w:w="791" w:type="dxa"/>
            <w:tcBorders>
              <w:top w:val="nil" w:sz="6" w:space="0" w:color="auto"/>
              <w:left w:val="single" w:sz="4" w:space="0" w:color="000000"/>
              <w:bottom w:val="single" w:sz="4" w:space="0" w:color="000000"/>
              <w:right w:val="single" w:sz="4" w:space="0" w:color="000000"/>
            </w:tcBorders>
          </w:tcPr>
          <w:p>
            <w:pPr/>
          </w:p>
        </w:tc>
        <w:tc>
          <w:tcPr>
            <w:tcW w:w="785" w:type="dxa"/>
            <w:tcBorders>
              <w:top w:val="nil" w:sz="6" w:space="0" w:color="auto"/>
              <w:left w:val="single" w:sz="4" w:space="0" w:color="000000"/>
              <w:bottom w:val="single" w:sz="4" w:space="0" w:color="000000"/>
              <w:right w:val="single" w:sz="4" w:space="0" w:color="000000"/>
            </w:tcBorders>
          </w:tcPr>
          <w:p>
            <w:pPr/>
          </w:p>
        </w:tc>
      </w:tr>
      <w:tr>
        <w:trPr>
          <w:trHeight w:val="1338" w:hRule="exact"/>
        </w:trPr>
        <w:tc>
          <w:tcPr>
            <w:tcW w:w="179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年产 </w:t>
            </w:r>
            <w:r>
              <w:rPr>
                <w:rFonts w:ascii="Times New Roman" w:hAnsi="Times New Roman" w:cs="Times New Roman" w:eastAsia="Times New Roman" w:hint="default"/>
                <w:sz w:val="18"/>
                <w:szCs w:val="18"/>
              </w:rPr>
              <w:t>6 </w:t>
            </w:r>
            <w:r>
              <w:rPr>
                <w:rFonts w:ascii="宋体" w:hAnsi="宋体" w:cs="宋体" w:eastAsia="宋体" w:hint="default"/>
                <w:sz w:val="18"/>
                <w:szCs w:val="18"/>
              </w:rPr>
              <w:t>万台惠农通农 村电子商务专用终端 </w:t>
            </w:r>
            <w:r>
              <w:rPr>
                <w:rFonts w:ascii="宋体" w:hAnsi="宋体" w:cs="宋体" w:eastAsia="宋体" w:hint="default"/>
                <w:spacing w:val="-7"/>
                <w:sz w:val="18"/>
                <w:szCs w:val="18"/>
              </w:rPr>
              <w:t>产能建设项目（非公开</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发行）</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7,656</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7,656</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3,263.68</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3,263.68</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42.63%</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1" w:type="dxa"/>
            <w:tcBorders>
              <w:top w:val="single" w:sz="4" w:space="0" w:color="000000"/>
              <w:left w:val="single" w:sz="4" w:space="0" w:color="000000"/>
              <w:bottom w:val="single" w:sz="4" w:space="0" w:color="000000"/>
              <w:right w:val="single" w:sz="4" w:space="0" w:color="000000"/>
            </w:tcBorders>
          </w:tcPr>
          <w:p>
            <w:pP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pacing w:val="-7"/>
                <w:sz w:val="18"/>
                <w:szCs w:val="18"/>
              </w:rPr>
              <w:t>研发中心扩建项目（非</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7,516</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7,516</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1,659.29</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5,094.75</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67.79%</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1" w:type="dxa"/>
            <w:tcBorders>
              <w:top w:val="single" w:sz="4" w:space="0" w:color="000000"/>
              <w:left w:val="single" w:sz="4" w:space="0" w:color="000000"/>
              <w:bottom w:val="single" w:sz="4" w:space="0" w:color="000000"/>
              <w:right w:val="single" w:sz="4" w:space="0" w:color="000000"/>
            </w:tcBorders>
          </w:tcPr>
          <w:p>
            <w:pP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0"/>
        <w:rPr>
          <w:rFonts w:ascii="宋体" w:hAnsi="宋体" w:cs="宋体" w:eastAsia="宋体" w:hint="default"/>
          <w:sz w:val="20"/>
          <w:szCs w:val="20"/>
        </w:rPr>
      </w:pPr>
      <w:r>
        <w:rPr/>
        <w:pict>
          <v:shape style="position:absolute;margin-left:55.080002pt;margin-top:71.999962pt;width:485.4pt;height:683.4pt;mso-position-horizontal-relative:page;mso-position-vertical-relative:page;z-index:14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94"/>
                    <w:gridCol w:w="788"/>
                    <w:gridCol w:w="791"/>
                    <w:gridCol w:w="792"/>
                    <w:gridCol w:w="788"/>
                    <w:gridCol w:w="791"/>
                    <w:gridCol w:w="791"/>
                    <w:gridCol w:w="792"/>
                    <w:gridCol w:w="791"/>
                    <w:gridCol w:w="791"/>
                    <w:gridCol w:w="785"/>
                  </w:tblGrid>
                  <w:tr>
                    <w:trPr>
                      <w:trHeight w:val="674" w:hRule="exact"/>
                    </w:trPr>
                    <w:tc>
                      <w:tcPr>
                        <w:tcW w:w="1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公开发行）</w:t>
                        </w:r>
                      </w:p>
                    </w:tc>
                    <w:tc>
                      <w:tcPr>
                        <w:tcW w:w="788" w:type="dxa"/>
                        <w:tcBorders>
                          <w:top w:val="single" w:sz="4" w:space="0" w:color="000000"/>
                          <w:left w:val="single" w:sz="4" w:space="0" w:color="000000"/>
                          <w:bottom w:val="single" w:sz="4" w:space="0" w:color="000000"/>
                          <w:right w:val="single" w:sz="4" w:space="0" w:color="000000"/>
                        </w:tcBorders>
                      </w:tcPr>
                      <w:p>
                        <w:pPr/>
                      </w:p>
                    </w:tc>
                    <w:tc>
                      <w:tcPr>
                        <w:tcW w:w="791"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c>
                      <w:tcPr>
                        <w:tcW w:w="791" w:type="dxa"/>
                        <w:tcBorders>
                          <w:top w:val="single" w:sz="4" w:space="0" w:color="000000"/>
                          <w:left w:val="single" w:sz="4" w:space="0" w:color="000000"/>
                          <w:bottom w:val="single" w:sz="4" w:space="0" w:color="000000"/>
                          <w:right w:val="single" w:sz="4" w:space="0" w:color="000000"/>
                        </w:tcBorders>
                      </w:tcPr>
                      <w:p>
                        <w:pPr/>
                      </w:p>
                    </w:tc>
                    <w:tc>
                      <w:tcPr>
                        <w:tcW w:w="791"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1" w:type="dxa"/>
                        <w:tcBorders>
                          <w:top w:val="single" w:sz="4" w:space="0" w:color="000000"/>
                          <w:left w:val="single" w:sz="4" w:space="0" w:color="000000"/>
                          <w:bottom w:val="single" w:sz="4" w:space="0" w:color="000000"/>
                          <w:right w:val="single" w:sz="4" w:space="0" w:color="000000"/>
                        </w:tcBorders>
                      </w:tcPr>
                      <w:p>
                        <w:pPr/>
                      </w:p>
                    </w:tc>
                    <w:tc>
                      <w:tcPr>
                        <w:tcW w:w="79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39"/>
                          <w:jc w:val="left"/>
                          <w:rPr>
                            <w:rFonts w:ascii="宋体" w:hAnsi="宋体" w:cs="宋体" w:eastAsia="宋体" w:hint="default"/>
                            <w:sz w:val="18"/>
                            <w:szCs w:val="18"/>
                          </w:rPr>
                        </w:pPr>
                        <w:r>
                          <w:rPr>
                            <w:rFonts w:ascii="宋体" w:hAnsi="宋体" w:cs="宋体" w:eastAsia="宋体" w:hint="default"/>
                            <w:sz w:val="18"/>
                            <w:szCs w:val="18"/>
                          </w:rPr>
                          <w:t>支付卡行业安全芯片 项目（非公开发行）</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5,510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326.44</w:t>
                        </w:r>
                      </w:p>
                    </w:tc>
                    <w:tc>
                      <w:tcPr>
                        <w:tcW w:w="788" w:type="dxa"/>
                        <w:tcBorders>
                          <w:top w:val="single" w:sz="4" w:space="0" w:color="000000"/>
                          <w:left w:val="single" w:sz="4" w:space="0" w:color="000000"/>
                          <w:bottom w:val="single" w:sz="4" w:space="0" w:color="000000"/>
                          <w:right w:val="single" w:sz="4" w:space="0" w:color="000000"/>
                        </w:tcBorders>
                      </w:tcPr>
                      <w:p>
                        <w:pP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326.44</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2" w:right="0"/>
                          <w:jc w:val="center"/>
                          <w:rPr>
                            <w:rFonts w:ascii="Times New Roman" w:hAnsi="Times New Roman" w:cs="Times New Roman" w:eastAsia="Times New Roman" w:hint="default"/>
                            <w:sz w:val="18"/>
                            <w:szCs w:val="18"/>
                          </w:rPr>
                        </w:pPr>
                        <w:r>
                          <w:rPr>
                            <w:rFonts w:ascii="Times New Roman"/>
                            <w:sz w:val="18"/>
                          </w:rPr>
                          <w:t>100.00%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1" w:type="dxa"/>
                        <w:tcBorders>
                          <w:top w:val="single" w:sz="4" w:space="0" w:color="000000"/>
                          <w:left w:val="single" w:sz="4" w:space="0" w:color="000000"/>
                          <w:bottom w:val="single" w:sz="4" w:space="0" w:color="000000"/>
                          <w:right w:val="single" w:sz="4" w:space="0" w:color="000000"/>
                        </w:tcBorders>
                      </w:tcPr>
                      <w:p>
                        <w:pP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偿还银行贷款及补充 </w:t>
                        </w:r>
                        <w:r>
                          <w:rPr>
                            <w:rFonts w:ascii="宋体" w:hAnsi="宋体" w:cs="宋体" w:eastAsia="宋体" w:hint="default"/>
                            <w:spacing w:val="-7"/>
                            <w:sz w:val="18"/>
                            <w:szCs w:val="18"/>
                          </w:rPr>
                          <w:t>流动资金项目（非公开</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发行）</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15,000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12,095.39</w:t>
                        </w:r>
                      </w:p>
                    </w:tc>
                    <w:tc>
                      <w:tcPr>
                        <w:tcW w:w="788" w:type="dxa"/>
                        <w:tcBorders>
                          <w:top w:val="single" w:sz="4" w:space="0" w:color="000000"/>
                          <w:left w:val="single" w:sz="4" w:space="0" w:color="000000"/>
                          <w:bottom w:val="single" w:sz="4" w:space="0" w:color="000000"/>
                          <w:right w:val="single" w:sz="4" w:space="0" w:color="000000"/>
                        </w:tcBorders>
                      </w:tcPr>
                      <w:p>
                        <w:pP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12,095.39</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2" w:right="0"/>
                          <w:jc w:val="center"/>
                          <w:rPr>
                            <w:rFonts w:ascii="Times New Roman" w:hAnsi="Times New Roman" w:cs="Times New Roman" w:eastAsia="Times New Roman" w:hint="default"/>
                            <w:sz w:val="18"/>
                            <w:szCs w:val="18"/>
                          </w:rPr>
                        </w:pPr>
                        <w:r>
                          <w:rPr>
                            <w:rFonts w:ascii="Times New Roman"/>
                            <w:sz w:val="18"/>
                          </w:rPr>
                          <w:t>100.00%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1" w:type="dxa"/>
                        <w:tcBorders>
                          <w:top w:val="single" w:sz="4" w:space="0" w:color="000000"/>
                          <w:left w:val="single" w:sz="4" w:space="0" w:color="000000"/>
                          <w:bottom w:val="single" w:sz="4" w:space="0" w:color="000000"/>
                          <w:right w:val="single" w:sz="4" w:space="0" w:color="000000"/>
                        </w:tcBorders>
                      </w:tcPr>
                      <w:p>
                        <w:pP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9"/>
                          <w:jc w:val="left"/>
                          <w:rPr>
                            <w:rFonts w:ascii="宋体" w:hAnsi="宋体" w:cs="宋体" w:eastAsia="宋体" w:hint="default"/>
                            <w:sz w:val="18"/>
                            <w:szCs w:val="18"/>
                          </w:rPr>
                        </w:pPr>
                        <w:r>
                          <w:rPr>
                            <w:rFonts w:ascii="宋体" w:hAnsi="宋体" w:cs="宋体" w:eastAsia="宋体" w:hint="default"/>
                            <w:sz w:val="18"/>
                            <w:szCs w:val="18"/>
                          </w:rPr>
                          <w:t>偿还银行贷款及补充 流动资金（公司债）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40,000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40,000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33,770</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33,770</w:t>
                        </w:r>
                      </w:p>
                    </w:tc>
                    <w:tc>
                      <w:tcPr>
                        <w:tcW w:w="791"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791" w:type="dxa"/>
                        <w:tcBorders>
                          <w:top w:val="single" w:sz="4" w:space="0" w:color="000000"/>
                          <w:left w:val="single" w:sz="4" w:space="0" w:color="000000"/>
                          <w:bottom w:val="single" w:sz="4" w:space="0" w:color="000000"/>
                          <w:right w:val="single" w:sz="4" w:space="0" w:color="000000"/>
                        </w:tcBorders>
                      </w:tcPr>
                      <w:p>
                        <w:pP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7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328"/>
                          <w:jc w:val="right"/>
                          <w:rPr>
                            <w:rFonts w:ascii="Times New Roman" w:hAnsi="Times New Roman" w:cs="Times New Roman" w:eastAsia="Times New Roman" w:hint="default"/>
                            <w:sz w:val="18"/>
                            <w:szCs w:val="18"/>
                          </w:rPr>
                        </w:pPr>
                        <w:r>
                          <w:rPr>
                            <w:rFonts w:ascii="Times New Roman"/>
                            <w:sz w:val="18"/>
                          </w:rPr>
                          <w:t>--</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92,390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84,301.83</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41,976.71</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60,636.09</w:t>
                        </w:r>
                      </w:p>
                    </w:tc>
                    <w:tc>
                      <w:tcPr>
                        <w:tcW w:w="7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2,543.12</w:t>
                        </w:r>
                      </w:p>
                    </w:tc>
                    <w:tc>
                      <w:tcPr>
                        <w:tcW w:w="7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329"/>
                          <w:jc w:val="right"/>
                          <w:rPr>
                            <w:rFonts w:ascii="Times New Roman" w:hAnsi="Times New Roman" w:cs="Times New Roman" w:eastAsia="Times New Roman" w:hint="default"/>
                            <w:sz w:val="18"/>
                            <w:szCs w:val="18"/>
                          </w:rPr>
                        </w:pPr>
                        <w:r>
                          <w:rPr>
                            <w:rFonts w:ascii="Times New Roman"/>
                            <w:sz w:val="18"/>
                          </w:rPr>
                          <w:t>--</w:t>
                        </w:r>
                      </w:p>
                    </w:tc>
                    <w:tc>
                      <w:tcPr>
                        <w:tcW w:w="7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326"/>
                          <w:jc w:val="righ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9694"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2" w:hRule="exact"/>
                    </w:trPr>
                    <w:tc>
                      <w:tcPr>
                        <w:tcW w:w="1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8" w:type="dxa"/>
                        <w:tcBorders>
                          <w:top w:val="single" w:sz="4" w:space="0" w:color="000000"/>
                          <w:left w:val="single" w:sz="4" w:space="0" w:color="000000"/>
                          <w:bottom w:val="single" w:sz="4" w:space="0" w:color="000000"/>
                          <w:right w:val="single" w:sz="4" w:space="0" w:color="000000"/>
                        </w:tcBorders>
                      </w:tcPr>
                      <w:p>
                        <w:pPr/>
                      </w:p>
                    </w:tc>
                    <w:tc>
                      <w:tcPr>
                        <w:tcW w:w="791"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c>
                      <w:tcPr>
                        <w:tcW w:w="791" w:type="dxa"/>
                        <w:tcBorders>
                          <w:top w:val="single" w:sz="4" w:space="0" w:color="000000"/>
                          <w:left w:val="single" w:sz="4" w:space="0" w:color="000000"/>
                          <w:bottom w:val="single" w:sz="4" w:space="0" w:color="000000"/>
                          <w:right w:val="single" w:sz="4" w:space="0" w:color="000000"/>
                        </w:tcBorders>
                      </w:tcPr>
                      <w:p>
                        <w:pPr/>
                      </w:p>
                    </w:tc>
                    <w:tc>
                      <w:tcPr>
                        <w:tcW w:w="791"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791" w:type="dxa"/>
                        <w:tcBorders>
                          <w:top w:val="single" w:sz="4" w:space="0" w:color="000000"/>
                          <w:left w:val="single" w:sz="4" w:space="0" w:color="000000"/>
                          <w:bottom w:val="single" w:sz="4" w:space="0" w:color="000000"/>
                          <w:right w:val="single" w:sz="4" w:space="0" w:color="000000"/>
                        </w:tcBorders>
                      </w:tcPr>
                      <w:p>
                        <w:pPr/>
                      </w:p>
                    </w:tc>
                    <w:tc>
                      <w:tcPr>
                        <w:tcW w:w="79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超募资金投向小计</w:t>
                        </w:r>
                      </w:p>
                    </w:tc>
                    <w:tc>
                      <w:tcPr>
                        <w:tcW w:w="7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328"/>
                          <w:jc w:val="right"/>
                          <w:rPr>
                            <w:rFonts w:ascii="Times New Roman" w:hAnsi="Times New Roman" w:cs="Times New Roman" w:eastAsia="Times New Roman" w:hint="default"/>
                            <w:sz w:val="18"/>
                            <w:szCs w:val="18"/>
                          </w:rPr>
                        </w:pPr>
                        <w:r>
                          <w:rPr>
                            <w:rFonts w:ascii="Times New Roman"/>
                            <w:sz w:val="18"/>
                          </w:rPr>
                          <w:t>--</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1" w:type="dxa"/>
                        <w:tcBorders>
                          <w:top w:val="single" w:sz="4" w:space="0" w:color="000000"/>
                          <w:left w:val="single" w:sz="4" w:space="0" w:color="000000"/>
                          <w:bottom w:val="single" w:sz="4" w:space="0" w:color="000000"/>
                          <w:right w:val="single" w:sz="4" w:space="0" w:color="000000"/>
                        </w:tcBorders>
                      </w:tcPr>
                      <w:p>
                        <w:pPr/>
                      </w:p>
                    </w:tc>
                    <w:tc>
                      <w:tcPr>
                        <w:tcW w:w="7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329"/>
                          <w:jc w:val="right"/>
                          <w:rPr>
                            <w:rFonts w:ascii="Times New Roman" w:hAnsi="Times New Roman" w:cs="Times New Roman" w:eastAsia="Times New Roman" w:hint="default"/>
                            <w:sz w:val="18"/>
                            <w:szCs w:val="18"/>
                          </w:rPr>
                        </w:pPr>
                        <w:r>
                          <w:rPr>
                            <w:rFonts w:ascii="Times New Roman"/>
                            <w:sz w:val="18"/>
                          </w:rPr>
                          <w:t>--</w:t>
                        </w:r>
                      </w:p>
                    </w:tc>
                    <w:tc>
                      <w:tcPr>
                        <w:tcW w:w="7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326"/>
                          <w:jc w:val="righ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7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328"/>
                          <w:jc w:val="right"/>
                          <w:rPr>
                            <w:rFonts w:ascii="Times New Roman" w:hAnsi="Times New Roman" w:cs="Times New Roman" w:eastAsia="Times New Roman" w:hint="default"/>
                            <w:sz w:val="18"/>
                            <w:szCs w:val="18"/>
                          </w:rPr>
                        </w:pPr>
                        <w:r>
                          <w:rPr>
                            <w:rFonts w:ascii="Times New Roman"/>
                            <w:sz w:val="18"/>
                          </w:rPr>
                          <w:t>--</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92,390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84,301.83</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41,976.71</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60,636.09</w:t>
                        </w:r>
                      </w:p>
                    </w:tc>
                    <w:tc>
                      <w:tcPr>
                        <w:tcW w:w="7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2,543.12</w:t>
                        </w:r>
                      </w:p>
                    </w:tc>
                    <w:tc>
                      <w:tcPr>
                        <w:tcW w:w="7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329"/>
                          <w:jc w:val="right"/>
                          <w:rPr>
                            <w:rFonts w:ascii="Times New Roman" w:hAnsi="Times New Roman" w:cs="Times New Roman" w:eastAsia="Times New Roman" w:hint="default"/>
                            <w:sz w:val="18"/>
                            <w:szCs w:val="18"/>
                          </w:rPr>
                        </w:pPr>
                        <w:r>
                          <w:rPr>
                            <w:rFonts w:ascii="Times New Roman"/>
                            <w:sz w:val="18"/>
                          </w:rPr>
                          <w:t>--</w:t>
                        </w:r>
                      </w:p>
                    </w:tc>
                    <w:tc>
                      <w:tcPr>
                        <w:tcW w:w="7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326"/>
                          <w:jc w:val="right"/>
                          <w:rPr>
                            <w:rFonts w:ascii="Times New Roman" w:hAnsi="Times New Roman" w:cs="Times New Roman" w:eastAsia="Times New Roman" w:hint="default"/>
                            <w:sz w:val="18"/>
                            <w:szCs w:val="18"/>
                          </w:rPr>
                        </w:pPr>
                        <w:r>
                          <w:rPr>
                            <w:rFonts w:ascii="Times New Roman"/>
                            <w:sz w:val="18"/>
                          </w:rPr>
                          <w:t>--</w:t>
                        </w:r>
                      </w:p>
                    </w:tc>
                  </w:tr>
                  <w:tr>
                    <w:trPr>
                      <w:trHeight w:val="2274" w:hRule="exact"/>
                    </w:trPr>
                    <w:tc>
                      <w:tcPr>
                        <w:tcW w:w="17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2" w:right="139"/>
                          <w:jc w:val="left"/>
                          <w:rPr>
                            <w:rFonts w:ascii="宋体" w:hAnsi="宋体" w:cs="宋体" w:eastAsia="宋体" w:hint="default"/>
                            <w:sz w:val="18"/>
                            <w:szCs w:val="18"/>
                          </w:rPr>
                        </w:pPr>
                        <w:r>
                          <w:rPr>
                            <w:rFonts w:ascii="宋体" w:hAnsi="宋体" w:cs="宋体" w:eastAsia="宋体" w:hint="default"/>
                            <w:sz w:val="18"/>
                            <w:szCs w:val="18"/>
                          </w:rPr>
                          <w:t>未达到计划进度或预 计收益的情况和原因</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7900" w:type="dxa"/>
                        <w:gridSpan w:val="10"/>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、年产</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万台符合中国人民银行</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PBOC2.0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新标准的金融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IC</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POS</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终端产能建设项目因公司对项 </w:t>
                        </w:r>
                        <w:r>
                          <w:rPr>
                            <w:rFonts w:ascii="宋体" w:hAnsi="宋体" w:cs="宋体" w:eastAsia="宋体" w:hint="default"/>
                            <w:spacing w:val="-4"/>
                            <w:sz w:val="18"/>
                            <w:szCs w:val="18"/>
                          </w:rPr>
                          <w:t>目实施方式及地点进行变更，目前产业园二期建设工程正在开展，但由于工程报建原因进度有所拖延</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Times New Roman" w:hAnsi="Times New Roman" w:cs="Times New Roman" w:eastAsia="Times New Roman" w:hint="default"/>
                            <w:spacing w:val="-10"/>
                            <w:sz w:val="18"/>
                            <w:szCs w:val="18"/>
                          </w:rPr>
                          <w:t>2</w:t>
                        </w:r>
                        <w:r>
                          <w:rPr>
                            <w:rFonts w:ascii="宋体" w:hAnsi="宋体" w:cs="宋体" w:eastAsia="宋体" w:hint="default"/>
                            <w:spacing w:val="-10"/>
                            <w:sz w:val="18"/>
                            <w:szCs w:val="18"/>
                          </w:rPr>
                          <w:t>、年产</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万台自助服务终端产能扩建项目于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pacing w:val="-3"/>
                            <w:sz w:val="18"/>
                            <w:szCs w:val="18"/>
                          </w:rPr>
                          <w:t>日达到预定可使用状态，达到预期建设</w:t>
                        </w:r>
                        <w:r>
                          <w:rPr>
                            <w:rFonts w:ascii="宋体" w:hAnsi="宋体" w:cs="宋体" w:eastAsia="宋体" w:hint="default"/>
                            <w:sz w:val="18"/>
                            <w:szCs w:val="18"/>
                          </w:rPr>
                          <w:t> </w:t>
                        </w:r>
                        <w:r>
                          <w:rPr>
                            <w:rFonts w:ascii="宋体" w:hAnsi="宋体" w:cs="宋体" w:eastAsia="宋体" w:hint="default"/>
                            <w:spacing w:val="-2"/>
                            <w:sz w:val="18"/>
                            <w:szCs w:val="18"/>
                          </w:rPr>
                          <w:t>目标。由于在项目实施建设过程中，公司本着谨慎节约的原则，在充分考虑建设方案的合理性、实用</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2"/>
                            <w:sz w:val="18"/>
                            <w:szCs w:val="18"/>
                          </w:rPr>
                          <w:t>性的基础上，尽量减少募投成本，经济、合理地使用募集资金，一定程度上节约了募集资金。公司于</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日召开的第三届董事会第三十四次会议审议通过拟将该项目结余募集资金（含利息收 入）用于永久补充流动资金。该事项尚待公司股东大会审议通过。</w:t>
                        </w:r>
                      </w:p>
                    </w:tc>
                  </w:tr>
                  <w:tr>
                    <w:trPr>
                      <w:trHeight w:val="2274" w:hRule="exact"/>
                    </w:trPr>
                    <w:tc>
                      <w:tcPr>
                        <w:tcW w:w="17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2" w:right="139"/>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7900" w:type="dxa"/>
                        <w:gridSpan w:val="10"/>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、支付卡行业安全芯片项目因为公司结合市场环境需求的变化及支付卡行业安全芯片项目的实际运 </w:t>
                        </w:r>
                        <w:r>
                          <w:rPr>
                            <w:rFonts w:ascii="宋体" w:hAnsi="宋体" w:cs="宋体" w:eastAsia="宋体" w:hint="default"/>
                            <w:spacing w:val="-2"/>
                            <w:sz w:val="18"/>
                            <w:szCs w:val="18"/>
                          </w:rPr>
                          <w:t>作情况，本着节约成本和经济效益最大化原则，在项目实际运营过程中，为充分利用内外部资源改变</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3"/>
                            <w:sz w:val="18"/>
                            <w:szCs w:val="18"/>
                          </w:rPr>
                          <w:t>了运作模式，由前期完全自购研发相关设备改成部分租用。经公司于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日召开的第三届</w:t>
                        </w:r>
                      </w:p>
                      <w:p>
                        <w:pPr>
                          <w:pStyle w:val="TableParagraph"/>
                          <w:spacing w:line="240" w:lineRule="auto" w:before="5"/>
                          <w:ind w:left="22" w:right="0"/>
                          <w:jc w:val="both"/>
                          <w:rPr>
                            <w:rFonts w:ascii="宋体" w:hAnsi="宋体" w:cs="宋体" w:eastAsia="宋体" w:hint="default"/>
                            <w:sz w:val="18"/>
                            <w:szCs w:val="18"/>
                          </w:rPr>
                        </w:pPr>
                        <w:r>
                          <w:rPr>
                            <w:rFonts w:ascii="宋体" w:hAnsi="宋体" w:cs="宋体" w:eastAsia="宋体" w:hint="default"/>
                            <w:sz w:val="18"/>
                            <w:szCs w:val="18"/>
                          </w:rPr>
                          <w:t>董事会第二十六次会议和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pacing w:val="1"/>
                            <w:sz w:val="18"/>
                            <w:szCs w:val="18"/>
                          </w:rPr>
                          <w:t>日</w:t>
                        </w:r>
                        <w:r>
                          <w:rPr>
                            <w:rFonts w:ascii="宋体" w:hAnsi="宋体" w:cs="宋体" w:eastAsia="宋体" w:hint="default"/>
                            <w:sz w:val="18"/>
                            <w:szCs w:val="18"/>
                          </w:rPr>
                          <w:t>召开的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pacing w:val="1"/>
                            <w:sz w:val="18"/>
                            <w:szCs w:val="18"/>
                          </w:rPr>
                          <w:t>年</w:t>
                        </w:r>
                        <w:r>
                          <w:rPr>
                            <w:rFonts w:ascii="宋体" w:hAnsi="宋体" w:cs="宋体" w:eastAsia="宋体" w:hint="default"/>
                            <w:sz w:val="18"/>
                            <w:szCs w:val="18"/>
                          </w:rPr>
                          <w:t>第四次临时股东大会审议通过</w:t>
                        </w:r>
                        <w:r>
                          <w:rPr>
                            <w:rFonts w:ascii="宋体" w:hAnsi="宋体" w:cs="宋体" w:eastAsia="宋体" w:hint="default"/>
                            <w:spacing w:val="-76"/>
                            <w:sz w:val="18"/>
                            <w:szCs w:val="18"/>
                          </w:rPr>
                          <w:t>，</w:t>
                        </w:r>
                        <w:r>
                          <w:rPr>
                            <w:rFonts w:ascii="宋体" w:hAnsi="宋体" w:cs="宋体" w:eastAsia="宋体" w:hint="default"/>
                            <w:sz w:val="18"/>
                            <w:szCs w:val="18"/>
                          </w:rPr>
                          <w:t>将项目终</w:t>
                        </w:r>
                      </w:p>
                      <w:p>
                        <w:pPr>
                          <w:pStyle w:val="TableParagraph"/>
                          <w:spacing w:line="309" w:lineRule="auto" w:before="63"/>
                          <w:ind w:left="22" w:right="20"/>
                          <w:jc w:val="both"/>
                          <w:rPr>
                            <w:rFonts w:ascii="宋体" w:hAnsi="宋体" w:cs="宋体" w:eastAsia="宋体" w:hint="default"/>
                            <w:sz w:val="18"/>
                            <w:szCs w:val="18"/>
                          </w:rPr>
                        </w:pPr>
                        <w:r>
                          <w:rPr>
                            <w:rFonts w:ascii="宋体" w:hAnsi="宋体" w:cs="宋体" w:eastAsia="宋体" w:hint="default"/>
                            <w:sz w:val="18"/>
                            <w:szCs w:val="18"/>
                          </w:rPr>
                          <w:t>止并将该募投项目节余的募集资金及利息</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5,258.86</w:t>
                        </w:r>
                        <w:r>
                          <w:rPr>
                            <w:rFonts w:ascii="Times New Roman" w:hAnsi="Times New Roman" w:cs="Times New Roman" w:eastAsia="Times New Roman" w:hint="default"/>
                            <w:spacing w:val="3"/>
                            <w:sz w:val="18"/>
                            <w:szCs w:val="18"/>
                          </w:rPr>
                          <w:t> </w:t>
                        </w:r>
                        <w:r>
                          <w:rPr>
                            <w:rFonts w:ascii="宋体" w:hAnsi="宋体" w:cs="宋体" w:eastAsia="宋体" w:hint="default"/>
                            <w:spacing w:val="-4"/>
                            <w:sz w:val="18"/>
                            <w:szCs w:val="18"/>
                          </w:rPr>
                          <w:t>万元用于永久补充流动资金。截至本公司将该项目</w:t>
                        </w:r>
                        <w:r>
                          <w:rPr>
                            <w:rFonts w:ascii="宋体" w:hAnsi="宋体" w:cs="宋体" w:eastAsia="宋体" w:hint="default"/>
                            <w:sz w:val="18"/>
                            <w:szCs w:val="18"/>
                          </w:rPr>
                          <w:t> </w:t>
                        </w:r>
                        <w:r>
                          <w:rPr>
                            <w:rFonts w:ascii="宋体" w:hAnsi="宋体" w:cs="宋体" w:eastAsia="宋体" w:hint="default"/>
                            <w:spacing w:val="-2"/>
                            <w:sz w:val="18"/>
                            <w:szCs w:val="18"/>
                          </w:rPr>
                          <w:t>募集资金专户未使用募集资金及利息补充流动资金并注销专户手续时，实际未使用募集资金及利息利</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息收入为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5,258.91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402" w:hRule="exact"/>
                    </w:trPr>
                    <w:tc>
                      <w:tcPr>
                        <w:tcW w:w="1794"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95"/>
                          <w:ind w:left="22" w:right="22"/>
                          <w:jc w:val="left"/>
                          <w:rPr>
                            <w:rFonts w:ascii="宋体" w:hAnsi="宋体" w:cs="宋体" w:eastAsia="宋体" w:hint="default"/>
                            <w:sz w:val="18"/>
                            <w:szCs w:val="18"/>
                          </w:rPr>
                        </w:pPr>
                        <w:r>
                          <w:rPr>
                            <w:rFonts w:ascii="宋体" w:hAnsi="宋体" w:cs="宋体" w:eastAsia="宋体" w:hint="default"/>
                            <w:spacing w:val="-7"/>
                            <w:sz w:val="18"/>
                            <w:szCs w:val="18"/>
                          </w:rPr>
                          <w:t>超募资金的金额、用途</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及使用进展情况</w:t>
                        </w:r>
                      </w:p>
                    </w:tc>
                    <w:tc>
                      <w:tcPr>
                        <w:tcW w:w="7900"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94" w:type="dxa"/>
                        <w:vMerge/>
                        <w:tcBorders>
                          <w:left w:val="single" w:sz="4" w:space="0" w:color="000000"/>
                          <w:bottom w:val="single" w:sz="4" w:space="0" w:color="000000"/>
                          <w:right w:val="single" w:sz="4" w:space="0" w:color="000000"/>
                        </w:tcBorders>
                        <w:shd w:val="clear" w:color="auto" w:fill="D3D3D3"/>
                      </w:tcPr>
                      <w:p>
                        <w:pPr/>
                      </w:p>
                    </w:tc>
                    <w:tc>
                      <w:tcPr>
                        <w:tcW w:w="7900" w:type="dxa"/>
                        <w:gridSpan w:val="10"/>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316" w:lineRule="auto"/>
                          <w:ind w:left="22" w:right="139"/>
                          <w:jc w:val="left"/>
                          <w:rPr>
                            <w:rFonts w:ascii="宋体" w:hAnsi="宋体" w:cs="宋体" w:eastAsia="宋体" w:hint="default"/>
                            <w:sz w:val="18"/>
                            <w:szCs w:val="18"/>
                          </w:rPr>
                        </w:pPr>
                        <w:r>
                          <w:rPr>
                            <w:rFonts w:ascii="宋体" w:hAnsi="宋体" w:cs="宋体" w:eastAsia="宋体" w:hint="default"/>
                            <w:sz w:val="18"/>
                            <w:szCs w:val="18"/>
                          </w:rPr>
                          <w:t>募集资金投资项目实 施地点变更情况</w:t>
                        </w:r>
                      </w:p>
                    </w:tc>
                    <w:tc>
                      <w:tcPr>
                        <w:tcW w:w="7900"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02" w:hRule="exact"/>
                    </w:trPr>
                    <w:tc>
                      <w:tcPr>
                        <w:tcW w:w="1794" w:type="dxa"/>
                        <w:vMerge/>
                        <w:tcBorders>
                          <w:left w:val="single" w:sz="4" w:space="0" w:color="000000"/>
                          <w:right w:val="single" w:sz="4" w:space="0" w:color="000000"/>
                        </w:tcBorders>
                        <w:shd w:val="clear" w:color="auto" w:fill="D3D3D3"/>
                      </w:tcPr>
                      <w:p>
                        <w:pPr/>
                      </w:p>
                    </w:tc>
                    <w:tc>
                      <w:tcPr>
                        <w:tcW w:w="7900"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以前年度发生</w:t>
                        </w:r>
                      </w:p>
                    </w:tc>
                  </w:tr>
                  <w:tr>
                    <w:trPr>
                      <w:trHeight w:val="1650" w:hRule="exact"/>
                    </w:trPr>
                    <w:tc>
                      <w:tcPr>
                        <w:tcW w:w="1794" w:type="dxa"/>
                        <w:vMerge/>
                        <w:tcBorders>
                          <w:left w:val="single" w:sz="4" w:space="0" w:color="000000"/>
                          <w:bottom w:val="single" w:sz="4" w:space="0" w:color="000000"/>
                          <w:right w:val="single" w:sz="4" w:space="0" w:color="000000"/>
                        </w:tcBorders>
                        <w:shd w:val="clear" w:color="auto" w:fill="D3D3D3"/>
                      </w:tcPr>
                      <w:p>
                        <w:pPr/>
                      </w:p>
                    </w:tc>
                    <w:tc>
                      <w:tcPr>
                        <w:tcW w:w="7900" w:type="dxa"/>
                        <w:gridSpan w:val="10"/>
                        <w:tcBorders>
                          <w:top w:val="single" w:sz="4" w:space="0" w:color="000000"/>
                          <w:left w:val="single" w:sz="4" w:space="0" w:color="000000"/>
                          <w:bottom w:val="single" w:sz="4" w:space="0" w:color="000000"/>
                          <w:right w:val="single" w:sz="4" w:space="0" w:color="000000"/>
                        </w:tcBorders>
                      </w:tcPr>
                      <w:p>
                        <w:pPr>
                          <w:pStyle w:val="TableParagraph"/>
                          <w:spacing w:line="304"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日公司召开的第三届董事会第十五次会议、</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日召开的公司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 </w:t>
                        </w:r>
                        <w:r>
                          <w:rPr>
                            <w:rFonts w:ascii="宋体" w:hAnsi="宋体" w:cs="宋体" w:eastAsia="宋体" w:hint="default"/>
                            <w:spacing w:val="-3"/>
                            <w:sz w:val="18"/>
                            <w:szCs w:val="18"/>
                          </w:rPr>
                          <w:t>四次临时股东大会审议通过《关于公司变更部分募集资金投资项目的议案》，年产</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万台金融</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IC</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卡</w:t>
                        </w:r>
                        <w:r>
                          <w:rPr>
                            <w:rFonts w:ascii="宋体" w:hAnsi="宋体" w:cs="宋体" w:eastAsia="宋体" w:hint="default"/>
                            <w:spacing w:val="-88"/>
                            <w:sz w:val="18"/>
                            <w:szCs w:val="18"/>
                          </w:rPr>
                          <w:t> </w:t>
                        </w:r>
                        <w:r>
                          <w:rPr>
                            <w:rFonts w:ascii="Times New Roman" w:hAnsi="Times New Roman" w:cs="Times New Roman" w:eastAsia="Times New Roman" w:hint="default"/>
                            <w:sz w:val="18"/>
                            <w:szCs w:val="18"/>
                          </w:rPr>
                          <w:t>POS</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终端产能建设项目、年产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万台惠农通农村电子商务专用终端产能建设项目由原有的在公司产 </w:t>
                        </w:r>
                        <w:r>
                          <w:rPr>
                            <w:rFonts w:ascii="宋体" w:hAnsi="宋体" w:cs="宋体" w:eastAsia="宋体" w:hint="default"/>
                            <w:spacing w:val="-2"/>
                            <w:sz w:val="18"/>
                            <w:szCs w:val="18"/>
                          </w:rPr>
                          <w:t>业园一期生产厂房内进行装修改造，变更为在公司产业园二期建设用地规划新建，新建不需另行购置</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土地。</w:t>
                        </w:r>
                      </w:p>
                    </w:tc>
                  </w:tr>
                  <w:tr>
                    <w:trPr>
                      <w:trHeight w:val="402" w:hRule="exact"/>
                    </w:trPr>
                    <w:tc>
                      <w:tcPr>
                        <w:tcW w:w="17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募集资金投资项目实</w:t>
                        </w:r>
                      </w:p>
                    </w:tc>
                    <w:tc>
                      <w:tcPr>
                        <w:tcW w:w="7900"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3"/>
          <w:szCs w:val="13"/>
        </w:rPr>
      </w:pPr>
    </w:p>
    <w:p>
      <w:pPr>
        <w:pStyle w:val="BodyText"/>
        <w:spacing w:line="240" w:lineRule="auto"/>
        <w:ind w:left="0" w:right="101"/>
        <w:jc w:val="right"/>
      </w:pPr>
      <w:r>
        <w:rPr/>
        <w:t>。</w:t>
      </w:r>
    </w:p>
    <w:p>
      <w:pPr>
        <w:spacing w:after="0" w:line="240" w:lineRule="auto"/>
        <w:jc w:val="right"/>
        <w:sectPr>
          <w:pgSz w:w="11910" w:h="16840"/>
          <w:pgMar w:header="747" w:footer="982" w:top="1060" w:bottom="1180" w:left="980" w:right="940"/>
        </w:sectPr>
      </w:pPr>
    </w:p>
    <w:p>
      <w:pPr>
        <w:spacing w:line="240" w:lineRule="auto" w:before="6"/>
        <w:rPr>
          <w:rFonts w:ascii="宋体" w:hAnsi="宋体" w:cs="宋体" w:eastAsia="宋体" w:hint="default"/>
          <w:sz w:val="28"/>
          <w:szCs w:val="28"/>
        </w:rPr>
      </w:pPr>
    </w:p>
    <w:tbl>
      <w:tblPr>
        <w:tblW w:w="0" w:type="auto"/>
        <w:jc w:val="left"/>
        <w:tblInd w:w="121" w:type="dxa"/>
        <w:tblLayout w:type="fixed"/>
        <w:tblCellMar>
          <w:top w:w="0" w:type="dxa"/>
          <w:left w:w="0" w:type="dxa"/>
          <w:bottom w:w="0" w:type="dxa"/>
          <w:right w:w="0" w:type="dxa"/>
        </w:tblCellMar>
        <w:tblLook w:val="01E0"/>
      </w:tblPr>
      <w:tblGrid>
        <w:gridCol w:w="1794"/>
        <w:gridCol w:w="7900"/>
      </w:tblGrid>
      <w:tr>
        <w:trPr>
          <w:trHeight w:val="402" w:hRule="exact"/>
        </w:trPr>
        <w:tc>
          <w:tcPr>
            <w:tcW w:w="17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施方式调整情况</w:t>
            </w:r>
          </w:p>
        </w:tc>
        <w:tc>
          <w:tcPr>
            <w:tcW w:w="7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以前年度发生</w:t>
            </w:r>
          </w:p>
        </w:tc>
      </w:tr>
      <w:tr>
        <w:trPr>
          <w:trHeight w:val="1650" w:hRule="exact"/>
        </w:trPr>
        <w:tc>
          <w:tcPr>
            <w:tcW w:w="1794" w:type="dxa"/>
            <w:vMerge/>
            <w:tcBorders>
              <w:left w:val="single" w:sz="4" w:space="0" w:color="000000"/>
              <w:bottom w:val="single" w:sz="4" w:space="0" w:color="000000"/>
              <w:right w:val="single" w:sz="4" w:space="0" w:color="000000"/>
            </w:tcBorders>
            <w:shd w:val="clear" w:color="auto" w:fill="D3D3D3"/>
          </w:tcPr>
          <w:p>
            <w:pPr/>
          </w:p>
        </w:tc>
        <w:tc>
          <w:tcPr>
            <w:tcW w:w="7900"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日公司召开的第三届董事会第十五次会议、</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日召开的公司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 </w:t>
            </w:r>
            <w:r>
              <w:rPr>
                <w:rFonts w:ascii="宋体" w:hAnsi="宋体" w:cs="宋体" w:eastAsia="宋体" w:hint="default"/>
                <w:spacing w:val="-3"/>
                <w:sz w:val="18"/>
                <w:szCs w:val="18"/>
              </w:rPr>
              <w:t>四次临时股东大会审议通过《关于公司变更部分募集资金投资项目的议案》，年产</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万台金融</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IC</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卡</w:t>
            </w:r>
            <w:r>
              <w:rPr>
                <w:rFonts w:ascii="宋体" w:hAnsi="宋体" w:cs="宋体" w:eastAsia="宋体" w:hint="default"/>
                <w:spacing w:val="-88"/>
                <w:sz w:val="18"/>
                <w:szCs w:val="18"/>
              </w:rPr>
              <w:t> </w:t>
            </w:r>
            <w:r>
              <w:rPr>
                <w:rFonts w:ascii="Times New Roman" w:hAnsi="Times New Roman" w:cs="Times New Roman" w:eastAsia="Times New Roman" w:hint="default"/>
                <w:sz w:val="18"/>
                <w:szCs w:val="18"/>
              </w:rPr>
              <w:t>POS</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终端产能建设项目、年产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万台惠农通农村电子商务专用终端产能建设项目由原有的在公司产 </w:t>
            </w:r>
            <w:r>
              <w:rPr>
                <w:rFonts w:ascii="宋体" w:hAnsi="宋体" w:cs="宋体" w:eastAsia="宋体" w:hint="default"/>
                <w:spacing w:val="-2"/>
                <w:sz w:val="18"/>
                <w:szCs w:val="18"/>
              </w:rPr>
              <w:t>业园一期生产厂房内进行装修改造，变更为在公司产业园二期建设用地规划新建，新建不需另行购置</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土地。</w:t>
            </w:r>
          </w:p>
        </w:tc>
      </w:tr>
      <w:tr>
        <w:trPr>
          <w:trHeight w:val="402" w:hRule="exact"/>
        </w:trPr>
        <w:tc>
          <w:tcPr>
            <w:tcW w:w="17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22" w:right="139"/>
              <w:jc w:val="left"/>
              <w:rPr>
                <w:rFonts w:ascii="宋体" w:hAnsi="宋体" w:cs="宋体" w:eastAsia="宋体" w:hint="default"/>
                <w:sz w:val="18"/>
                <w:szCs w:val="18"/>
              </w:rPr>
            </w:pPr>
            <w:r>
              <w:rPr>
                <w:rFonts w:ascii="宋体" w:hAnsi="宋体" w:cs="宋体" w:eastAsia="宋体" w:hint="default"/>
                <w:sz w:val="18"/>
                <w:szCs w:val="18"/>
              </w:rPr>
              <w:t>募集资金投资项目先 期投入及置换情况</w:t>
            </w:r>
          </w:p>
        </w:tc>
        <w:tc>
          <w:tcPr>
            <w:tcW w:w="7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026" w:hRule="exact"/>
        </w:trPr>
        <w:tc>
          <w:tcPr>
            <w:tcW w:w="1794" w:type="dxa"/>
            <w:vMerge/>
            <w:tcBorders>
              <w:left w:val="single" w:sz="4" w:space="0" w:color="000000"/>
              <w:bottom w:val="single" w:sz="4" w:space="0" w:color="000000"/>
              <w:right w:val="single" w:sz="4" w:space="0" w:color="000000"/>
            </w:tcBorders>
            <w:shd w:val="clear" w:color="auto" w:fill="D3D3D3"/>
          </w:tcPr>
          <w:p>
            <w:pPr/>
          </w:p>
        </w:tc>
        <w:tc>
          <w:tcPr>
            <w:tcW w:w="790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0"/>
              <w:jc w:val="both"/>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日止，公司以自有资金先期投入募集资金项目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4,179.53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万元，募集资金到位后 </w:t>
            </w:r>
            <w:r>
              <w:rPr>
                <w:rFonts w:ascii="宋体" w:hAnsi="宋体" w:cs="宋体" w:eastAsia="宋体" w:hint="default"/>
                <w:spacing w:val="-2"/>
                <w:sz w:val="18"/>
                <w:szCs w:val="18"/>
              </w:rPr>
              <w:t>根据专项审核报告及董事会决议，并经保荐人同意，使用募集资金对先期投入自有资金进行置换。另</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Times New Roman" w:hAnsi="Times New Roman" w:cs="Times New Roman" w:eastAsia="Times New Roman" w:hint="default"/>
                <w:sz w:val="18"/>
                <w:szCs w:val="18"/>
              </w:rPr>
              <w:t>12,095.39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万元先期投入自用资金直接用于归还银行贷款。</w:t>
            </w:r>
          </w:p>
        </w:tc>
      </w:tr>
      <w:tr>
        <w:trPr>
          <w:trHeight w:val="402" w:hRule="exact"/>
        </w:trPr>
        <w:tc>
          <w:tcPr>
            <w:tcW w:w="17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316" w:lineRule="auto"/>
              <w:ind w:left="22" w:right="139"/>
              <w:jc w:val="left"/>
              <w:rPr>
                <w:rFonts w:ascii="宋体" w:hAnsi="宋体" w:cs="宋体" w:eastAsia="宋体" w:hint="default"/>
                <w:sz w:val="18"/>
                <w:szCs w:val="18"/>
              </w:rPr>
            </w:pPr>
            <w:r>
              <w:rPr>
                <w:rFonts w:ascii="宋体" w:hAnsi="宋体" w:cs="宋体" w:eastAsia="宋体" w:hint="default"/>
                <w:sz w:val="18"/>
                <w:szCs w:val="18"/>
              </w:rPr>
              <w:t>用闲置募集资金暂时 补充流动资金情况</w:t>
            </w:r>
          </w:p>
        </w:tc>
        <w:tc>
          <w:tcPr>
            <w:tcW w:w="7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338" w:hRule="exact"/>
        </w:trPr>
        <w:tc>
          <w:tcPr>
            <w:tcW w:w="1794" w:type="dxa"/>
            <w:vMerge/>
            <w:tcBorders>
              <w:left w:val="single" w:sz="4" w:space="0" w:color="000000"/>
              <w:bottom w:val="single" w:sz="4" w:space="0" w:color="000000"/>
              <w:right w:val="single" w:sz="4" w:space="0" w:color="000000"/>
            </w:tcBorders>
            <w:shd w:val="clear" w:color="auto" w:fill="D3D3D3"/>
          </w:tcPr>
          <w:p>
            <w:pPr/>
          </w:p>
        </w:tc>
        <w:tc>
          <w:tcPr>
            <w:tcW w:w="7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日召开的第三届董事会第二十次会议、</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次临时股东大会审议通过，同意公司使用不超过</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8,600</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万的闲置募集资金暂时补充流动资金，使用期</w:t>
            </w:r>
          </w:p>
          <w:p>
            <w:pPr>
              <w:pStyle w:val="TableParagraph"/>
              <w:spacing w:line="302" w:lineRule="auto" w:before="63"/>
              <w:ind w:left="22" w:right="81"/>
              <w:jc w:val="left"/>
              <w:rPr>
                <w:rFonts w:ascii="宋体" w:hAnsi="宋体" w:cs="宋体" w:eastAsia="宋体" w:hint="default"/>
                <w:sz w:val="18"/>
                <w:szCs w:val="18"/>
              </w:rPr>
            </w:pPr>
            <w:r>
              <w:rPr>
                <w:rFonts w:ascii="宋体" w:hAnsi="宋体" w:cs="宋体" w:eastAsia="宋体" w:hint="default"/>
                <w:sz w:val="18"/>
                <w:szCs w:val="18"/>
              </w:rPr>
              <w:t>限自股东大会通过之日起不超过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日，公司已将上述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8,600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万元暂时补 充流动资金的闲置募集资金全部归还至募集资金专用账户。</w:t>
            </w:r>
          </w:p>
        </w:tc>
      </w:tr>
      <w:tr>
        <w:trPr>
          <w:trHeight w:val="402" w:hRule="exact"/>
        </w:trPr>
        <w:tc>
          <w:tcPr>
            <w:tcW w:w="17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316" w:lineRule="auto"/>
              <w:ind w:left="22" w:right="139"/>
              <w:jc w:val="left"/>
              <w:rPr>
                <w:rFonts w:ascii="宋体" w:hAnsi="宋体" w:cs="宋体" w:eastAsia="宋体" w:hint="default"/>
                <w:sz w:val="18"/>
                <w:szCs w:val="18"/>
              </w:rPr>
            </w:pPr>
            <w:r>
              <w:rPr>
                <w:rFonts w:ascii="宋体" w:hAnsi="宋体" w:cs="宋体" w:eastAsia="宋体" w:hint="default"/>
                <w:sz w:val="18"/>
                <w:szCs w:val="18"/>
              </w:rPr>
              <w:t>项目实施出现募集资 金结余的金额及原因</w:t>
            </w:r>
          </w:p>
        </w:tc>
        <w:tc>
          <w:tcPr>
            <w:tcW w:w="7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2274" w:hRule="exact"/>
        </w:trPr>
        <w:tc>
          <w:tcPr>
            <w:tcW w:w="1794" w:type="dxa"/>
            <w:vMerge/>
            <w:tcBorders>
              <w:left w:val="single" w:sz="4" w:space="0" w:color="000000"/>
              <w:bottom w:val="single" w:sz="4" w:space="0" w:color="000000"/>
              <w:right w:val="single" w:sz="4" w:space="0" w:color="000000"/>
            </w:tcBorders>
            <w:shd w:val="clear" w:color="auto" w:fill="D3D3D3"/>
          </w:tcPr>
          <w:p>
            <w:pPr/>
          </w:p>
        </w:tc>
        <w:tc>
          <w:tcPr>
            <w:tcW w:w="7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年产</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万台自助服务终端产能扩建项目</w:t>
            </w:r>
            <w:r>
              <w:rPr>
                <w:rFonts w:ascii="Times New Roman" w:hAnsi="Times New Roman" w:cs="Times New Roman" w:eastAsia="Times New Roman" w:hint="default"/>
                <w:sz w:val="18"/>
                <w:szCs w:val="18"/>
              </w:rPr>
              <w:t>”</w:t>
            </w:r>
            <w:r>
              <w:rPr>
                <w:rFonts w:ascii="宋体" w:hAnsi="宋体" w:cs="宋体" w:eastAsia="宋体" w:hint="default"/>
                <w:sz w:val="18"/>
                <w:szCs w:val="18"/>
              </w:rPr>
              <w:t>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日达到预定可使用状态，达到预期建</w:t>
            </w:r>
          </w:p>
          <w:p>
            <w:pPr>
              <w:pStyle w:val="TableParagraph"/>
              <w:spacing w:line="312" w:lineRule="auto" w:before="63"/>
              <w:ind w:left="22" w:right="20"/>
              <w:jc w:val="both"/>
              <w:rPr>
                <w:rFonts w:ascii="宋体" w:hAnsi="宋体" w:cs="宋体" w:eastAsia="宋体" w:hint="default"/>
                <w:sz w:val="18"/>
                <w:szCs w:val="18"/>
              </w:rPr>
            </w:pPr>
            <w:r>
              <w:rPr>
                <w:rFonts w:ascii="宋体" w:hAnsi="宋体" w:cs="宋体" w:eastAsia="宋体" w:hint="default"/>
                <w:spacing w:val="-10"/>
                <w:sz w:val="18"/>
                <w:szCs w:val="18"/>
              </w:rPr>
              <w:t>设目标，截至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日，未使用募集资金余额为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2,095.96 </w:t>
            </w:r>
            <w:r>
              <w:rPr>
                <w:rFonts w:ascii="宋体" w:hAnsi="宋体" w:cs="宋体" w:eastAsia="宋体" w:hint="default"/>
                <w:spacing w:val="-5"/>
                <w:sz w:val="18"/>
                <w:szCs w:val="18"/>
              </w:rPr>
              <w:t>万元（其中含利息收入净额</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186.58 </w:t>
            </w:r>
            <w:r>
              <w:rPr>
                <w:rFonts w:ascii="宋体" w:hAnsi="宋体" w:cs="宋体" w:eastAsia="宋体" w:hint="default"/>
                <w:spacing w:val="-3"/>
                <w:sz w:val="18"/>
                <w:szCs w:val="18"/>
              </w:rPr>
              <w:t>万元），结余原因为募集资金存放期间产生利息收入、公司在募投项目实施建设过程中，本着谨慎节</w:t>
            </w:r>
            <w:r>
              <w:rPr>
                <w:rFonts w:ascii="宋体" w:hAnsi="宋体" w:cs="宋体" w:eastAsia="宋体" w:hint="default"/>
                <w:spacing w:val="-48"/>
                <w:sz w:val="18"/>
                <w:szCs w:val="18"/>
              </w:rPr>
              <w:t> </w:t>
            </w:r>
            <w:r>
              <w:rPr>
                <w:rFonts w:ascii="宋体" w:hAnsi="宋体" w:cs="宋体" w:eastAsia="宋体" w:hint="default"/>
                <w:spacing w:val="-48"/>
                <w:sz w:val="18"/>
                <w:szCs w:val="18"/>
              </w:rPr>
            </w:r>
            <w:r>
              <w:rPr>
                <w:rFonts w:ascii="宋体" w:hAnsi="宋体" w:cs="宋体" w:eastAsia="宋体" w:hint="default"/>
                <w:spacing w:val="-2"/>
                <w:sz w:val="18"/>
                <w:szCs w:val="18"/>
              </w:rPr>
              <w:t>约的原则，在充分考虑建设方案的合理性、实用性的基础上，尽量减少募投成本，经济、合理地使用</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4"/>
                <w:sz w:val="18"/>
                <w:szCs w:val="18"/>
              </w:rPr>
              <w:t>募集资金，一定程度上节约了募集资金。公司于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日召开的第三届董事会第三十四次会 </w:t>
            </w:r>
            <w:r>
              <w:rPr>
                <w:rFonts w:ascii="宋体" w:hAnsi="宋体" w:cs="宋体" w:eastAsia="宋体" w:hint="default"/>
                <w:spacing w:val="-2"/>
                <w:sz w:val="18"/>
                <w:szCs w:val="18"/>
              </w:rPr>
              <w:t>议审议通过拟将该项目结余募集资金（含利息收入）用于永久补充流动资金，该事项尚待公司股东大</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会审议通过。</w:t>
            </w:r>
          </w:p>
        </w:tc>
      </w:tr>
      <w:tr>
        <w:trPr>
          <w:trHeight w:val="714" w:hRule="exact"/>
        </w:trPr>
        <w:tc>
          <w:tcPr>
            <w:tcW w:w="17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39"/>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7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存放于募集资金专户中。</w:t>
            </w:r>
          </w:p>
        </w:tc>
      </w:tr>
      <w:tr>
        <w:trPr>
          <w:trHeight w:val="1026" w:hRule="exact"/>
        </w:trPr>
        <w:tc>
          <w:tcPr>
            <w:tcW w:w="17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39"/>
              <w:jc w:val="both"/>
              <w:rPr>
                <w:rFonts w:ascii="宋体" w:hAnsi="宋体" w:cs="宋体" w:eastAsia="宋体" w:hint="default"/>
                <w:sz w:val="18"/>
                <w:szCs w:val="18"/>
              </w:rPr>
            </w:pPr>
            <w:r>
              <w:rPr>
                <w:rFonts w:ascii="宋体" w:hAnsi="宋体" w:cs="宋体" w:eastAsia="宋体" w:hint="default"/>
                <w:sz w:val="18"/>
                <w:szCs w:val="18"/>
              </w:rPr>
              <w:t>募集资金使用及披露 中存在的问题或其他 情况</w:t>
            </w:r>
          </w:p>
        </w:tc>
        <w:tc>
          <w:tcPr>
            <w:tcW w:w="7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2" w:lineRule="auto"/>
              <w:ind w:left="22" w:right="80"/>
              <w:jc w:val="left"/>
              <w:rPr>
                <w:rFonts w:ascii="宋体" w:hAnsi="宋体" w:cs="宋体" w:eastAsia="宋体" w:hint="default"/>
                <w:sz w:val="18"/>
                <w:szCs w:val="18"/>
              </w:rPr>
            </w:pPr>
            <w:r>
              <w:rPr>
                <w:rFonts w:ascii="宋体" w:hAnsi="宋体" w:cs="宋体" w:eastAsia="宋体" w:hint="default"/>
                <w:sz w:val="18"/>
                <w:szCs w:val="18"/>
              </w:rPr>
              <w:t>实际收到募集资金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50,082.45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万元与公告应收到募集资金净额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49,485.39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万元的差异</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597.06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万元系发 行费用，前期以自有资金支付，未对其进行置换至一般户，直接用于归还贷款。</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51"/>
        <w:jc w:val="right"/>
      </w:pPr>
      <w:r>
        <w:rPr/>
        <w:t>单位：万元</w:t>
      </w:r>
    </w:p>
    <w:p>
      <w:pPr>
        <w:spacing w:line="240" w:lineRule="auto" w:before="13"/>
        <w:rPr>
          <w:rFonts w:ascii="宋体" w:hAnsi="宋体" w:cs="宋体" w:eastAsia="宋体" w:hint="default"/>
          <w:sz w:val="7"/>
          <w:szCs w:val="7"/>
        </w:rPr>
      </w:pPr>
    </w:p>
    <w:tbl>
      <w:tblPr>
        <w:tblW w:w="0" w:type="auto"/>
        <w:jc w:val="left"/>
        <w:tblInd w:w="121" w:type="dxa"/>
        <w:tblLayout w:type="fixed"/>
        <w:tblCellMar>
          <w:top w:w="0" w:type="dxa"/>
          <w:left w:w="0" w:type="dxa"/>
          <w:bottom w:w="0" w:type="dxa"/>
          <w:right w:w="0" w:type="dxa"/>
        </w:tblCellMar>
        <w:tblLook w:val="01E0"/>
      </w:tblPr>
      <w:tblGrid>
        <w:gridCol w:w="970"/>
        <w:gridCol w:w="972"/>
        <w:gridCol w:w="970"/>
        <w:gridCol w:w="972"/>
        <w:gridCol w:w="970"/>
        <w:gridCol w:w="967"/>
        <w:gridCol w:w="968"/>
        <w:gridCol w:w="967"/>
        <w:gridCol w:w="970"/>
        <w:gridCol w:w="968"/>
      </w:tblGrid>
      <w:tr>
        <w:trPr>
          <w:trHeight w:val="1338" w:hRule="exact"/>
        </w:trPr>
        <w:tc>
          <w:tcPr>
            <w:tcW w:w="9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390" w:right="29" w:hanging="360"/>
              <w:jc w:val="left"/>
              <w:rPr>
                <w:rFonts w:ascii="宋体" w:hAnsi="宋体" w:cs="宋体" w:eastAsia="宋体" w:hint="default"/>
                <w:sz w:val="18"/>
                <w:szCs w:val="18"/>
              </w:rPr>
            </w:pPr>
            <w:r>
              <w:rPr>
                <w:rFonts w:ascii="宋体" w:hAnsi="宋体" w:cs="宋体" w:eastAsia="宋体" w:hint="default"/>
                <w:sz w:val="18"/>
                <w:szCs w:val="18"/>
              </w:rPr>
              <w:t>变更后的项 目</w:t>
            </w:r>
          </w:p>
        </w:tc>
        <w:tc>
          <w:tcPr>
            <w:tcW w:w="9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09" w:right="30" w:hanging="180"/>
              <w:jc w:val="left"/>
              <w:rPr>
                <w:rFonts w:ascii="宋体" w:hAnsi="宋体" w:cs="宋体" w:eastAsia="宋体" w:hint="default"/>
                <w:sz w:val="18"/>
                <w:szCs w:val="18"/>
              </w:rPr>
            </w:pPr>
            <w:r>
              <w:rPr>
                <w:rFonts w:ascii="宋体" w:hAnsi="宋体" w:cs="宋体" w:eastAsia="宋体" w:hint="default"/>
                <w:sz w:val="18"/>
                <w:szCs w:val="18"/>
              </w:rPr>
              <w:t>对应的原承 诺项目</w:t>
            </w:r>
          </w:p>
        </w:tc>
        <w:tc>
          <w:tcPr>
            <w:tcW w:w="9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0" w:right="29"/>
              <w:jc w:val="center"/>
              <w:rPr>
                <w:rFonts w:ascii="宋体" w:hAnsi="宋体" w:cs="宋体" w:eastAsia="宋体" w:hint="default"/>
                <w:sz w:val="18"/>
                <w:szCs w:val="18"/>
              </w:rPr>
            </w:pPr>
            <w:r>
              <w:rPr>
                <w:rFonts w:ascii="宋体" w:hAnsi="宋体" w:cs="宋体" w:eastAsia="宋体" w:hint="default"/>
                <w:sz w:val="18"/>
                <w:szCs w:val="18"/>
              </w:rPr>
              <w:t>变更后项目 拟投入募集 资金总额</w:t>
            </w:r>
          </w:p>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(1)</w:t>
            </w:r>
          </w:p>
        </w:tc>
        <w:tc>
          <w:tcPr>
            <w:tcW w:w="9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31" w:right="29"/>
              <w:jc w:val="left"/>
              <w:rPr>
                <w:rFonts w:ascii="宋体" w:hAnsi="宋体" w:cs="宋体" w:eastAsia="宋体" w:hint="default"/>
                <w:sz w:val="18"/>
                <w:szCs w:val="18"/>
              </w:rPr>
            </w:pPr>
            <w:r>
              <w:rPr>
                <w:rFonts w:ascii="宋体" w:hAnsi="宋体" w:cs="宋体" w:eastAsia="宋体" w:hint="default"/>
                <w:sz w:val="18"/>
                <w:szCs w:val="18"/>
              </w:rPr>
              <w:t>本报告期实 际投入金额</w:t>
            </w:r>
          </w:p>
        </w:tc>
        <w:tc>
          <w:tcPr>
            <w:tcW w:w="9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0" w:right="29"/>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截至期末实 际累计投入 金额</w:t>
            </w:r>
            <w:r>
              <w:rPr>
                <w:rFonts w:ascii="Times New Roman" w:hAnsi="Times New Roman" w:cs="Times New Roman" w:eastAsia="Times New Roman" w:hint="default"/>
                <w:sz w:val="18"/>
                <w:szCs w:val="18"/>
              </w:rPr>
              <w:t>(2)</w:t>
            </w:r>
          </w:p>
        </w:tc>
        <w:tc>
          <w:tcPr>
            <w:tcW w:w="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38" w:lineRule="auto"/>
              <w:ind w:left="27" w:right="29"/>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截至期末投 资进度 </w:t>
            </w:r>
            <w:r>
              <w:rPr>
                <w:rFonts w:ascii="Times New Roman" w:hAnsi="Times New Roman" w:cs="Times New Roman" w:eastAsia="Times New Roman" w:hint="default"/>
                <w:sz w:val="18"/>
                <w:szCs w:val="18"/>
              </w:rPr>
              <w:t>(3)=(2)/(1)</w:t>
            </w:r>
          </w:p>
        </w:tc>
        <w:tc>
          <w:tcPr>
            <w:tcW w:w="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8" w:right="29"/>
              <w:jc w:val="center"/>
              <w:rPr>
                <w:rFonts w:ascii="宋体" w:hAnsi="宋体" w:cs="宋体" w:eastAsia="宋体" w:hint="default"/>
                <w:sz w:val="18"/>
                <w:szCs w:val="18"/>
              </w:rPr>
            </w:pPr>
            <w:r>
              <w:rPr>
                <w:rFonts w:ascii="宋体" w:hAnsi="宋体" w:cs="宋体" w:eastAsia="宋体" w:hint="default"/>
                <w:sz w:val="18"/>
                <w:szCs w:val="18"/>
              </w:rPr>
              <w:t>项目达到预 定可使用状 态日期</w:t>
            </w:r>
          </w:p>
        </w:tc>
        <w:tc>
          <w:tcPr>
            <w:tcW w:w="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117" w:right="29" w:hanging="90"/>
              <w:jc w:val="left"/>
              <w:rPr>
                <w:rFonts w:ascii="宋体" w:hAnsi="宋体" w:cs="宋体" w:eastAsia="宋体" w:hint="default"/>
                <w:sz w:val="18"/>
                <w:szCs w:val="18"/>
              </w:rPr>
            </w:pPr>
            <w:r>
              <w:rPr>
                <w:rFonts w:ascii="宋体" w:hAnsi="宋体" w:cs="宋体" w:eastAsia="宋体" w:hint="default"/>
                <w:sz w:val="18"/>
                <w:szCs w:val="18"/>
              </w:rPr>
              <w:t>本报告期实 现的效益</w:t>
            </w:r>
          </w:p>
        </w:tc>
        <w:tc>
          <w:tcPr>
            <w:tcW w:w="9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08" w:right="29" w:hanging="180"/>
              <w:jc w:val="left"/>
              <w:rPr>
                <w:rFonts w:ascii="宋体" w:hAnsi="宋体" w:cs="宋体" w:eastAsia="宋体" w:hint="default"/>
                <w:sz w:val="18"/>
                <w:szCs w:val="18"/>
              </w:rPr>
            </w:pPr>
            <w:r>
              <w:rPr>
                <w:rFonts w:ascii="宋体" w:hAnsi="宋体" w:cs="宋体" w:eastAsia="宋体" w:hint="default"/>
                <w:sz w:val="18"/>
                <w:szCs w:val="18"/>
              </w:rPr>
              <w:t>是否达到预 计效益</w:t>
            </w:r>
          </w:p>
        </w:tc>
        <w:tc>
          <w:tcPr>
            <w:tcW w:w="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8" w:right="28"/>
              <w:jc w:val="center"/>
              <w:rPr>
                <w:rFonts w:ascii="宋体" w:hAnsi="宋体" w:cs="宋体" w:eastAsia="宋体" w:hint="default"/>
                <w:sz w:val="18"/>
                <w:szCs w:val="18"/>
              </w:rPr>
            </w:pPr>
            <w:r>
              <w:rPr>
                <w:rFonts w:ascii="宋体" w:hAnsi="宋体" w:cs="宋体" w:eastAsia="宋体" w:hint="default"/>
                <w:sz w:val="18"/>
                <w:szCs w:val="18"/>
              </w:rPr>
              <w:t>变更后的项 目可行性是 否发生重大 变化</w:t>
            </w:r>
          </w:p>
        </w:tc>
      </w:tr>
      <w:tr>
        <w:trPr>
          <w:trHeight w:val="353" w:hRule="exact"/>
        </w:trPr>
        <w:tc>
          <w:tcPr>
            <w:tcW w:w="97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right="103"/>
              <w:jc w:val="center"/>
              <w:rPr>
                <w:rFonts w:ascii="宋体" w:hAnsi="宋体" w:cs="宋体" w:eastAsia="宋体" w:hint="default"/>
                <w:sz w:val="18"/>
                <w:szCs w:val="18"/>
              </w:rPr>
            </w:pPr>
            <w:r>
              <w:rPr>
                <w:rFonts w:ascii="宋体" w:hAnsi="宋体" w:cs="宋体" w:eastAsia="宋体" w:hint="default"/>
                <w:sz w:val="18"/>
                <w:szCs w:val="18"/>
              </w:rPr>
              <w:t>年产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tc>
        <w:tc>
          <w:tcPr>
            <w:tcW w:w="97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tc>
        <w:tc>
          <w:tcPr>
            <w:tcW w:w="970" w:type="dxa"/>
            <w:tcBorders>
              <w:top w:val="single" w:sz="4" w:space="0" w:color="000000"/>
              <w:left w:val="single" w:sz="4" w:space="0" w:color="000000"/>
              <w:bottom w:val="nil" w:sz="6" w:space="0" w:color="auto"/>
              <w:right w:val="single" w:sz="4" w:space="0" w:color="000000"/>
            </w:tcBorders>
          </w:tcPr>
          <w:p>
            <w:pPr/>
          </w:p>
        </w:tc>
        <w:tc>
          <w:tcPr>
            <w:tcW w:w="972" w:type="dxa"/>
            <w:tcBorders>
              <w:top w:val="single" w:sz="4" w:space="0" w:color="000000"/>
              <w:left w:val="single" w:sz="4" w:space="0" w:color="000000"/>
              <w:bottom w:val="nil" w:sz="6" w:space="0" w:color="auto"/>
              <w:right w:val="single" w:sz="4" w:space="0" w:color="000000"/>
            </w:tcBorders>
          </w:tcPr>
          <w:p>
            <w:pPr/>
          </w:p>
        </w:tc>
        <w:tc>
          <w:tcPr>
            <w:tcW w:w="970" w:type="dxa"/>
            <w:tcBorders>
              <w:top w:val="single" w:sz="4" w:space="0" w:color="000000"/>
              <w:left w:val="single" w:sz="4" w:space="0" w:color="000000"/>
              <w:bottom w:val="nil" w:sz="6" w:space="0" w:color="auto"/>
              <w:right w:val="single" w:sz="4" w:space="0" w:color="000000"/>
            </w:tcBorders>
          </w:tcPr>
          <w:p>
            <w:pPr/>
          </w:p>
        </w:tc>
        <w:tc>
          <w:tcPr>
            <w:tcW w:w="967" w:type="dxa"/>
            <w:tcBorders>
              <w:top w:val="single" w:sz="4" w:space="0" w:color="000000"/>
              <w:left w:val="single" w:sz="4" w:space="0" w:color="000000"/>
              <w:bottom w:val="nil" w:sz="6" w:space="0" w:color="auto"/>
              <w:right w:val="single" w:sz="4" w:space="0" w:color="000000"/>
            </w:tcBorders>
          </w:tcPr>
          <w:p>
            <w:pPr/>
          </w:p>
        </w:tc>
        <w:tc>
          <w:tcPr>
            <w:tcW w:w="968" w:type="dxa"/>
            <w:tcBorders>
              <w:top w:val="single" w:sz="4" w:space="0" w:color="000000"/>
              <w:left w:val="single" w:sz="4" w:space="0" w:color="000000"/>
              <w:bottom w:val="nil" w:sz="6" w:space="0" w:color="auto"/>
              <w:right w:val="single" w:sz="4" w:space="0" w:color="000000"/>
            </w:tcBorders>
          </w:tcPr>
          <w:p>
            <w:pPr/>
          </w:p>
        </w:tc>
        <w:tc>
          <w:tcPr>
            <w:tcW w:w="967" w:type="dxa"/>
            <w:vMerge w:val="restart"/>
            <w:tcBorders>
              <w:top w:val="single" w:sz="4" w:space="0" w:color="000000"/>
              <w:left w:val="single" w:sz="4" w:space="0" w:color="000000"/>
              <w:right w:val="single" w:sz="4" w:space="0" w:color="000000"/>
            </w:tcBorders>
          </w:tcPr>
          <w:p>
            <w:pPr/>
          </w:p>
        </w:tc>
        <w:tc>
          <w:tcPr>
            <w:tcW w:w="970" w:type="dxa"/>
            <w:tcBorders>
              <w:top w:val="single" w:sz="4" w:space="0" w:color="000000"/>
              <w:left w:val="single" w:sz="4" w:space="0" w:color="000000"/>
              <w:bottom w:val="nil" w:sz="6" w:space="0" w:color="auto"/>
              <w:right w:val="single" w:sz="4" w:space="0" w:color="000000"/>
            </w:tcBorders>
          </w:tcPr>
          <w:p>
            <w:pPr/>
          </w:p>
        </w:tc>
        <w:tc>
          <w:tcPr>
            <w:tcW w:w="968" w:type="dxa"/>
            <w:tcBorders>
              <w:top w:val="single" w:sz="4" w:space="0" w:color="000000"/>
              <w:left w:val="single" w:sz="4" w:space="0" w:color="000000"/>
              <w:bottom w:val="nil" w:sz="6" w:space="0" w:color="auto"/>
              <w:right w:val="single" w:sz="4" w:space="0" w:color="000000"/>
            </w:tcBorders>
          </w:tcPr>
          <w:p>
            <w:pPr/>
          </w:p>
        </w:tc>
      </w:tr>
      <w:tr>
        <w:trPr>
          <w:trHeight w:val="629" w:hRule="exact"/>
        </w:trPr>
        <w:tc>
          <w:tcPr>
            <w:tcW w:w="970" w:type="dxa"/>
            <w:tcBorders>
              <w:top w:val="nil" w:sz="6" w:space="0" w:color="auto"/>
              <w:left w:val="single" w:sz="4" w:space="0" w:color="000000"/>
              <w:bottom w:val="nil" w:sz="6" w:space="0" w:color="auto"/>
              <w:right w:val="single" w:sz="4" w:space="0" w:color="000000"/>
            </w:tcBorders>
          </w:tcPr>
          <w:p>
            <w:pPr>
              <w:pStyle w:val="TableParagraph"/>
              <w:spacing w:line="316" w:lineRule="auto" w:before="15"/>
              <w:ind w:left="22" w:right="35"/>
              <w:jc w:val="left"/>
              <w:rPr>
                <w:rFonts w:ascii="宋体" w:hAnsi="宋体" w:cs="宋体" w:eastAsia="宋体" w:hint="default"/>
                <w:sz w:val="18"/>
                <w:szCs w:val="18"/>
              </w:rPr>
            </w:pPr>
            <w:r>
              <w:rPr>
                <w:rFonts w:ascii="宋体" w:hAnsi="宋体" w:cs="宋体" w:eastAsia="宋体" w:hint="default"/>
                <w:sz w:val="18"/>
                <w:szCs w:val="18"/>
              </w:rPr>
              <w:t>台符合中国 人民银行</w:t>
            </w:r>
          </w:p>
        </w:tc>
        <w:tc>
          <w:tcPr>
            <w:tcW w:w="972" w:type="dxa"/>
            <w:tcBorders>
              <w:top w:val="nil" w:sz="6" w:space="0" w:color="auto"/>
              <w:left w:val="single" w:sz="4" w:space="0" w:color="000000"/>
              <w:bottom w:val="nil" w:sz="6" w:space="0" w:color="auto"/>
              <w:right w:val="single" w:sz="4" w:space="0" w:color="000000"/>
            </w:tcBorders>
          </w:tcPr>
          <w:p>
            <w:pPr>
              <w:pStyle w:val="TableParagraph"/>
              <w:spacing w:line="316" w:lineRule="auto" w:before="15"/>
              <w:ind w:left="22" w:right="37"/>
              <w:jc w:val="left"/>
              <w:rPr>
                <w:rFonts w:ascii="宋体" w:hAnsi="宋体" w:cs="宋体" w:eastAsia="宋体" w:hint="default"/>
                <w:sz w:val="18"/>
                <w:szCs w:val="18"/>
              </w:rPr>
            </w:pPr>
            <w:r>
              <w:rPr>
                <w:rFonts w:ascii="宋体" w:hAnsi="宋体" w:cs="宋体" w:eastAsia="宋体" w:hint="default"/>
                <w:sz w:val="18"/>
                <w:szCs w:val="18"/>
              </w:rPr>
              <w:t>台符合中国 人民银行</w:t>
            </w:r>
          </w:p>
        </w:tc>
        <w:tc>
          <w:tcPr>
            <w:tcW w:w="97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532" w:right="0"/>
              <w:jc w:val="left"/>
              <w:rPr>
                <w:rFonts w:ascii="Times New Roman" w:hAnsi="Times New Roman" w:cs="Times New Roman" w:eastAsia="Times New Roman" w:hint="default"/>
                <w:sz w:val="18"/>
                <w:szCs w:val="18"/>
              </w:rPr>
            </w:pPr>
            <w:r>
              <w:rPr>
                <w:rFonts w:ascii="Times New Roman"/>
                <w:sz w:val="18"/>
              </w:rPr>
              <w:t>9,589</w:t>
            </w:r>
          </w:p>
        </w:tc>
        <w:tc>
          <w:tcPr>
            <w:tcW w:w="972"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445" w:right="0"/>
              <w:jc w:val="left"/>
              <w:rPr>
                <w:rFonts w:ascii="Times New Roman" w:hAnsi="Times New Roman" w:cs="Times New Roman" w:eastAsia="Times New Roman" w:hint="default"/>
                <w:sz w:val="18"/>
                <w:szCs w:val="18"/>
              </w:rPr>
            </w:pPr>
            <w:r>
              <w:rPr>
                <w:rFonts w:ascii="Times New Roman"/>
                <w:sz w:val="18"/>
              </w:rPr>
              <w:t>720.85</w:t>
            </w:r>
          </w:p>
        </w:tc>
        <w:tc>
          <w:tcPr>
            <w:tcW w:w="97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442" w:right="0"/>
              <w:jc w:val="left"/>
              <w:rPr>
                <w:rFonts w:ascii="Times New Roman" w:hAnsi="Times New Roman" w:cs="Times New Roman" w:eastAsia="Times New Roman" w:hint="default"/>
                <w:sz w:val="18"/>
                <w:szCs w:val="18"/>
              </w:rPr>
            </w:pPr>
            <w:r>
              <w:rPr>
                <w:rFonts w:ascii="Times New Roman"/>
                <w:sz w:val="18"/>
              </w:rPr>
              <w:t>876.22</w:t>
            </w:r>
          </w:p>
        </w:tc>
        <w:tc>
          <w:tcPr>
            <w:tcW w:w="967"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469" w:right="0"/>
              <w:jc w:val="left"/>
              <w:rPr>
                <w:rFonts w:ascii="Times New Roman" w:hAnsi="Times New Roman" w:cs="Times New Roman" w:eastAsia="Times New Roman" w:hint="default"/>
                <w:sz w:val="18"/>
                <w:szCs w:val="18"/>
              </w:rPr>
            </w:pPr>
            <w:r>
              <w:rPr>
                <w:rFonts w:ascii="Times New Roman"/>
                <w:sz w:val="18"/>
              </w:rPr>
              <w:t>9.14%</w:t>
            </w:r>
          </w:p>
        </w:tc>
        <w:tc>
          <w:tcPr>
            <w:tcW w:w="968" w:type="dxa"/>
            <w:tcBorders>
              <w:top w:val="nil" w:sz="6" w:space="0" w:color="auto"/>
              <w:left w:val="single" w:sz="4" w:space="0" w:color="000000"/>
              <w:bottom w:val="nil" w:sz="6" w:space="0" w:color="auto"/>
              <w:right w:val="single" w:sz="4" w:space="0" w:color="000000"/>
            </w:tcBorders>
          </w:tcPr>
          <w:p>
            <w:pPr>
              <w:pStyle w:val="TableParagraph"/>
              <w:spacing w:line="245"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67" w:type="dxa"/>
            <w:vMerge/>
            <w:tcBorders>
              <w:left w:val="single" w:sz="4" w:space="0" w:color="000000"/>
              <w:right w:val="single" w:sz="4" w:space="0" w:color="000000"/>
            </w:tcBorders>
          </w:tcPr>
          <w:p>
            <w:pPr/>
          </w:p>
        </w:tc>
        <w:tc>
          <w:tcPr>
            <w:tcW w:w="970" w:type="dxa"/>
            <w:tcBorders>
              <w:top w:val="nil" w:sz="6" w:space="0" w:color="auto"/>
              <w:left w:val="single" w:sz="4" w:space="0" w:color="000000"/>
              <w:bottom w:val="nil" w:sz="6" w:space="0" w:color="auto"/>
              <w:right w:val="single" w:sz="4" w:space="0" w:color="000000"/>
            </w:tcBorders>
          </w:tcPr>
          <w:p>
            <w:pPr>
              <w:pStyle w:val="TableParagraph"/>
              <w:spacing w:line="240" w:lineRule="auto" w:before="152"/>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68" w:type="dxa"/>
            <w:tcBorders>
              <w:top w:val="nil" w:sz="6" w:space="0" w:color="auto"/>
              <w:left w:val="single" w:sz="4" w:space="0" w:color="000000"/>
              <w:bottom w:val="nil" w:sz="6" w:space="0" w:color="auto"/>
              <w:right w:val="single" w:sz="4" w:space="0" w:color="000000"/>
            </w:tcBorders>
          </w:tcPr>
          <w:p>
            <w:pPr>
              <w:pStyle w:val="TableParagraph"/>
              <w:spacing w:line="240" w:lineRule="auto" w:before="1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17" w:hRule="exact"/>
        </w:trPr>
        <w:tc>
          <w:tcPr>
            <w:tcW w:w="97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PBOC2.0</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新</w:t>
            </w:r>
          </w:p>
        </w:tc>
        <w:tc>
          <w:tcPr>
            <w:tcW w:w="97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PBOC2.0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新</w:t>
            </w:r>
          </w:p>
        </w:tc>
        <w:tc>
          <w:tcPr>
            <w:tcW w:w="970" w:type="dxa"/>
            <w:tcBorders>
              <w:top w:val="nil" w:sz="6" w:space="0" w:color="auto"/>
              <w:left w:val="single" w:sz="4" w:space="0" w:color="000000"/>
              <w:bottom w:val="single" w:sz="4" w:space="0" w:color="000000"/>
              <w:right w:val="single" w:sz="4" w:space="0" w:color="000000"/>
            </w:tcBorders>
          </w:tcPr>
          <w:p>
            <w:pPr/>
          </w:p>
        </w:tc>
        <w:tc>
          <w:tcPr>
            <w:tcW w:w="972" w:type="dxa"/>
            <w:tcBorders>
              <w:top w:val="nil" w:sz="6" w:space="0" w:color="auto"/>
              <w:left w:val="single" w:sz="4" w:space="0" w:color="000000"/>
              <w:bottom w:val="single" w:sz="4" w:space="0" w:color="000000"/>
              <w:right w:val="single" w:sz="4" w:space="0" w:color="000000"/>
            </w:tcBorders>
          </w:tcPr>
          <w:p>
            <w:pPr/>
          </w:p>
        </w:tc>
        <w:tc>
          <w:tcPr>
            <w:tcW w:w="970" w:type="dxa"/>
            <w:tcBorders>
              <w:top w:val="nil" w:sz="6" w:space="0" w:color="auto"/>
              <w:left w:val="single" w:sz="4" w:space="0" w:color="000000"/>
              <w:bottom w:val="single" w:sz="4" w:space="0" w:color="000000"/>
              <w:right w:val="single" w:sz="4" w:space="0" w:color="000000"/>
            </w:tcBorders>
          </w:tcPr>
          <w:p>
            <w:pPr/>
          </w:p>
        </w:tc>
        <w:tc>
          <w:tcPr>
            <w:tcW w:w="967" w:type="dxa"/>
            <w:tcBorders>
              <w:top w:val="nil" w:sz="6" w:space="0" w:color="auto"/>
              <w:left w:val="single" w:sz="4" w:space="0" w:color="000000"/>
              <w:bottom w:val="single" w:sz="4" w:space="0" w:color="000000"/>
              <w:right w:val="single" w:sz="4" w:space="0" w:color="000000"/>
            </w:tcBorders>
          </w:tcPr>
          <w:p>
            <w:pPr/>
          </w:p>
        </w:tc>
        <w:tc>
          <w:tcPr>
            <w:tcW w:w="968" w:type="dxa"/>
            <w:tcBorders>
              <w:top w:val="nil" w:sz="6" w:space="0" w:color="auto"/>
              <w:left w:val="single" w:sz="4" w:space="0" w:color="000000"/>
              <w:bottom w:val="single" w:sz="4" w:space="0" w:color="000000"/>
              <w:right w:val="single" w:sz="4" w:space="0" w:color="000000"/>
            </w:tcBorders>
          </w:tcPr>
          <w:p>
            <w:pPr/>
          </w:p>
        </w:tc>
        <w:tc>
          <w:tcPr>
            <w:tcW w:w="967" w:type="dxa"/>
            <w:vMerge/>
            <w:tcBorders>
              <w:left w:val="single" w:sz="4" w:space="0" w:color="000000"/>
              <w:bottom w:val="single" w:sz="4" w:space="0" w:color="000000"/>
              <w:right w:val="single" w:sz="4" w:space="0" w:color="000000"/>
            </w:tcBorders>
          </w:tcPr>
          <w:p>
            <w:pPr/>
          </w:p>
        </w:tc>
        <w:tc>
          <w:tcPr>
            <w:tcW w:w="970" w:type="dxa"/>
            <w:tcBorders>
              <w:top w:val="nil" w:sz="6" w:space="0" w:color="auto"/>
              <w:left w:val="single" w:sz="4" w:space="0" w:color="000000"/>
              <w:bottom w:val="single" w:sz="4" w:space="0" w:color="000000"/>
              <w:right w:val="single" w:sz="4" w:space="0" w:color="000000"/>
            </w:tcBorders>
          </w:tcPr>
          <w:p>
            <w:pPr/>
          </w:p>
        </w:tc>
        <w:tc>
          <w:tcPr>
            <w:tcW w:w="968"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8"/>
          <w:szCs w:val="28"/>
        </w:rPr>
      </w:pPr>
    </w:p>
    <w:p>
      <w:pPr>
        <w:pStyle w:val="BodyText"/>
        <w:spacing w:line="240" w:lineRule="auto" w:before="44"/>
        <w:ind w:left="0" w:right="106"/>
        <w:jc w:val="right"/>
      </w:pPr>
      <w:r>
        <w:rPr/>
        <w:pict>
          <v:shape style="position:absolute;margin-left:55.080002pt;margin-top:-471.248016pt;width:485.4pt;height:609.2pt;mso-position-horizontal-relative:page;mso-position-vertical-relative:paragraph;z-index:14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970"/>
                    <w:gridCol w:w="972"/>
                    <w:gridCol w:w="970"/>
                    <w:gridCol w:w="972"/>
                    <w:gridCol w:w="970"/>
                    <w:gridCol w:w="967"/>
                    <w:gridCol w:w="968"/>
                    <w:gridCol w:w="967"/>
                    <w:gridCol w:w="970"/>
                    <w:gridCol w:w="968"/>
                  </w:tblGrid>
                  <w:tr>
                    <w:trPr>
                      <w:trHeight w:val="1298" w:hRule="exact"/>
                    </w:trPr>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标准的金融</w:t>
                        </w:r>
                      </w:p>
                      <w:p>
                        <w:pPr>
                          <w:pStyle w:val="TableParagraph"/>
                          <w:spacing w:line="240" w:lineRule="auto" w:before="7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IC </w:t>
                        </w:r>
                        <w:r>
                          <w:rPr>
                            <w:rFonts w:ascii="宋体" w:hAnsi="宋体" w:cs="宋体" w:eastAsia="宋体" w:hint="default"/>
                            <w:sz w:val="18"/>
                            <w:szCs w:val="18"/>
                          </w:rPr>
                          <w:t>卡</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POS</w:t>
                        </w:r>
                      </w:p>
                      <w:p>
                        <w:pPr>
                          <w:pStyle w:val="TableParagraph"/>
                          <w:spacing w:line="319" w:lineRule="auto" w:before="63"/>
                          <w:ind w:left="22" w:right="35"/>
                          <w:jc w:val="left"/>
                          <w:rPr>
                            <w:rFonts w:ascii="宋体" w:hAnsi="宋体" w:cs="宋体" w:eastAsia="宋体" w:hint="default"/>
                            <w:sz w:val="18"/>
                            <w:szCs w:val="18"/>
                          </w:rPr>
                        </w:pPr>
                        <w:r>
                          <w:rPr>
                            <w:rFonts w:ascii="宋体" w:hAnsi="宋体" w:cs="宋体" w:eastAsia="宋体" w:hint="default"/>
                            <w:sz w:val="18"/>
                            <w:szCs w:val="18"/>
                          </w:rPr>
                          <w:t>终端产能建 设项目</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标准的金融</w:t>
                        </w:r>
                      </w:p>
                      <w:p>
                        <w:pPr>
                          <w:pStyle w:val="TableParagraph"/>
                          <w:spacing w:line="240" w:lineRule="auto" w:before="7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IC </w:t>
                        </w:r>
                        <w:r>
                          <w:rPr>
                            <w:rFonts w:ascii="宋体" w:hAnsi="宋体" w:cs="宋体" w:eastAsia="宋体" w:hint="default"/>
                            <w:sz w:val="18"/>
                            <w:szCs w:val="18"/>
                          </w:rPr>
                          <w:t>卡</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POS</w:t>
                        </w:r>
                      </w:p>
                      <w:p>
                        <w:pPr>
                          <w:pStyle w:val="TableParagraph"/>
                          <w:spacing w:line="319" w:lineRule="auto" w:before="63"/>
                          <w:ind w:left="22" w:right="37"/>
                          <w:jc w:val="left"/>
                          <w:rPr>
                            <w:rFonts w:ascii="宋体" w:hAnsi="宋体" w:cs="宋体" w:eastAsia="宋体" w:hint="default"/>
                            <w:sz w:val="18"/>
                            <w:szCs w:val="18"/>
                          </w:rPr>
                        </w:pPr>
                        <w:r>
                          <w:rPr>
                            <w:rFonts w:ascii="宋体" w:hAnsi="宋体" w:cs="宋体" w:eastAsia="宋体" w:hint="default"/>
                            <w:sz w:val="18"/>
                            <w:szCs w:val="18"/>
                          </w:rPr>
                          <w:t>终端产能建 设项目</w:t>
                        </w:r>
                      </w:p>
                    </w:tc>
                    <w:tc>
                      <w:tcPr>
                        <w:tcW w:w="970" w:type="dxa"/>
                        <w:tcBorders>
                          <w:top w:val="single" w:sz="4" w:space="0" w:color="000000"/>
                          <w:left w:val="single" w:sz="4" w:space="0" w:color="000000"/>
                          <w:bottom w:val="single" w:sz="4" w:space="0" w:color="000000"/>
                          <w:right w:val="single" w:sz="4" w:space="0" w:color="000000"/>
                        </w:tcBorders>
                      </w:tcPr>
                      <w:p>
                        <w:pPr/>
                      </w:p>
                    </w:tc>
                    <w:tc>
                      <w:tcPr>
                        <w:tcW w:w="972"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c>
                      <w:tcPr>
                        <w:tcW w:w="967" w:type="dxa"/>
                        <w:tcBorders>
                          <w:top w:val="single" w:sz="4" w:space="0" w:color="000000"/>
                          <w:left w:val="single" w:sz="4" w:space="0" w:color="000000"/>
                          <w:bottom w:val="single" w:sz="4" w:space="0" w:color="000000"/>
                          <w:right w:val="single" w:sz="4" w:space="0" w:color="000000"/>
                        </w:tcBorders>
                      </w:tcPr>
                      <w:p>
                        <w:pPr/>
                      </w:p>
                    </w:tc>
                    <w:tc>
                      <w:tcPr>
                        <w:tcW w:w="968" w:type="dxa"/>
                        <w:tcBorders>
                          <w:top w:val="single" w:sz="4" w:space="0" w:color="000000"/>
                          <w:left w:val="single" w:sz="4" w:space="0" w:color="000000"/>
                          <w:bottom w:val="single" w:sz="4" w:space="0" w:color="000000"/>
                          <w:right w:val="single" w:sz="4" w:space="0" w:color="000000"/>
                        </w:tcBorders>
                      </w:tcPr>
                      <w:p>
                        <w:pPr/>
                      </w:p>
                    </w:tc>
                    <w:tc>
                      <w:tcPr>
                        <w:tcW w:w="967"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c>
                      <w:tcPr>
                        <w:tcW w:w="968"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97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万台</w:t>
                        </w:r>
                      </w:p>
                    </w:tc>
                    <w:tc>
                      <w:tcPr>
                        <w:tcW w:w="97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万台</w:t>
                        </w:r>
                      </w:p>
                    </w:tc>
                    <w:tc>
                      <w:tcPr>
                        <w:tcW w:w="970" w:type="dxa"/>
                        <w:tcBorders>
                          <w:top w:val="single" w:sz="4" w:space="0" w:color="000000"/>
                          <w:left w:val="single" w:sz="4" w:space="0" w:color="000000"/>
                          <w:bottom w:val="nil" w:sz="6" w:space="0" w:color="auto"/>
                          <w:right w:val="single" w:sz="4" w:space="0" w:color="000000"/>
                        </w:tcBorders>
                      </w:tcPr>
                      <w:p>
                        <w:pPr/>
                      </w:p>
                    </w:tc>
                    <w:tc>
                      <w:tcPr>
                        <w:tcW w:w="972" w:type="dxa"/>
                        <w:tcBorders>
                          <w:top w:val="single" w:sz="4" w:space="0" w:color="000000"/>
                          <w:left w:val="single" w:sz="4" w:space="0" w:color="000000"/>
                          <w:bottom w:val="nil" w:sz="6" w:space="0" w:color="auto"/>
                          <w:right w:val="single" w:sz="4" w:space="0" w:color="000000"/>
                        </w:tcBorders>
                      </w:tcPr>
                      <w:p>
                        <w:pPr/>
                      </w:p>
                    </w:tc>
                    <w:tc>
                      <w:tcPr>
                        <w:tcW w:w="970" w:type="dxa"/>
                        <w:tcBorders>
                          <w:top w:val="single" w:sz="4" w:space="0" w:color="000000"/>
                          <w:left w:val="single" w:sz="4" w:space="0" w:color="000000"/>
                          <w:bottom w:val="nil" w:sz="6" w:space="0" w:color="auto"/>
                          <w:right w:val="single" w:sz="4" w:space="0" w:color="000000"/>
                        </w:tcBorders>
                      </w:tcPr>
                      <w:p>
                        <w:pPr/>
                      </w:p>
                    </w:tc>
                    <w:tc>
                      <w:tcPr>
                        <w:tcW w:w="967" w:type="dxa"/>
                        <w:tcBorders>
                          <w:top w:val="single" w:sz="4" w:space="0" w:color="000000"/>
                          <w:left w:val="single" w:sz="4" w:space="0" w:color="000000"/>
                          <w:bottom w:val="nil" w:sz="6" w:space="0" w:color="auto"/>
                          <w:right w:val="single" w:sz="4" w:space="0" w:color="000000"/>
                        </w:tcBorders>
                      </w:tcPr>
                      <w:p>
                        <w:pPr/>
                      </w:p>
                    </w:tc>
                    <w:tc>
                      <w:tcPr>
                        <w:tcW w:w="968" w:type="dxa"/>
                        <w:tcBorders>
                          <w:top w:val="single" w:sz="4" w:space="0" w:color="000000"/>
                          <w:left w:val="single" w:sz="4" w:space="0" w:color="000000"/>
                          <w:bottom w:val="nil" w:sz="6" w:space="0" w:color="auto"/>
                          <w:right w:val="single" w:sz="4" w:space="0" w:color="000000"/>
                        </w:tcBorders>
                      </w:tcPr>
                      <w:p>
                        <w:pPr/>
                      </w:p>
                    </w:tc>
                    <w:tc>
                      <w:tcPr>
                        <w:tcW w:w="967" w:type="dxa"/>
                        <w:vMerge w:val="restart"/>
                        <w:tcBorders>
                          <w:top w:val="single" w:sz="4" w:space="0" w:color="000000"/>
                          <w:left w:val="single" w:sz="4" w:space="0" w:color="000000"/>
                          <w:right w:val="single" w:sz="4" w:space="0" w:color="000000"/>
                        </w:tcBorders>
                      </w:tcPr>
                      <w:p>
                        <w:pPr/>
                      </w:p>
                    </w:tc>
                    <w:tc>
                      <w:tcPr>
                        <w:tcW w:w="970" w:type="dxa"/>
                        <w:tcBorders>
                          <w:top w:val="single" w:sz="4" w:space="0" w:color="000000"/>
                          <w:left w:val="single" w:sz="4" w:space="0" w:color="000000"/>
                          <w:bottom w:val="nil" w:sz="6" w:space="0" w:color="auto"/>
                          <w:right w:val="single" w:sz="4" w:space="0" w:color="000000"/>
                        </w:tcBorders>
                      </w:tcPr>
                      <w:p>
                        <w:pPr/>
                      </w:p>
                    </w:tc>
                    <w:tc>
                      <w:tcPr>
                        <w:tcW w:w="968" w:type="dxa"/>
                        <w:tcBorders>
                          <w:top w:val="single" w:sz="4" w:space="0" w:color="000000"/>
                          <w:left w:val="single" w:sz="4" w:space="0" w:color="000000"/>
                          <w:bottom w:val="nil" w:sz="6" w:space="0" w:color="auto"/>
                          <w:right w:val="single" w:sz="4" w:space="0" w:color="000000"/>
                        </w:tcBorders>
                      </w:tcPr>
                      <w:p>
                        <w:pPr/>
                      </w:p>
                    </w:tc>
                  </w:tr>
                  <w:tr>
                    <w:trPr>
                      <w:trHeight w:val="931" w:hRule="exact"/>
                    </w:trPr>
                    <w:tc>
                      <w:tcPr>
                        <w:tcW w:w="970"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2" w:right="35"/>
                          <w:jc w:val="both"/>
                          <w:rPr>
                            <w:rFonts w:ascii="宋体" w:hAnsi="宋体" w:cs="宋体" w:eastAsia="宋体" w:hint="default"/>
                            <w:sz w:val="18"/>
                            <w:szCs w:val="18"/>
                          </w:rPr>
                        </w:pPr>
                        <w:r>
                          <w:rPr>
                            <w:rFonts w:ascii="宋体" w:hAnsi="宋体" w:cs="宋体" w:eastAsia="宋体" w:hint="default"/>
                            <w:sz w:val="18"/>
                            <w:szCs w:val="18"/>
                          </w:rPr>
                          <w:t>惠农通农村 电子商务专 用终端产能</w:t>
                        </w:r>
                      </w:p>
                    </w:tc>
                    <w:tc>
                      <w:tcPr>
                        <w:tcW w:w="972"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2" w:right="37"/>
                          <w:jc w:val="both"/>
                          <w:rPr>
                            <w:rFonts w:ascii="宋体" w:hAnsi="宋体" w:cs="宋体" w:eastAsia="宋体" w:hint="default"/>
                            <w:sz w:val="18"/>
                            <w:szCs w:val="18"/>
                          </w:rPr>
                        </w:pPr>
                        <w:r>
                          <w:rPr>
                            <w:rFonts w:ascii="宋体" w:hAnsi="宋体" w:cs="宋体" w:eastAsia="宋体" w:hint="default"/>
                            <w:sz w:val="18"/>
                            <w:szCs w:val="18"/>
                          </w:rPr>
                          <w:t>惠农通农村 电子商务专 用终端产能</w:t>
                        </w:r>
                      </w:p>
                    </w:tc>
                    <w:tc>
                      <w:tcPr>
                        <w:tcW w:w="97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z w:val="18"/>
                          </w:rPr>
                          <w:t>7,656</w:t>
                        </w:r>
                      </w:p>
                    </w:tc>
                    <w:tc>
                      <w:tcPr>
                        <w:tcW w:w="97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z w:val="18"/>
                          </w:rPr>
                          <w:t>3,263.68</w:t>
                        </w:r>
                      </w:p>
                    </w:tc>
                    <w:tc>
                      <w:tcPr>
                        <w:tcW w:w="97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z w:val="18"/>
                          </w:rPr>
                          <w:t>3,263.68</w:t>
                        </w:r>
                      </w:p>
                    </w:tc>
                    <w:tc>
                      <w:tcPr>
                        <w:tcW w:w="96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z w:val="18"/>
                          </w:rPr>
                          <w:t>42.63%</w:t>
                        </w:r>
                      </w:p>
                    </w:tc>
                    <w:tc>
                      <w:tcPr>
                        <w:tcW w:w="96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67" w:type="dxa"/>
                        <w:vMerge/>
                        <w:tcBorders>
                          <w:left w:val="single" w:sz="4" w:space="0" w:color="000000"/>
                          <w:right w:val="single" w:sz="4" w:space="0" w:color="000000"/>
                        </w:tcBorders>
                      </w:tcPr>
                      <w:p>
                        <w:pPr/>
                      </w:p>
                    </w:tc>
                    <w:tc>
                      <w:tcPr>
                        <w:tcW w:w="970"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68"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57" w:hRule="exact"/>
                    </w:trPr>
                    <w:tc>
                      <w:tcPr>
                        <w:tcW w:w="97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建设项目</w:t>
                        </w:r>
                      </w:p>
                    </w:tc>
                    <w:tc>
                      <w:tcPr>
                        <w:tcW w:w="97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建设项目</w:t>
                        </w:r>
                      </w:p>
                    </w:tc>
                    <w:tc>
                      <w:tcPr>
                        <w:tcW w:w="970" w:type="dxa"/>
                        <w:tcBorders>
                          <w:top w:val="nil" w:sz="6" w:space="0" w:color="auto"/>
                          <w:left w:val="single" w:sz="4" w:space="0" w:color="000000"/>
                          <w:bottom w:val="single" w:sz="4" w:space="0" w:color="000000"/>
                          <w:right w:val="single" w:sz="4" w:space="0" w:color="000000"/>
                        </w:tcBorders>
                      </w:tcPr>
                      <w:p>
                        <w:pPr/>
                      </w:p>
                    </w:tc>
                    <w:tc>
                      <w:tcPr>
                        <w:tcW w:w="972" w:type="dxa"/>
                        <w:tcBorders>
                          <w:top w:val="nil" w:sz="6" w:space="0" w:color="auto"/>
                          <w:left w:val="single" w:sz="4" w:space="0" w:color="000000"/>
                          <w:bottom w:val="single" w:sz="4" w:space="0" w:color="000000"/>
                          <w:right w:val="single" w:sz="4" w:space="0" w:color="000000"/>
                        </w:tcBorders>
                      </w:tcPr>
                      <w:p>
                        <w:pPr/>
                      </w:p>
                    </w:tc>
                    <w:tc>
                      <w:tcPr>
                        <w:tcW w:w="970" w:type="dxa"/>
                        <w:tcBorders>
                          <w:top w:val="nil" w:sz="6" w:space="0" w:color="auto"/>
                          <w:left w:val="single" w:sz="4" w:space="0" w:color="000000"/>
                          <w:bottom w:val="single" w:sz="4" w:space="0" w:color="000000"/>
                          <w:right w:val="single" w:sz="4" w:space="0" w:color="000000"/>
                        </w:tcBorders>
                      </w:tcPr>
                      <w:p>
                        <w:pPr/>
                      </w:p>
                    </w:tc>
                    <w:tc>
                      <w:tcPr>
                        <w:tcW w:w="967" w:type="dxa"/>
                        <w:tcBorders>
                          <w:top w:val="nil" w:sz="6" w:space="0" w:color="auto"/>
                          <w:left w:val="single" w:sz="4" w:space="0" w:color="000000"/>
                          <w:bottom w:val="single" w:sz="4" w:space="0" w:color="000000"/>
                          <w:right w:val="single" w:sz="4" w:space="0" w:color="000000"/>
                        </w:tcBorders>
                      </w:tcPr>
                      <w:p>
                        <w:pPr/>
                      </w:p>
                    </w:tc>
                    <w:tc>
                      <w:tcPr>
                        <w:tcW w:w="968" w:type="dxa"/>
                        <w:tcBorders>
                          <w:top w:val="nil" w:sz="6" w:space="0" w:color="auto"/>
                          <w:left w:val="single" w:sz="4" w:space="0" w:color="000000"/>
                          <w:bottom w:val="single" w:sz="4" w:space="0" w:color="000000"/>
                          <w:right w:val="single" w:sz="4" w:space="0" w:color="000000"/>
                        </w:tcBorders>
                      </w:tcPr>
                      <w:p>
                        <w:pPr/>
                      </w:p>
                    </w:tc>
                    <w:tc>
                      <w:tcPr>
                        <w:tcW w:w="967" w:type="dxa"/>
                        <w:vMerge/>
                        <w:tcBorders>
                          <w:left w:val="single" w:sz="4" w:space="0" w:color="000000"/>
                          <w:bottom w:val="single" w:sz="4" w:space="0" w:color="000000"/>
                          <w:right w:val="single" w:sz="4" w:space="0" w:color="000000"/>
                        </w:tcBorders>
                      </w:tcPr>
                      <w:p>
                        <w:pPr/>
                      </w:p>
                    </w:tc>
                    <w:tc>
                      <w:tcPr>
                        <w:tcW w:w="970" w:type="dxa"/>
                        <w:tcBorders>
                          <w:top w:val="nil" w:sz="6" w:space="0" w:color="auto"/>
                          <w:left w:val="single" w:sz="4" w:space="0" w:color="000000"/>
                          <w:bottom w:val="single" w:sz="4" w:space="0" w:color="000000"/>
                          <w:right w:val="single" w:sz="4" w:space="0" w:color="000000"/>
                        </w:tcBorders>
                      </w:tcPr>
                      <w:p>
                        <w:pPr/>
                      </w:p>
                    </w:tc>
                    <w:tc>
                      <w:tcPr>
                        <w:tcW w:w="968"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970" w:type="dxa"/>
                        <w:tcBorders>
                          <w:top w:val="single" w:sz="4" w:space="0" w:color="000000"/>
                          <w:left w:val="single" w:sz="4" w:space="0" w:color="000000"/>
                          <w:bottom w:val="nil" w:sz="6" w:space="0" w:color="auto"/>
                          <w:right w:val="single" w:sz="4" w:space="0" w:color="000000"/>
                        </w:tcBorders>
                      </w:tcPr>
                      <w:p>
                        <w:pPr/>
                      </w:p>
                    </w:tc>
                    <w:tc>
                      <w:tcPr>
                        <w:tcW w:w="97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支付卡行业</w:t>
                        </w:r>
                      </w:p>
                    </w:tc>
                    <w:tc>
                      <w:tcPr>
                        <w:tcW w:w="970" w:type="dxa"/>
                        <w:tcBorders>
                          <w:top w:val="single" w:sz="4" w:space="0" w:color="000000"/>
                          <w:left w:val="single" w:sz="4" w:space="0" w:color="000000"/>
                          <w:bottom w:val="nil" w:sz="6" w:space="0" w:color="auto"/>
                          <w:right w:val="single" w:sz="4" w:space="0" w:color="000000"/>
                        </w:tcBorders>
                      </w:tcPr>
                      <w:p>
                        <w:pPr/>
                      </w:p>
                    </w:tc>
                    <w:tc>
                      <w:tcPr>
                        <w:tcW w:w="972" w:type="dxa"/>
                        <w:tcBorders>
                          <w:top w:val="single" w:sz="4" w:space="0" w:color="000000"/>
                          <w:left w:val="single" w:sz="4" w:space="0" w:color="000000"/>
                          <w:bottom w:val="nil" w:sz="6" w:space="0" w:color="auto"/>
                          <w:right w:val="single" w:sz="4" w:space="0" w:color="000000"/>
                        </w:tcBorders>
                      </w:tcPr>
                      <w:p>
                        <w:pPr/>
                      </w:p>
                    </w:tc>
                    <w:tc>
                      <w:tcPr>
                        <w:tcW w:w="970" w:type="dxa"/>
                        <w:tcBorders>
                          <w:top w:val="single" w:sz="4" w:space="0" w:color="000000"/>
                          <w:left w:val="single" w:sz="4" w:space="0" w:color="000000"/>
                          <w:bottom w:val="nil" w:sz="6" w:space="0" w:color="auto"/>
                          <w:right w:val="single" w:sz="4" w:space="0" w:color="000000"/>
                        </w:tcBorders>
                      </w:tcPr>
                      <w:p>
                        <w:pPr/>
                      </w:p>
                    </w:tc>
                    <w:tc>
                      <w:tcPr>
                        <w:tcW w:w="967" w:type="dxa"/>
                        <w:tcBorders>
                          <w:top w:val="single" w:sz="4" w:space="0" w:color="000000"/>
                          <w:left w:val="single" w:sz="4" w:space="0" w:color="000000"/>
                          <w:bottom w:val="nil" w:sz="6" w:space="0" w:color="auto"/>
                          <w:right w:val="single" w:sz="4" w:space="0" w:color="000000"/>
                        </w:tcBorders>
                      </w:tcPr>
                      <w:p>
                        <w:pPr/>
                      </w:p>
                    </w:tc>
                    <w:tc>
                      <w:tcPr>
                        <w:tcW w:w="968" w:type="dxa"/>
                        <w:vMerge w:val="restart"/>
                        <w:tcBorders>
                          <w:top w:val="single" w:sz="4" w:space="0" w:color="000000"/>
                          <w:left w:val="single" w:sz="4" w:space="0" w:color="000000"/>
                          <w:right w:val="single" w:sz="4" w:space="0" w:color="000000"/>
                        </w:tcBorders>
                      </w:tcPr>
                      <w:p>
                        <w:pPr/>
                      </w:p>
                    </w:tc>
                    <w:tc>
                      <w:tcPr>
                        <w:tcW w:w="967" w:type="dxa"/>
                        <w:vMerge w:val="restart"/>
                        <w:tcBorders>
                          <w:top w:val="single" w:sz="4" w:space="0" w:color="000000"/>
                          <w:left w:val="single" w:sz="4" w:space="0" w:color="000000"/>
                          <w:right w:val="single" w:sz="4" w:space="0" w:color="000000"/>
                        </w:tcBorders>
                      </w:tcPr>
                      <w:p>
                        <w:pPr/>
                      </w:p>
                    </w:tc>
                    <w:tc>
                      <w:tcPr>
                        <w:tcW w:w="970" w:type="dxa"/>
                        <w:tcBorders>
                          <w:top w:val="single" w:sz="4" w:space="0" w:color="000000"/>
                          <w:left w:val="single" w:sz="4" w:space="0" w:color="000000"/>
                          <w:bottom w:val="nil" w:sz="6" w:space="0" w:color="auto"/>
                          <w:right w:val="single" w:sz="4" w:space="0" w:color="000000"/>
                        </w:tcBorders>
                      </w:tcPr>
                      <w:p>
                        <w:pPr/>
                      </w:p>
                    </w:tc>
                    <w:tc>
                      <w:tcPr>
                        <w:tcW w:w="968" w:type="dxa"/>
                        <w:tcBorders>
                          <w:top w:val="single" w:sz="4" w:space="0" w:color="000000"/>
                          <w:left w:val="single" w:sz="4" w:space="0" w:color="000000"/>
                          <w:bottom w:val="nil" w:sz="6" w:space="0" w:color="auto"/>
                          <w:right w:val="single" w:sz="4" w:space="0" w:color="000000"/>
                        </w:tcBorders>
                      </w:tcPr>
                      <w:p>
                        <w:pPr/>
                      </w:p>
                    </w:tc>
                  </w:tr>
                  <w:tr>
                    <w:trPr>
                      <w:trHeight w:val="625" w:hRule="exact"/>
                    </w:trPr>
                    <w:tc>
                      <w:tcPr>
                        <w:tcW w:w="970"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2" w:right="35"/>
                          <w:jc w:val="left"/>
                          <w:rPr>
                            <w:rFonts w:ascii="宋体" w:hAnsi="宋体" w:cs="宋体" w:eastAsia="宋体" w:hint="default"/>
                            <w:sz w:val="18"/>
                            <w:szCs w:val="18"/>
                          </w:rPr>
                        </w:pPr>
                        <w:r>
                          <w:rPr>
                            <w:rFonts w:ascii="宋体" w:hAnsi="宋体" w:cs="宋体" w:eastAsia="宋体" w:hint="default"/>
                            <w:sz w:val="18"/>
                            <w:szCs w:val="18"/>
                          </w:rPr>
                          <w:t>永久补充流 动资金</w:t>
                        </w:r>
                      </w:p>
                    </w:tc>
                    <w:tc>
                      <w:tcPr>
                        <w:tcW w:w="97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37"/>
                          <w:jc w:val="left"/>
                          <w:rPr>
                            <w:rFonts w:ascii="宋体" w:hAnsi="宋体" w:cs="宋体" w:eastAsia="宋体" w:hint="default"/>
                            <w:sz w:val="18"/>
                            <w:szCs w:val="18"/>
                          </w:rPr>
                        </w:pPr>
                        <w:r>
                          <w:rPr>
                            <w:rFonts w:ascii="宋体" w:hAnsi="宋体" w:cs="宋体" w:eastAsia="宋体" w:hint="default"/>
                            <w:sz w:val="18"/>
                            <w:szCs w:val="18"/>
                          </w:rPr>
                          <w:t>安全芯片项 目（非公开</w:t>
                        </w:r>
                      </w:p>
                    </w:tc>
                    <w:tc>
                      <w:tcPr>
                        <w:tcW w:w="97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5,183.56</w:t>
                        </w:r>
                      </w:p>
                    </w:tc>
                    <w:tc>
                      <w:tcPr>
                        <w:tcW w:w="97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5,258.91</w:t>
                        </w:r>
                      </w:p>
                    </w:tc>
                    <w:tc>
                      <w:tcPr>
                        <w:tcW w:w="97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5,258.91</w:t>
                        </w:r>
                      </w:p>
                    </w:tc>
                    <w:tc>
                      <w:tcPr>
                        <w:tcW w:w="96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101.45%</w:t>
                        </w:r>
                      </w:p>
                    </w:tc>
                    <w:tc>
                      <w:tcPr>
                        <w:tcW w:w="968" w:type="dxa"/>
                        <w:vMerge/>
                        <w:tcBorders>
                          <w:left w:val="single" w:sz="4" w:space="0" w:color="000000"/>
                          <w:right w:val="single" w:sz="4" w:space="0" w:color="000000"/>
                        </w:tcBorders>
                      </w:tcPr>
                      <w:p>
                        <w:pPr/>
                      </w:p>
                    </w:tc>
                    <w:tc>
                      <w:tcPr>
                        <w:tcW w:w="967" w:type="dxa"/>
                        <w:vMerge/>
                        <w:tcBorders>
                          <w:left w:val="single" w:sz="4" w:space="0" w:color="000000"/>
                          <w:right w:val="single" w:sz="4" w:space="0" w:color="000000"/>
                        </w:tcBorders>
                      </w:tcPr>
                      <w:p>
                        <w:pPr/>
                      </w:p>
                    </w:tc>
                    <w:tc>
                      <w:tcPr>
                        <w:tcW w:w="9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56" w:hRule="exact"/>
                    </w:trPr>
                    <w:tc>
                      <w:tcPr>
                        <w:tcW w:w="970" w:type="dxa"/>
                        <w:tcBorders>
                          <w:top w:val="nil" w:sz="6" w:space="0" w:color="auto"/>
                          <w:left w:val="single" w:sz="4" w:space="0" w:color="000000"/>
                          <w:bottom w:val="single" w:sz="4" w:space="0" w:color="000000"/>
                          <w:right w:val="single" w:sz="4" w:space="0" w:color="000000"/>
                        </w:tcBorders>
                      </w:tcPr>
                      <w:p>
                        <w:pPr/>
                      </w:p>
                    </w:tc>
                    <w:tc>
                      <w:tcPr>
                        <w:tcW w:w="97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发行）</w:t>
                        </w:r>
                      </w:p>
                    </w:tc>
                    <w:tc>
                      <w:tcPr>
                        <w:tcW w:w="970" w:type="dxa"/>
                        <w:tcBorders>
                          <w:top w:val="nil" w:sz="6" w:space="0" w:color="auto"/>
                          <w:left w:val="single" w:sz="4" w:space="0" w:color="000000"/>
                          <w:bottom w:val="single" w:sz="4" w:space="0" w:color="000000"/>
                          <w:right w:val="single" w:sz="4" w:space="0" w:color="000000"/>
                        </w:tcBorders>
                      </w:tcPr>
                      <w:p>
                        <w:pPr/>
                      </w:p>
                    </w:tc>
                    <w:tc>
                      <w:tcPr>
                        <w:tcW w:w="972" w:type="dxa"/>
                        <w:tcBorders>
                          <w:top w:val="nil" w:sz="6" w:space="0" w:color="auto"/>
                          <w:left w:val="single" w:sz="4" w:space="0" w:color="000000"/>
                          <w:bottom w:val="single" w:sz="4" w:space="0" w:color="000000"/>
                          <w:right w:val="single" w:sz="4" w:space="0" w:color="000000"/>
                        </w:tcBorders>
                      </w:tcPr>
                      <w:p>
                        <w:pPr/>
                      </w:p>
                    </w:tc>
                    <w:tc>
                      <w:tcPr>
                        <w:tcW w:w="970" w:type="dxa"/>
                        <w:tcBorders>
                          <w:top w:val="nil" w:sz="6" w:space="0" w:color="auto"/>
                          <w:left w:val="single" w:sz="4" w:space="0" w:color="000000"/>
                          <w:bottom w:val="single" w:sz="4" w:space="0" w:color="000000"/>
                          <w:right w:val="single" w:sz="4" w:space="0" w:color="000000"/>
                        </w:tcBorders>
                      </w:tcPr>
                      <w:p>
                        <w:pPr/>
                      </w:p>
                    </w:tc>
                    <w:tc>
                      <w:tcPr>
                        <w:tcW w:w="967" w:type="dxa"/>
                        <w:tcBorders>
                          <w:top w:val="nil" w:sz="6" w:space="0" w:color="auto"/>
                          <w:left w:val="single" w:sz="4" w:space="0" w:color="000000"/>
                          <w:bottom w:val="single" w:sz="4" w:space="0" w:color="000000"/>
                          <w:right w:val="single" w:sz="4" w:space="0" w:color="000000"/>
                        </w:tcBorders>
                      </w:tcPr>
                      <w:p>
                        <w:pPr/>
                      </w:p>
                    </w:tc>
                    <w:tc>
                      <w:tcPr>
                        <w:tcW w:w="968" w:type="dxa"/>
                        <w:vMerge/>
                        <w:tcBorders>
                          <w:left w:val="single" w:sz="4" w:space="0" w:color="000000"/>
                          <w:bottom w:val="single" w:sz="4" w:space="0" w:color="000000"/>
                          <w:right w:val="single" w:sz="4" w:space="0" w:color="000000"/>
                        </w:tcBorders>
                      </w:tcPr>
                      <w:p>
                        <w:pPr/>
                      </w:p>
                    </w:tc>
                    <w:tc>
                      <w:tcPr>
                        <w:tcW w:w="967" w:type="dxa"/>
                        <w:vMerge/>
                        <w:tcBorders>
                          <w:left w:val="single" w:sz="4" w:space="0" w:color="000000"/>
                          <w:bottom w:val="single" w:sz="4" w:space="0" w:color="000000"/>
                          <w:right w:val="single" w:sz="4" w:space="0" w:color="000000"/>
                        </w:tcBorders>
                      </w:tcPr>
                      <w:p>
                        <w:pPr/>
                      </w:p>
                    </w:tc>
                    <w:tc>
                      <w:tcPr>
                        <w:tcW w:w="970" w:type="dxa"/>
                        <w:tcBorders>
                          <w:top w:val="nil" w:sz="6" w:space="0" w:color="auto"/>
                          <w:left w:val="single" w:sz="4" w:space="0" w:color="000000"/>
                          <w:bottom w:val="single" w:sz="4" w:space="0" w:color="000000"/>
                          <w:right w:val="single" w:sz="4" w:space="0" w:color="000000"/>
                        </w:tcBorders>
                      </w:tcPr>
                      <w:p>
                        <w:pPr/>
                      </w:p>
                    </w:tc>
                    <w:tc>
                      <w:tcPr>
                        <w:tcW w:w="968" w:type="dxa"/>
                        <w:tcBorders>
                          <w:top w:val="nil" w:sz="6" w:space="0" w:color="auto"/>
                          <w:left w:val="single" w:sz="4" w:space="0" w:color="000000"/>
                          <w:bottom w:val="single" w:sz="4" w:space="0" w:color="000000"/>
                          <w:right w:val="single" w:sz="4" w:space="0" w:color="000000"/>
                        </w:tcBorders>
                      </w:tcPr>
                      <w:p>
                        <w:pPr/>
                      </w:p>
                    </w:tc>
                  </w:tr>
                  <w:tr>
                    <w:trPr>
                      <w:trHeight w:val="402" w:hRule="exact"/>
                    </w:trPr>
                    <w:tc>
                      <w:tcPr>
                        <w:tcW w:w="9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22,428.56</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9,243.44</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9,398.81</w:t>
                        </w:r>
                      </w:p>
                    </w:tc>
                    <w:tc>
                      <w:tcPr>
                        <w:tcW w:w="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362" w:hRule="exact"/>
                    </w:trPr>
                    <w:tc>
                      <w:tcPr>
                        <w:tcW w:w="2911" w:type="dxa"/>
                        <w:gridSpan w:val="3"/>
                        <w:tcBorders>
                          <w:top w:val="single" w:sz="4" w:space="0" w:color="000000"/>
                          <w:left w:val="single" w:sz="4" w:space="0" w:color="000000"/>
                          <w:bottom w:val="nil" w:sz="6" w:space="0" w:color="auto"/>
                          <w:right w:val="single" w:sz="4" w:space="0" w:color="000000"/>
                        </w:tcBorders>
                        <w:shd w:val="clear" w:color="auto" w:fill="D3D3D3"/>
                      </w:tcPr>
                      <w:p>
                        <w:pPr/>
                      </w:p>
                    </w:tc>
                    <w:tc>
                      <w:tcPr>
                        <w:tcW w:w="6782" w:type="dxa"/>
                        <w:gridSpan w:val="7"/>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年产</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万台符合中国人民银行</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PBOC2.0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新标准的金融</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IC</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卡</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POS</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终端产能建设</w:t>
                        </w:r>
                      </w:p>
                    </w:tc>
                  </w:tr>
                  <w:tr>
                    <w:trPr>
                      <w:trHeight w:val="311" w:hRule="exact"/>
                    </w:trPr>
                    <w:tc>
                      <w:tcPr>
                        <w:tcW w:w="2911" w:type="dxa"/>
                        <w:gridSpan w:val="3"/>
                        <w:tcBorders>
                          <w:top w:val="nil" w:sz="6" w:space="0" w:color="auto"/>
                          <w:left w:val="single" w:sz="4" w:space="0" w:color="000000"/>
                          <w:bottom w:val="nil" w:sz="6" w:space="0" w:color="auto"/>
                          <w:right w:val="single" w:sz="4" w:space="0" w:color="000000"/>
                        </w:tcBorders>
                        <w:shd w:val="clear" w:color="auto" w:fill="D3D3D3"/>
                      </w:tcPr>
                      <w:p>
                        <w:pPr/>
                      </w:p>
                    </w:tc>
                    <w:tc>
                      <w:tcPr>
                        <w:tcW w:w="6782" w:type="dxa"/>
                        <w:gridSpan w:val="7"/>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项目和年产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万台惠农通农村电子商务专用终端产能建设项目变更实施地点和实施方</w:t>
                        </w:r>
                      </w:p>
                    </w:tc>
                  </w:tr>
                  <w:tr>
                    <w:trPr>
                      <w:trHeight w:val="307" w:hRule="exact"/>
                    </w:trPr>
                    <w:tc>
                      <w:tcPr>
                        <w:tcW w:w="2911" w:type="dxa"/>
                        <w:gridSpan w:val="3"/>
                        <w:tcBorders>
                          <w:top w:val="nil" w:sz="6" w:space="0" w:color="auto"/>
                          <w:left w:val="single" w:sz="4" w:space="0" w:color="000000"/>
                          <w:bottom w:val="nil" w:sz="6" w:space="0" w:color="auto"/>
                          <w:right w:val="single" w:sz="4" w:space="0" w:color="000000"/>
                        </w:tcBorders>
                        <w:shd w:val="clear" w:color="auto" w:fill="D3D3D3"/>
                      </w:tcPr>
                      <w:p>
                        <w:pPr/>
                      </w:p>
                    </w:tc>
                    <w:tc>
                      <w:tcPr>
                        <w:tcW w:w="6782" w:type="dxa"/>
                        <w:gridSpan w:val="7"/>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式的原因系公司将支付产品线作为公司未来重点发展的产品线，有必要重新规划支付</w:t>
                        </w:r>
                      </w:p>
                    </w:tc>
                  </w:tr>
                  <w:tr>
                    <w:trPr>
                      <w:trHeight w:val="312" w:hRule="exact"/>
                    </w:trPr>
                    <w:tc>
                      <w:tcPr>
                        <w:tcW w:w="2911" w:type="dxa"/>
                        <w:gridSpan w:val="3"/>
                        <w:tcBorders>
                          <w:top w:val="nil" w:sz="6" w:space="0" w:color="auto"/>
                          <w:left w:val="single" w:sz="4" w:space="0" w:color="000000"/>
                          <w:bottom w:val="nil" w:sz="6" w:space="0" w:color="auto"/>
                          <w:right w:val="single" w:sz="4" w:space="0" w:color="000000"/>
                        </w:tcBorders>
                        <w:shd w:val="clear" w:color="auto" w:fill="D3D3D3"/>
                      </w:tcPr>
                      <w:p>
                        <w:pPr/>
                      </w:p>
                    </w:tc>
                    <w:tc>
                      <w:tcPr>
                        <w:tcW w:w="6782" w:type="dxa"/>
                        <w:gridSpan w:val="7"/>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产品的生产组织模式，进行生产线的合理化布局，以促进支付产品线的专业发展。同</w:t>
                        </w:r>
                      </w:p>
                    </w:tc>
                  </w:tr>
                  <w:tr>
                    <w:trPr>
                      <w:trHeight w:val="317" w:hRule="exact"/>
                    </w:trPr>
                    <w:tc>
                      <w:tcPr>
                        <w:tcW w:w="2911" w:type="dxa"/>
                        <w:gridSpan w:val="3"/>
                        <w:tcBorders>
                          <w:top w:val="nil" w:sz="6" w:space="0" w:color="auto"/>
                          <w:left w:val="single" w:sz="4" w:space="0" w:color="000000"/>
                          <w:bottom w:val="nil" w:sz="6" w:space="0" w:color="auto"/>
                          <w:right w:val="single" w:sz="4" w:space="0" w:color="000000"/>
                        </w:tcBorders>
                        <w:shd w:val="clear" w:color="auto" w:fill="D3D3D3"/>
                      </w:tcPr>
                      <w:p>
                        <w:pPr/>
                      </w:p>
                    </w:tc>
                    <w:tc>
                      <w:tcPr>
                        <w:tcW w:w="6782" w:type="dxa"/>
                        <w:gridSpan w:val="7"/>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时，公司产业园目前的工业用地尚余二期建设用地。该事项已经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w:t>
                        </w:r>
                      </w:p>
                    </w:tc>
                  </w:tr>
                  <w:tr>
                    <w:trPr>
                      <w:trHeight w:val="312" w:hRule="exact"/>
                    </w:trPr>
                    <w:tc>
                      <w:tcPr>
                        <w:tcW w:w="2911" w:type="dxa"/>
                        <w:gridSpan w:val="3"/>
                        <w:tcBorders>
                          <w:top w:val="nil" w:sz="6" w:space="0" w:color="auto"/>
                          <w:left w:val="single" w:sz="4" w:space="0" w:color="000000"/>
                          <w:bottom w:val="nil" w:sz="6" w:space="0" w:color="auto"/>
                          <w:right w:val="single" w:sz="4" w:space="0" w:color="000000"/>
                        </w:tcBorders>
                        <w:shd w:val="clear" w:color="auto" w:fill="D3D3D3"/>
                      </w:tcPr>
                      <w:p>
                        <w:pPr/>
                      </w:p>
                    </w:tc>
                    <w:tc>
                      <w:tcPr>
                        <w:tcW w:w="6782" w:type="dxa"/>
                        <w:gridSpan w:val="7"/>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pacing w:val="-4"/>
                            <w:sz w:val="18"/>
                            <w:szCs w:val="18"/>
                          </w:rPr>
                          <w:t>开的第三届董事会第十五次会议、</w:t>
                        </w:r>
                        <w:r>
                          <w:rPr>
                            <w:rFonts w:ascii="Times New Roman" w:hAnsi="Times New Roman" w:cs="Times New Roman" w:eastAsia="Times New Roman" w:hint="default"/>
                            <w:spacing w:val="-4"/>
                            <w:sz w:val="18"/>
                            <w:szCs w:val="18"/>
                          </w:rPr>
                          <w:t>2014</w:t>
                        </w:r>
                        <w:r>
                          <w:rPr>
                            <w:rFonts w:ascii="Times New Roman" w:hAnsi="Times New Roman" w:cs="Times New Roman" w:eastAsia="Times New Roman" w:hint="default"/>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日召开的公司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年第四次临时股</w:t>
                        </w:r>
                      </w:p>
                    </w:tc>
                  </w:tr>
                  <w:tr>
                    <w:trPr>
                      <w:trHeight w:val="313" w:hRule="exact"/>
                    </w:trPr>
                    <w:tc>
                      <w:tcPr>
                        <w:tcW w:w="2911" w:type="dxa"/>
                        <w:gridSpan w:val="3"/>
                        <w:tcBorders>
                          <w:top w:val="nil" w:sz="6" w:space="0" w:color="auto"/>
                          <w:left w:val="single" w:sz="4" w:space="0" w:color="000000"/>
                          <w:bottom w:val="nil" w:sz="6" w:space="0" w:color="auto"/>
                          <w:right w:val="single" w:sz="4" w:space="0" w:color="000000"/>
                        </w:tcBorders>
                        <w:shd w:val="clear" w:color="auto" w:fill="D3D3D3"/>
                      </w:tcPr>
                      <w:p>
                        <w:pPr/>
                      </w:p>
                    </w:tc>
                    <w:tc>
                      <w:tcPr>
                        <w:tcW w:w="6782" w:type="dxa"/>
                        <w:gridSpan w:val="7"/>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东大会审议通过。以上事项详见公司于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日刊登于《证券时报》和巨潮</w:t>
                        </w:r>
                      </w:p>
                    </w:tc>
                  </w:tr>
                  <w:tr>
                    <w:trPr>
                      <w:trHeight w:val="323" w:hRule="exact"/>
                    </w:trPr>
                    <w:tc>
                      <w:tcPr>
                        <w:tcW w:w="2911" w:type="dxa"/>
                        <w:gridSpan w:val="3"/>
                        <w:tcBorders>
                          <w:top w:val="nil" w:sz="6" w:space="0" w:color="auto"/>
                          <w:left w:val="single" w:sz="4" w:space="0" w:color="000000"/>
                          <w:bottom w:val="nil" w:sz="6" w:space="0" w:color="auto"/>
                          <w:right w:val="single" w:sz="4" w:space="0" w:color="000000"/>
                        </w:tcBorders>
                        <w:shd w:val="clear" w:color="auto" w:fill="D3D3D3"/>
                      </w:tcPr>
                      <w:p>
                        <w:pPr/>
                      </w:p>
                    </w:tc>
                    <w:tc>
                      <w:tcPr>
                        <w:tcW w:w="6782" w:type="dxa"/>
                        <w:gridSpan w:val="7"/>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资讯网上的《公司关于公司变更部分募集资金投资项目的公告</w:t>
                        </w:r>
                        <w:r>
                          <w:rPr>
                            <w:rFonts w:ascii="宋体" w:hAnsi="宋体" w:cs="宋体" w:eastAsia="宋体" w:hint="default"/>
                            <w:spacing w:val="-90"/>
                            <w:sz w:val="18"/>
                            <w:szCs w:val="18"/>
                          </w:rPr>
                          <w:t>》</w:t>
                        </w:r>
                        <w:r>
                          <w:rPr>
                            <w:rFonts w:ascii="宋体" w:hAnsi="宋体" w:cs="宋体" w:eastAsia="宋体" w:hint="default"/>
                            <w:sz w:val="18"/>
                            <w:szCs w:val="18"/>
                          </w:rPr>
                          <w:t>（编号：</w:t>
                        </w:r>
                        <w:r>
                          <w:rPr>
                            <w:rFonts w:ascii="Times New Roman" w:hAnsi="Times New Roman" w:cs="Times New Roman" w:eastAsia="Times New Roman" w:hint="default"/>
                            <w:sz w:val="18"/>
                            <w:szCs w:val="18"/>
                          </w:rPr>
                          <w:t>2014-065</w:t>
                        </w:r>
                        <w:r>
                          <w:rPr>
                            <w:rFonts w:ascii="宋体" w:hAnsi="宋体" w:cs="宋体" w:eastAsia="宋体" w:hint="default"/>
                            <w:spacing w:val="-90"/>
                            <w:sz w:val="18"/>
                            <w:szCs w:val="18"/>
                          </w:rPr>
                          <w:t>）</w:t>
                        </w:r>
                        <w:r>
                          <w:rPr>
                            <w:rFonts w:ascii="宋体" w:hAnsi="宋体" w:cs="宋体" w:eastAsia="宋体" w:hint="default"/>
                            <w:sz w:val="18"/>
                            <w:szCs w:val="18"/>
                          </w:rPr>
                          <w:t>。</w:t>
                        </w:r>
                      </w:p>
                    </w:tc>
                  </w:tr>
                  <w:tr>
                    <w:trPr>
                      <w:trHeight w:val="332" w:hRule="exact"/>
                    </w:trPr>
                    <w:tc>
                      <w:tcPr>
                        <w:tcW w:w="2911" w:type="dxa"/>
                        <w:gridSpan w:val="3"/>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5"/>
                          <w:ind w:left="22" w:right="0"/>
                          <w:jc w:val="left"/>
                          <w:rPr>
                            <w:rFonts w:ascii="宋体" w:hAnsi="宋体" w:cs="宋体" w:eastAsia="宋体" w:hint="default"/>
                            <w:sz w:val="18"/>
                            <w:szCs w:val="18"/>
                          </w:rPr>
                        </w:pPr>
                        <w:r>
                          <w:rPr>
                            <w:rFonts w:ascii="宋体" w:hAnsi="宋体" w:cs="宋体" w:eastAsia="宋体" w:hint="default"/>
                            <w:spacing w:val="-2"/>
                            <w:sz w:val="18"/>
                            <w:szCs w:val="18"/>
                          </w:rPr>
                          <w:t>变更原因、决策程序及信息披露情况</w:t>
                        </w:r>
                      </w:p>
                    </w:tc>
                    <w:tc>
                      <w:tcPr>
                        <w:tcW w:w="6782" w:type="dxa"/>
                        <w:gridSpan w:val="7"/>
                        <w:tcBorders>
                          <w:top w:val="nil" w:sz="6" w:space="0" w:color="auto"/>
                          <w:left w:val="single" w:sz="4" w:space="0" w:color="000000"/>
                          <w:bottom w:val="nil" w:sz="6" w:space="0" w:color="auto"/>
                          <w:right w:val="single" w:sz="4" w:space="0" w:color="000000"/>
                        </w:tcBorders>
                      </w:tcPr>
                      <w:p>
                        <w:pPr>
                          <w:pStyle w:val="TableParagraph"/>
                          <w:spacing w:line="240" w:lineRule="auto" w:before="35"/>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支付卡行业安全芯片项目因为公司结合市场环境需求的变化及支付卡行业安全</w:t>
                        </w:r>
                      </w:p>
                    </w:tc>
                  </w:tr>
                  <w:tr>
                    <w:trPr>
                      <w:trHeight w:val="317" w:hRule="exact"/>
                    </w:trPr>
                    <w:tc>
                      <w:tcPr>
                        <w:tcW w:w="2911" w:type="dxa"/>
                        <w:gridSpan w:val="3"/>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5" w:lineRule="exact"/>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说明</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782" w:type="dxa"/>
                        <w:gridSpan w:val="7"/>
                        <w:tcBorders>
                          <w:top w:val="nil" w:sz="6" w:space="0" w:color="auto"/>
                          <w:left w:val="single" w:sz="4" w:space="0" w:color="000000"/>
                          <w:bottom w:val="nil" w:sz="6" w:space="0" w:color="auto"/>
                          <w:right w:val="single" w:sz="4" w:space="0" w:color="000000"/>
                        </w:tcBorders>
                      </w:tcPr>
                      <w:p>
                        <w:pPr>
                          <w:pStyle w:val="TableParagraph"/>
                          <w:spacing w:line="240" w:lineRule="auto" w:before="15"/>
                          <w:ind w:left="23" w:right="0"/>
                          <w:jc w:val="left"/>
                          <w:rPr>
                            <w:rFonts w:ascii="宋体" w:hAnsi="宋体" w:cs="宋体" w:eastAsia="宋体" w:hint="default"/>
                            <w:sz w:val="18"/>
                            <w:szCs w:val="18"/>
                          </w:rPr>
                        </w:pPr>
                        <w:r>
                          <w:rPr>
                            <w:rFonts w:ascii="宋体" w:hAnsi="宋体" w:cs="宋体" w:eastAsia="宋体" w:hint="default"/>
                            <w:sz w:val="18"/>
                            <w:szCs w:val="18"/>
                          </w:rPr>
                          <w:t>芯片项目的实际运作情况，本着节约成本和经济效益最大化原则，在项目实际运营过</w:t>
                        </w:r>
                      </w:p>
                    </w:tc>
                  </w:tr>
                  <w:tr>
                    <w:trPr>
                      <w:trHeight w:val="312" w:hRule="exact"/>
                    </w:trPr>
                    <w:tc>
                      <w:tcPr>
                        <w:tcW w:w="2911" w:type="dxa"/>
                        <w:gridSpan w:val="3"/>
                        <w:tcBorders>
                          <w:top w:val="nil" w:sz="6" w:space="0" w:color="auto"/>
                          <w:left w:val="single" w:sz="4" w:space="0" w:color="000000"/>
                          <w:bottom w:val="nil" w:sz="6" w:space="0" w:color="auto"/>
                          <w:right w:val="single" w:sz="4" w:space="0" w:color="000000"/>
                        </w:tcBorders>
                        <w:shd w:val="clear" w:color="auto" w:fill="D3D3D3"/>
                      </w:tcPr>
                      <w:p>
                        <w:pPr/>
                      </w:p>
                    </w:tc>
                    <w:tc>
                      <w:tcPr>
                        <w:tcW w:w="6782" w:type="dxa"/>
                        <w:gridSpan w:val="7"/>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程中，为充分利用内外部资源改变了运作模式，由前期完全自购研发相关设备改成部</w:t>
                        </w:r>
                      </w:p>
                    </w:tc>
                  </w:tr>
                  <w:tr>
                    <w:trPr>
                      <w:trHeight w:val="317" w:hRule="exact"/>
                    </w:trPr>
                    <w:tc>
                      <w:tcPr>
                        <w:tcW w:w="2911" w:type="dxa"/>
                        <w:gridSpan w:val="3"/>
                        <w:tcBorders>
                          <w:top w:val="nil" w:sz="6" w:space="0" w:color="auto"/>
                          <w:left w:val="single" w:sz="4" w:space="0" w:color="000000"/>
                          <w:bottom w:val="nil" w:sz="6" w:space="0" w:color="auto"/>
                          <w:right w:val="single" w:sz="4" w:space="0" w:color="000000"/>
                        </w:tcBorders>
                        <w:shd w:val="clear" w:color="auto" w:fill="D3D3D3"/>
                      </w:tcPr>
                      <w:p>
                        <w:pPr/>
                      </w:p>
                    </w:tc>
                    <w:tc>
                      <w:tcPr>
                        <w:tcW w:w="6782" w:type="dxa"/>
                        <w:gridSpan w:val="7"/>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pacing w:val="-9"/>
                            <w:sz w:val="18"/>
                            <w:szCs w:val="18"/>
                          </w:rPr>
                          <w:t>分租用。经公司于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日召开的第三届董事会第二十六次会议和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tc>
                  </w:tr>
                  <w:tr>
                    <w:trPr>
                      <w:trHeight w:val="312" w:hRule="exact"/>
                    </w:trPr>
                    <w:tc>
                      <w:tcPr>
                        <w:tcW w:w="2911" w:type="dxa"/>
                        <w:gridSpan w:val="3"/>
                        <w:tcBorders>
                          <w:top w:val="nil" w:sz="6" w:space="0" w:color="auto"/>
                          <w:left w:val="single" w:sz="4" w:space="0" w:color="000000"/>
                          <w:bottom w:val="nil" w:sz="6" w:space="0" w:color="auto"/>
                          <w:right w:val="single" w:sz="4" w:space="0" w:color="000000"/>
                        </w:tcBorders>
                        <w:shd w:val="clear" w:color="auto" w:fill="D3D3D3"/>
                      </w:tcPr>
                      <w:p>
                        <w:pPr/>
                      </w:p>
                    </w:tc>
                    <w:tc>
                      <w:tcPr>
                        <w:tcW w:w="6782" w:type="dxa"/>
                        <w:gridSpan w:val="7"/>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年第四次临时股东大会审议通过，将项目终止并将该募投项目截</w:t>
                        </w:r>
                      </w:p>
                    </w:tc>
                  </w:tr>
                  <w:tr>
                    <w:trPr>
                      <w:trHeight w:val="312" w:hRule="exact"/>
                    </w:trPr>
                    <w:tc>
                      <w:tcPr>
                        <w:tcW w:w="2911" w:type="dxa"/>
                        <w:gridSpan w:val="3"/>
                        <w:tcBorders>
                          <w:top w:val="nil" w:sz="6" w:space="0" w:color="auto"/>
                          <w:left w:val="single" w:sz="4" w:space="0" w:color="000000"/>
                          <w:bottom w:val="nil" w:sz="6" w:space="0" w:color="auto"/>
                          <w:right w:val="single" w:sz="4" w:space="0" w:color="000000"/>
                        </w:tcBorders>
                        <w:shd w:val="clear" w:color="auto" w:fill="D3D3D3"/>
                      </w:tcPr>
                      <w:p>
                        <w:pPr/>
                      </w:p>
                    </w:tc>
                    <w:tc>
                      <w:tcPr>
                        <w:tcW w:w="6782" w:type="dxa"/>
                        <w:gridSpan w:val="7"/>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日的节余募集资金及利息</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5,202.69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万元用于永久补充流动资金。以</w:t>
                        </w:r>
                      </w:p>
                    </w:tc>
                  </w:tr>
                  <w:tr>
                    <w:trPr>
                      <w:trHeight w:val="312" w:hRule="exact"/>
                    </w:trPr>
                    <w:tc>
                      <w:tcPr>
                        <w:tcW w:w="2911" w:type="dxa"/>
                        <w:gridSpan w:val="3"/>
                        <w:tcBorders>
                          <w:top w:val="nil" w:sz="6" w:space="0" w:color="auto"/>
                          <w:left w:val="single" w:sz="4" w:space="0" w:color="000000"/>
                          <w:bottom w:val="nil" w:sz="6" w:space="0" w:color="auto"/>
                          <w:right w:val="single" w:sz="4" w:space="0" w:color="000000"/>
                        </w:tcBorders>
                        <w:shd w:val="clear" w:color="auto" w:fill="D3D3D3"/>
                      </w:tcPr>
                      <w:p>
                        <w:pPr/>
                      </w:p>
                    </w:tc>
                    <w:tc>
                      <w:tcPr>
                        <w:tcW w:w="6782" w:type="dxa"/>
                        <w:gridSpan w:val="7"/>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上事项详见公司于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日刊登于《证券时报》和巨潮资讯网上的《公司关</w:t>
                        </w:r>
                      </w:p>
                    </w:tc>
                  </w:tr>
                  <w:tr>
                    <w:trPr>
                      <w:trHeight w:val="312" w:hRule="exact"/>
                    </w:trPr>
                    <w:tc>
                      <w:tcPr>
                        <w:tcW w:w="2911" w:type="dxa"/>
                        <w:gridSpan w:val="3"/>
                        <w:tcBorders>
                          <w:top w:val="nil" w:sz="6" w:space="0" w:color="auto"/>
                          <w:left w:val="single" w:sz="4" w:space="0" w:color="000000"/>
                          <w:bottom w:val="nil" w:sz="6" w:space="0" w:color="auto"/>
                          <w:right w:val="single" w:sz="4" w:space="0" w:color="000000"/>
                        </w:tcBorders>
                        <w:shd w:val="clear" w:color="auto" w:fill="D3D3D3"/>
                      </w:tcPr>
                      <w:p>
                        <w:pPr/>
                      </w:p>
                    </w:tc>
                    <w:tc>
                      <w:tcPr>
                        <w:tcW w:w="6782" w:type="dxa"/>
                        <w:gridSpan w:val="7"/>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于终止部分募投项目并将相关募集资金永久补充流动资金的公告</w:t>
                        </w:r>
                        <w:r>
                          <w:rPr>
                            <w:rFonts w:ascii="宋体" w:hAnsi="宋体" w:cs="宋体" w:eastAsia="宋体" w:hint="default"/>
                            <w:spacing w:val="-90"/>
                            <w:sz w:val="18"/>
                            <w:szCs w:val="18"/>
                          </w:rPr>
                          <w:t>》</w:t>
                        </w:r>
                        <w:r>
                          <w:rPr>
                            <w:rFonts w:ascii="宋体" w:hAnsi="宋体" w:cs="宋体" w:eastAsia="宋体" w:hint="default"/>
                            <w:sz w:val="18"/>
                            <w:szCs w:val="18"/>
                          </w:rPr>
                          <w:t>（编号：</w:t>
                        </w:r>
                        <w:r>
                          <w:rPr>
                            <w:rFonts w:ascii="Times New Roman" w:hAnsi="Times New Roman" w:cs="Times New Roman" w:eastAsia="Times New Roman" w:hint="default"/>
                            <w:sz w:val="18"/>
                            <w:szCs w:val="18"/>
                          </w:rPr>
                          <w:t>2015-069</w:t>
                        </w:r>
                        <w:r>
                          <w:rPr>
                            <w:rFonts w:ascii="宋体" w:hAnsi="宋体" w:cs="宋体" w:eastAsia="宋体" w:hint="default"/>
                            <w:spacing w:val="-90"/>
                            <w:sz w:val="18"/>
                            <w:szCs w:val="18"/>
                          </w:rPr>
                          <w:t>）</w:t>
                        </w:r>
                        <w:r>
                          <w:rPr>
                            <w:rFonts w:ascii="宋体" w:hAnsi="宋体" w:cs="宋体" w:eastAsia="宋体" w:hint="default"/>
                            <w:sz w:val="18"/>
                            <w:szCs w:val="18"/>
                          </w:rPr>
                        </w:r>
                      </w:p>
                    </w:tc>
                  </w:tr>
                  <w:tr>
                    <w:trPr>
                      <w:trHeight w:val="308" w:hRule="exact"/>
                    </w:trPr>
                    <w:tc>
                      <w:tcPr>
                        <w:tcW w:w="2911" w:type="dxa"/>
                        <w:gridSpan w:val="3"/>
                        <w:tcBorders>
                          <w:top w:val="nil" w:sz="6" w:space="0" w:color="auto"/>
                          <w:left w:val="single" w:sz="4" w:space="0" w:color="000000"/>
                          <w:bottom w:val="nil" w:sz="6" w:space="0" w:color="auto"/>
                          <w:right w:val="single" w:sz="4" w:space="0" w:color="000000"/>
                        </w:tcBorders>
                        <w:shd w:val="clear" w:color="auto" w:fill="D3D3D3"/>
                      </w:tcPr>
                      <w:p>
                        <w:pPr/>
                      </w:p>
                    </w:tc>
                    <w:tc>
                      <w:tcPr>
                        <w:tcW w:w="6782" w:type="dxa"/>
                        <w:gridSpan w:val="7"/>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截至本公司将该项目募集资金专户注销时，实际未使用募集资金及利息收入补充流动</w:t>
                        </w:r>
                      </w:p>
                    </w:tc>
                  </w:tr>
                  <w:tr>
                    <w:trPr>
                      <w:trHeight w:val="356" w:hRule="exact"/>
                    </w:trPr>
                    <w:tc>
                      <w:tcPr>
                        <w:tcW w:w="2911" w:type="dxa"/>
                        <w:gridSpan w:val="3"/>
                        <w:tcBorders>
                          <w:top w:val="nil" w:sz="6" w:space="0" w:color="auto"/>
                          <w:left w:val="single" w:sz="4" w:space="0" w:color="000000"/>
                          <w:bottom w:val="single" w:sz="4" w:space="0" w:color="000000"/>
                          <w:right w:val="single" w:sz="4" w:space="0" w:color="000000"/>
                        </w:tcBorders>
                        <w:shd w:val="clear" w:color="auto" w:fill="D3D3D3"/>
                      </w:tcPr>
                      <w:p>
                        <w:pPr/>
                      </w:p>
                    </w:tc>
                    <w:tc>
                      <w:tcPr>
                        <w:tcW w:w="6782" w:type="dxa"/>
                        <w:gridSpan w:val="7"/>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资金的金额为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5,258.91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1026" w:hRule="exact"/>
                    </w:trPr>
                    <w:tc>
                      <w:tcPr>
                        <w:tcW w:w="2911"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76"/>
                          <w:jc w:val="left"/>
                          <w:rPr>
                            <w:rFonts w:ascii="Times New Roman" w:hAnsi="Times New Roman" w:cs="Times New Roman" w:eastAsia="Times New Roman" w:hint="default"/>
                            <w:sz w:val="18"/>
                            <w:szCs w:val="18"/>
                          </w:rPr>
                        </w:pPr>
                        <w:r>
                          <w:rPr>
                            <w:rFonts w:ascii="宋体" w:hAnsi="宋体" w:cs="宋体" w:eastAsia="宋体" w:hint="default"/>
                            <w:sz w:val="18"/>
                            <w:szCs w:val="18"/>
                          </w:rPr>
                          <w:t>未达到计划进度或预计收益的情况 和原因</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782" w:type="dxa"/>
                        <w:gridSpan w:val="7"/>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3" w:right="19" w:firstLine="360"/>
                          <w:jc w:val="left"/>
                          <w:rPr>
                            <w:rFonts w:ascii="宋体" w:hAnsi="宋体" w:cs="宋体" w:eastAsia="宋体" w:hint="default"/>
                            <w:sz w:val="18"/>
                            <w:szCs w:val="18"/>
                          </w:rPr>
                        </w:pPr>
                        <w:r>
                          <w:rPr>
                            <w:rFonts w:ascii="宋体" w:hAnsi="宋体" w:cs="宋体" w:eastAsia="宋体" w:hint="default"/>
                            <w:sz w:val="18"/>
                            <w:szCs w:val="18"/>
                          </w:rPr>
                          <w:t>年产</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万台符合中国人民银行</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PBOC2.0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新标准的金融</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IC</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卡</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POS</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终端产能建设项 目因公司对项目实施方式及地点进行变更，目前产业园二期建设工程正在开展，但由 于工程报建原因进度有所拖延。</w:t>
                        </w:r>
                      </w:p>
                    </w:tc>
                  </w:tr>
                  <w:tr>
                    <w:trPr>
                      <w:trHeight w:val="714" w:hRule="exact"/>
                    </w:trPr>
                    <w:tc>
                      <w:tcPr>
                        <w:tcW w:w="2911"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76"/>
                          <w:jc w:val="left"/>
                          <w:rPr>
                            <w:rFonts w:ascii="宋体" w:hAnsi="宋体" w:cs="宋体" w:eastAsia="宋体" w:hint="default"/>
                            <w:sz w:val="18"/>
                            <w:szCs w:val="18"/>
                          </w:rPr>
                        </w:pPr>
                        <w:r>
                          <w:rPr>
                            <w:rFonts w:ascii="宋体" w:hAnsi="宋体" w:cs="宋体" w:eastAsia="宋体" w:hint="default"/>
                            <w:sz w:val="18"/>
                            <w:szCs w:val="18"/>
                          </w:rPr>
                          <w:t>变更后的项目可行性发生重大变化 的情况说明</w:t>
                        </w:r>
                      </w:p>
                    </w:tc>
                    <w:tc>
                      <w:tcPr>
                        <w:tcW w:w="6782"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
              </w:txbxContent>
            </v:textbox>
            <w10:wrap type="none"/>
          </v:shape>
        </w:pict>
      </w:r>
      <w:r>
        <w:rPr/>
        <w:t>。</w:t>
      </w:r>
    </w:p>
    <w:p>
      <w:pPr>
        <w:spacing w:after="0" w:line="240" w:lineRule="auto"/>
        <w:jc w:val="right"/>
        <w:sectPr>
          <w:pgSz w:w="11910" w:h="16840"/>
          <w:pgMar w:header="747" w:footer="982" w:top="1060" w:bottom="1180" w:left="980" w:right="940"/>
        </w:sectPr>
      </w:pPr>
    </w:p>
    <w:p>
      <w:pPr>
        <w:spacing w:line="240" w:lineRule="auto" w:before="9"/>
        <w:rPr>
          <w:rFonts w:ascii="宋体" w:hAnsi="宋体" w:cs="宋体" w:eastAsia="宋体" w:hint="default"/>
          <w:sz w:val="23"/>
          <w:szCs w:val="23"/>
        </w:rPr>
      </w:pPr>
    </w:p>
    <w:p>
      <w:pPr>
        <w:pStyle w:val="Heading2"/>
        <w:spacing w:line="240" w:lineRule="auto" w:before="26"/>
        <w:ind w:right="105"/>
        <w:jc w:val="left"/>
        <w:rPr>
          <w:b w:val="0"/>
          <w:bCs w:val="0"/>
        </w:rPr>
      </w:pPr>
      <w:r>
        <w:rPr/>
        <w:t>六、重大资产和股权出售</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5"/>
        <w:jc w:val="left"/>
        <w:rPr>
          <w:b w:val="0"/>
          <w:bCs w:val="0"/>
        </w:rPr>
      </w:pPr>
      <w:r>
        <w:rPr>
          <w:rFonts w:ascii="Times New Roman" w:hAnsi="Times New Roman" w:cs="Times New Roman" w:eastAsia="Times New Roman" w:hint="default"/>
        </w:rPr>
        <w:t>1</w:t>
      </w:r>
      <w:r>
        <w:rPr/>
        <w:t>、出售重大资产情况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747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公司报告期未出售重大资产。</w:t>
      </w:r>
    </w:p>
    <w:p>
      <w:pPr>
        <w:spacing w:line="240" w:lineRule="auto" w:before="2"/>
        <w:rPr>
          <w:rFonts w:ascii="宋体" w:hAnsi="宋体" w:cs="宋体" w:eastAsia="宋体" w:hint="default"/>
          <w:sz w:val="21"/>
          <w:szCs w:val="21"/>
        </w:rPr>
      </w:pPr>
    </w:p>
    <w:p>
      <w:pPr>
        <w:pStyle w:val="Heading3"/>
        <w:spacing w:line="240" w:lineRule="auto"/>
        <w:ind w:right="105"/>
        <w:jc w:val="left"/>
        <w:rPr>
          <w:b w:val="0"/>
          <w:bCs w:val="0"/>
        </w:rPr>
      </w:pPr>
      <w:r>
        <w:rPr>
          <w:rFonts w:ascii="Times New Roman" w:hAnsi="Times New Roman" w:cs="Times New Roman" w:eastAsia="Times New Roman" w:hint="default"/>
        </w:rPr>
        <w:t>2</w:t>
      </w:r>
      <w:r>
        <w:rPr/>
        <w:t>、出售重大股权情况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0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105"/>
        <w:jc w:val="left"/>
        <w:rPr>
          <w:b w:val="0"/>
          <w:bCs w:val="0"/>
        </w:rPr>
      </w:pPr>
      <w:r>
        <w:rPr/>
        <w:t>七、主要控股参股公司分析</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82" w:top="1060" w:bottom="1180" w:left="980" w:right="940"/>
        </w:sectPr>
      </w:pPr>
    </w:p>
    <w:p>
      <w:pPr>
        <w:pStyle w:val="BodyText"/>
        <w:spacing w:line="240" w:lineRule="auto" w:before="44"/>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right="-20"/>
        <w:jc w:val="left"/>
      </w:pPr>
      <w:r>
        <w:rPr/>
        <w:t>主要子公司及对公司净利润影响达</w:t>
      </w:r>
      <w:r>
        <w:rPr>
          <w:spacing w:val="-46"/>
        </w:rPr>
        <w:t> </w:t>
      </w:r>
      <w:r>
        <w:rPr>
          <w:rFonts w:ascii="Times New Roman" w:hAnsi="Times New Roman" w:cs="Times New Roman" w:eastAsia="Times New Roman" w:hint="default"/>
        </w:rPr>
        <w:t>10%</w:t>
      </w:r>
      <w:r>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left="153" w:right="0"/>
        <w:jc w:val="left"/>
      </w:pPr>
      <w:r>
        <w:rPr/>
        <w:t>单位：元</w:t>
      </w:r>
    </w:p>
    <w:p>
      <w:pPr>
        <w:spacing w:after="0" w:line="240" w:lineRule="auto"/>
        <w:jc w:val="left"/>
        <w:sectPr>
          <w:type w:val="continuous"/>
          <w:pgSz w:w="11910" w:h="16840"/>
          <w:pgMar w:top="1060" w:bottom="1180" w:left="980" w:right="940"/>
          <w:cols w:num="2" w:equalWidth="0">
            <w:col w:w="4849" w:space="4070"/>
            <w:col w:w="1071"/>
          </w:cols>
        </w:sectPr>
      </w:pPr>
    </w:p>
    <w:p>
      <w:pPr>
        <w:spacing w:line="240" w:lineRule="auto" w:before="1"/>
        <w:rPr>
          <w:rFonts w:ascii="宋体" w:hAnsi="宋体" w:cs="宋体" w:eastAsia="宋体" w:hint="default"/>
          <w:sz w:val="8"/>
          <w:szCs w:val="8"/>
        </w:rPr>
      </w:pPr>
    </w:p>
    <w:tbl>
      <w:tblPr>
        <w:tblW w:w="0" w:type="auto"/>
        <w:jc w:val="left"/>
        <w:tblInd w:w="121" w:type="dxa"/>
        <w:tblLayout w:type="fixed"/>
        <w:tblCellMar>
          <w:top w:w="0" w:type="dxa"/>
          <w:left w:w="0" w:type="dxa"/>
          <w:bottom w:w="0" w:type="dxa"/>
          <w:right w:w="0" w:type="dxa"/>
        </w:tblCellMar>
        <w:tblLook w:val="01E0"/>
      </w:tblPr>
      <w:tblGrid>
        <w:gridCol w:w="1009"/>
        <w:gridCol w:w="755"/>
        <w:gridCol w:w="1086"/>
        <w:gridCol w:w="952"/>
        <w:gridCol w:w="1225"/>
        <w:gridCol w:w="1307"/>
        <w:gridCol w:w="1181"/>
        <w:gridCol w:w="1088"/>
        <w:gridCol w:w="1091"/>
      </w:tblGrid>
      <w:tr>
        <w:trPr>
          <w:trHeight w:val="714" w:hRule="exact"/>
        </w:trPr>
        <w:tc>
          <w:tcPr>
            <w:tcW w:w="10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7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83" w:right="101" w:hanging="180"/>
              <w:jc w:val="left"/>
              <w:rPr>
                <w:rFonts w:ascii="宋体" w:hAnsi="宋体" w:cs="宋体" w:eastAsia="宋体" w:hint="default"/>
                <w:sz w:val="18"/>
                <w:szCs w:val="18"/>
              </w:rPr>
            </w:pPr>
            <w:r>
              <w:rPr>
                <w:rFonts w:ascii="宋体" w:hAnsi="宋体" w:cs="宋体" w:eastAsia="宋体" w:hint="default"/>
                <w:sz w:val="18"/>
                <w:szCs w:val="18"/>
              </w:rPr>
              <w:t>公司类 型</w:t>
            </w:r>
          </w:p>
        </w:tc>
        <w:tc>
          <w:tcPr>
            <w:tcW w:w="10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7"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9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2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总资产</w:t>
            </w:r>
          </w:p>
        </w:tc>
        <w:tc>
          <w:tcPr>
            <w:tcW w:w="130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78"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1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营业利润</w:t>
            </w:r>
          </w:p>
        </w:tc>
        <w:tc>
          <w:tcPr>
            <w:tcW w:w="10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9"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402" w:hRule="exact"/>
        </w:trPr>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证通金信</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支付产品</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center"/>
              <w:rPr>
                <w:rFonts w:ascii="Times New Roman" w:hAnsi="Times New Roman" w:cs="Times New Roman" w:eastAsia="Times New Roman" w:hint="default"/>
                <w:sz w:val="18"/>
                <w:szCs w:val="18"/>
              </w:rPr>
            </w:pPr>
            <w:r>
              <w:rPr>
                <w:rFonts w:ascii="Times New Roman"/>
                <w:sz w:val="18"/>
              </w:rPr>
              <w:t>370,240,879.98</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281,984,703.36</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230,199,356.60</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26,641,112.88</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27,438,652.08</w:t>
            </w:r>
          </w:p>
        </w:tc>
      </w:tr>
      <w:tr>
        <w:trPr>
          <w:trHeight w:val="714" w:hRule="exact"/>
        </w:trPr>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4"/>
              <w:jc w:val="left"/>
              <w:rPr>
                <w:rFonts w:ascii="宋体" w:hAnsi="宋体" w:cs="宋体" w:eastAsia="宋体" w:hint="default"/>
                <w:sz w:val="18"/>
                <w:szCs w:val="18"/>
              </w:rPr>
            </w:pPr>
            <w:r>
              <w:rPr>
                <w:rFonts w:ascii="宋体" w:hAnsi="宋体" w:cs="宋体" w:eastAsia="宋体" w:hint="default"/>
                <w:sz w:val="18"/>
                <w:szCs w:val="18"/>
              </w:rPr>
              <w:t>证通佳明光 电</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8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116"/>
              <w:jc w:val="left"/>
              <w:rPr>
                <w:rFonts w:ascii="宋体" w:hAnsi="宋体" w:cs="宋体" w:eastAsia="宋体" w:hint="default"/>
                <w:sz w:val="18"/>
                <w:szCs w:val="18"/>
              </w:rPr>
            </w:pP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照明电 子产品</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146,902,884.68</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15,397,155.93</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123,154,828.64</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 w:right="0"/>
              <w:jc w:val="center"/>
              <w:rPr>
                <w:rFonts w:ascii="Times New Roman" w:hAnsi="Times New Roman" w:cs="Times New Roman" w:eastAsia="Times New Roman" w:hint="default"/>
                <w:sz w:val="18"/>
                <w:szCs w:val="18"/>
              </w:rPr>
            </w:pPr>
            <w:r>
              <w:rPr>
                <w:rFonts w:ascii="Times New Roman"/>
                <w:sz w:val="18"/>
              </w:rPr>
              <w:t>2,147,382.33</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4,223,134.20</w:t>
            </w:r>
          </w:p>
        </w:tc>
      </w:tr>
      <w:tr>
        <w:trPr>
          <w:trHeight w:val="402" w:hRule="exact"/>
        </w:trPr>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云硕科技</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IDC</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9,080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center"/>
              <w:rPr>
                <w:rFonts w:ascii="Times New Roman" w:hAnsi="Times New Roman" w:cs="Times New Roman" w:eastAsia="Times New Roman" w:hint="default"/>
                <w:sz w:val="18"/>
                <w:szCs w:val="18"/>
              </w:rPr>
            </w:pPr>
            <w:r>
              <w:rPr>
                <w:rFonts w:ascii="Times New Roman"/>
                <w:sz w:val="18"/>
              </w:rPr>
              <w:t>455,388,462.13</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88,503,985.92</w:t>
            </w:r>
          </w:p>
        </w:tc>
        <w:tc>
          <w:tcPr>
            <w:tcW w:w="1181" w:type="dxa"/>
            <w:tcBorders>
              <w:top w:val="single" w:sz="4" w:space="0" w:color="000000"/>
              <w:left w:val="single" w:sz="4" w:space="0" w:color="000000"/>
              <w:bottom w:val="single" w:sz="4" w:space="0" w:color="000000"/>
              <w:right w:val="single" w:sz="4" w:space="0" w:color="000000"/>
            </w:tcBorders>
          </w:tcPr>
          <w:p>
            <w:pP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center"/>
              <w:rPr>
                <w:rFonts w:ascii="Times New Roman" w:hAnsi="Times New Roman" w:cs="Times New Roman" w:eastAsia="Times New Roman" w:hint="default"/>
                <w:sz w:val="18"/>
                <w:szCs w:val="18"/>
              </w:rPr>
            </w:pPr>
            <w:r>
              <w:rPr>
                <w:rFonts w:ascii="Times New Roman"/>
                <w:sz w:val="18"/>
              </w:rPr>
              <w:t>-2,292,401.43</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-2,292,401.43</w:t>
            </w:r>
          </w:p>
        </w:tc>
      </w:tr>
      <w:tr>
        <w:trPr>
          <w:trHeight w:val="402" w:hRule="exact"/>
        </w:trPr>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宏达通信</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IDC</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2,532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center"/>
              <w:rPr>
                <w:rFonts w:ascii="Times New Roman" w:hAnsi="Times New Roman" w:cs="Times New Roman" w:eastAsia="Times New Roman" w:hint="default"/>
                <w:sz w:val="18"/>
                <w:szCs w:val="18"/>
              </w:rPr>
            </w:pPr>
            <w:r>
              <w:rPr>
                <w:rFonts w:ascii="Times New Roman"/>
                <w:sz w:val="18"/>
              </w:rPr>
              <w:t>155,860,884.34</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36,243,123.89</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56,635,636.03</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7" w:right="0"/>
              <w:jc w:val="center"/>
              <w:rPr>
                <w:rFonts w:ascii="Times New Roman" w:hAnsi="Times New Roman" w:cs="Times New Roman" w:eastAsia="Times New Roman" w:hint="default"/>
                <w:sz w:val="18"/>
                <w:szCs w:val="18"/>
              </w:rPr>
            </w:pPr>
            <w:r>
              <w:rPr>
                <w:rFonts w:ascii="Times New Roman"/>
                <w:sz w:val="18"/>
              </w:rPr>
              <w:t>1,816,334.21</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1,816,334.21</w:t>
            </w:r>
          </w:p>
        </w:tc>
      </w:tr>
      <w:tr>
        <w:trPr>
          <w:trHeight w:val="714" w:hRule="exact"/>
        </w:trPr>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证通网络</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8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社区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O2O</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金 融服务业务</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4" w:right="0"/>
              <w:jc w:val="center"/>
              <w:rPr>
                <w:rFonts w:ascii="Times New Roman" w:hAnsi="Times New Roman" w:cs="Times New Roman" w:eastAsia="Times New Roman" w:hint="default"/>
                <w:sz w:val="18"/>
                <w:szCs w:val="18"/>
              </w:rPr>
            </w:pPr>
            <w:r>
              <w:rPr>
                <w:rFonts w:ascii="Times New Roman"/>
                <w:sz w:val="18"/>
              </w:rPr>
              <w:t>15,854,916.90</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14,243,927.59</w:t>
            </w:r>
          </w:p>
        </w:tc>
        <w:tc>
          <w:tcPr>
            <w:tcW w:w="1181" w:type="dxa"/>
            <w:tcBorders>
              <w:top w:val="single" w:sz="4" w:space="0" w:color="000000"/>
              <w:left w:val="single" w:sz="4" w:space="0" w:color="000000"/>
              <w:bottom w:val="single" w:sz="4" w:space="0" w:color="000000"/>
              <w:right w:val="single" w:sz="4" w:space="0" w:color="000000"/>
            </w:tcBorders>
          </w:tcPr>
          <w:p>
            <w:pP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1" w:right="0"/>
              <w:jc w:val="center"/>
              <w:rPr>
                <w:rFonts w:ascii="Times New Roman" w:hAnsi="Times New Roman" w:cs="Times New Roman" w:eastAsia="Times New Roman" w:hint="default"/>
                <w:sz w:val="18"/>
                <w:szCs w:val="18"/>
              </w:rPr>
            </w:pPr>
            <w:r>
              <w:rPr>
                <w:rFonts w:ascii="Times New Roman"/>
                <w:sz w:val="18"/>
              </w:rPr>
              <w:t>-756,073.66</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-756,072.41</w:t>
            </w:r>
          </w:p>
        </w:tc>
      </w:tr>
    </w:tbl>
    <w:p>
      <w:pPr>
        <w:pStyle w:val="BodyText"/>
        <w:spacing w:line="240" w:lineRule="auto" w:before="51"/>
        <w:ind w:right="105"/>
        <w:jc w:val="left"/>
      </w:pPr>
      <w:r>
        <w:rPr/>
        <w:t>报告期内取得和处置子公司的情况</w:t>
      </w:r>
    </w:p>
    <w:p>
      <w:pPr>
        <w:pStyle w:val="BodyText"/>
        <w:spacing w:line="240" w:lineRule="auto" w:before="117"/>
        <w:ind w:left="153" w:right="10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88"/>
        <w:gridCol w:w="2908"/>
        <w:gridCol w:w="3473"/>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29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88"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4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广州云硕科技发展有限公司</w:t>
            </w:r>
          </w:p>
        </w:tc>
        <w:tc>
          <w:tcPr>
            <w:tcW w:w="2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有利于公司未来业务布局，本年度影响较小</w:t>
            </w:r>
          </w:p>
        </w:tc>
      </w:tr>
      <w:tr>
        <w:trPr>
          <w:trHeight w:val="71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广东宏达通信有限公司</w:t>
            </w:r>
          </w:p>
        </w:tc>
        <w:tc>
          <w:tcPr>
            <w:tcW w:w="2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增资控股</w:t>
            </w:r>
          </w:p>
        </w:tc>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公司持有其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58.53%</w:t>
            </w:r>
            <w:r>
              <w:rPr>
                <w:rFonts w:ascii="宋体" w:hAnsi="宋体" w:cs="宋体" w:eastAsia="宋体" w:hint="default"/>
                <w:sz w:val="18"/>
                <w:szCs w:val="18"/>
              </w:rPr>
              <w:t>股权，影响公司净利润</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106.31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广州证通网络科技有限公司</w:t>
            </w:r>
          </w:p>
        </w:tc>
        <w:tc>
          <w:tcPr>
            <w:tcW w:w="2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收购并增资</w:t>
            </w:r>
          </w:p>
        </w:tc>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有利于公司未来业务布局，本年度影响较小</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长沙证通云计算有限公司</w:t>
            </w:r>
          </w:p>
        </w:tc>
        <w:tc>
          <w:tcPr>
            <w:tcW w:w="2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出资设立</w:t>
            </w:r>
          </w:p>
        </w:tc>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有利于公司未来业务布局，本年度影响较小</w:t>
            </w:r>
          </w:p>
        </w:tc>
      </w:tr>
      <w:tr>
        <w:trPr>
          <w:trHeight w:val="71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四川蜀信易电子商务有限公司</w:t>
            </w:r>
          </w:p>
        </w:tc>
        <w:tc>
          <w:tcPr>
            <w:tcW w:w="2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出资设立</w:t>
            </w:r>
          </w:p>
        </w:tc>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由证通网络设立全资控股，业绩合并至证通 网络</w:t>
            </w:r>
          </w:p>
        </w:tc>
      </w:tr>
    </w:tbl>
    <w:p>
      <w:pPr>
        <w:pStyle w:val="BodyText"/>
        <w:spacing w:line="240" w:lineRule="auto" w:before="51"/>
        <w:ind w:right="105"/>
        <w:jc w:val="left"/>
      </w:pPr>
      <w:r>
        <w:rPr/>
        <w:t>主要控股参股公司情况说明</w:t>
      </w:r>
    </w:p>
    <w:p>
      <w:pPr>
        <w:pStyle w:val="BodyText"/>
        <w:spacing w:line="300" w:lineRule="auto" w:before="116"/>
        <w:ind w:left="153" w:right="105" w:firstLine="360"/>
        <w:jc w:val="left"/>
      </w:pPr>
      <w:r>
        <w:rPr>
          <w:rFonts w:ascii="Times New Roman" w:hAnsi="Times New Roman" w:cs="Times New Roman" w:eastAsia="Times New Roman" w:hint="default"/>
        </w:rPr>
        <w:t>1</w:t>
      </w:r>
      <w:r>
        <w:rPr/>
        <w:t>、证通金信主要业务为支付产品的研发、生产、销售，报告期内实现营业收入</w:t>
      </w:r>
      <w:r>
        <w:rPr>
          <w:rFonts w:ascii="Times New Roman" w:hAnsi="Times New Roman" w:cs="Times New Roman" w:eastAsia="Times New Roman" w:hint="default"/>
        </w:rPr>
        <w:t>2.30</w:t>
      </w:r>
      <w:r>
        <w:rPr/>
        <w:t>亿元，较上年同期增长</w:t>
      </w:r>
      <w:r>
        <w:rPr>
          <w:rFonts w:ascii="Times New Roman" w:hAnsi="Times New Roman" w:cs="Times New Roman" w:eastAsia="Times New Roman" w:hint="default"/>
        </w:rPr>
        <w:t>88%</w:t>
      </w:r>
      <w:r>
        <w:rPr/>
        <w:t>，实现 </w:t>
      </w:r>
      <w:r>
        <w:rPr>
          <w:spacing w:val="-1"/>
        </w:rPr>
        <w:t>净利润</w:t>
      </w:r>
      <w:r>
        <w:rPr>
          <w:rFonts w:ascii="Times New Roman" w:hAnsi="Times New Roman" w:cs="Times New Roman" w:eastAsia="Times New Roman" w:hint="default"/>
          <w:spacing w:val="-1"/>
        </w:rPr>
        <w:t>2,744</w:t>
      </w:r>
      <w:r>
        <w:rPr>
          <w:spacing w:val="-1"/>
        </w:rPr>
        <w:t>万元，较上年同期增长</w:t>
      </w:r>
      <w:r>
        <w:rPr>
          <w:rFonts w:ascii="Times New Roman" w:hAnsi="Times New Roman" w:cs="Times New Roman" w:eastAsia="Times New Roman" w:hint="default"/>
          <w:spacing w:val="-1"/>
        </w:rPr>
        <w:t>101%</w:t>
      </w:r>
      <w:r>
        <w:rPr>
          <w:spacing w:val="-1"/>
        </w:rPr>
        <w:t>，主要原因是报告期内公司针对第三方支付市场和海外市场的支付产品销售增加较</w:t>
      </w:r>
      <w:r>
        <w:rPr>
          <w:spacing w:val="-42"/>
        </w:rPr>
        <w:t> </w:t>
      </w:r>
      <w:r>
        <w:rPr>
          <w:spacing w:val="-42"/>
        </w:rPr>
      </w:r>
      <w:r>
        <w:rPr/>
        <w:t>大；</w:t>
      </w:r>
    </w:p>
    <w:p>
      <w:pPr>
        <w:pStyle w:val="BodyText"/>
        <w:spacing w:line="240" w:lineRule="auto" w:before="31"/>
        <w:ind w:left="513" w:right="105"/>
        <w:jc w:val="left"/>
      </w:pPr>
      <w:r>
        <w:rPr>
          <w:rFonts w:ascii="Times New Roman" w:hAnsi="Times New Roman" w:cs="Times New Roman" w:eastAsia="Times New Roman" w:hint="default"/>
          <w:spacing w:val="-4"/>
        </w:rPr>
        <w:t>2</w:t>
      </w:r>
      <w:r>
        <w:rPr>
          <w:spacing w:val="-4"/>
        </w:rPr>
        <w:t>、证通佳明光电主要业务为</w:t>
      </w:r>
      <w:r>
        <w:rPr>
          <w:rFonts w:ascii="Times New Roman" w:hAnsi="Times New Roman" w:cs="Times New Roman" w:eastAsia="Times New Roman" w:hint="default"/>
          <w:spacing w:val="-4"/>
        </w:rPr>
        <w:t>LED</w:t>
      </w:r>
      <w:r>
        <w:rPr>
          <w:spacing w:val="-4"/>
        </w:rPr>
        <w:t>照明产品的研发、生产、销售，报告期内实现营业收入</w:t>
      </w:r>
      <w:r>
        <w:rPr>
          <w:rFonts w:ascii="Times New Roman" w:hAnsi="Times New Roman" w:cs="Times New Roman" w:eastAsia="Times New Roman" w:hint="default"/>
          <w:spacing w:val="-4"/>
        </w:rPr>
        <w:t>1.23</w:t>
      </w:r>
      <w:r>
        <w:rPr>
          <w:spacing w:val="-4"/>
        </w:rPr>
        <w:t>亿元，较上年同期增长</w:t>
      </w:r>
      <w:r>
        <w:rPr>
          <w:rFonts w:ascii="Times New Roman" w:hAnsi="Times New Roman" w:cs="Times New Roman" w:eastAsia="Times New Roman" w:hint="default"/>
          <w:spacing w:val="-4"/>
        </w:rPr>
        <w:t>37%</w:t>
      </w:r>
      <w:r>
        <w:rPr>
          <w:spacing w:val="-4"/>
        </w:rPr>
        <w:t>，</w:t>
      </w:r>
    </w:p>
    <w:p>
      <w:pPr>
        <w:spacing w:after="0" w:line="240" w:lineRule="auto"/>
        <w:jc w:val="left"/>
        <w:sectPr>
          <w:type w:val="continuous"/>
          <w:pgSz w:w="11910" w:h="16840"/>
          <w:pgMar w:top="1060" w:bottom="1180" w:left="980" w:right="940"/>
        </w:sectPr>
      </w:pPr>
    </w:p>
    <w:p>
      <w:pPr>
        <w:spacing w:line="240" w:lineRule="auto" w:before="12"/>
        <w:rPr>
          <w:rFonts w:ascii="宋体" w:hAnsi="宋体" w:cs="宋体" w:eastAsia="宋体" w:hint="default"/>
          <w:sz w:val="25"/>
          <w:szCs w:val="25"/>
        </w:rPr>
      </w:pPr>
    </w:p>
    <w:p>
      <w:pPr>
        <w:pStyle w:val="BodyText"/>
        <w:spacing w:line="240" w:lineRule="auto" w:before="44"/>
        <w:ind w:left="153" w:right="105"/>
        <w:jc w:val="left"/>
      </w:pPr>
      <w:r>
        <w:rPr/>
        <w:t>实现净利润</w:t>
      </w:r>
      <w:r>
        <w:rPr>
          <w:rFonts w:ascii="Times New Roman" w:hAnsi="Times New Roman" w:cs="Times New Roman" w:eastAsia="Times New Roman" w:hint="default"/>
        </w:rPr>
        <w:t>422</w:t>
      </w:r>
      <w:r>
        <w:rPr/>
        <w:t>万元，较上年同期增长</w:t>
      </w:r>
      <w:r>
        <w:rPr>
          <w:rFonts w:ascii="Times New Roman" w:hAnsi="Times New Roman" w:cs="Times New Roman" w:eastAsia="Times New Roman" w:hint="default"/>
        </w:rPr>
        <w:t>188%</w:t>
      </w:r>
      <w:r>
        <w:rPr/>
        <w:t>，主要原因是报告期内公司</w:t>
      </w:r>
      <w:r>
        <w:rPr>
          <w:rFonts w:ascii="Times New Roman" w:hAnsi="Times New Roman" w:cs="Times New Roman" w:eastAsia="Times New Roman" w:hint="default"/>
        </w:rPr>
        <w:t>LED</w:t>
      </w:r>
      <w:r>
        <w:rPr/>
        <w:t>及相关贸易业务收入增长较大；</w:t>
      </w:r>
    </w:p>
    <w:p>
      <w:pPr>
        <w:pStyle w:val="BodyText"/>
        <w:spacing w:line="300" w:lineRule="auto" w:before="63"/>
        <w:ind w:left="153" w:right="188" w:firstLine="360"/>
        <w:jc w:val="left"/>
      </w:pPr>
      <w:r>
        <w:rPr>
          <w:rFonts w:ascii="Times New Roman" w:hAnsi="Times New Roman" w:cs="Times New Roman" w:eastAsia="Times New Roman" w:hint="default"/>
          <w:spacing w:val="-1"/>
        </w:rPr>
        <w:t>3</w:t>
      </w:r>
      <w:r>
        <w:rPr>
          <w:spacing w:val="-1"/>
        </w:rPr>
        <w:t>、云硕科技主要业务为</w:t>
      </w:r>
      <w:r>
        <w:rPr>
          <w:rFonts w:ascii="Times New Roman" w:hAnsi="Times New Roman" w:cs="Times New Roman" w:eastAsia="Times New Roman" w:hint="default"/>
          <w:spacing w:val="-1"/>
        </w:rPr>
        <w:t>IDC</w:t>
      </w:r>
      <w:r>
        <w:rPr>
          <w:spacing w:val="-1"/>
        </w:rPr>
        <w:t>数据中心建设、运营，报告期内实现净利润</w:t>
      </w:r>
      <w:r>
        <w:rPr>
          <w:rFonts w:ascii="Times New Roman" w:hAnsi="Times New Roman" w:cs="Times New Roman" w:eastAsia="Times New Roman" w:hint="default"/>
          <w:spacing w:val="-1"/>
        </w:rPr>
        <w:t>-229</w:t>
      </w:r>
      <w:r>
        <w:rPr>
          <w:spacing w:val="-1"/>
        </w:rPr>
        <w:t>万元，主要原因是其广州南沙</w:t>
      </w:r>
      <w:r>
        <w:rPr>
          <w:rFonts w:ascii="Times New Roman" w:hAnsi="Times New Roman" w:cs="Times New Roman" w:eastAsia="Times New Roman" w:hint="default"/>
          <w:spacing w:val="-1"/>
        </w:rPr>
        <w:t>IDC</w:t>
      </w:r>
      <w:r>
        <w:rPr>
          <w:spacing w:val="-1"/>
        </w:rPr>
        <w:t>数据中心</w:t>
      </w:r>
      <w:r>
        <w:rPr/>
        <w:t> 尚未正式投入运营，预计数据中心正常运营后，将对公司营业收入和净利润带来一定贡献；</w:t>
      </w:r>
    </w:p>
    <w:p>
      <w:pPr>
        <w:pStyle w:val="BodyText"/>
        <w:spacing w:line="300" w:lineRule="auto" w:before="31"/>
        <w:ind w:left="153" w:right="105" w:firstLine="360"/>
        <w:jc w:val="left"/>
      </w:pPr>
      <w:r>
        <w:rPr>
          <w:rFonts w:ascii="Times New Roman" w:hAnsi="Times New Roman" w:cs="Times New Roman" w:eastAsia="Times New Roman" w:hint="default"/>
          <w:spacing w:val="-2"/>
        </w:rPr>
        <w:t>4</w:t>
      </w:r>
      <w:r>
        <w:rPr>
          <w:spacing w:val="-2"/>
        </w:rPr>
        <w:t>、宏达通信主要业务为</w:t>
      </w:r>
      <w:r>
        <w:rPr>
          <w:rFonts w:ascii="Times New Roman" w:hAnsi="Times New Roman" w:cs="Times New Roman" w:eastAsia="Times New Roman" w:hint="default"/>
          <w:spacing w:val="-2"/>
        </w:rPr>
        <w:t>IDC</w:t>
      </w:r>
      <w:r>
        <w:rPr>
          <w:spacing w:val="-2"/>
        </w:rPr>
        <w:t>数据中心建设、运营，报告期内实现营业收入</w:t>
      </w:r>
      <w:r>
        <w:rPr>
          <w:rFonts w:ascii="Times New Roman" w:hAnsi="Times New Roman" w:cs="Times New Roman" w:eastAsia="Times New Roman" w:hint="default"/>
          <w:spacing w:val="-2"/>
        </w:rPr>
        <w:t>5,664</w:t>
      </w:r>
      <w:r>
        <w:rPr>
          <w:spacing w:val="-2"/>
        </w:rPr>
        <w:t>万元，实现净利润</w:t>
      </w:r>
      <w:r>
        <w:rPr>
          <w:rFonts w:ascii="Times New Roman" w:hAnsi="Times New Roman" w:cs="Times New Roman" w:eastAsia="Times New Roman" w:hint="default"/>
          <w:spacing w:val="-2"/>
        </w:rPr>
        <w:t>182</w:t>
      </w:r>
      <w:r>
        <w:rPr>
          <w:spacing w:val="-2"/>
        </w:rPr>
        <w:t>万元，主要原因是</w:t>
      </w:r>
      <w:r>
        <w:rPr/>
        <w:t> 本期收入主要来源电子产品贸易，毛利率较低；</w:t>
      </w:r>
    </w:p>
    <w:p>
      <w:pPr>
        <w:pStyle w:val="BodyText"/>
        <w:spacing w:line="300" w:lineRule="auto" w:before="31"/>
        <w:ind w:left="153" w:right="101" w:firstLine="360"/>
        <w:jc w:val="left"/>
      </w:pPr>
      <w:r>
        <w:rPr>
          <w:rFonts w:ascii="Times New Roman" w:hAnsi="Times New Roman" w:cs="Times New Roman" w:eastAsia="Times New Roman" w:hint="default"/>
          <w:spacing w:val="-1"/>
        </w:rPr>
        <w:t>5</w:t>
      </w:r>
      <w:r>
        <w:rPr>
          <w:spacing w:val="-1"/>
        </w:rPr>
        <w:t>、证通网络主要业务为社区</w:t>
      </w:r>
      <w:r>
        <w:rPr>
          <w:rFonts w:ascii="Times New Roman" w:hAnsi="Times New Roman" w:cs="Times New Roman" w:eastAsia="Times New Roman" w:hint="default"/>
          <w:spacing w:val="-1"/>
        </w:rPr>
        <w:t>O2O</w:t>
      </w:r>
      <w:r>
        <w:rPr>
          <w:spacing w:val="-1"/>
        </w:rPr>
        <w:t>金融服务业务，报告期内公司收购证通网络</w:t>
      </w:r>
      <w:r>
        <w:rPr>
          <w:rFonts w:ascii="Times New Roman" w:hAnsi="Times New Roman" w:cs="Times New Roman" w:eastAsia="Times New Roman" w:hint="default"/>
          <w:spacing w:val="-1"/>
        </w:rPr>
        <w:t>51%</w:t>
      </w:r>
      <w:r>
        <w:rPr>
          <w:spacing w:val="-1"/>
        </w:rPr>
        <w:t>股权，证通网络成为公司全资子公司，</w:t>
      </w:r>
      <w:r>
        <w:rPr/>
        <w:t> </w:t>
      </w:r>
      <w:r>
        <w:rPr>
          <w:spacing w:val="-2"/>
        </w:rPr>
        <w:t>将作为开展社区</w:t>
      </w:r>
      <w:r>
        <w:rPr>
          <w:rFonts w:ascii="Times New Roman" w:hAnsi="Times New Roman" w:cs="Times New Roman" w:eastAsia="Times New Roman" w:hint="default"/>
          <w:spacing w:val="-2"/>
        </w:rPr>
        <w:t>O2O</w:t>
      </w:r>
      <w:r>
        <w:rPr>
          <w:spacing w:val="-2"/>
        </w:rPr>
        <w:t>金融服务业务的平台。</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10</w:t>
      </w:r>
      <w:r>
        <w:rPr>
          <w:spacing w:val="-2"/>
        </w:rPr>
        <w:t>月证通网络出资在四川设立四川蜀信易，与四川省农村信用社联合社合</w:t>
      </w:r>
      <w:r>
        <w:rPr>
          <w:spacing w:val="-48"/>
        </w:rPr>
        <w:t> </w:t>
      </w:r>
      <w:r>
        <w:rPr>
          <w:spacing w:val="-48"/>
        </w:rPr>
      </w:r>
      <w:r>
        <w:rPr/>
        <w:t>作，在四川省各地市开展社区</w:t>
      </w:r>
      <w:r>
        <w:rPr>
          <w:rFonts w:ascii="Times New Roman" w:hAnsi="Times New Roman" w:cs="Times New Roman" w:eastAsia="Times New Roman" w:hint="default"/>
        </w:rPr>
        <w:t>O2O</w:t>
      </w:r>
      <w:r>
        <w:rPr/>
        <w:t>平台的运营推广。本年度证通网络实现净利润</w:t>
      </w:r>
      <w:r>
        <w:rPr>
          <w:rFonts w:ascii="Times New Roman" w:hAnsi="Times New Roman" w:cs="Times New Roman" w:eastAsia="Times New Roman" w:hint="default"/>
        </w:rPr>
        <w:t>-76</w:t>
      </w:r>
      <w:r>
        <w:rPr/>
        <w:t>万元。社区</w:t>
      </w:r>
      <w:r>
        <w:rPr>
          <w:rFonts w:ascii="Times New Roman" w:hAnsi="Times New Roman" w:cs="Times New Roman" w:eastAsia="Times New Roman" w:hint="default"/>
        </w:rPr>
        <w:t>O2O</w:t>
      </w:r>
      <w:r>
        <w:rPr/>
        <w:t>金融服务业务有利于公 司业务升级和支付产业链布局，预计</w:t>
      </w:r>
      <w:r>
        <w:rPr>
          <w:rFonts w:ascii="Times New Roman" w:hAnsi="Times New Roman" w:cs="Times New Roman" w:eastAsia="Times New Roman" w:hint="default"/>
        </w:rPr>
        <w:t>2016</w:t>
      </w:r>
      <w:r>
        <w:rPr/>
        <w:t>年仍处于业务扩展期和费用支出期。</w:t>
      </w:r>
    </w:p>
    <w:p>
      <w:pPr>
        <w:pStyle w:val="BodyText"/>
        <w:spacing w:line="300" w:lineRule="auto" w:before="13"/>
        <w:ind w:left="153" w:right="83" w:firstLine="360"/>
        <w:jc w:val="left"/>
      </w:pPr>
      <w:r>
        <w:rPr>
          <w:rFonts w:ascii="Times New Roman" w:hAnsi="Times New Roman" w:cs="Times New Roman" w:eastAsia="Times New Roman" w:hint="default"/>
        </w:rPr>
        <w:t>6</w:t>
      </w:r>
      <w:r>
        <w:rPr/>
        <w:t>、长沙证通云计算于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11</w:t>
      </w:r>
      <w:r>
        <w:rPr/>
        <w:t>月设立，负责和推进公司在长沙市</w:t>
      </w:r>
      <w:r>
        <w:rPr>
          <w:rFonts w:ascii="Times New Roman" w:hAnsi="Times New Roman" w:cs="Times New Roman" w:eastAsia="Times New Roman" w:hint="default"/>
        </w:rPr>
        <w:t>“</w:t>
      </w:r>
      <w:r>
        <w:rPr/>
        <w:t>互联网大数据科技产业园项目</w:t>
      </w:r>
      <w:r>
        <w:rPr>
          <w:rFonts w:ascii="Times New Roman" w:hAnsi="Times New Roman" w:cs="Times New Roman" w:eastAsia="Times New Roman" w:hint="default"/>
        </w:rPr>
        <w:t>”</w:t>
      </w:r>
      <w:r>
        <w:rPr/>
        <w:t>以及公司再融资募集 资金投资项目的建设及运营。</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3</w:t>
      </w:r>
      <w:r>
        <w:rPr/>
        <w:t>月长沙证通云计算出资</w:t>
      </w:r>
      <w:r>
        <w:rPr>
          <w:rFonts w:ascii="Times New Roman" w:hAnsi="Times New Roman" w:cs="Times New Roman" w:eastAsia="Times New Roman" w:hint="default"/>
        </w:rPr>
        <w:t>5,032</w:t>
      </w:r>
      <w:r>
        <w:rPr>
          <w:rFonts w:ascii="Times New Roman" w:hAnsi="Times New Roman" w:cs="Times New Roman" w:eastAsia="Times New Roman" w:hint="default"/>
          <w:spacing w:val="8"/>
        </w:rPr>
        <w:t> </w:t>
      </w:r>
      <w:r>
        <w:rPr/>
        <w:t>万元竞拍取得位于长沙市望城经开区的国有土地使用权， 并取得土地使用证，用于建设互联网大数据科技产业园项目和公司募投项目。</w:t>
      </w:r>
    </w:p>
    <w:p>
      <w:pPr>
        <w:spacing w:line="240" w:lineRule="auto" w:before="9"/>
        <w:rPr>
          <w:rFonts w:ascii="宋体" w:hAnsi="宋体" w:cs="宋体" w:eastAsia="宋体" w:hint="default"/>
          <w:sz w:val="21"/>
          <w:szCs w:val="21"/>
        </w:rPr>
      </w:pPr>
    </w:p>
    <w:p>
      <w:pPr>
        <w:pStyle w:val="Heading2"/>
        <w:spacing w:line="240" w:lineRule="auto"/>
        <w:ind w:right="105"/>
        <w:jc w:val="left"/>
        <w:rPr>
          <w:b w:val="0"/>
          <w:bCs w:val="0"/>
        </w:rPr>
      </w:pPr>
      <w:r>
        <w:rPr/>
        <w:t>八、公司控制的结构化主体情况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0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105"/>
        <w:jc w:val="left"/>
        <w:rPr>
          <w:b w:val="0"/>
          <w:bCs w:val="0"/>
        </w:rPr>
      </w:pPr>
      <w:r>
        <w:rPr/>
        <w:t>九、公司未来发展的展望</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4" w:right="105"/>
        <w:jc w:val="left"/>
      </w:pPr>
      <w:r>
        <w:rPr/>
        <w:t>（一）行业格局和发展趋势</w:t>
      </w:r>
    </w:p>
    <w:p>
      <w:pPr>
        <w:pStyle w:val="BodyText"/>
        <w:spacing w:line="300" w:lineRule="auto" w:before="76"/>
        <w:ind w:right="105" w:firstLine="360"/>
        <w:jc w:val="left"/>
      </w:pPr>
      <w:r>
        <w:rPr>
          <w:rFonts w:ascii="Times New Roman" w:hAnsi="Times New Roman" w:cs="Times New Roman" w:eastAsia="Times New Roman" w:hint="default"/>
          <w:spacing w:val="-4"/>
        </w:rPr>
        <w:t>2015</w:t>
      </w:r>
      <w:r>
        <w:rPr>
          <w:spacing w:val="-4"/>
        </w:rPr>
        <w:t>年通过内生发展和外延扩张，积极进行业务布局，目前业务覆盖金融电子支付设备、</w:t>
      </w:r>
      <w:r>
        <w:rPr>
          <w:rFonts w:ascii="Times New Roman" w:hAnsi="Times New Roman" w:cs="Times New Roman" w:eastAsia="Times New Roman" w:hint="default"/>
          <w:spacing w:val="-4"/>
        </w:rPr>
        <w:t>IDC</w:t>
      </w:r>
      <w:r>
        <w:rPr>
          <w:spacing w:val="-4"/>
        </w:rPr>
        <w:t>、社区</w:t>
      </w:r>
      <w:r>
        <w:rPr>
          <w:rFonts w:ascii="Times New Roman" w:hAnsi="Times New Roman" w:cs="Times New Roman" w:eastAsia="Times New Roman" w:hint="default"/>
          <w:spacing w:val="-4"/>
        </w:rPr>
        <w:t>O2O</w:t>
      </w:r>
      <w:r>
        <w:rPr>
          <w:spacing w:val="-4"/>
        </w:rPr>
        <w:t>金融服务、</w:t>
      </w:r>
      <w:r>
        <w:rPr>
          <w:rFonts w:ascii="Times New Roman" w:hAnsi="Times New Roman" w:cs="Times New Roman" w:eastAsia="Times New Roman" w:hint="default"/>
          <w:spacing w:val="-4"/>
        </w:rPr>
        <w:t>LED</w:t>
      </w:r>
      <w:r>
        <w:rPr>
          <w:rFonts w:ascii="Times New Roman" w:hAnsi="Times New Roman" w:cs="Times New Roman" w:eastAsia="Times New Roman" w:hint="default"/>
        </w:rPr>
        <w:t> </w:t>
      </w:r>
      <w:r>
        <w:rPr/>
        <w:t>照明业务，并形成了以</w:t>
      </w:r>
      <w:r>
        <w:rPr>
          <w:rFonts w:ascii="Times New Roman" w:hAnsi="Times New Roman" w:cs="Times New Roman" w:eastAsia="Times New Roman" w:hint="default"/>
        </w:rPr>
        <w:t>“</w:t>
      </w:r>
      <w:r>
        <w:rPr/>
        <w:t>安全支付</w:t>
      </w:r>
      <w:r>
        <w:rPr>
          <w:rFonts w:ascii="Times New Roman" w:hAnsi="Times New Roman" w:cs="Times New Roman" w:eastAsia="Times New Roman" w:hint="default"/>
        </w:rPr>
        <w:t>”</w:t>
      </w:r>
      <w:r>
        <w:rPr/>
        <w:t>为中心，以丰富的银行和行业客户资源为基础的支付产业链布局。</w:t>
      </w:r>
    </w:p>
    <w:p>
      <w:pPr>
        <w:pStyle w:val="BodyText"/>
        <w:spacing w:line="240" w:lineRule="auto" w:before="13"/>
        <w:ind w:left="514" w:right="105"/>
        <w:jc w:val="left"/>
      </w:pPr>
      <w:r>
        <w:rPr>
          <w:rFonts w:ascii="Times New Roman" w:hAnsi="Times New Roman" w:cs="Times New Roman" w:eastAsia="Times New Roman" w:hint="default"/>
        </w:rPr>
        <w:t>1</w:t>
      </w:r>
      <w:r>
        <w:rPr/>
        <w:t>、金融电子支付设备</w:t>
      </w:r>
    </w:p>
    <w:p>
      <w:pPr>
        <w:pStyle w:val="BodyText"/>
        <w:spacing w:line="300" w:lineRule="auto" w:before="63"/>
        <w:ind w:left="514" w:right="210"/>
        <w:jc w:val="left"/>
      </w:pPr>
      <w:r>
        <w:rPr/>
        <w:t>（</w:t>
      </w:r>
      <w:r>
        <w:rPr>
          <w:rFonts w:ascii="Times New Roman" w:hAnsi="Times New Roman" w:cs="Times New Roman" w:eastAsia="Times New Roman" w:hint="default"/>
        </w:rPr>
        <w:t>1</w:t>
      </w:r>
      <w:r>
        <w:rPr/>
        <w:t>）银行卡受理环境持续改善，电子支付业务快速增长 根据中国人民银行的资料，截至</w:t>
      </w:r>
      <w:r>
        <w:rPr>
          <w:rFonts w:ascii="Times New Roman" w:hAnsi="Times New Roman" w:cs="Times New Roman" w:eastAsia="Times New Roman" w:hint="default"/>
        </w:rPr>
        <w:t>2015</w:t>
      </w:r>
      <w:r>
        <w:rPr/>
        <w:t>年前三季度，全国银行卡在用发卡数量</w:t>
      </w:r>
      <w:r>
        <w:rPr>
          <w:rFonts w:ascii="Times New Roman" w:hAnsi="Times New Roman" w:cs="Times New Roman" w:eastAsia="Times New Roman" w:hint="default"/>
        </w:rPr>
        <w:t>52.52</w:t>
      </w:r>
      <w:r>
        <w:rPr/>
        <w:t>亿张，同比增长</w:t>
      </w:r>
      <w:r>
        <w:rPr>
          <w:rFonts w:ascii="Times New Roman" w:hAnsi="Times New Roman" w:cs="Times New Roman" w:eastAsia="Times New Roman" w:hint="default"/>
        </w:rPr>
        <w:t>10.66%</w:t>
      </w:r>
      <w:r>
        <w:rPr/>
        <w:t>，截至第三季</w:t>
      </w:r>
    </w:p>
    <w:p>
      <w:pPr>
        <w:pStyle w:val="BodyText"/>
        <w:spacing w:line="240" w:lineRule="auto" w:before="13"/>
        <w:ind w:right="105"/>
        <w:jc w:val="left"/>
      </w:pPr>
      <w:r>
        <w:rPr/>
        <w:t>度末，银行卡跨行支付系统联网特约商户</w:t>
      </w:r>
      <w:r>
        <w:rPr>
          <w:rFonts w:ascii="Times New Roman" w:hAnsi="Times New Roman" w:cs="Times New Roman" w:eastAsia="Times New Roman" w:hint="default"/>
        </w:rPr>
        <w:t>1,513.50</w:t>
      </w:r>
      <w:r>
        <w:rPr/>
        <w:t>万户，</w:t>
      </w:r>
      <w:r>
        <w:rPr>
          <w:rFonts w:ascii="Times New Roman" w:hAnsi="Times New Roman" w:cs="Times New Roman" w:eastAsia="Times New Roman" w:hint="default"/>
        </w:rPr>
        <w:t>POS</w:t>
      </w:r>
      <w:r>
        <w:rPr/>
        <w:t>机具</w:t>
      </w:r>
      <w:r>
        <w:rPr>
          <w:rFonts w:ascii="Times New Roman" w:hAnsi="Times New Roman" w:cs="Times New Roman" w:eastAsia="Times New Roman" w:hint="default"/>
        </w:rPr>
        <w:t>1,989.30</w:t>
      </w:r>
      <w:r>
        <w:rPr/>
        <w:t>万台，</w:t>
      </w:r>
      <w:r>
        <w:rPr>
          <w:rFonts w:ascii="Times New Roman" w:hAnsi="Times New Roman" w:cs="Times New Roman" w:eastAsia="Times New Roman" w:hint="default"/>
        </w:rPr>
        <w:t>ATM</w:t>
      </w:r>
      <w:r>
        <w:rPr/>
        <w:t>机具</w:t>
      </w:r>
      <w:r>
        <w:rPr>
          <w:rFonts w:ascii="Times New Roman" w:hAnsi="Times New Roman" w:cs="Times New Roman" w:eastAsia="Times New Roman" w:hint="default"/>
        </w:rPr>
        <w:t>84.08</w:t>
      </w:r>
      <w:r>
        <w:rPr/>
        <w:t>万台。较上季度末分别增加</w:t>
      </w:r>
    </w:p>
    <w:p>
      <w:pPr>
        <w:pStyle w:val="BodyText"/>
        <w:spacing w:line="300" w:lineRule="auto" w:before="63"/>
        <w:ind w:left="514" w:right="105" w:hanging="360"/>
        <w:jc w:val="left"/>
        <w:rPr>
          <w:rFonts w:ascii="Times New Roman" w:hAnsi="Times New Roman" w:cs="Times New Roman" w:eastAsia="Times New Roman" w:hint="default"/>
        </w:rPr>
      </w:pPr>
      <w:r>
        <w:rPr>
          <w:rFonts w:ascii="Times New Roman" w:hAnsi="Times New Roman" w:cs="Times New Roman" w:eastAsia="Times New Roman" w:hint="default"/>
        </w:rPr>
        <w:t>142.80</w:t>
      </w:r>
      <w:r>
        <w:rPr/>
        <w:t>万户、</w:t>
      </w:r>
      <w:r>
        <w:rPr>
          <w:rFonts w:ascii="Times New Roman" w:hAnsi="Times New Roman" w:cs="Times New Roman" w:eastAsia="Times New Roman" w:hint="default"/>
        </w:rPr>
        <w:t>194.70</w:t>
      </w:r>
      <w:r>
        <w:rPr/>
        <w:t>万台和</w:t>
      </w:r>
      <w:r>
        <w:rPr>
          <w:rFonts w:ascii="Times New Roman" w:hAnsi="Times New Roman" w:cs="Times New Roman" w:eastAsia="Times New Roman" w:hint="default"/>
        </w:rPr>
        <w:t>2.63</w:t>
      </w:r>
      <w:r>
        <w:rPr/>
        <w:t>万台。 </w:t>
      </w:r>
      <w:r>
        <w:rPr>
          <w:spacing w:val="-1"/>
        </w:rPr>
        <w:t>电子支付业务保持较快增长，电话支付、移动支付业务涨幅明显。第三季度，全国银行机构共处理电子支付业务</w:t>
      </w:r>
      <w:r>
        <w:rPr>
          <w:rFonts w:ascii="Times New Roman" w:hAnsi="Times New Roman" w:cs="Times New Roman" w:eastAsia="Times New Roman" w:hint="default"/>
          <w:spacing w:val="-1"/>
        </w:rPr>
        <w:t>271.38</w:t>
      </w:r>
    </w:p>
    <w:p>
      <w:pPr>
        <w:pStyle w:val="BodyText"/>
        <w:spacing w:line="240" w:lineRule="auto" w:before="13"/>
        <w:ind w:right="0"/>
        <w:jc w:val="left"/>
      </w:pPr>
      <w:r>
        <w:rPr/>
        <w:t>亿笔</w:t>
      </w:r>
      <w:r>
        <w:rPr>
          <w:spacing w:val="-84"/>
        </w:rPr>
        <w:t>，</w:t>
      </w:r>
      <w:r>
        <w:rPr/>
        <w:t>金额</w:t>
      </w:r>
      <w:r>
        <w:rPr>
          <w:rFonts w:ascii="Times New Roman" w:hAnsi="Times New Roman" w:cs="Times New Roman" w:eastAsia="Times New Roman" w:hint="default"/>
        </w:rPr>
        <w:t>553.</w:t>
      </w:r>
      <w:r>
        <w:rPr>
          <w:rFonts w:ascii="Times New Roman" w:hAnsi="Times New Roman" w:cs="Times New Roman" w:eastAsia="Times New Roman" w:hint="default"/>
          <w:spacing w:val="-2"/>
        </w:rPr>
        <w:t>0</w:t>
      </w:r>
      <w:r>
        <w:rPr>
          <w:rFonts w:ascii="Times New Roman" w:hAnsi="Times New Roman" w:cs="Times New Roman" w:eastAsia="Times New Roman" w:hint="default"/>
        </w:rPr>
        <w:t>7</w:t>
      </w:r>
      <w:r>
        <w:rPr/>
        <w:t>万亿元</w:t>
      </w:r>
      <w:r>
        <w:rPr>
          <w:spacing w:val="-84"/>
        </w:rPr>
        <w:t>，</w:t>
      </w:r>
      <w:r>
        <w:rPr/>
        <w:t>非银行支付机构处理网络支付业务</w:t>
      </w:r>
      <w:r>
        <w:rPr>
          <w:rFonts w:ascii="Times New Roman" w:hAnsi="Times New Roman" w:cs="Times New Roman" w:eastAsia="Times New Roman" w:hint="default"/>
        </w:rPr>
        <w:t>213.08</w:t>
      </w:r>
      <w:r>
        <w:rPr/>
        <w:t>亿笔</w:t>
      </w:r>
      <w:r>
        <w:rPr>
          <w:spacing w:val="-86"/>
        </w:rPr>
        <w:t>，</w:t>
      </w:r>
      <w:r>
        <w:rPr/>
        <w:t>金额</w:t>
      </w:r>
      <w:r>
        <w:rPr>
          <w:rFonts w:ascii="Times New Roman" w:hAnsi="Times New Roman" w:cs="Times New Roman" w:eastAsia="Times New Roman" w:hint="default"/>
        </w:rPr>
        <w:t>12.80</w:t>
      </w:r>
      <w:r>
        <w:rPr/>
        <w:t>万</w:t>
      </w:r>
      <w:r>
        <w:rPr>
          <w:spacing w:val="-2"/>
        </w:rPr>
        <w:t>亿</w:t>
      </w:r>
      <w:r>
        <w:rPr/>
        <w:t>元</w:t>
      </w:r>
      <w:r>
        <w:rPr>
          <w:spacing w:val="-84"/>
        </w:rPr>
        <w:t>，</w:t>
      </w:r>
      <w:r>
        <w:rPr/>
        <w:t>同比分别增长</w:t>
      </w:r>
      <w:r>
        <w:rPr>
          <w:rFonts w:ascii="Times New Roman" w:hAnsi="Times New Roman" w:cs="Times New Roman" w:eastAsia="Times New Roman" w:hint="default"/>
        </w:rPr>
        <w:t>122.72%</w:t>
      </w:r>
      <w:r>
        <w:rPr/>
        <w:t>和</w:t>
      </w:r>
      <w:r>
        <w:rPr>
          <w:rFonts w:ascii="Times New Roman" w:hAnsi="Times New Roman" w:cs="Times New Roman" w:eastAsia="Times New Roman" w:hint="default"/>
        </w:rPr>
        <w:t>1</w:t>
      </w:r>
      <w:r>
        <w:rPr>
          <w:rFonts w:ascii="Times New Roman" w:hAnsi="Times New Roman" w:cs="Times New Roman" w:eastAsia="Times New Roman" w:hint="default"/>
          <w:spacing w:val="-2"/>
        </w:rPr>
        <w:t>0</w:t>
      </w:r>
      <w:r>
        <w:rPr>
          <w:rFonts w:ascii="Times New Roman" w:hAnsi="Times New Roman" w:cs="Times New Roman" w:eastAsia="Times New Roman" w:hint="default"/>
        </w:rPr>
        <w:t>2.21</w:t>
      </w:r>
      <w:r>
        <w:rPr>
          <w:rFonts w:ascii="Times New Roman" w:hAnsi="Times New Roman" w:cs="Times New Roman" w:eastAsia="Times New Roman" w:hint="default"/>
          <w:spacing w:val="1"/>
        </w:rPr>
        <w:t>%</w:t>
      </w:r>
      <w:r>
        <w:rPr/>
        <w:t>。</w:t>
      </w:r>
    </w:p>
    <w:p>
      <w:pPr>
        <w:pStyle w:val="BodyText"/>
        <w:spacing w:line="300" w:lineRule="auto" w:before="63"/>
        <w:ind w:left="514" w:right="105"/>
        <w:jc w:val="left"/>
      </w:pPr>
      <w:r>
        <w:rPr/>
        <w:t>（</w:t>
      </w:r>
      <w:r>
        <w:rPr>
          <w:rFonts w:ascii="Times New Roman" w:hAnsi="Times New Roman" w:cs="Times New Roman" w:eastAsia="Times New Roman" w:hint="default"/>
        </w:rPr>
        <w:t>2</w:t>
      </w:r>
      <w:r>
        <w:rPr/>
        <w:t>）银行业渠道改革和产品创新不断 </w:t>
      </w:r>
      <w:r>
        <w:rPr>
          <w:spacing w:val="-2"/>
        </w:rPr>
        <w:t>根据中国银行业协会发布的《</w:t>
      </w:r>
      <w:r>
        <w:rPr>
          <w:rFonts w:ascii="Times New Roman" w:hAnsi="Times New Roman" w:cs="Times New Roman" w:eastAsia="Times New Roman" w:hint="default"/>
          <w:spacing w:val="-2"/>
        </w:rPr>
        <w:t>2015</w:t>
      </w:r>
      <w:r>
        <w:rPr>
          <w:spacing w:val="-2"/>
        </w:rPr>
        <w:t>年度中国银行业服务改进情况报告》的统计数据显示，截至</w:t>
      </w:r>
      <w:r>
        <w:rPr>
          <w:rFonts w:ascii="Times New Roman" w:hAnsi="Times New Roman" w:cs="Times New Roman" w:eastAsia="Times New Roman" w:hint="default"/>
          <w:spacing w:val="-2"/>
        </w:rPr>
        <w:t>2015</w:t>
      </w:r>
      <w:r>
        <w:rPr>
          <w:spacing w:val="-2"/>
        </w:rPr>
        <w:t>年末，中国银行业金</w:t>
      </w:r>
    </w:p>
    <w:p>
      <w:pPr>
        <w:pStyle w:val="BodyText"/>
        <w:spacing w:line="300" w:lineRule="auto" w:before="13"/>
        <w:ind w:right="105"/>
        <w:jc w:val="left"/>
      </w:pPr>
      <w:r>
        <w:rPr>
          <w:spacing w:val="-2"/>
        </w:rPr>
        <w:t>融机构网点总数达到</w:t>
      </w:r>
      <w:r>
        <w:rPr>
          <w:rFonts w:ascii="Times New Roman" w:hAnsi="Times New Roman" w:cs="Times New Roman" w:eastAsia="Times New Roman" w:hint="default"/>
          <w:spacing w:val="-2"/>
        </w:rPr>
        <w:t>22.4</w:t>
      </w:r>
      <w:r>
        <w:rPr>
          <w:spacing w:val="-2"/>
        </w:rPr>
        <w:t>万个，新增营业网点</w:t>
      </w:r>
      <w:r>
        <w:rPr>
          <w:rFonts w:ascii="Times New Roman" w:hAnsi="Times New Roman" w:cs="Times New Roman" w:eastAsia="Times New Roman" w:hint="default"/>
          <w:spacing w:val="-2"/>
        </w:rPr>
        <w:t>6900</w:t>
      </w:r>
      <w:r>
        <w:rPr>
          <w:spacing w:val="-2"/>
        </w:rPr>
        <w:t>多个。据不完全统计，实现功能分区的营业网点达到</w:t>
      </w:r>
      <w:r>
        <w:rPr>
          <w:rFonts w:ascii="Times New Roman" w:hAnsi="Times New Roman" w:cs="Times New Roman" w:eastAsia="Times New Roman" w:hint="default"/>
          <w:spacing w:val="-2"/>
        </w:rPr>
        <w:t>12.07</w:t>
      </w:r>
      <w:r>
        <w:rPr>
          <w:spacing w:val="-2"/>
        </w:rPr>
        <w:t>万个，装修改造</w:t>
      </w:r>
      <w:r>
        <w:rPr>
          <w:spacing w:val="-56"/>
        </w:rPr>
        <w:t> </w:t>
      </w:r>
      <w:r>
        <w:rPr>
          <w:spacing w:val="-56"/>
        </w:rPr>
      </w:r>
      <w:r>
        <w:rPr/>
        <w:t>标准化网点</w:t>
      </w:r>
      <w:r>
        <w:rPr>
          <w:rFonts w:ascii="Times New Roman" w:hAnsi="Times New Roman" w:cs="Times New Roman" w:eastAsia="Times New Roman" w:hint="default"/>
        </w:rPr>
        <w:t>1.42</w:t>
      </w:r>
      <w:r>
        <w:rPr/>
        <w:t>万个，智能化网点达到</w:t>
      </w:r>
      <w:r>
        <w:rPr>
          <w:rFonts w:ascii="Times New Roman" w:hAnsi="Times New Roman" w:cs="Times New Roman" w:eastAsia="Times New Roman" w:hint="default"/>
        </w:rPr>
        <w:t>7270</w:t>
      </w:r>
      <w:r>
        <w:rPr/>
        <w:t>个，设立社区网点</w:t>
      </w:r>
      <w:r>
        <w:rPr>
          <w:rFonts w:ascii="Times New Roman" w:hAnsi="Times New Roman" w:cs="Times New Roman" w:eastAsia="Times New Roman" w:hint="default"/>
        </w:rPr>
        <w:t>4955</w:t>
      </w:r>
      <w:r>
        <w:rPr/>
        <w:t>个，小微网点</w:t>
      </w:r>
      <w:r>
        <w:rPr>
          <w:rFonts w:ascii="Times New Roman" w:hAnsi="Times New Roman" w:cs="Times New Roman" w:eastAsia="Times New Roman" w:hint="default"/>
        </w:rPr>
        <w:t>1198</w:t>
      </w:r>
      <w:r>
        <w:rPr/>
        <w:t>个。</w:t>
      </w:r>
    </w:p>
    <w:p>
      <w:pPr>
        <w:pStyle w:val="BodyText"/>
        <w:spacing w:line="300" w:lineRule="auto" w:before="13"/>
        <w:ind w:right="181" w:firstLine="360"/>
        <w:jc w:val="left"/>
      </w:pPr>
      <w:r>
        <w:rPr/>
        <w:t>全国布局建设自助银行</w:t>
      </w:r>
      <w:r>
        <w:rPr>
          <w:rFonts w:ascii="Times New Roman" w:hAnsi="Times New Roman" w:cs="Times New Roman" w:eastAsia="Times New Roman" w:hint="default"/>
        </w:rPr>
        <w:t>17.05</w:t>
      </w:r>
      <w:r>
        <w:rPr/>
        <w:t>万家，新增</w:t>
      </w:r>
      <w:r>
        <w:rPr>
          <w:rFonts w:ascii="Times New Roman" w:hAnsi="Times New Roman" w:cs="Times New Roman" w:eastAsia="Times New Roman" w:hint="default"/>
        </w:rPr>
        <w:t>2.06</w:t>
      </w:r>
      <w:r>
        <w:rPr/>
        <w:t>万家，增幅</w:t>
      </w:r>
      <w:r>
        <w:rPr>
          <w:rFonts w:ascii="Times New Roman" w:hAnsi="Times New Roman" w:cs="Times New Roman" w:eastAsia="Times New Roman" w:hint="default"/>
        </w:rPr>
        <w:t>13.74%</w:t>
      </w:r>
      <w:r>
        <w:rPr/>
        <w:t>；自助设备达到</w:t>
      </w:r>
      <w:r>
        <w:rPr>
          <w:rFonts w:ascii="Times New Roman" w:hAnsi="Times New Roman" w:cs="Times New Roman" w:eastAsia="Times New Roman" w:hint="default"/>
        </w:rPr>
        <w:t>82.88</w:t>
      </w:r>
      <w:r>
        <w:rPr/>
        <w:t>万台，新增</w:t>
      </w:r>
      <w:r>
        <w:rPr>
          <w:rFonts w:ascii="Times New Roman" w:hAnsi="Times New Roman" w:cs="Times New Roman" w:eastAsia="Times New Roman" w:hint="default"/>
        </w:rPr>
        <w:t>10.13</w:t>
      </w:r>
      <w:r>
        <w:rPr/>
        <w:t>万台，同比增长 </w:t>
      </w:r>
      <w:r>
        <w:rPr>
          <w:rFonts w:ascii="Times New Roman" w:hAnsi="Times New Roman" w:cs="Times New Roman" w:eastAsia="Times New Roman" w:hint="default"/>
          <w:spacing w:val="-1"/>
        </w:rPr>
        <w:t>13.92%</w:t>
      </w:r>
      <w:r>
        <w:rPr>
          <w:spacing w:val="-1"/>
        </w:rPr>
        <w:t>；创新自助设备</w:t>
      </w:r>
      <w:r>
        <w:rPr>
          <w:rFonts w:ascii="Times New Roman" w:hAnsi="Times New Roman" w:cs="Times New Roman" w:eastAsia="Times New Roman" w:hint="default"/>
          <w:spacing w:val="-1"/>
        </w:rPr>
        <w:t>2.25</w:t>
      </w:r>
      <w:r>
        <w:rPr>
          <w:spacing w:val="-1"/>
        </w:rPr>
        <w:t>万台，无障碍自助设备</w:t>
      </w:r>
      <w:r>
        <w:rPr>
          <w:rFonts w:ascii="Times New Roman" w:hAnsi="Times New Roman" w:cs="Times New Roman" w:eastAsia="Times New Roman" w:hint="default"/>
          <w:spacing w:val="-1"/>
        </w:rPr>
        <w:t>3354</w:t>
      </w:r>
      <w:r>
        <w:rPr>
          <w:spacing w:val="-1"/>
        </w:rPr>
        <w:t>台，各类智能化新型自助设备不断涌现，在提高服务效率的同时给客</w:t>
      </w:r>
      <w:r>
        <w:rPr>
          <w:spacing w:val="-87"/>
        </w:rPr>
        <w:t> </w:t>
      </w:r>
      <w:r>
        <w:rPr>
          <w:spacing w:val="-87"/>
        </w:rPr>
      </w:r>
      <w:r>
        <w:rPr/>
        <w:t>户带来全新服务体验。</w:t>
      </w:r>
    </w:p>
    <w:p>
      <w:pPr>
        <w:pStyle w:val="BodyText"/>
        <w:spacing w:line="300" w:lineRule="auto" w:before="31"/>
        <w:ind w:right="191" w:firstLine="360"/>
        <w:jc w:val="both"/>
      </w:pPr>
      <w:r>
        <w:rPr>
          <w:spacing w:val="-1"/>
        </w:rPr>
        <w:t>据不完全统计，银行业金融机构</w:t>
      </w:r>
      <w:r>
        <w:rPr>
          <w:rFonts w:ascii="Times New Roman" w:hAnsi="Times New Roman" w:cs="Times New Roman" w:eastAsia="Times New Roman" w:hint="default"/>
          <w:spacing w:val="-1"/>
        </w:rPr>
        <w:t>2015</w:t>
      </w:r>
      <w:r>
        <w:rPr>
          <w:spacing w:val="-1"/>
        </w:rPr>
        <w:t>年改造主要业务流程为</w:t>
      </w:r>
      <w:r>
        <w:rPr>
          <w:rFonts w:ascii="Times New Roman" w:hAnsi="Times New Roman" w:cs="Times New Roman" w:eastAsia="Times New Roman" w:hint="default"/>
          <w:spacing w:val="-1"/>
        </w:rPr>
        <w:t>9483</w:t>
      </w:r>
      <w:r>
        <w:rPr>
          <w:spacing w:val="-1"/>
        </w:rPr>
        <w:t>个，是去年的</w:t>
      </w:r>
      <w:r>
        <w:rPr>
          <w:rFonts w:ascii="Times New Roman" w:hAnsi="Times New Roman" w:cs="Times New Roman" w:eastAsia="Times New Roman" w:hint="default"/>
          <w:spacing w:val="-1"/>
        </w:rPr>
        <w:t>9.14</w:t>
      </w:r>
      <w:r>
        <w:rPr>
          <w:spacing w:val="-1"/>
        </w:rPr>
        <w:t>倍。如中国工商银行柜面</w:t>
      </w:r>
      <w:r>
        <w:rPr>
          <w:rFonts w:ascii="Times New Roman" w:hAnsi="Times New Roman" w:cs="Times New Roman" w:eastAsia="Times New Roman" w:hint="default"/>
          <w:spacing w:val="-1"/>
        </w:rPr>
        <w:t>80%</w:t>
      </w:r>
      <w:r>
        <w:rPr>
          <w:spacing w:val="-1"/>
        </w:rPr>
        <w:t>个人业</w:t>
      </w:r>
      <w:r>
        <w:rPr/>
        <w:t> 务实现签单服务，并在业内率先创新推出自助打印服务；中国农业银行投入使用</w:t>
      </w:r>
      <w:r>
        <w:rPr>
          <w:rFonts w:ascii="Times New Roman" w:hAnsi="Times New Roman" w:cs="Times New Roman" w:eastAsia="Times New Roman" w:hint="default"/>
        </w:rPr>
        <w:t>1.8</w:t>
      </w:r>
      <w:r>
        <w:rPr/>
        <w:t>万超级柜台扩大覆盖面，可受理业务达 到</w:t>
      </w:r>
      <w:r>
        <w:rPr>
          <w:rFonts w:ascii="Times New Roman" w:hAnsi="Times New Roman" w:cs="Times New Roman" w:eastAsia="Times New Roman" w:hint="default"/>
        </w:rPr>
        <w:t>54</w:t>
      </w:r>
      <w:r>
        <w:rPr/>
        <w:t>项；中国建设银行实现柜面业务远程集中授权，可受权事项</w:t>
      </w:r>
      <w:r>
        <w:rPr>
          <w:rFonts w:ascii="Times New Roman" w:hAnsi="Times New Roman" w:cs="Times New Roman" w:eastAsia="Times New Roman" w:hint="default"/>
        </w:rPr>
        <w:t>249</w:t>
      </w:r>
      <w:r>
        <w:rPr/>
        <w:t>项占受权业务量</w:t>
      </w:r>
      <w:r>
        <w:rPr>
          <w:rFonts w:ascii="Times New Roman" w:hAnsi="Times New Roman" w:cs="Times New Roman" w:eastAsia="Times New Roman" w:hint="default"/>
        </w:rPr>
        <w:t>50%</w:t>
      </w:r>
      <w:r>
        <w:rPr/>
        <w:t>以上。银行业金融机构加速智能产 品开发，基于线下渠道，应用互联网技术改造服务模式和经营方式，满足金融发展需要和客户的需求。</w:t>
      </w:r>
    </w:p>
    <w:p>
      <w:pPr>
        <w:pStyle w:val="BodyText"/>
        <w:spacing w:line="240" w:lineRule="auto" w:before="31"/>
        <w:ind w:left="514" w:right="105"/>
        <w:jc w:val="left"/>
      </w:pPr>
      <w:r>
        <w:rPr/>
        <w:t>（</w:t>
      </w:r>
      <w:r>
        <w:rPr>
          <w:rFonts w:ascii="Times New Roman" w:hAnsi="Times New Roman" w:cs="Times New Roman" w:eastAsia="Times New Roman" w:hint="default"/>
        </w:rPr>
        <w:t>3</w:t>
      </w:r>
      <w:r>
        <w:rPr/>
        <w:t>）外资品牌逐步退出市场，国内厂商成为竞争主体</w:t>
      </w:r>
    </w:p>
    <w:p>
      <w:pPr>
        <w:pStyle w:val="BodyText"/>
        <w:spacing w:line="300" w:lineRule="auto" w:before="63"/>
        <w:ind w:right="191" w:firstLine="360"/>
        <w:jc w:val="both"/>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9</w:t>
      </w:r>
      <w:r>
        <w:rPr/>
        <w:t>月，银监会、国家发改委、科技部和工信部四部门联合发布了《关于应用安全可控信息技术加强银行业网络安 </w:t>
      </w:r>
      <w:r>
        <w:rPr>
          <w:spacing w:val="-1"/>
        </w:rPr>
        <w:t>全和信息化建设的指导意见》，提出到</w:t>
      </w:r>
      <w:r>
        <w:rPr>
          <w:rFonts w:ascii="Times New Roman" w:hAnsi="Times New Roman" w:cs="Times New Roman" w:eastAsia="Times New Roman" w:hint="default"/>
          <w:spacing w:val="-1"/>
        </w:rPr>
        <w:t>2019</w:t>
      </w:r>
      <w:r>
        <w:rPr>
          <w:spacing w:val="-1"/>
        </w:rPr>
        <w:t>年安全可控信息技术在银行业总体达到</w:t>
      </w:r>
      <w:r>
        <w:rPr>
          <w:rFonts w:ascii="Times New Roman" w:hAnsi="Times New Roman" w:cs="Times New Roman" w:eastAsia="Times New Roman" w:hint="default"/>
          <w:spacing w:val="-1"/>
        </w:rPr>
        <w:t>75%</w:t>
      </w:r>
      <w:r>
        <w:rPr>
          <w:spacing w:val="-1"/>
        </w:rPr>
        <w:t>以上的使用率。</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12</w:t>
      </w:r>
      <w:r>
        <w:rPr>
          <w:spacing w:val="-1"/>
        </w:rPr>
        <w:t>月，银监会</w:t>
      </w:r>
      <w:r>
        <w:rPr>
          <w:spacing w:val="-86"/>
        </w:rPr>
        <w:t> </w:t>
      </w:r>
      <w:r>
        <w:rPr>
          <w:spacing w:val="-86"/>
        </w:rPr>
      </w:r>
      <w:r>
        <w:rPr>
          <w:spacing w:val="-2"/>
        </w:rPr>
        <w:t>和工信部又联合发布了《银行业应用安全可控信息技术推进指南（</w:t>
      </w:r>
      <w:r>
        <w:rPr>
          <w:rFonts w:ascii="Times New Roman" w:hAnsi="Times New Roman" w:cs="Times New Roman" w:eastAsia="Times New Roman" w:hint="default"/>
          <w:spacing w:val="-2"/>
        </w:rPr>
        <w:t>2014</w:t>
      </w:r>
      <w:r>
        <w:rPr>
          <w:spacing w:val="-2"/>
        </w:rPr>
        <w:t>－</w:t>
      </w:r>
      <w:r>
        <w:rPr>
          <w:rFonts w:ascii="Times New Roman" w:hAnsi="Times New Roman" w:cs="Times New Roman" w:eastAsia="Times New Roman" w:hint="default"/>
          <w:spacing w:val="-2"/>
        </w:rPr>
        <w:t>2015</w:t>
      </w:r>
      <w:r>
        <w:rPr>
          <w:spacing w:val="-2"/>
        </w:rPr>
        <w:t>年度）》，列出安全可控信息技术所涉及的产</w:t>
      </w:r>
      <w:r>
        <w:rPr>
          <w:spacing w:val="-58"/>
        </w:rPr>
        <w:t> </w:t>
      </w:r>
      <w:r>
        <w:rPr>
          <w:spacing w:val="-58"/>
        </w:rPr>
      </w:r>
      <w:r>
        <w:rPr/>
        <w:t>品、服务清单及具体技术要求。</w:t>
      </w:r>
    </w:p>
    <w:p>
      <w:pPr>
        <w:spacing w:after="0" w:line="300" w:lineRule="auto"/>
        <w:jc w:val="both"/>
        <w:sectPr>
          <w:pgSz w:w="11910" w:h="16840"/>
          <w:pgMar w:header="747" w:footer="982" w:top="1060" w:bottom="1180" w:left="980" w:right="940"/>
        </w:sectPr>
      </w:pPr>
    </w:p>
    <w:p>
      <w:pPr>
        <w:spacing w:line="240" w:lineRule="auto" w:before="12"/>
        <w:rPr>
          <w:rFonts w:ascii="宋体" w:hAnsi="宋体" w:cs="宋体" w:eastAsia="宋体" w:hint="default"/>
          <w:sz w:val="25"/>
          <w:szCs w:val="25"/>
        </w:rPr>
      </w:pPr>
    </w:p>
    <w:p>
      <w:pPr>
        <w:pStyle w:val="BodyText"/>
        <w:spacing w:line="316" w:lineRule="auto" w:before="44"/>
        <w:ind w:left="153" w:right="191" w:firstLine="360"/>
        <w:jc w:val="both"/>
      </w:pPr>
      <w:r>
        <w:rPr>
          <w:spacing w:val="-2"/>
        </w:rPr>
        <w:t>受国家鼓励采购国产金融自助设备、普惠金融政策等利好影响，且随着国家继续鼓励自主创新、推进金融安全建设等政</w:t>
      </w:r>
      <w:r>
        <w:rPr/>
        <w:t> 策因素发挥作用，国外厂商在中国市场均出现销量下滑，开始退出中国市场，国内厂商成为竞争主体。</w:t>
      </w:r>
    </w:p>
    <w:p>
      <w:pPr>
        <w:pStyle w:val="BodyText"/>
        <w:spacing w:line="240" w:lineRule="auto" w:before="19"/>
        <w:ind w:left="513" w:right="105"/>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LED</w:t>
      </w:r>
      <w:r>
        <w:rPr/>
        <w:t>照明</w:t>
      </w:r>
    </w:p>
    <w:p>
      <w:pPr>
        <w:pStyle w:val="BodyText"/>
        <w:spacing w:line="300" w:lineRule="auto" w:before="63"/>
        <w:ind w:left="153" w:right="188" w:firstLine="360"/>
        <w:jc w:val="both"/>
      </w:pPr>
      <w:r>
        <w:rPr>
          <w:rFonts w:ascii="Times New Roman" w:hAnsi="Times New Roman" w:cs="Times New Roman" w:eastAsia="Times New Roman" w:hint="default"/>
          <w:spacing w:val="-2"/>
        </w:rPr>
        <w:t>2009</w:t>
      </w:r>
      <w:r>
        <w:rPr>
          <w:spacing w:val="-2"/>
        </w:rPr>
        <w:t>年，国家发改委、科技部、工信部、财政部等六部委联合发布《半导体照明节能产业发展意见》明确支持半导体照</w:t>
      </w:r>
      <w:r>
        <w:rPr/>
        <w:t> 明产品的推广。</w:t>
      </w:r>
    </w:p>
    <w:p>
      <w:pPr>
        <w:pStyle w:val="BodyText"/>
        <w:spacing w:line="309" w:lineRule="auto" w:before="31"/>
        <w:ind w:left="153" w:right="190" w:firstLine="360"/>
        <w:jc w:val="both"/>
      </w:pPr>
      <w:r>
        <w:rPr>
          <w:rFonts w:ascii="Times New Roman" w:hAnsi="Times New Roman" w:cs="Times New Roman" w:eastAsia="Times New Roman" w:hint="default"/>
        </w:rPr>
        <w:t>2010</w:t>
      </w:r>
      <w:r>
        <w:rPr/>
        <w:t>年</w:t>
      </w:r>
      <w:r>
        <w:rPr>
          <w:rFonts w:ascii="Times New Roman" w:hAnsi="Times New Roman" w:cs="Times New Roman" w:eastAsia="Times New Roman" w:hint="default"/>
        </w:rPr>
        <w:t>4</w:t>
      </w:r>
      <w:r>
        <w:rPr/>
        <w:t>月，国务院出台了《关于加快推行合同能源管理促进节能服务产业发展意见》，提出了将合同能源管理项目纳 </w:t>
      </w:r>
      <w:r>
        <w:rPr>
          <w:spacing w:val="-2"/>
        </w:rPr>
        <w:t>入中央预算内投资和中央财政节能减排专项资金支持范围，对节能服务产业实施一系列的税收扶持政策，并鼓励金融机构根</w:t>
      </w:r>
      <w:r>
        <w:rPr>
          <w:spacing w:val="-64"/>
        </w:rPr>
        <w:t> </w:t>
      </w:r>
      <w:r>
        <w:rPr>
          <w:spacing w:val="-64"/>
        </w:rPr>
      </w:r>
      <w:r>
        <w:rPr/>
        <w:t>据节能服务产业的特点提供一系列的融资等服务。</w:t>
      </w:r>
    </w:p>
    <w:p>
      <w:pPr>
        <w:pStyle w:val="BodyText"/>
        <w:spacing w:line="300" w:lineRule="auto" w:before="24"/>
        <w:ind w:left="153" w:right="208" w:firstLine="360"/>
        <w:jc w:val="both"/>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5</w:t>
      </w:r>
      <w:r>
        <w:rPr/>
        <w:t>日，总理在第十二届全国人民代表大会第三次会议所作的《政府工作报告》中指出</w:t>
      </w:r>
      <w:r>
        <w:rPr>
          <w:rFonts w:ascii="Times New Roman" w:hAnsi="Times New Roman" w:cs="Times New Roman" w:eastAsia="Times New Roman" w:hint="default"/>
        </w:rPr>
        <w:t>“</w:t>
      </w:r>
      <w:r>
        <w:rPr/>
        <w:t>在基础设施、公用事业 等领域，积极推广政府和社会资本合作模式</w:t>
      </w:r>
      <w:r>
        <w:rPr>
          <w:rFonts w:ascii="Times New Roman" w:hAnsi="Times New Roman" w:cs="Times New Roman" w:eastAsia="Times New Roman" w:hint="default"/>
        </w:rPr>
        <w:t>”</w:t>
      </w:r>
      <w:r>
        <w:rPr/>
        <w:t>。</w:t>
      </w:r>
    </w:p>
    <w:p>
      <w:pPr>
        <w:pStyle w:val="BodyText"/>
        <w:spacing w:line="300" w:lineRule="auto" w:before="13"/>
        <w:ind w:left="153" w:right="274" w:firstLine="360"/>
        <w:jc w:val="both"/>
      </w:pPr>
      <w:r>
        <w:rPr/>
        <w:t>麦肯锡预测，从</w:t>
      </w:r>
      <w:r>
        <w:rPr>
          <w:rFonts w:ascii="Times New Roman" w:hAnsi="Times New Roman" w:cs="Times New Roman" w:eastAsia="Times New Roman" w:hint="default"/>
        </w:rPr>
        <w:t>2010</w:t>
      </w:r>
      <w:r>
        <w:rPr/>
        <w:t>年到</w:t>
      </w:r>
      <w:r>
        <w:rPr>
          <w:rFonts w:ascii="Times New Roman" w:hAnsi="Times New Roman" w:cs="Times New Roman" w:eastAsia="Times New Roman" w:hint="default"/>
        </w:rPr>
        <w:t>2016</w:t>
      </w:r>
      <w:r>
        <w:rPr/>
        <w:t>年全球</w:t>
      </w:r>
      <w:r>
        <w:rPr>
          <w:rFonts w:ascii="Times New Roman" w:hAnsi="Times New Roman" w:cs="Times New Roman" w:eastAsia="Times New Roman" w:hint="default"/>
        </w:rPr>
        <w:t>LED</w:t>
      </w:r>
      <w:r>
        <w:rPr/>
        <w:t>照明的市场占有率将由现今的</w:t>
      </w:r>
      <w:r>
        <w:rPr>
          <w:rFonts w:ascii="Times New Roman" w:hAnsi="Times New Roman" w:cs="Times New Roman" w:eastAsia="Times New Roman" w:hint="default"/>
        </w:rPr>
        <w:t>7%</w:t>
      </w:r>
      <w:r>
        <w:rPr/>
        <w:t>增加</w:t>
      </w:r>
      <w:r>
        <w:rPr>
          <w:rFonts w:ascii="Times New Roman" w:hAnsi="Times New Roman" w:cs="Times New Roman" w:eastAsia="Times New Roman" w:hint="default"/>
        </w:rPr>
        <w:t>40%</w:t>
      </w:r>
      <w:r>
        <w:rPr/>
        <w:t>以上，到</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LED</w:t>
      </w:r>
      <w:r>
        <w:rPr/>
        <w:t>照明市场的 收入将接近</w:t>
      </w:r>
      <w:r>
        <w:rPr>
          <w:rFonts w:ascii="Times New Roman" w:hAnsi="Times New Roman" w:cs="Times New Roman" w:eastAsia="Times New Roman" w:hint="default"/>
        </w:rPr>
        <w:t>650</w:t>
      </w:r>
      <w:r>
        <w:rPr/>
        <w:t>亿欧元</w:t>
      </w:r>
      <w:r>
        <w:rPr>
          <w:rFonts w:ascii="Times New Roman" w:hAnsi="Times New Roman" w:cs="Times New Roman" w:eastAsia="Times New Roman" w:hint="default"/>
        </w:rPr>
        <w:t>,</w:t>
      </w:r>
      <w:r>
        <w:rPr/>
        <w:t>，占全球照明市场中占据近</w:t>
      </w:r>
      <w:r>
        <w:rPr>
          <w:rFonts w:ascii="Times New Roman" w:hAnsi="Times New Roman" w:cs="Times New Roman" w:eastAsia="Times New Roman" w:hint="default"/>
        </w:rPr>
        <w:t>60%</w:t>
      </w:r>
      <w:r>
        <w:rPr/>
        <w:t>的份额。目前，中国仅半导体照明产品市场的规模达</w:t>
      </w:r>
      <w:r>
        <w:rPr>
          <w:rFonts w:ascii="Times New Roman" w:hAnsi="Times New Roman" w:cs="Times New Roman" w:eastAsia="Times New Roman" w:hint="default"/>
        </w:rPr>
        <w:t>200</w:t>
      </w:r>
      <w:r>
        <w:rPr/>
        <w:t>多亿元，两 三年内将会升到</w:t>
      </w:r>
      <w:r>
        <w:rPr>
          <w:rFonts w:ascii="Times New Roman" w:hAnsi="Times New Roman" w:cs="Times New Roman" w:eastAsia="Times New Roman" w:hint="default"/>
        </w:rPr>
        <w:t>500</w:t>
      </w:r>
      <w:r>
        <w:rPr/>
        <w:t>亿</w:t>
      </w:r>
      <w:r>
        <w:rPr>
          <w:rFonts w:ascii="Times New Roman" w:hAnsi="Times New Roman" w:cs="Times New Roman" w:eastAsia="Times New Roman" w:hint="default"/>
        </w:rPr>
        <w:t>—600</w:t>
      </w:r>
      <w:r>
        <w:rPr/>
        <w:t>亿元的规模。</w:t>
      </w:r>
    </w:p>
    <w:p>
      <w:pPr>
        <w:pStyle w:val="BodyText"/>
        <w:spacing w:line="300" w:lineRule="auto" w:before="13"/>
        <w:ind w:left="153" w:right="189" w:firstLine="360"/>
        <w:jc w:val="both"/>
      </w:pPr>
      <w:r>
        <w:rPr>
          <w:spacing w:val="-1"/>
        </w:rPr>
        <w:t>根据行业调研机构</w:t>
      </w:r>
      <w:r>
        <w:rPr>
          <w:rFonts w:ascii="Times New Roman" w:hAnsi="Times New Roman" w:cs="Times New Roman" w:eastAsia="Times New Roman" w:hint="default"/>
          <w:spacing w:val="-1"/>
        </w:rPr>
        <w:t>CSAResearch</w:t>
      </w:r>
      <w:r>
        <w:rPr>
          <w:spacing w:val="-1"/>
        </w:rPr>
        <w:t>出具的《</w:t>
      </w:r>
      <w:r>
        <w:rPr>
          <w:rFonts w:ascii="Times New Roman" w:hAnsi="Times New Roman" w:cs="Times New Roman" w:eastAsia="Times New Roman" w:hint="default"/>
          <w:spacing w:val="-1"/>
        </w:rPr>
        <w:t>2014</w:t>
      </w:r>
      <w:r>
        <w:rPr>
          <w:spacing w:val="-1"/>
        </w:rPr>
        <w:t>年中国半导体照明产业数据及发展概况显示》，</w:t>
      </w:r>
      <w:r>
        <w:rPr>
          <w:rFonts w:ascii="Times New Roman" w:hAnsi="Times New Roman" w:cs="Times New Roman" w:eastAsia="Times New Roman" w:hint="default"/>
          <w:spacing w:val="-1"/>
        </w:rPr>
        <w:t>2014</w:t>
      </w:r>
      <w:r>
        <w:rPr>
          <w:spacing w:val="-1"/>
        </w:rPr>
        <w:t>年我国通用照明产值</w:t>
      </w:r>
      <w:r>
        <w:rPr/>
        <w:t> </w:t>
      </w:r>
      <w:r>
        <w:rPr>
          <w:spacing w:val="-3"/>
        </w:rPr>
        <w:t>约</w:t>
      </w:r>
      <w:r>
        <w:rPr>
          <w:rFonts w:ascii="Times New Roman" w:hAnsi="Times New Roman" w:cs="Times New Roman" w:eastAsia="Times New Roman" w:hint="default"/>
          <w:spacing w:val="-3"/>
        </w:rPr>
        <w:t>1,171</w:t>
      </w:r>
      <w:r>
        <w:rPr>
          <w:spacing w:val="-3"/>
        </w:rPr>
        <w:t>亿元，增长率约</w:t>
      </w:r>
      <w:r>
        <w:rPr>
          <w:rFonts w:ascii="Times New Roman" w:hAnsi="Times New Roman" w:cs="Times New Roman" w:eastAsia="Times New Roman" w:hint="default"/>
          <w:spacing w:val="-3"/>
        </w:rPr>
        <w:t>68%</w:t>
      </w:r>
      <w:r>
        <w:rPr>
          <w:spacing w:val="-3"/>
        </w:rPr>
        <w:t>，占应用市场的比重也由</w:t>
      </w:r>
      <w:r>
        <w:rPr>
          <w:rFonts w:ascii="Times New Roman" w:hAnsi="Times New Roman" w:cs="Times New Roman" w:eastAsia="Times New Roman" w:hint="default"/>
          <w:spacing w:val="-3"/>
        </w:rPr>
        <w:t>2013</w:t>
      </w:r>
      <w:r>
        <w:rPr>
          <w:spacing w:val="-3"/>
        </w:rPr>
        <w:t>年的</w:t>
      </w:r>
      <w:r>
        <w:rPr>
          <w:rFonts w:ascii="Times New Roman" w:hAnsi="Times New Roman" w:cs="Times New Roman" w:eastAsia="Times New Roman" w:hint="default"/>
          <w:spacing w:val="-3"/>
        </w:rPr>
        <w:t>34%</w:t>
      </w:r>
      <w:r>
        <w:rPr>
          <w:spacing w:val="-3"/>
        </w:rPr>
        <w:t>，增加到</w:t>
      </w:r>
      <w:r>
        <w:rPr>
          <w:rFonts w:ascii="Times New Roman" w:hAnsi="Times New Roman" w:cs="Times New Roman" w:eastAsia="Times New Roman" w:hint="default"/>
          <w:spacing w:val="-3"/>
        </w:rPr>
        <w:t>2014</w:t>
      </w:r>
      <w:r>
        <w:rPr>
          <w:spacing w:val="-3"/>
        </w:rPr>
        <w:t>年的</w:t>
      </w:r>
      <w:r>
        <w:rPr>
          <w:rFonts w:ascii="Times New Roman" w:hAnsi="Times New Roman" w:cs="Times New Roman" w:eastAsia="Times New Roman" w:hint="default"/>
          <w:spacing w:val="-3"/>
        </w:rPr>
        <w:t>41%</w:t>
      </w:r>
      <w:r>
        <w:rPr>
          <w:spacing w:val="-3"/>
        </w:rPr>
        <w:t>。</w:t>
      </w:r>
      <w:r>
        <w:rPr>
          <w:rFonts w:ascii="Times New Roman" w:hAnsi="Times New Roman" w:cs="Times New Roman" w:eastAsia="Times New Roman" w:hint="default"/>
          <w:spacing w:val="-3"/>
        </w:rPr>
        <w:t>LED</w:t>
      </w:r>
      <w:r>
        <w:rPr>
          <w:spacing w:val="-3"/>
        </w:rPr>
        <w:t>照明产品国内市场份额（</w:t>
      </w:r>
      <w:r>
        <w:rPr>
          <w:rFonts w:ascii="Times New Roman" w:hAnsi="Times New Roman" w:cs="Times New Roman" w:eastAsia="Times New Roman" w:hint="default"/>
          <w:spacing w:val="-3"/>
        </w:rPr>
        <w:t>LED</w:t>
      </w:r>
      <w:r>
        <w:rPr>
          <w:rFonts w:ascii="Times New Roman" w:hAnsi="Times New Roman" w:cs="Times New Roman" w:eastAsia="Times New Roman" w:hint="default"/>
        </w:rPr>
        <w:t> </w:t>
      </w:r>
      <w:r>
        <w:rPr/>
        <w:t>照明产品国内销售数量</w:t>
      </w:r>
      <w:r>
        <w:rPr>
          <w:rFonts w:ascii="Times New Roman" w:hAnsi="Times New Roman" w:cs="Times New Roman" w:eastAsia="Times New Roman" w:hint="default"/>
        </w:rPr>
        <w:t>/</w:t>
      </w:r>
      <w:r>
        <w:rPr/>
        <w:t>照明产品国内总销售数量）达到</w:t>
      </w:r>
      <w:r>
        <w:rPr>
          <w:rFonts w:ascii="Times New Roman" w:hAnsi="Times New Roman" w:cs="Times New Roman" w:eastAsia="Times New Roman" w:hint="default"/>
        </w:rPr>
        <w:t>16.4%</w:t>
      </w:r>
      <w:r>
        <w:rPr/>
        <w:t>，比</w:t>
      </w:r>
      <w:r>
        <w:rPr>
          <w:rFonts w:ascii="Times New Roman" w:hAnsi="Times New Roman" w:cs="Times New Roman" w:eastAsia="Times New Roman" w:hint="default"/>
        </w:rPr>
        <w:t>2013</w:t>
      </w:r>
      <w:r>
        <w:rPr/>
        <w:t>年的</w:t>
      </w:r>
      <w:r>
        <w:rPr>
          <w:rFonts w:ascii="Times New Roman" w:hAnsi="Times New Roman" w:cs="Times New Roman" w:eastAsia="Times New Roman" w:hint="default"/>
        </w:rPr>
        <w:t>8.9%</w:t>
      </w:r>
      <w:r>
        <w:rPr/>
        <w:t>上升约</w:t>
      </w:r>
      <w:r>
        <w:rPr>
          <w:rFonts w:ascii="Times New Roman" w:hAnsi="Times New Roman" w:cs="Times New Roman" w:eastAsia="Times New Roman" w:hint="default"/>
        </w:rPr>
        <w:t>7</w:t>
      </w:r>
      <w:r>
        <w:rPr/>
        <w:t>个百分点。其中商业照明井喷式增 长，公共照明增长迅速，家居照明开始启动。</w:t>
      </w:r>
    </w:p>
    <w:p>
      <w:pPr>
        <w:pStyle w:val="BodyText"/>
        <w:spacing w:line="300" w:lineRule="auto" w:before="31"/>
        <w:ind w:right="191" w:firstLine="359"/>
        <w:jc w:val="both"/>
      </w:pPr>
      <w:r>
        <w:rPr>
          <w:spacing w:val="-2"/>
        </w:rPr>
        <w:t>据行业调研机构</w:t>
      </w:r>
      <w:r>
        <w:rPr>
          <w:rFonts w:ascii="Times New Roman" w:hAnsi="Times New Roman" w:cs="Times New Roman" w:eastAsia="Times New Roman" w:hint="default"/>
          <w:spacing w:val="-2"/>
        </w:rPr>
        <w:t>CSAResearch</w:t>
      </w:r>
      <w:r>
        <w:rPr>
          <w:spacing w:val="-2"/>
        </w:rPr>
        <w:t>初步测算，</w:t>
      </w:r>
      <w:r>
        <w:rPr>
          <w:rFonts w:ascii="Times New Roman" w:hAnsi="Times New Roman" w:cs="Times New Roman" w:eastAsia="Times New Roman" w:hint="default"/>
          <w:spacing w:val="-2"/>
        </w:rPr>
        <w:t>2015</w:t>
      </w:r>
      <w:r>
        <w:rPr>
          <w:spacing w:val="-2"/>
        </w:rPr>
        <w:t>年我国</w:t>
      </w:r>
      <w:r>
        <w:rPr>
          <w:rFonts w:ascii="Times New Roman" w:hAnsi="Times New Roman" w:cs="Times New Roman" w:eastAsia="Times New Roman" w:hint="default"/>
          <w:spacing w:val="-2"/>
        </w:rPr>
        <w:t>LED</w:t>
      </w:r>
      <w:r>
        <w:rPr>
          <w:spacing w:val="-2"/>
        </w:rPr>
        <w:t>路灯市场规模约为</w:t>
      </w:r>
      <w:r>
        <w:rPr>
          <w:rFonts w:ascii="Times New Roman" w:hAnsi="Times New Roman" w:cs="Times New Roman" w:eastAsia="Times New Roman" w:hint="default"/>
          <w:spacing w:val="-2"/>
        </w:rPr>
        <w:t>230</w:t>
      </w:r>
      <w:r>
        <w:rPr>
          <w:spacing w:val="-2"/>
        </w:rPr>
        <w:t>亿元，届时我国</w:t>
      </w:r>
      <w:r>
        <w:rPr>
          <w:rFonts w:ascii="Times New Roman" w:hAnsi="Times New Roman" w:cs="Times New Roman" w:eastAsia="Times New Roman" w:hint="default"/>
          <w:spacing w:val="-2"/>
        </w:rPr>
        <w:t>LED</w:t>
      </w:r>
      <w:r>
        <w:rPr>
          <w:spacing w:val="-2"/>
        </w:rPr>
        <w:t>道路照明产品的整体</w:t>
      </w:r>
      <w:r>
        <w:rPr/>
        <w:t> 市场渗透率将超过</w:t>
      </w:r>
      <w:r>
        <w:rPr>
          <w:rFonts w:ascii="Times New Roman" w:hAnsi="Times New Roman" w:cs="Times New Roman" w:eastAsia="Times New Roman" w:hint="default"/>
        </w:rPr>
        <w:t>45%</w:t>
      </w:r>
      <w:r>
        <w:rPr/>
        <w:t>。</w:t>
      </w:r>
    </w:p>
    <w:p>
      <w:pPr>
        <w:pStyle w:val="BodyText"/>
        <w:spacing w:line="240" w:lineRule="auto" w:before="13"/>
        <w:ind w:left="514" w:right="105"/>
        <w:jc w:val="left"/>
        <w:rPr>
          <w:rFonts w:ascii="Times New Roman" w:hAnsi="Times New Roman" w:cs="Times New Roman" w:eastAsia="Times New Roman" w:hint="default"/>
        </w:rPr>
      </w:pPr>
      <w:r>
        <w:rPr>
          <w:rFonts w:ascii="Times New Roman" w:hAnsi="Times New Roman" w:cs="Times New Roman" w:eastAsia="Times New Roman" w:hint="default"/>
        </w:rPr>
        <w:t>3</w:t>
      </w:r>
      <w:r>
        <w:rPr/>
        <w:t>、</w:t>
      </w:r>
      <w:r>
        <w:rPr>
          <w:rFonts w:ascii="Times New Roman" w:hAnsi="Times New Roman" w:cs="Times New Roman" w:eastAsia="Times New Roman" w:hint="default"/>
        </w:rPr>
        <w:t>IDC</w:t>
      </w:r>
    </w:p>
    <w:p>
      <w:pPr>
        <w:pStyle w:val="BodyText"/>
        <w:spacing w:line="300" w:lineRule="auto" w:before="63"/>
        <w:ind w:left="514" w:right="88"/>
        <w:jc w:val="left"/>
      </w:pPr>
      <w:r>
        <w:rPr/>
        <w:t>（</w:t>
      </w:r>
      <w:r>
        <w:rPr>
          <w:rFonts w:ascii="Times New Roman" w:hAnsi="Times New Roman" w:cs="Times New Roman" w:eastAsia="Times New Roman" w:hint="default"/>
        </w:rPr>
        <w:t>1</w:t>
      </w:r>
      <w:r>
        <w:rPr/>
        <w:t>）互联网尤其是移动互联网快速发展，云计算及大数据发展迅速，对</w:t>
      </w:r>
      <w:r>
        <w:rPr>
          <w:rFonts w:ascii="Times New Roman" w:hAnsi="Times New Roman" w:cs="Times New Roman" w:eastAsia="Times New Roman" w:hint="default"/>
        </w:rPr>
        <w:t>IDC</w:t>
      </w:r>
      <w:r>
        <w:rPr/>
        <w:t>需求强劲 </w:t>
      </w:r>
      <w:r>
        <w:rPr>
          <w:spacing w:val="-4"/>
        </w:rPr>
        <w:t>互联网行业的高速发展正在迅速地影响着我们生活的方方面面，随着互联网行业快速发展，互联网服务需求的不断释放，</w:t>
      </w:r>
    </w:p>
    <w:p>
      <w:pPr>
        <w:pStyle w:val="BodyText"/>
        <w:spacing w:line="300" w:lineRule="auto" w:before="31"/>
        <w:ind w:right="105"/>
        <w:jc w:val="left"/>
      </w:pPr>
      <w:r>
        <w:rPr>
          <w:spacing w:val="-1"/>
        </w:rPr>
        <w:t>带动了一大批政府、电商及其他客户对数据中心的旺盛需求。同时，云计算的全面发展催生了大量</w:t>
      </w:r>
      <w:r>
        <w:rPr>
          <w:rFonts w:ascii="Times New Roman" w:hAnsi="Times New Roman" w:cs="Times New Roman" w:eastAsia="Times New Roman" w:hint="default"/>
          <w:spacing w:val="-1"/>
        </w:rPr>
        <w:t>IDC</w:t>
      </w:r>
      <w:r>
        <w:rPr>
          <w:spacing w:val="-1"/>
        </w:rPr>
        <w:t>机房和带宽需求，中</w:t>
      </w:r>
      <w:r>
        <w:rPr>
          <w:spacing w:val="-73"/>
        </w:rPr>
        <w:t> </w:t>
      </w:r>
      <w:r>
        <w:rPr>
          <w:spacing w:val="-73"/>
        </w:rPr>
      </w:r>
      <w:r>
        <w:rPr/>
        <w:t>国</w:t>
      </w:r>
      <w:r>
        <w:rPr>
          <w:rFonts w:ascii="Times New Roman" w:hAnsi="Times New Roman" w:cs="Times New Roman" w:eastAsia="Times New Roman" w:hint="default"/>
        </w:rPr>
        <w:t>IDC</w:t>
      </w:r>
      <w:r>
        <w:rPr/>
        <w:t>市场快速增长。</w:t>
      </w:r>
    </w:p>
    <w:p>
      <w:pPr>
        <w:pStyle w:val="BodyText"/>
        <w:spacing w:line="240" w:lineRule="auto" w:before="13"/>
        <w:ind w:left="514" w:right="105"/>
        <w:jc w:val="left"/>
      </w:pPr>
      <w:r>
        <w:rPr/>
        <w:t>根据中国</w:t>
      </w:r>
      <w:r>
        <w:rPr>
          <w:rFonts w:ascii="Times New Roman" w:hAnsi="Times New Roman" w:cs="Times New Roman" w:eastAsia="Times New Roman" w:hint="default"/>
        </w:rPr>
        <w:t>IDC</w:t>
      </w:r>
      <w:r>
        <w:rPr/>
        <w:t>圈的数据局，</w:t>
      </w:r>
      <w:r>
        <w:rPr>
          <w:rFonts w:ascii="Times New Roman" w:hAnsi="Times New Roman" w:cs="Times New Roman" w:eastAsia="Times New Roman" w:hint="default"/>
        </w:rPr>
        <w:t>2014</w:t>
      </w:r>
      <w:r>
        <w:rPr/>
        <w:t>年中国</w:t>
      </w:r>
      <w:r>
        <w:rPr>
          <w:rFonts w:ascii="Times New Roman" w:hAnsi="Times New Roman" w:cs="Times New Roman" w:eastAsia="Times New Roman" w:hint="default"/>
        </w:rPr>
        <w:t>IDC</w:t>
      </w:r>
      <w:r>
        <w:rPr/>
        <w:t>市场规模已达</w:t>
      </w:r>
      <w:r>
        <w:rPr>
          <w:rFonts w:ascii="Times New Roman" w:hAnsi="Times New Roman" w:cs="Times New Roman" w:eastAsia="Times New Roman" w:hint="default"/>
        </w:rPr>
        <w:t>372.2</w:t>
      </w:r>
      <w:r>
        <w:rPr/>
        <w:t>亿元，未来三年</w:t>
      </w:r>
      <w:r>
        <w:rPr>
          <w:rFonts w:ascii="Times New Roman" w:hAnsi="Times New Roman" w:cs="Times New Roman" w:eastAsia="Times New Roman" w:hint="default"/>
        </w:rPr>
        <w:t>IDC</w:t>
      </w:r>
      <w:r>
        <w:rPr/>
        <w:t>市场增速将稳定在</w:t>
      </w:r>
      <w:r>
        <w:rPr>
          <w:rFonts w:ascii="Times New Roman" w:hAnsi="Times New Roman" w:cs="Times New Roman" w:eastAsia="Times New Roman" w:hint="default"/>
        </w:rPr>
        <w:t>30%</w:t>
      </w:r>
      <w:r>
        <w:rPr/>
        <w:t>以上。</w:t>
      </w:r>
    </w:p>
    <w:p>
      <w:pPr>
        <w:pStyle w:val="BodyText"/>
        <w:spacing w:line="300" w:lineRule="auto" w:before="63"/>
        <w:ind w:left="514" w:right="105"/>
        <w:jc w:val="left"/>
      </w:pPr>
      <w:r>
        <w:rPr/>
        <w:t>（</w:t>
      </w:r>
      <w:r>
        <w:rPr>
          <w:rFonts w:ascii="Times New Roman" w:hAnsi="Times New Roman" w:cs="Times New Roman" w:eastAsia="Times New Roman" w:hint="default"/>
        </w:rPr>
        <w:t>2</w:t>
      </w:r>
      <w:r>
        <w:rPr/>
        <w:t>）云计算的逐步普及将会推动数据中心业务转型 </w:t>
      </w:r>
      <w:r>
        <w:rPr>
          <w:spacing w:val="-1"/>
        </w:rPr>
        <w:t>随着云计算的逐步成熟，部分数据中心也在开始逐步转型自己的业务能力，开始提供云计算业务。</w:t>
      </w:r>
      <w:r>
        <w:rPr>
          <w:rFonts w:ascii="Times New Roman" w:hAnsi="Times New Roman" w:cs="Times New Roman" w:eastAsia="Times New Roman" w:hint="default"/>
          <w:spacing w:val="-1"/>
        </w:rPr>
        <w:t>IDC</w:t>
      </w:r>
      <w:r>
        <w:rPr>
          <w:spacing w:val="-1"/>
        </w:rPr>
        <w:t>公司通过自己购</w:t>
      </w:r>
    </w:p>
    <w:p>
      <w:pPr>
        <w:pStyle w:val="BodyText"/>
        <w:spacing w:line="300" w:lineRule="auto" w:before="13"/>
        <w:ind w:right="180"/>
        <w:jc w:val="left"/>
      </w:pPr>
      <w:r>
        <w:rPr/>
        <w:t>置服务器，网络设备，安装虚拟化软件后，提供云主机业务、云存储业务，向</w:t>
      </w:r>
      <w:r>
        <w:rPr>
          <w:rFonts w:ascii="Times New Roman" w:hAnsi="Times New Roman" w:cs="Times New Roman" w:eastAsia="Times New Roman" w:hint="default"/>
        </w:rPr>
        <w:t>IaaS</w:t>
      </w:r>
      <w:r>
        <w:rPr/>
        <w:t>业务模式演进。对于</w:t>
      </w:r>
      <w:r>
        <w:rPr>
          <w:rFonts w:ascii="Times New Roman" w:hAnsi="Times New Roman" w:cs="Times New Roman" w:eastAsia="Times New Roman" w:hint="default"/>
        </w:rPr>
        <w:t>IDC</w:t>
      </w:r>
      <w:r>
        <w:rPr/>
        <w:t>数据中心来说， 转型成为</w:t>
      </w:r>
      <w:r>
        <w:rPr>
          <w:rFonts w:ascii="Times New Roman" w:hAnsi="Times New Roman" w:cs="Times New Roman" w:eastAsia="Times New Roman" w:hint="default"/>
        </w:rPr>
        <w:t>IaaS</w:t>
      </w:r>
      <w:r>
        <w:rPr/>
        <w:t>业务，将会有效地提升其机架、服务器的利用率，可以有效推动收入的增长和利润率的增长。</w:t>
      </w:r>
    </w:p>
    <w:p>
      <w:pPr>
        <w:pStyle w:val="BodyText"/>
        <w:spacing w:line="300" w:lineRule="auto" w:before="13"/>
        <w:ind w:left="514" w:right="105"/>
        <w:jc w:val="left"/>
      </w:pPr>
      <w:r>
        <w:rPr>
          <w:rFonts w:ascii="Times New Roman" w:hAnsi="Times New Roman" w:cs="Times New Roman" w:eastAsia="Times New Roman" w:hint="default"/>
        </w:rPr>
        <w:t>4</w:t>
      </w:r>
      <w:r>
        <w:rPr/>
        <w:t>、社区</w:t>
      </w:r>
      <w:r>
        <w:rPr>
          <w:rFonts w:ascii="Times New Roman" w:hAnsi="Times New Roman" w:cs="Times New Roman" w:eastAsia="Times New Roman" w:hint="default"/>
        </w:rPr>
        <w:t>O2O</w:t>
      </w:r>
      <w:r>
        <w:rPr/>
        <w:t>金融服务 </w:t>
      </w:r>
      <w:r>
        <w:rPr>
          <w:spacing w:val="-2"/>
        </w:rPr>
        <w:t>互联网和移动互联网改变了消费者与实体货币的关系，从深层次改变金融行业的竞争关系。从客户层面来看，银行业的</w:t>
      </w:r>
    </w:p>
    <w:p>
      <w:pPr>
        <w:pStyle w:val="BodyText"/>
        <w:spacing w:line="316" w:lineRule="auto" w:before="31"/>
        <w:ind w:right="105"/>
        <w:jc w:val="left"/>
      </w:pPr>
      <w:r>
        <w:rPr>
          <w:spacing w:val="-2"/>
        </w:rPr>
        <w:t>客户行为模式发生了根本性的变化，其忠诚度更难维持，需求更加以个性化为导向，另一方面，新进入者正在不断地蚕食银</w:t>
      </w:r>
      <w:r>
        <w:rPr>
          <w:spacing w:val="-66"/>
        </w:rPr>
        <w:t> </w:t>
      </w:r>
      <w:r>
        <w:rPr>
          <w:spacing w:val="-66"/>
        </w:rPr>
      </w:r>
      <w:r>
        <w:rPr/>
        <w:t>行价值链，在资产业务、负债业务和中间业务三方面拆分传统上由银行提供的一揽子服务。</w:t>
      </w:r>
    </w:p>
    <w:p>
      <w:pPr>
        <w:pStyle w:val="BodyText"/>
        <w:spacing w:line="309" w:lineRule="auto" w:before="19"/>
        <w:ind w:right="191" w:firstLine="360"/>
        <w:jc w:val="both"/>
      </w:pPr>
      <w:r>
        <w:rPr>
          <w:spacing w:val="-2"/>
        </w:rPr>
        <w:t>面对互联网金融的挑战，银行业在巩固和发展传统电子银行外，在经营模式上不断探索创新，社区金融业务开始成为各</w:t>
      </w:r>
      <w:r>
        <w:rPr/>
        <w:t> </w:t>
      </w:r>
      <w:r>
        <w:rPr>
          <w:spacing w:val="-2"/>
        </w:rPr>
        <w:t>家银行争先布局的新市场。</w:t>
      </w:r>
      <w:r>
        <w:rPr>
          <w:rFonts w:ascii="Times New Roman" w:hAnsi="Times New Roman" w:cs="Times New Roman" w:eastAsia="Times New Roman" w:hint="default"/>
          <w:spacing w:val="-2"/>
        </w:rPr>
        <w:t>2013</w:t>
      </w:r>
      <w:r>
        <w:rPr>
          <w:spacing w:val="-2"/>
        </w:rPr>
        <w:t>年以来，民生银行、兴业银行、平安银行等股份制银行，以及部分城商行都在迅速布局社区</w:t>
      </w:r>
      <w:r>
        <w:rPr>
          <w:spacing w:val="-62"/>
        </w:rPr>
        <w:t> </w:t>
      </w:r>
      <w:r>
        <w:rPr>
          <w:spacing w:val="-62"/>
        </w:rPr>
      </w:r>
      <w:r>
        <w:rPr/>
        <w:t>金融，希望在利率市场化及互联网金融的双重压力之下，以支行网点为主向周边客户提供</w:t>
      </w:r>
      <w:r>
        <w:rPr>
          <w:rFonts w:ascii="Times New Roman" w:hAnsi="Times New Roman" w:cs="Times New Roman" w:eastAsia="Times New Roman" w:hint="default"/>
        </w:rPr>
        <w:t>“</w:t>
      </w:r>
      <w:r>
        <w:rPr/>
        <w:t>最后一公里</w:t>
      </w:r>
      <w:r>
        <w:rPr>
          <w:rFonts w:ascii="Times New Roman" w:hAnsi="Times New Roman" w:cs="Times New Roman" w:eastAsia="Times New Roman" w:hint="default"/>
        </w:rPr>
        <w:t>”</w:t>
      </w:r>
      <w:r>
        <w:rPr/>
        <w:t>的金融服务。</w:t>
      </w:r>
    </w:p>
    <w:p>
      <w:pPr>
        <w:pStyle w:val="BodyText"/>
        <w:spacing w:line="300" w:lineRule="auto" w:before="5"/>
        <w:ind w:right="100" w:firstLine="360"/>
        <w:jc w:val="left"/>
      </w:pPr>
      <w:r>
        <w:rPr>
          <w:spacing w:val="-2"/>
        </w:rPr>
        <w:t>社区</w:t>
      </w:r>
      <w:r>
        <w:rPr>
          <w:rFonts w:ascii="Times New Roman" w:hAnsi="Times New Roman" w:cs="Times New Roman" w:eastAsia="Times New Roman" w:hint="default"/>
          <w:spacing w:val="-2"/>
        </w:rPr>
        <w:t>O2O</w:t>
      </w:r>
      <w:r>
        <w:rPr>
          <w:spacing w:val="-2"/>
        </w:rPr>
        <w:t>金融服务依托于移动互联网，立足于社区银行网点，将银行、社区商户、社区居民消费者三者有机结合，在社</w:t>
      </w:r>
      <w:r>
        <w:rPr/>
        <w:t> </w:t>
      </w:r>
      <w:r>
        <w:rPr>
          <w:spacing w:val="-2"/>
        </w:rPr>
        <w:t>区</w:t>
      </w:r>
      <w:r>
        <w:rPr>
          <w:rFonts w:ascii="Times New Roman" w:hAnsi="Times New Roman" w:cs="Times New Roman" w:eastAsia="Times New Roman" w:hint="default"/>
          <w:spacing w:val="-2"/>
        </w:rPr>
        <w:t>O2O</w:t>
      </w:r>
      <w:r>
        <w:rPr>
          <w:spacing w:val="-2"/>
        </w:rPr>
        <w:t>各环节中植入金融服务功能，目的在于为银行创造新的金融服务模式、为商家创造更广泛商机、为社区居民创造更为</w:t>
      </w:r>
      <w:r>
        <w:rPr>
          <w:spacing w:val="-54"/>
        </w:rPr>
        <w:t> </w:t>
      </w:r>
      <w:r>
        <w:rPr>
          <w:spacing w:val="-54"/>
        </w:rPr>
      </w:r>
      <w:r>
        <w:rPr/>
        <w:t>便利社区生活而定制的务型</w:t>
      </w:r>
      <w:r>
        <w:rPr>
          <w:rFonts w:ascii="Times New Roman" w:hAnsi="Times New Roman" w:cs="Times New Roman" w:eastAsia="Times New Roman" w:hint="default"/>
        </w:rPr>
        <w:t>O2O</w:t>
      </w:r>
      <w:r>
        <w:rPr/>
        <w:t>生态圈，可以深化银行网点转型，支撑银行主业（如：吸引新客户、增加客户粘性、吸储、 科学放贷及大数据资产等），加速银行金融互联网战略的推进。</w:t>
      </w:r>
    </w:p>
    <w:p>
      <w:pPr>
        <w:pStyle w:val="BodyText"/>
        <w:spacing w:line="240" w:lineRule="auto" w:before="31"/>
        <w:ind w:left="514" w:right="105"/>
        <w:jc w:val="left"/>
      </w:pPr>
      <w:r>
        <w:rPr/>
        <w:t>（二）竞争格局</w:t>
      </w:r>
    </w:p>
    <w:p>
      <w:pPr>
        <w:pStyle w:val="BodyText"/>
        <w:spacing w:line="309" w:lineRule="auto" w:before="76"/>
        <w:ind w:left="514" w:right="105"/>
        <w:jc w:val="left"/>
      </w:pPr>
      <w:r>
        <w:rPr>
          <w:rFonts w:ascii="Times New Roman" w:hAnsi="Times New Roman" w:cs="Times New Roman" w:eastAsia="Times New Roman" w:hint="default"/>
        </w:rPr>
        <w:t>1</w:t>
      </w:r>
      <w:r>
        <w:rPr/>
        <w:t>、金融电子支付设备 公司金融电子支付设备主要包括自助服务终端、支付产品和加密键盘，在各细分市场领域均有竞争对手。 </w:t>
      </w:r>
      <w:r>
        <w:rPr>
          <w:spacing w:val="-2"/>
        </w:rPr>
        <w:t>自助服务终端竞争对手包括南天电子信息产业股份有限公司、长城信息产业股份有限公司、浪潮集团有限公司、江苏国</w:t>
      </w:r>
    </w:p>
    <w:p>
      <w:pPr>
        <w:spacing w:after="0" w:line="309" w:lineRule="auto"/>
        <w:jc w:val="left"/>
        <w:sectPr>
          <w:pgSz w:w="11910" w:h="16840"/>
          <w:pgMar w:header="747" w:footer="982" w:top="1060" w:bottom="1180" w:left="980" w:right="940"/>
        </w:sectPr>
      </w:pPr>
    </w:p>
    <w:p>
      <w:pPr>
        <w:spacing w:line="240" w:lineRule="auto" w:before="12"/>
        <w:rPr>
          <w:rFonts w:ascii="宋体" w:hAnsi="宋体" w:cs="宋体" w:eastAsia="宋体" w:hint="default"/>
          <w:sz w:val="25"/>
          <w:szCs w:val="25"/>
        </w:rPr>
      </w:pPr>
    </w:p>
    <w:p>
      <w:pPr>
        <w:pStyle w:val="BodyText"/>
        <w:spacing w:line="316" w:lineRule="auto" w:before="44"/>
        <w:ind w:left="153" w:right="105"/>
        <w:jc w:val="left"/>
      </w:pPr>
      <w:r>
        <w:rPr>
          <w:spacing w:val="-2"/>
        </w:rPr>
        <w:t>光信息产业股份有限公司、深圳怡化电脑股份有限公司、北京兆维电子（集团）有限责任公司、山东新北洋信息技术股份有</w:t>
      </w:r>
      <w:r>
        <w:rPr>
          <w:spacing w:val="-66"/>
        </w:rPr>
        <w:t> </w:t>
      </w:r>
      <w:r>
        <w:rPr>
          <w:spacing w:val="-66"/>
        </w:rPr>
      </w:r>
      <w:r>
        <w:rPr/>
        <w:t>限公司、聚龙股份有限公司等。</w:t>
      </w:r>
    </w:p>
    <w:p>
      <w:pPr>
        <w:pStyle w:val="BodyText"/>
        <w:spacing w:line="316" w:lineRule="auto" w:before="19"/>
        <w:ind w:left="153" w:right="105" w:firstLine="360"/>
        <w:jc w:val="left"/>
      </w:pPr>
      <w:r>
        <w:rPr>
          <w:spacing w:val="-2"/>
        </w:rPr>
        <w:t>支付产品竞争对手包括江苏东大集成电路系统工程技术有限公司、福建升腾资讯有限公司、联迪商用设备有限公司、深</w:t>
      </w:r>
      <w:r>
        <w:rPr/>
        <w:t> 圳市新国都技术股份有限公司、百富计算机技术</w:t>
      </w:r>
      <w:r>
        <w:rPr>
          <w:rFonts w:ascii="Times New Roman" w:hAnsi="Times New Roman" w:cs="Times New Roman" w:eastAsia="Times New Roman" w:hint="default"/>
        </w:rPr>
        <w:t>(</w:t>
      </w:r>
      <w:r>
        <w:rPr/>
        <w:t>深圳</w:t>
      </w:r>
      <w:r>
        <w:rPr>
          <w:rFonts w:ascii="Times New Roman" w:hAnsi="Times New Roman" w:cs="Times New Roman" w:eastAsia="Times New Roman" w:hint="default"/>
        </w:rPr>
        <w:t>)</w:t>
      </w:r>
      <w:r>
        <w:rPr/>
        <w:t>有限公司、福建新大陆电脑股份有限公司。</w:t>
      </w:r>
    </w:p>
    <w:p>
      <w:pPr>
        <w:pStyle w:val="BodyText"/>
        <w:spacing w:line="300" w:lineRule="auto"/>
        <w:ind w:left="153" w:right="105" w:firstLine="360"/>
        <w:jc w:val="left"/>
      </w:pPr>
      <w:r>
        <w:rPr>
          <w:spacing w:val="-4"/>
        </w:rPr>
        <w:t>加密键盘主要竞争对手包括深圳市九思泰达科技有限公司、深圳市旭子金融设备有限公司、美国</w:t>
      </w:r>
      <w:r>
        <w:rPr>
          <w:rFonts w:ascii="Times New Roman" w:hAnsi="Times New Roman" w:cs="Times New Roman" w:eastAsia="Times New Roman" w:hint="default"/>
          <w:spacing w:val="-4"/>
        </w:rPr>
        <w:t>Hypercom</w:t>
      </w:r>
      <w:r>
        <w:rPr>
          <w:spacing w:val="-4"/>
        </w:rPr>
        <w:t>、丹麦</w:t>
      </w:r>
      <w:r>
        <w:rPr>
          <w:rFonts w:ascii="Times New Roman" w:hAnsi="Times New Roman" w:cs="Times New Roman" w:eastAsia="Times New Roman" w:hint="default"/>
          <w:spacing w:val="-4"/>
        </w:rPr>
        <w:t>Cryptera</w:t>
      </w:r>
      <w:r>
        <w:rPr>
          <w:rFonts w:ascii="Times New Roman" w:hAnsi="Times New Roman" w:cs="Times New Roman" w:eastAsia="Times New Roman" w:hint="default"/>
        </w:rPr>
        <w:t> </w:t>
      </w:r>
      <w:r>
        <w:rPr/>
        <w:t>公司。</w:t>
      </w:r>
    </w:p>
    <w:p>
      <w:pPr>
        <w:pStyle w:val="BodyText"/>
        <w:spacing w:line="309" w:lineRule="auto" w:before="31"/>
        <w:ind w:left="513" w:right="631"/>
        <w:jc w:val="left"/>
        <w:rPr>
          <w:rFonts w:ascii="Times New Roman" w:hAnsi="Times New Roman" w:cs="Times New Roman" w:eastAsia="Times New Roman" w:hint="default"/>
        </w:rPr>
      </w:pPr>
      <w:r>
        <w:rPr>
          <w:rFonts w:ascii="Times New Roman" w:hAnsi="Times New Roman" w:cs="Times New Roman" w:eastAsia="Times New Roman" w:hint="default"/>
        </w:rPr>
        <w:t>2</w:t>
      </w:r>
      <w:r>
        <w:rPr/>
        <w:t>、</w:t>
      </w:r>
      <w:r>
        <w:rPr>
          <w:rFonts w:ascii="Times New Roman" w:hAnsi="Times New Roman" w:cs="Times New Roman" w:eastAsia="Times New Roman" w:hint="default"/>
        </w:rPr>
        <w:t>LED</w:t>
      </w:r>
      <w:r>
        <w:rPr/>
        <w:t>照明 主要竞争对手包括东莞勤上光电股份有限公司、江西联创光电科技股份有限公司、香港真明丽集团有限公司等。 </w:t>
      </w:r>
      <w:r>
        <w:rPr>
          <w:rFonts w:ascii="Times New Roman" w:hAnsi="Times New Roman" w:cs="Times New Roman" w:eastAsia="Times New Roman" w:hint="default"/>
        </w:rPr>
        <w:t>3</w:t>
      </w:r>
      <w:r>
        <w:rPr/>
        <w:t>、</w:t>
      </w:r>
      <w:r>
        <w:rPr>
          <w:rFonts w:ascii="Times New Roman" w:hAnsi="Times New Roman" w:cs="Times New Roman" w:eastAsia="Times New Roman" w:hint="default"/>
        </w:rPr>
        <w:t>IDC</w:t>
      </w:r>
    </w:p>
    <w:p>
      <w:pPr>
        <w:pStyle w:val="BodyText"/>
        <w:spacing w:line="316" w:lineRule="auto" w:before="5"/>
        <w:ind w:left="153" w:right="105" w:firstLine="360"/>
        <w:jc w:val="left"/>
      </w:pPr>
      <w:r>
        <w:rPr>
          <w:spacing w:val="-2"/>
        </w:rPr>
        <w:t>主要竞争对手包括上海网宿科技股份有限公司、世纪互联数据中心有限公司、北京光环新网科技股份有限公司、上海宝</w:t>
      </w:r>
      <w:r>
        <w:rPr/>
        <w:t> 信软件股份有限公司、鹏博士电信传媒集团股份有限公司。</w:t>
      </w:r>
    </w:p>
    <w:p>
      <w:pPr>
        <w:pStyle w:val="BodyText"/>
        <w:spacing w:line="300" w:lineRule="auto" w:before="19"/>
        <w:ind w:left="513" w:right="2611"/>
        <w:jc w:val="left"/>
      </w:pPr>
      <w:r>
        <w:rPr>
          <w:rFonts w:ascii="Times New Roman" w:hAnsi="Times New Roman" w:cs="Times New Roman" w:eastAsia="Times New Roman" w:hint="default"/>
        </w:rPr>
        <w:t>4</w:t>
      </w:r>
      <w:r>
        <w:rPr/>
        <w:t>、社区</w:t>
      </w:r>
      <w:r>
        <w:rPr>
          <w:rFonts w:ascii="Times New Roman" w:hAnsi="Times New Roman" w:cs="Times New Roman" w:eastAsia="Times New Roman" w:hint="default"/>
        </w:rPr>
        <w:t>O2O</w:t>
      </w:r>
      <w:r>
        <w:rPr/>
        <w:t>金融服务 竞争对手包括四川金投金融电子服务股份有限公司、北京思创银联科技股份有限公司。</w:t>
      </w:r>
    </w:p>
    <w:p>
      <w:pPr>
        <w:pStyle w:val="BodyText"/>
        <w:spacing w:line="316" w:lineRule="auto" w:before="31"/>
        <w:ind w:left="513" w:right="105"/>
        <w:jc w:val="left"/>
      </w:pPr>
      <w:r>
        <w:rPr/>
        <w:t>（三）发展规划 </w:t>
      </w:r>
      <w:r>
        <w:rPr>
          <w:spacing w:val="-2"/>
        </w:rPr>
        <w:t>公司将以安全支付为核心，以商业银行为主要客户，以对相关行业的理解为基础，凭借金融电子领域二十余年的市场经</w:t>
      </w:r>
    </w:p>
    <w:p>
      <w:pPr>
        <w:pStyle w:val="BodyText"/>
        <w:spacing w:line="316" w:lineRule="auto" w:before="19"/>
        <w:ind w:left="513" w:right="105" w:hanging="360"/>
        <w:jc w:val="left"/>
      </w:pPr>
      <w:r>
        <w:rPr/>
        <w:t>验，打造以安全支付为核心的产业生态圈，为银行的业务变革提供服务，并以此实现公司的业务升级。 未来，公司继续围绕银行和支付，结合市场的变化趋势，进行产业升级布局，具体如下： </w:t>
      </w:r>
      <w:r>
        <w:rPr>
          <w:spacing w:val="-2"/>
        </w:rPr>
        <w:t>第一，持续建设硬件设备的快速开发、生产制造能力，同时加强软件力量建设，为客户和商户提供涵盖支付智能终端设</w:t>
      </w:r>
    </w:p>
    <w:p>
      <w:pPr>
        <w:pStyle w:val="BodyText"/>
        <w:spacing w:line="316" w:lineRule="auto" w:before="19"/>
        <w:ind w:left="513" w:right="91" w:hanging="360"/>
        <w:jc w:val="left"/>
      </w:pPr>
      <w:r>
        <w:rPr/>
        <w:t>备、线上线下支付技术运营服务等一站式综合支付服务解决方案。 第二，加强公司对银行业务的理解，建立提供和整合行业信息化产品的能力，打通支付平台与行业信息化平台的连接，</w:t>
      </w:r>
    </w:p>
    <w:p>
      <w:pPr>
        <w:pStyle w:val="BodyText"/>
        <w:spacing w:line="316" w:lineRule="auto" w:before="19"/>
        <w:ind w:left="513" w:right="105" w:hanging="360"/>
        <w:jc w:val="left"/>
      </w:pPr>
      <w:r>
        <w:rPr/>
        <w:t>适应商业银行的转型需求，使公司从单纯设备提供商转型为设备提供与运营提供商。 </w:t>
      </w:r>
      <w:r>
        <w:rPr>
          <w:spacing w:val="-2"/>
        </w:rPr>
        <w:t>第三，公司将基于上述核心业务能力拓展企业的服务范围，为客户、商户提供交易数据存储和分析服务，公司将在提供</w:t>
      </w:r>
    </w:p>
    <w:p>
      <w:pPr>
        <w:pStyle w:val="BodyText"/>
        <w:spacing w:line="300" w:lineRule="auto" w:before="19"/>
        <w:ind w:left="153" w:right="226"/>
        <w:jc w:val="left"/>
      </w:pPr>
      <w:r>
        <w:rPr/>
        <w:t>云计算基础服务的基础上</w:t>
      </w:r>
      <w:r>
        <w:rPr>
          <w:rFonts w:ascii="Times New Roman" w:hAnsi="Times New Roman" w:cs="Times New Roman" w:eastAsia="Times New Roman" w:hint="default"/>
        </w:rPr>
        <w:t>,</w:t>
      </w:r>
      <w:r>
        <w:rPr/>
        <w:t>通过人才引进等方式，加快建立大数据的处理和研究能力，以实现云存储技术、海量交易数据处 理、存储和分析，以及云计算等核心技术能力的积累与应用。</w:t>
      </w:r>
    </w:p>
    <w:p>
      <w:pPr>
        <w:pStyle w:val="BodyText"/>
        <w:spacing w:line="307" w:lineRule="auto" w:before="31"/>
        <w:ind w:left="153" w:right="105" w:firstLine="360"/>
        <w:jc w:val="left"/>
      </w:pPr>
      <w:r>
        <w:rPr>
          <w:spacing w:val="-2"/>
        </w:rPr>
        <w:t>第四，支付是线上线下实现交易的重要环节，具有较强的延展性和金融属性，公司围绕银行和支付，在提升内生增长能</w:t>
      </w:r>
      <w:r>
        <w:rPr/>
        <w:t> 力之外，将通过借助资本手段，主动进行产业整合。一方面，在新型支付手段、支付模式，</w:t>
      </w:r>
      <w:r>
        <w:rPr>
          <w:rFonts w:ascii="Times New Roman" w:hAnsi="Times New Roman" w:cs="Times New Roman" w:eastAsia="Times New Roman" w:hint="default"/>
        </w:rPr>
        <w:t>IDC</w:t>
      </w:r>
      <w:r>
        <w:rPr/>
        <w:t>及云计算方面，通过并购进 </w:t>
      </w:r>
      <w:r>
        <w:rPr>
          <w:spacing w:val="-3"/>
        </w:rPr>
        <w:t>一步提升在支付产品及解决方案、</w:t>
      </w:r>
      <w:r>
        <w:rPr>
          <w:rFonts w:ascii="Times New Roman" w:hAnsi="Times New Roman" w:cs="Times New Roman" w:eastAsia="Times New Roman" w:hint="default"/>
          <w:spacing w:val="-3"/>
        </w:rPr>
        <w:t>IDC</w:t>
      </w:r>
      <w:r>
        <w:rPr>
          <w:spacing w:val="-3"/>
        </w:rPr>
        <w:t>及云计算方面的核心能力；另一方面，参股或控股部分优秀的商业信息化软件提供商，</w:t>
      </w:r>
      <w:r>
        <w:rPr>
          <w:spacing w:val="-48"/>
        </w:rPr>
        <w:t> </w:t>
      </w:r>
      <w:r>
        <w:rPr>
          <w:spacing w:val="-48"/>
        </w:rPr>
      </w:r>
      <w:r>
        <w:rPr/>
        <w:t>提高公司信息化产品提供和运营能力。</w:t>
      </w:r>
    </w:p>
    <w:p>
      <w:pPr>
        <w:pStyle w:val="BodyText"/>
        <w:spacing w:line="300" w:lineRule="auto" w:before="26"/>
        <w:ind w:left="513" w:right="105"/>
        <w:jc w:val="left"/>
      </w:pPr>
      <w:r>
        <w:rPr/>
        <w:t>（四）</w:t>
      </w:r>
      <w:r>
        <w:rPr>
          <w:rFonts w:ascii="Times New Roman" w:hAnsi="Times New Roman" w:cs="Times New Roman" w:eastAsia="Times New Roman" w:hint="default"/>
        </w:rPr>
        <w:t>2016</w:t>
      </w:r>
      <w:r>
        <w:rPr/>
        <w:t>年度经营计划 </w:t>
      </w:r>
      <w:r>
        <w:rPr>
          <w:spacing w:val="-2"/>
        </w:rPr>
        <w:t>公司</w:t>
      </w:r>
      <w:r>
        <w:rPr>
          <w:rFonts w:ascii="Times New Roman" w:hAnsi="Times New Roman" w:cs="Times New Roman" w:eastAsia="Times New Roman" w:hint="default"/>
          <w:spacing w:val="-2"/>
        </w:rPr>
        <w:t>2016</w:t>
      </w:r>
      <w:r>
        <w:rPr>
          <w:spacing w:val="-2"/>
        </w:rPr>
        <w:t>年工作将以</w:t>
      </w:r>
      <w:r>
        <w:rPr>
          <w:rFonts w:ascii="Times New Roman" w:hAnsi="Times New Roman" w:cs="Times New Roman" w:eastAsia="Times New Roman" w:hint="default"/>
          <w:spacing w:val="-2"/>
        </w:rPr>
        <w:t>“</w:t>
      </w:r>
      <w:r>
        <w:rPr>
          <w:spacing w:val="-2"/>
        </w:rPr>
        <w:t>夯实产业发展基础、加强集团平台管理</w:t>
      </w:r>
      <w:r>
        <w:rPr>
          <w:rFonts w:ascii="Times New Roman" w:hAnsi="Times New Roman" w:cs="Times New Roman" w:eastAsia="Times New Roman" w:hint="default"/>
          <w:spacing w:val="-2"/>
        </w:rPr>
        <w:t>”</w:t>
      </w:r>
      <w:r>
        <w:rPr>
          <w:spacing w:val="-2"/>
        </w:rPr>
        <w:t>为指导思想，一方面，以效益和可持续发展为核心，加强</w:t>
      </w:r>
    </w:p>
    <w:p>
      <w:pPr>
        <w:pStyle w:val="BodyText"/>
        <w:spacing w:line="316" w:lineRule="auto" w:before="13"/>
        <w:ind w:left="153" w:right="105"/>
        <w:jc w:val="left"/>
      </w:pPr>
      <w:r>
        <w:rPr>
          <w:spacing w:val="-2"/>
        </w:rPr>
        <w:t>各业务板块的管理及运营模式建设，夯实发展基础；另一方面，以平台化管理为目标，从治理结构、财务、人力、法务、信</w:t>
      </w:r>
      <w:r>
        <w:rPr>
          <w:spacing w:val="-68"/>
        </w:rPr>
        <w:t> </w:t>
      </w:r>
      <w:r>
        <w:rPr>
          <w:spacing w:val="-68"/>
        </w:rPr>
      </w:r>
      <w:r>
        <w:rPr/>
        <w:t>息化等方面，建设公司集团管控模式。</w:t>
      </w:r>
      <w:r>
        <w:rPr>
          <w:rFonts w:ascii="Times New Roman" w:hAnsi="Times New Roman" w:cs="Times New Roman" w:eastAsia="Times New Roman" w:hint="default"/>
        </w:rPr>
        <w:t>2016</w:t>
      </w:r>
      <w:r>
        <w:rPr/>
        <w:t>年重点做好以下工作：</w:t>
      </w:r>
    </w:p>
    <w:p>
      <w:pPr>
        <w:pStyle w:val="BodyText"/>
        <w:spacing w:line="300" w:lineRule="auto"/>
        <w:ind w:left="513" w:right="105"/>
        <w:jc w:val="left"/>
      </w:pPr>
      <w:r>
        <w:rPr>
          <w:rFonts w:ascii="Times New Roman" w:hAnsi="Times New Roman" w:cs="Times New Roman" w:eastAsia="Times New Roman" w:hint="default"/>
        </w:rPr>
        <w:t>1</w:t>
      </w:r>
      <w:r>
        <w:rPr/>
        <w:t>、集团管理 </w:t>
      </w:r>
      <w:r>
        <w:rPr>
          <w:spacing w:val="-2"/>
        </w:rPr>
        <w:t>完善下属控股子公司的法人治理结构，以经济责任审计、重大事项专项审计、流程制度审计为核心，规避道德和经营风</w:t>
      </w:r>
    </w:p>
    <w:p>
      <w:pPr>
        <w:pStyle w:val="BodyText"/>
        <w:spacing w:line="240" w:lineRule="auto" w:before="31"/>
        <w:ind w:left="153" w:right="105"/>
        <w:jc w:val="left"/>
      </w:pPr>
      <w:r>
        <w:rPr/>
        <w:t>险。</w:t>
      </w:r>
    </w:p>
    <w:p>
      <w:pPr>
        <w:pStyle w:val="BodyText"/>
        <w:spacing w:line="300" w:lineRule="auto" w:before="76"/>
        <w:ind w:right="105" w:firstLine="360"/>
        <w:jc w:val="left"/>
      </w:pPr>
      <w:r>
        <w:rPr>
          <w:spacing w:val="-2"/>
        </w:rPr>
        <w:t>以财务报告的</w:t>
      </w:r>
      <w:r>
        <w:rPr>
          <w:rFonts w:ascii="Times New Roman" w:hAnsi="Times New Roman" w:cs="Times New Roman" w:eastAsia="Times New Roman" w:hint="default"/>
          <w:spacing w:val="-2"/>
        </w:rPr>
        <w:t>“</w:t>
      </w:r>
      <w:r>
        <w:rPr>
          <w:spacing w:val="-2"/>
        </w:rPr>
        <w:t>及时性、准确性、完整性</w:t>
      </w:r>
      <w:r>
        <w:rPr>
          <w:rFonts w:ascii="Times New Roman" w:hAnsi="Times New Roman" w:cs="Times New Roman" w:eastAsia="Times New Roman" w:hint="default"/>
          <w:spacing w:val="-2"/>
        </w:rPr>
        <w:t>”</w:t>
      </w:r>
      <w:r>
        <w:rPr>
          <w:spacing w:val="-2"/>
        </w:rPr>
        <w:t>为核心，以预算和月报、季报为抓手，构建财务管理平台；以干部队伍建设为</w:t>
      </w:r>
      <w:r>
        <w:rPr/>
        <w:t> 核心，以业绩评价为内容，以各业务板块核心经营管理团队和集团本部各职能核心人员为对象，形成人力资源管理平台。</w:t>
      </w:r>
    </w:p>
    <w:p>
      <w:pPr>
        <w:pStyle w:val="BodyText"/>
        <w:spacing w:line="300" w:lineRule="auto" w:before="31"/>
        <w:ind w:left="514" w:right="105"/>
        <w:jc w:val="left"/>
      </w:pPr>
      <w:r>
        <w:rPr>
          <w:rFonts w:ascii="Times New Roman" w:hAnsi="Times New Roman" w:cs="Times New Roman" w:eastAsia="Times New Roman" w:hint="default"/>
        </w:rPr>
        <w:t>2</w:t>
      </w:r>
      <w:r>
        <w:rPr/>
        <w:t>、金融电子业务 </w:t>
      </w:r>
      <w:r>
        <w:rPr>
          <w:spacing w:val="-2"/>
        </w:rPr>
        <w:t>进一步整合和加强国内机构客户、国内企业客户、海外业务、销售支持四个团队的建设，理顺业务流程，完善各类业务</w:t>
      </w:r>
    </w:p>
    <w:p>
      <w:pPr>
        <w:pStyle w:val="BodyText"/>
        <w:spacing w:line="319" w:lineRule="auto" w:before="31"/>
        <w:ind w:left="513" w:right="105" w:hanging="360"/>
        <w:jc w:val="left"/>
      </w:pPr>
      <w:r>
        <w:rPr/>
        <w:t>管理制度，建立体系内部和跨体系间的沟通协调机制，沉淀一套金融电子业务销售管理模式。 </w:t>
      </w:r>
      <w:r>
        <w:rPr>
          <w:spacing w:val="-1"/>
        </w:rPr>
        <w:t>以</w:t>
      </w:r>
      <w:r>
        <w:rPr>
          <w:rFonts w:ascii="Times New Roman" w:hAnsi="Times New Roman" w:cs="Times New Roman" w:eastAsia="Times New Roman" w:hint="default"/>
          <w:spacing w:val="-1"/>
        </w:rPr>
        <w:t>“</w:t>
      </w:r>
      <w:r>
        <w:rPr>
          <w:spacing w:val="-1"/>
        </w:rPr>
        <w:t>整机、部件、应用系统</w:t>
      </w:r>
      <w:r>
        <w:rPr>
          <w:rFonts w:ascii="Times New Roman" w:hAnsi="Times New Roman" w:cs="Times New Roman" w:eastAsia="Times New Roman" w:hint="default"/>
          <w:spacing w:val="-1"/>
        </w:rPr>
        <w:t>”</w:t>
      </w:r>
      <w:r>
        <w:rPr>
          <w:spacing w:val="-1"/>
        </w:rPr>
        <w:t>、</w:t>
      </w:r>
      <w:r>
        <w:rPr>
          <w:rFonts w:ascii="Times New Roman" w:hAnsi="Times New Roman" w:cs="Times New Roman" w:eastAsia="Times New Roman" w:hint="default"/>
          <w:spacing w:val="-1"/>
        </w:rPr>
        <w:t>“</w:t>
      </w:r>
      <w:r>
        <w:rPr>
          <w:spacing w:val="-1"/>
        </w:rPr>
        <w:t>国内直销、国内</w:t>
      </w:r>
      <w:r>
        <w:rPr>
          <w:rFonts w:ascii="Times New Roman" w:hAnsi="Times New Roman" w:cs="Times New Roman" w:eastAsia="Times New Roman" w:hint="default"/>
          <w:spacing w:val="-1"/>
        </w:rPr>
        <w:t>ODM</w:t>
      </w:r>
      <w:r>
        <w:rPr>
          <w:spacing w:val="-1"/>
        </w:rPr>
        <w:t>、海外市场</w:t>
      </w:r>
      <w:r>
        <w:rPr>
          <w:rFonts w:ascii="Times New Roman" w:hAnsi="Times New Roman" w:cs="Times New Roman" w:eastAsia="Times New Roman" w:hint="default"/>
          <w:spacing w:val="-1"/>
        </w:rPr>
        <w:t>”</w:t>
      </w:r>
      <w:r>
        <w:rPr>
          <w:spacing w:val="-1"/>
        </w:rPr>
        <w:t>互相促进发展，在产品、市场两个维度实现双轮驱动，</w:t>
      </w:r>
    </w:p>
    <w:p>
      <w:pPr>
        <w:pStyle w:val="BodyText"/>
        <w:spacing w:line="316" w:lineRule="auto"/>
        <w:ind w:left="514" w:right="90" w:hanging="360"/>
        <w:jc w:val="left"/>
      </w:pPr>
      <w:r>
        <w:rPr/>
        <w:t>拉动公司产品的销售。 进一步通过自助服务终端产品关键核心部件的自有化以及机械、电子与软件系统的集成化设计，提高产品的技术水平，</w:t>
      </w:r>
    </w:p>
    <w:p>
      <w:pPr>
        <w:pStyle w:val="BodyText"/>
        <w:spacing w:line="240" w:lineRule="auto" w:before="19"/>
        <w:ind w:right="105"/>
        <w:jc w:val="left"/>
      </w:pPr>
      <w:r>
        <w:rPr/>
        <w:t>降低售后维护成本；进一步加大在</w:t>
      </w:r>
      <w:r>
        <w:rPr>
          <w:rFonts w:ascii="Times New Roman" w:hAnsi="Times New Roman" w:cs="Times New Roman" w:eastAsia="Times New Roman" w:hint="default"/>
        </w:rPr>
        <w:t>Android</w:t>
      </w:r>
      <w:r>
        <w:rPr/>
        <w:t>平台上的技术开发，丰富支付产品形态，实现公司支付产品的系列化，并突出成</w:t>
      </w:r>
    </w:p>
    <w:p>
      <w:pPr>
        <w:spacing w:after="0" w:line="240" w:lineRule="auto"/>
        <w:jc w:val="left"/>
        <w:sectPr>
          <w:pgSz w:w="11910" w:h="16840"/>
          <w:pgMar w:header="747" w:footer="982" w:top="1060" w:bottom="1180" w:left="980" w:right="940"/>
        </w:sectPr>
      </w:pPr>
    </w:p>
    <w:p>
      <w:pPr>
        <w:spacing w:line="240" w:lineRule="auto" w:before="12"/>
        <w:rPr>
          <w:rFonts w:ascii="宋体" w:hAnsi="宋体" w:cs="宋体" w:eastAsia="宋体" w:hint="default"/>
          <w:sz w:val="25"/>
          <w:szCs w:val="25"/>
        </w:rPr>
      </w:pPr>
    </w:p>
    <w:p>
      <w:pPr>
        <w:pStyle w:val="BodyText"/>
        <w:spacing w:line="300" w:lineRule="auto" w:before="44"/>
        <w:ind w:left="153" w:right="105"/>
        <w:jc w:val="left"/>
      </w:pPr>
      <w:r>
        <w:rPr>
          <w:spacing w:val="-1"/>
        </w:rPr>
        <w:t>本优势，满足不同客户的需求；完善</w:t>
      </w:r>
      <w:r>
        <w:rPr>
          <w:rFonts w:ascii="Times New Roman" w:hAnsi="Times New Roman" w:cs="Times New Roman" w:eastAsia="Times New Roman" w:hint="default"/>
          <w:spacing w:val="-1"/>
        </w:rPr>
        <w:t>TSP</w:t>
      </w:r>
      <w:r>
        <w:rPr>
          <w:spacing w:val="-1"/>
        </w:rPr>
        <w:t>软件技术平台，形成面向包括银行渠道、医疗、交通、旅游、零售等多领域的业务</w:t>
      </w:r>
      <w:r>
        <w:rPr>
          <w:spacing w:val="-71"/>
        </w:rPr>
        <w:t> </w:t>
      </w:r>
      <w:r>
        <w:rPr>
          <w:spacing w:val="-71"/>
        </w:rPr>
      </w:r>
      <w:r>
        <w:rPr/>
        <w:t>应用系统，提高软件项目交付能力。</w:t>
      </w:r>
    </w:p>
    <w:p>
      <w:pPr>
        <w:pStyle w:val="BodyText"/>
        <w:spacing w:line="316" w:lineRule="auto" w:before="31"/>
        <w:ind w:left="513" w:right="88"/>
        <w:jc w:val="left"/>
      </w:pPr>
      <w:r>
        <w:rPr/>
        <w:t>继续推进研发过程改进，通过促进研发交付一体化，提高研发项目交付效率，加快技术平台快速应用和进一步成熟。 </w:t>
      </w:r>
      <w:r>
        <w:rPr>
          <w:spacing w:val="-4"/>
        </w:rPr>
        <w:t>综合考虑产品种类、作业流程、物料存储及运输等因素，对现有生产现场布局进行重新规划；加大在生产现场辅助作业、</w:t>
      </w:r>
    </w:p>
    <w:p>
      <w:pPr>
        <w:pStyle w:val="BodyText"/>
        <w:spacing w:line="316" w:lineRule="auto" w:before="19"/>
        <w:ind w:left="513" w:right="91" w:hanging="360"/>
        <w:jc w:val="left"/>
      </w:pPr>
      <w:r>
        <w:rPr/>
        <w:t>运输、包装等环节的自动化项目建设。 进一步深化企业生产过程执行管理系统系统建设，重点导入物料配送管理、工时效率管理、库存追溯管理、设备管理、</w:t>
      </w:r>
    </w:p>
    <w:p>
      <w:pPr>
        <w:pStyle w:val="BodyText"/>
        <w:spacing w:line="300" w:lineRule="auto" w:before="19"/>
        <w:ind w:left="513" w:right="105" w:hanging="360"/>
        <w:jc w:val="left"/>
      </w:pPr>
      <w:r>
        <w:rPr>
          <w:rFonts w:ascii="Times New Roman" w:hAnsi="Times New Roman" w:cs="Times New Roman" w:eastAsia="Times New Roman" w:hint="default"/>
        </w:rPr>
        <w:t>SMT</w:t>
      </w:r>
      <w:r>
        <w:rPr/>
        <w:t>管理等环节，在智慧工厂建设方面更上一个台阶。 </w:t>
      </w:r>
      <w:r>
        <w:rPr>
          <w:spacing w:val="-2"/>
        </w:rPr>
        <w:t>加强品质基础管理工作，从产品设计、导入、物料采购、生产、检验、出货、安装、使用环节建立全流程、全方位的质</w:t>
      </w:r>
    </w:p>
    <w:p>
      <w:pPr>
        <w:pStyle w:val="BodyText"/>
        <w:spacing w:line="240" w:lineRule="auto" w:before="31"/>
        <w:ind w:left="153" w:right="105"/>
        <w:jc w:val="left"/>
      </w:pPr>
      <w:r>
        <w:rPr/>
        <w:t>量问题防范机制，对重点客户、重点项目品质进行重点监控，提升客诉处理效率。</w:t>
      </w:r>
    </w:p>
    <w:p>
      <w:pPr>
        <w:pStyle w:val="BodyText"/>
        <w:spacing w:line="300" w:lineRule="auto" w:before="76"/>
        <w:ind w:left="513" w:right="91"/>
        <w:jc w:val="left"/>
      </w:pPr>
      <w:r>
        <w:rPr>
          <w:rFonts w:ascii="Times New Roman" w:hAnsi="Times New Roman" w:cs="Times New Roman" w:eastAsia="Times New Roman" w:hint="default"/>
        </w:rPr>
        <w:t>3</w:t>
      </w:r>
      <w:r>
        <w:rPr/>
        <w:t>、</w:t>
      </w:r>
      <w:r>
        <w:rPr>
          <w:rFonts w:ascii="Times New Roman" w:hAnsi="Times New Roman" w:cs="Times New Roman" w:eastAsia="Times New Roman" w:hint="default"/>
        </w:rPr>
        <w:t>LED</w:t>
      </w:r>
      <w:r>
        <w:rPr/>
        <w:t>照明 证通佳明光电要继续加大产品在国内、海外的认证工作，重新定位公司发展方向，并以精干高效和专业化管理为原则，</w:t>
      </w:r>
    </w:p>
    <w:p>
      <w:pPr>
        <w:pStyle w:val="BodyText"/>
        <w:spacing w:line="240" w:lineRule="auto" w:before="31"/>
        <w:ind w:left="153" w:right="105"/>
        <w:jc w:val="left"/>
      </w:pPr>
      <w:r>
        <w:rPr/>
        <w:t>对现有组织结构进行重新调整，重点整合销售队伍，加强供应商管理，建立与行业地位相匹配的供应链管理能力。</w:t>
      </w:r>
    </w:p>
    <w:p>
      <w:pPr>
        <w:pStyle w:val="BodyText"/>
        <w:spacing w:line="240" w:lineRule="auto" w:before="76"/>
        <w:ind w:left="513" w:right="105"/>
        <w:jc w:val="left"/>
        <w:rPr>
          <w:rFonts w:ascii="Times New Roman" w:hAnsi="Times New Roman" w:cs="Times New Roman" w:eastAsia="Times New Roman" w:hint="default"/>
        </w:rPr>
      </w:pPr>
      <w:r>
        <w:rPr>
          <w:rFonts w:ascii="Times New Roman" w:hAnsi="Times New Roman" w:cs="Times New Roman" w:eastAsia="Times New Roman" w:hint="default"/>
        </w:rPr>
        <w:t>4</w:t>
      </w:r>
      <w:r>
        <w:rPr/>
        <w:t>、</w:t>
      </w:r>
      <w:r>
        <w:rPr>
          <w:rFonts w:ascii="Times New Roman" w:hAnsi="Times New Roman" w:cs="Times New Roman" w:eastAsia="Times New Roman" w:hint="default"/>
        </w:rPr>
        <w:t>IDC</w:t>
      </w:r>
    </w:p>
    <w:p>
      <w:pPr>
        <w:pStyle w:val="BodyText"/>
        <w:spacing w:line="300" w:lineRule="auto" w:before="63"/>
        <w:ind w:left="513" w:right="105"/>
        <w:jc w:val="left"/>
      </w:pPr>
      <w:r>
        <w:rPr/>
        <w:t>整合在</w:t>
      </w:r>
      <w:r>
        <w:rPr>
          <w:rFonts w:ascii="Times New Roman" w:hAnsi="Times New Roman" w:cs="Times New Roman" w:eastAsia="Times New Roman" w:hint="default"/>
        </w:rPr>
        <w:t>IDC</w:t>
      </w:r>
      <w:r>
        <w:rPr/>
        <w:t>业务板块的管理、业务、技术资源，优化资源配置，发挥子公司间协同效应，提高</w:t>
      </w:r>
      <w:r>
        <w:rPr>
          <w:rFonts w:ascii="Times New Roman" w:hAnsi="Times New Roman" w:cs="Times New Roman" w:eastAsia="Times New Roman" w:hint="default"/>
        </w:rPr>
        <w:t>IDC</w:t>
      </w:r>
      <w:r>
        <w:rPr/>
        <w:t>业务综合竞争能力。 </w:t>
      </w:r>
      <w:r>
        <w:rPr>
          <w:spacing w:val="-2"/>
        </w:rPr>
        <w:t>云硕科技要重点抓好广州南沙云谷数据中心的运营，在数据中心节能减排上开展工作，降低数据中心运营成本，提高数</w:t>
      </w:r>
    </w:p>
    <w:p>
      <w:pPr>
        <w:pStyle w:val="BodyText"/>
        <w:spacing w:line="312" w:lineRule="auto" w:before="31"/>
        <w:ind w:left="513" w:right="175" w:hanging="360"/>
        <w:jc w:val="left"/>
      </w:pPr>
      <w:r>
        <w:rPr/>
        <w:t>据中心的盈利能力。 宏达通信要重点推进石碣数据中心的销售工作，并做好消防云项目的落地，为公司提供私有云服务创造样板工程。 </w:t>
      </w:r>
      <w:r>
        <w:rPr>
          <w:rFonts w:ascii="Times New Roman" w:hAnsi="Times New Roman" w:cs="Times New Roman" w:eastAsia="Times New Roman" w:hint="default"/>
        </w:rPr>
        <w:t>5</w:t>
      </w:r>
      <w:r>
        <w:rPr/>
        <w:t>、社区</w:t>
      </w:r>
      <w:r>
        <w:rPr>
          <w:rFonts w:ascii="Times New Roman" w:hAnsi="Times New Roman" w:cs="Times New Roman" w:eastAsia="Times New Roman" w:hint="default"/>
        </w:rPr>
        <w:t>O2O</w:t>
      </w:r>
      <w:r>
        <w:rPr/>
        <w:t>金融服务 </w:t>
      </w:r>
      <w:r>
        <w:rPr>
          <w:spacing w:val="-1"/>
        </w:rPr>
        <w:t>证通网络要持续完善</w:t>
      </w:r>
      <w:r>
        <w:rPr>
          <w:rFonts w:ascii="Times New Roman" w:hAnsi="Times New Roman" w:cs="Times New Roman" w:eastAsia="Times New Roman" w:hint="default"/>
          <w:spacing w:val="-1"/>
        </w:rPr>
        <w:t>“</w:t>
      </w:r>
      <w:r>
        <w:rPr>
          <w:spacing w:val="-1"/>
        </w:rPr>
        <w:t>社区</w:t>
      </w:r>
      <w:r>
        <w:rPr>
          <w:rFonts w:ascii="Times New Roman" w:hAnsi="Times New Roman" w:cs="Times New Roman" w:eastAsia="Times New Roman" w:hint="default"/>
          <w:spacing w:val="-1"/>
        </w:rPr>
        <w:t>O2O</w:t>
      </w:r>
      <w:r>
        <w:rPr>
          <w:spacing w:val="-1"/>
        </w:rPr>
        <w:t>金融服务平台</w:t>
      </w:r>
      <w:r>
        <w:rPr>
          <w:rFonts w:ascii="Times New Roman" w:hAnsi="Times New Roman" w:cs="Times New Roman" w:eastAsia="Times New Roman" w:hint="default"/>
          <w:spacing w:val="-1"/>
        </w:rPr>
        <w:t>”</w:t>
      </w:r>
      <w:r>
        <w:rPr>
          <w:spacing w:val="-1"/>
        </w:rPr>
        <w:t>的开发工作，在适当的时机，组建公司的大数据分析团队，探索平台的数</w:t>
      </w:r>
    </w:p>
    <w:p>
      <w:pPr>
        <w:pStyle w:val="BodyText"/>
        <w:spacing w:line="316" w:lineRule="auto" w:before="3"/>
        <w:ind w:left="514" w:right="105" w:hanging="360"/>
        <w:jc w:val="left"/>
      </w:pPr>
      <w:r>
        <w:rPr/>
        <w:t>据价值和增值服务能力。 </w:t>
      </w:r>
      <w:r>
        <w:rPr>
          <w:spacing w:val="-2"/>
        </w:rPr>
        <w:t>蜀信易要加强与四川农信的深度合作，持续做好平台在四川省的运营工作，选择客户与市场成熟，基础条件好的县级机</w:t>
      </w:r>
    </w:p>
    <w:p>
      <w:pPr>
        <w:pStyle w:val="BodyText"/>
        <w:spacing w:line="240" w:lineRule="auto" w:before="19"/>
        <w:ind w:right="105"/>
        <w:jc w:val="left"/>
      </w:pPr>
      <w:r>
        <w:rPr/>
        <w:t>构进行推广，在四川每个市州建立平台推广的</w:t>
      </w:r>
      <w:r>
        <w:rPr>
          <w:rFonts w:ascii="Times New Roman" w:hAnsi="Times New Roman" w:cs="Times New Roman" w:eastAsia="Times New Roman" w:hint="default"/>
        </w:rPr>
        <w:t>“</w:t>
      </w:r>
      <w:r>
        <w:rPr/>
        <w:t>种子</w:t>
      </w:r>
      <w:r>
        <w:rPr>
          <w:rFonts w:ascii="Times New Roman" w:hAnsi="Times New Roman" w:cs="Times New Roman" w:eastAsia="Times New Roman" w:hint="default"/>
        </w:rPr>
        <w:t>”</w:t>
      </w:r>
      <w:r>
        <w:rPr/>
        <w:t>机构。</w:t>
      </w:r>
    </w:p>
    <w:p>
      <w:pPr>
        <w:pStyle w:val="BodyText"/>
        <w:spacing w:line="240" w:lineRule="auto" w:before="63"/>
        <w:ind w:left="514" w:right="105"/>
        <w:jc w:val="left"/>
      </w:pPr>
      <w:r>
        <w:rPr/>
        <w:t>（五）公司面临的风险和应对措施</w:t>
      </w:r>
    </w:p>
    <w:p>
      <w:pPr>
        <w:pStyle w:val="BodyText"/>
        <w:spacing w:line="300" w:lineRule="auto" w:before="76"/>
        <w:ind w:left="514" w:right="105"/>
        <w:jc w:val="left"/>
      </w:pPr>
      <w:r>
        <w:rPr>
          <w:rFonts w:ascii="Times New Roman" w:hAnsi="Times New Roman" w:cs="Times New Roman" w:eastAsia="Times New Roman" w:hint="default"/>
        </w:rPr>
        <w:t>1</w:t>
      </w:r>
      <w:r>
        <w:rPr/>
        <w:t>、经营风险 </w:t>
      </w:r>
      <w:r>
        <w:rPr>
          <w:spacing w:val="-2"/>
        </w:rPr>
        <w:t>公司经过多年的经营发展，已经成为国内金融电子支付设备的优秀企业，并通过提供多样化的金融电子支付终端设备和</w:t>
      </w:r>
    </w:p>
    <w:p>
      <w:pPr>
        <w:pStyle w:val="BodyText"/>
        <w:spacing w:line="300" w:lineRule="auto" w:before="31"/>
        <w:ind w:right="105"/>
        <w:jc w:val="left"/>
      </w:pPr>
      <w:r>
        <w:rPr>
          <w:spacing w:val="-4"/>
        </w:rPr>
        <w:t>解决方案，与国内大型国有以及股份制商业银行、城商行、农商行建立了良好的业务合作关系；</w:t>
      </w:r>
      <w:r>
        <w:rPr>
          <w:rFonts w:ascii="Times New Roman" w:hAnsi="Times New Roman" w:cs="Times New Roman" w:eastAsia="Times New Roman" w:hint="default"/>
          <w:spacing w:val="-4"/>
        </w:rPr>
        <w:t>2015</w:t>
      </w:r>
      <w:r>
        <w:rPr>
          <w:spacing w:val="-4"/>
        </w:rPr>
        <w:t>年公司通过设立、收购、</w:t>
      </w:r>
      <w:r>
        <w:rPr>
          <w:spacing w:val="-36"/>
        </w:rPr>
        <w:t> </w:t>
      </w:r>
      <w:r>
        <w:rPr>
          <w:spacing w:val="-36"/>
        </w:rPr>
      </w:r>
      <w:r>
        <w:rPr/>
        <w:t>增资的方式，业务领域扩展到</w:t>
      </w:r>
      <w:r>
        <w:rPr>
          <w:rFonts w:ascii="Times New Roman" w:hAnsi="Times New Roman" w:cs="Times New Roman" w:eastAsia="Times New Roman" w:hint="default"/>
        </w:rPr>
        <w:t>IDC</w:t>
      </w:r>
      <w:r>
        <w:rPr/>
        <w:t>与社区</w:t>
      </w:r>
      <w:r>
        <w:rPr>
          <w:rFonts w:ascii="Times New Roman" w:hAnsi="Times New Roman" w:cs="Times New Roman" w:eastAsia="Times New Roman" w:hint="default"/>
        </w:rPr>
        <w:t>O2O</w:t>
      </w:r>
      <w:r>
        <w:rPr/>
        <w:t>金融服务业务。如果公司不能准确的捕捉市场的变化，抓住未来市场发展的主 流趋势，现有积累的运营经验不能有效推广，并根据行业发展变化进行提升，公司将存在一定的经营风险。</w:t>
      </w:r>
    </w:p>
    <w:p>
      <w:pPr>
        <w:pStyle w:val="BodyText"/>
        <w:spacing w:line="316" w:lineRule="auto" w:before="31"/>
        <w:ind w:right="88" w:firstLine="360"/>
        <w:jc w:val="left"/>
      </w:pPr>
      <w:r>
        <w:rPr>
          <w:spacing w:val="-4"/>
        </w:rPr>
        <w:t>针对该风险，公司将建立相关各业务政策及市场动态监测机制，同时在与客户的互动中及时把握信息；强化各业务公司、</w:t>
      </w:r>
      <w:r>
        <w:rPr/>
        <w:t> 内部部门之间的互动，针对行业、技术、市场需求的变化及时调整经营方案以降低风险。</w:t>
      </w:r>
    </w:p>
    <w:p>
      <w:pPr>
        <w:pStyle w:val="BodyText"/>
        <w:spacing w:line="300" w:lineRule="auto" w:before="19"/>
        <w:ind w:left="514" w:right="105"/>
        <w:jc w:val="left"/>
      </w:pPr>
      <w:r>
        <w:rPr>
          <w:rFonts w:ascii="Times New Roman" w:hAnsi="Times New Roman" w:cs="Times New Roman" w:eastAsia="Times New Roman" w:hint="default"/>
        </w:rPr>
        <w:t>2</w:t>
      </w:r>
      <w:r>
        <w:rPr/>
        <w:t>、技术风险 </w:t>
      </w:r>
      <w:r>
        <w:rPr>
          <w:spacing w:val="-2"/>
        </w:rPr>
        <w:t>公司通过多年的发展，在金融支付过程中最为关键的加密和安全技术上具有长期的积累，同时在硬件产品销售的支持过</w:t>
      </w:r>
    </w:p>
    <w:p>
      <w:pPr>
        <w:pStyle w:val="BodyText"/>
        <w:spacing w:line="312" w:lineRule="auto" w:before="31"/>
        <w:ind w:right="105"/>
        <w:jc w:val="left"/>
      </w:pPr>
      <w:r>
        <w:rPr>
          <w:spacing w:val="-4"/>
        </w:rPr>
        <w:t>程中，在服务器基础架构、应用与终端管理、业务应用等方面也形成了一定的技术积累。</w:t>
      </w:r>
      <w:r>
        <w:rPr>
          <w:rFonts w:ascii="Times New Roman" w:hAnsi="Times New Roman" w:cs="Times New Roman" w:eastAsia="Times New Roman" w:hint="default"/>
          <w:spacing w:val="-4"/>
        </w:rPr>
        <w:t>2015</w:t>
      </w:r>
      <w:r>
        <w:rPr>
          <w:spacing w:val="-4"/>
        </w:rPr>
        <w:t>年以来公司积极推进业务升级，</w:t>
      </w:r>
      <w:r>
        <w:rPr>
          <w:spacing w:val="-38"/>
        </w:rPr>
        <w:t> </w:t>
      </w:r>
      <w:r>
        <w:rPr>
          <w:spacing w:val="-2"/>
        </w:rPr>
        <w:t>构建以安全支付为中心的产业生态圈，对公司在密码应用、应用及服务器软件、大数据存储、云计算等技术方面提出了更高</w:t>
      </w:r>
      <w:r>
        <w:rPr>
          <w:spacing w:val="-66"/>
        </w:rPr>
        <w:t> </w:t>
      </w:r>
      <w:r>
        <w:rPr>
          <w:spacing w:val="-66"/>
        </w:rPr>
      </w:r>
      <w:r>
        <w:rPr>
          <w:spacing w:val="-2"/>
        </w:rPr>
        <w:t>的要求。如果公司不能保持持续创新的能力，不能及时准确把握技术和市场发展趋势，或者对相关新技术发展趋势的判断出</w:t>
      </w:r>
      <w:r>
        <w:rPr>
          <w:spacing w:val="-66"/>
        </w:rPr>
        <w:t> </w:t>
      </w:r>
      <w:r>
        <w:rPr>
          <w:spacing w:val="-66"/>
        </w:rPr>
      </w:r>
      <w:r>
        <w:rPr/>
        <w:t>现偏差甚至错误，不能有效满足客户的真实需求，将可能削弱公司已有的竞争优势。</w:t>
      </w:r>
    </w:p>
    <w:p>
      <w:pPr>
        <w:pStyle w:val="BodyText"/>
        <w:spacing w:line="316" w:lineRule="auto" w:before="22"/>
        <w:ind w:right="105" w:firstLine="360"/>
        <w:jc w:val="left"/>
      </w:pPr>
      <w:r>
        <w:rPr>
          <w:spacing w:val="-2"/>
        </w:rPr>
        <w:t>针对该风险，公司将加大研发体系建设，加强对行业及技术发展趋势的研究和判断，提高公司在产品、技术上的创新能</w:t>
      </w:r>
      <w:r>
        <w:rPr/>
        <w:t> 力和水平。</w:t>
      </w:r>
    </w:p>
    <w:p>
      <w:pPr>
        <w:pStyle w:val="BodyText"/>
        <w:spacing w:line="300" w:lineRule="auto" w:before="19"/>
        <w:ind w:left="514" w:right="105"/>
        <w:jc w:val="left"/>
        <w:rPr>
          <w:rFonts w:ascii="Times New Roman" w:hAnsi="Times New Roman" w:cs="Times New Roman" w:eastAsia="Times New Roman" w:hint="default"/>
        </w:rPr>
      </w:pPr>
      <w:r>
        <w:rPr>
          <w:rFonts w:ascii="Times New Roman" w:hAnsi="Times New Roman" w:cs="Times New Roman" w:eastAsia="Times New Roman" w:hint="default"/>
        </w:rPr>
        <w:t>3</w:t>
      </w:r>
      <w:r>
        <w:rPr/>
        <w:t>、管理风险 </w:t>
      </w:r>
      <w:r>
        <w:rPr>
          <w:spacing w:val="-2"/>
        </w:rPr>
        <w:t>近年来公司通过内生发展与外部并购，公司资产规模不断增长、子公司数量不断增加，业务从金融电子支付设备、</w:t>
      </w:r>
      <w:r>
        <w:rPr>
          <w:rFonts w:ascii="Times New Roman" w:hAnsi="Times New Roman" w:cs="Times New Roman" w:eastAsia="Times New Roman" w:hint="default"/>
          <w:spacing w:val="-2"/>
        </w:rPr>
        <w:t>LED</w:t>
      </w:r>
    </w:p>
    <w:p>
      <w:pPr>
        <w:pStyle w:val="BodyText"/>
        <w:spacing w:line="309" w:lineRule="auto" w:before="13"/>
        <w:ind w:left="153" w:right="191"/>
        <w:jc w:val="both"/>
      </w:pPr>
      <w:r>
        <w:rPr>
          <w:spacing w:val="-1"/>
        </w:rPr>
        <w:t>照明电子业务向</w:t>
      </w:r>
      <w:r>
        <w:rPr>
          <w:rFonts w:ascii="Times New Roman" w:hAnsi="Times New Roman" w:cs="Times New Roman" w:eastAsia="Times New Roman" w:hint="default"/>
          <w:spacing w:val="-1"/>
        </w:rPr>
        <w:t>IDC</w:t>
      </w:r>
      <w:r>
        <w:rPr>
          <w:spacing w:val="-1"/>
        </w:rPr>
        <w:t>及云计算、社区</w:t>
      </w:r>
      <w:r>
        <w:rPr>
          <w:rFonts w:ascii="Times New Roman" w:hAnsi="Times New Roman" w:cs="Times New Roman" w:eastAsia="Times New Roman" w:hint="default"/>
          <w:spacing w:val="-1"/>
        </w:rPr>
        <w:t>O2O</w:t>
      </w:r>
      <w:r>
        <w:rPr>
          <w:spacing w:val="-1"/>
        </w:rPr>
        <w:t>金融服务延伸，逐步构建了以安全支付为中心的产业生态圈。公司经营规模和业务</w:t>
      </w:r>
      <w:r>
        <w:rPr>
          <w:spacing w:val="-63"/>
        </w:rPr>
        <w:t> </w:t>
      </w:r>
      <w:r>
        <w:rPr>
          <w:spacing w:val="-63"/>
        </w:rPr>
      </w:r>
      <w:r>
        <w:rPr>
          <w:spacing w:val="-2"/>
        </w:rPr>
        <w:t>范围不断扩大，组织结构日益复杂，业务结构、内部管理将更加复杂，风险控制的难度有所增加。如果公司不能及时优化管</w:t>
      </w:r>
      <w:r>
        <w:rPr>
          <w:spacing w:val="-66"/>
        </w:rPr>
        <w:t> </w:t>
      </w:r>
      <w:r>
        <w:rPr>
          <w:spacing w:val="-66"/>
        </w:rPr>
      </w:r>
      <w:r>
        <w:rPr/>
        <w:t>理模式、完善风险控制制度，提高管理能力，将面临管理和内部控制有效性不足的风险。</w:t>
      </w:r>
    </w:p>
    <w:p>
      <w:pPr>
        <w:pStyle w:val="BodyText"/>
        <w:spacing w:line="240" w:lineRule="auto" w:before="24"/>
        <w:ind w:left="513" w:right="0"/>
        <w:jc w:val="left"/>
      </w:pPr>
      <w:r>
        <w:rPr/>
        <w:t>针对该风险，公司将加强从治理结构、财务、人力、法务、信息化等方面的建设，建立符合公司实际情况的集团管控模</w:t>
      </w:r>
    </w:p>
    <w:p>
      <w:pPr>
        <w:spacing w:after="0" w:line="240" w:lineRule="auto"/>
        <w:jc w:val="left"/>
        <w:sectPr>
          <w:pgSz w:w="11910" w:h="16840"/>
          <w:pgMar w:header="747" w:footer="982" w:top="1060" w:bottom="1180" w:left="980" w:right="940"/>
        </w:sectPr>
      </w:pPr>
    </w:p>
    <w:p>
      <w:pPr>
        <w:spacing w:line="240" w:lineRule="auto" w:before="12"/>
        <w:rPr>
          <w:rFonts w:ascii="宋体" w:hAnsi="宋体" w:cs="宋体" w:eastAsia="宋体" w:hint="default"/>
          <w:sz w:val="25"/>
          <w:szCs w:val="25"/>
        </w:rPr>
      </w:pPr>
    </w:p>
    <w:p>
      <w:pPr>
        <w:pStyle w:val="BodyText"/>
        <w:spacing w:line="316" w:lineRule="auto" w:before="44"/>
        <w:ind w:left="153" w:right="105"/>
        <w:jc w:val="left"/>
      </w:pPr>
      <w:r>
        <w:rPr>
          <w:spacing w:val="-2"/>
        </w:rPr>
        <w:t>式，在各业务领域推动管理团队整合，引入相关专业领域人才，发挥各自优势，积极探索有效的经营管理模式，加强新业务</w:t>
      </w:r>
      <w:r>
        <w:rPr>
          <w:spacing w:val="-66"/>
        </w:rPr>
        <w:t> </w:t>
      </w:r>
      <w:r>
        <w:rPr>
          <w:spacing w:val="-66"/>
        </w:rPr>
      </w:r>
      <w:r>
        <w:rPr/>
        <w:t>及项目管理及项目风险控制措施。</w:t>
      </w:r>
    </w:p>
    <w:p>
      <w:pPr>
        <w:pStyle w:val="BodyText"/>
        <w:spacing w:line="300" w:lineRule="auto" w:before="19"/>
        <w:ind w:left="513" w:right="91"/>
        <w:jc w:val="left"/>
      </w:pPr>
      <w:r>
        <w:rPr>
          <w:rFonts w:ascii="Times New Roman" w:hAnsi="Times New Roman" w:cs="Times New Roman" w:eastAsia="Times New Roman" w:hint="default"/>
        </w:rPr>
        <w:t>4</w:t>
      </w:r>
      <w:r>
        <w:rPr/>
        <w:t>、人才风险 公司近年来通过内部培养、外部引进、收购整合等模式，保证人才队伍的不断引进和扩大，同时，通过实施股权激励、</w:t>
      </w:r>
    </w:p>
    <w:p>
      <w:pPr>
        <w:pStyle w:val="BodyText"/>
        <w:spacing w:line="316" w:lineRule="auto" w:before="31"/>
        <w:ind w:left="153" w:right="105"/>
        <w:jc w:val="left"/>
      </w:pPr>
      <w:r>
        <w:rPr>
          <w:spacing w:val="-4"/>
        </w:rPr>
        <w:t>制定技术人员中长期职业生涯规划和培养计划，加强企业文化建设、完善用人机制等多种措施，以保证人才队伍的长期稳定。</w:t>
      </w:r>
      <w:r>
        <w:rPr>
          <w:spacing w:val="-44"/>
        </w:rPr>
        <w:t> </w:t>
      </w:r>
      <w:r>
        <w:rPr>
          <w:spacing w:val="-44"/>
        </w:rPr>
      </w:r>
      <w:r>
        <w:rPr>
          <w:spacing w:val="-2"/>
        </w:rPr>
        <w:t>通过以上多种措施，公司在涉及的业务领域拥有了稳定的高素质人才队伍，核心人员均具有多年的行业经验。但是公司未来</w:t>
      </w:r>
      <w:r>
        <w:rPr>
          <w:spacing w:val="-66"/>
        </w:rPr>
        <w:t> </w:t>
      </w:r>
      <w:r>
        <w:rPr>
          <w:spacing w:val="-66"/>
        </w:rPr>
      </w:r>
      <w:r>
        <w:rPr>
          <w:spacing w:val="-2"/>
        </w:rPr>
        <w:t>发展需要公司培养和引进更多的专业化技术、营销、管理人员，尤其是软件、大数据、云计算等方面的人才；同时随着行业</w:t>
      </w:r>
      <w:r>
        <w:rPr>
          <w:spacing w:val="-68"/>
        </w:rPr>
        <w:t> </w:t>
      </w:r>
      <w:r>
        <w:rPr>
          <w:spacing w:val="-68"/>
        </w:rPr>
      </w:r>
      <w:r>
        <w:rPr/>
        <w:t>的快速发展、市场竞争的加剧、专业知识的更新，人才的竞争和流动性必然会加大。</w:t>
      </w:r>
    </w:p>
    <w:p>
      <w:pPr>
        <w:pStyle w:val="BodyText"/>
        <w:spacing w:line="316" w:lineRule="auto" w:before="19"/>
        <w:ind w:left="153" w:right="105" w:firstLine="360"/>
        <w:jc w:val="left"/>
      </w:pPr>
      <w:r>
        <w:rPr>
          <w:spacing w:val="-2"/>
        </w:rPr>
        <w:t>针对该风险，公司将积极与各类高校、职业技术学校联系，加强校企合作，加大各类专业人才引进力度，同时对现有薪</w:t>
      </w:r>
      <w:r>
        <w:rPr/>
        <w:t> 酬体系、激励考核体系以及后续培训发展体系不断优化，以吸引、留住或培养出公司发展所需的优秀人才。</w:t>
      </w:r>
    </w:p>
    <w:p>
      <w:pPr>
        <w:pStyle w:val="BodyText"/>
        <w:spacing w:line="300" w:lineRule="auto" w:before="19"/>
        <w:ind w:left="513" w:right="105"/>
        <w:jc w:val="left"/>
      </w:pPr>
      <w:r>
        <w:rPr>
          <w:rFonts w:ascii="Times New Roman" w:hAnsi="Times New Roman" w:cs="Times New Roman" w:eastAsia="Times New Roman" w:hint="default"/>
        </w:rPr>
        <w:t>5</w:t>
      </w:r>
      <w:r>
        <w:rPr/>
        <w:t>、经营成本上升与资金风险 </w:t>
      </w:r>
      <w:r>
        <w:rPr>
          <w:spacing w:val="-2"/>
        </w:rPr>
        <w:t>随着公司持续发展的需要，公司用工成本等各项费用不断增加，进一步提高了企业的经营成本，公司现有各业务发展阶</w:t>
      </w:r>
    </w:p>
    <w:p>
      <w:pPr>
        <w:pStyle w:val="BodyText"/>
        <w:spacing w:line="316" w:lineRule="auto" w:before="31"/>
        <w:ind w:left="153" w:right="105"/>
        <w:jc w:val="left"/>
      </w:pPr>
      <w:r>
        <w:rPr>
          <w:spacing w:val="-2"/>
        </w:rPr>
        <w:t>段有所不同，部分业务存在投资规模大，回收期长等业务特点，因此公司整体收入、盈利、资金存在较大的不均衡性，公司</w:t>
      </w:r>
      <w:r>
        <w:rPr>
          <w:spacing w:val="-68"/>
        </w:rPr>
        <w:t> </w:t>
      </w:r>
      <w:r>
        <w:rPr>
          <w:spacing w:val="-68"/>
        </w:rPr>
      </w:r>
      <w:r>
        <w:rPr/>
        <w:t>面临着经营成本上升及资金风险。</w:t>
      </w:r>
    </w:p>
    <w:p>
      <w:pPr>
        <w:pStyle w:val="BodyText"/>
        <w:spacing w:line="316" w:lineRule="auto" w:before="19"/>
        <w:ind w:left="153" w:right="105" w:firstLine="360"/>
        <w:jc w:val="left"/>
      </w:pPr>
      <w:r>
        <w:rPr>
          <w:spacing w:val="-2"/>
        </w:rPr>
        <w:t>针对以上风险，公司将加强内部管理，提升公司成本、费用管控能力，同时积极通过合理的财务规划并将在适当时机利</w:t>
      </w:r>
      <w:r>
        <w:rPr/>
        <w:t> 用各种融资方式，以满足自身经营发展的流动资金需求。</w:t>
      </w:r>
    </w:p>
    <w:p>
      <w:pPr>
        <w:spacing w:line="240" w:lineRule="auto" w:before="10"/>
        <w:rPr>
          <w:rFonts w:ascii="宋体" w:hAnsi="宋体" w:cs="宋体" w:eastAsia="宋体" w:hint="default"/>
          <w:sz w:val="20"/>
          <w:szCs w:val="20"/>
        </w:rPr>
      </w:pPr>
    </w:p>
    <w:p>
      <w:pPr>
        <w:pStyle w:val="Heading2"/>
        <w:spacing w:line="240" w:lineRule="auto"/>
        <w:ind w:right="105"/>
        <w:jc w:val="left"/>
        <w:rPr>
          <w:b w:val="0"/>
          <w:bCs w:val="0"/>
        </w:rPr>
      </w:pPr>
      <w:r>
        <w:rPr/>
        <w:t>十、接待调研、沟通、采访等活动</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5"/>
        <w:jc w:val="left"/>
        <w:rPr>
          <w:b w:val="0"/>
          <w:bCs w:val="0"/>
        </w:rPr>
      </w:pP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0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21" w:type="dxa"/>
        <w:tblLayout w:type="fixed"/>
        <w:tblCellMar>
          <w:top w:w="0" w:type="dxa"/>
          <w:left w:w="0" w:type="dxa"/>
          <w:bottom w:w="0" w:type="dxa"/>
          <w:right w:w="0" w:type="dxa"/>
        </w:tblCellMar>
        <w:tblLook w:val="01E0"/>
      </w:tblPr>
      <w:tblGrid>
        <w:gridCol w:w="2821"/>
        <w:gridCol w:w="1236"/>
        <w:gridCol w:w="1704"/>
        <w:gridCol w:w="3932"/>
      </w:tblGrid>
      <w:tr>
        <w:trPr>
          <w:trHeight w:val="401" w:hRule="exact"/>
        </w:trPr>
        <w:tc>
          <w:tcPr>
            <w:tcW w:w="28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12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53"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17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07"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39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51" w:right="0"/>
              <w:jc w:val="left"/>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1026" w:hRule="exact"/>
        </w:trPr>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公司投资者关系互动平台</w:t>
            </w:r>
          </w:p>
          <w:p>
            <w:pPr>
              <w:pStyle w:val="TableParagraph"/>
              <w:spacing w:line="240" w:lineRule="auto" w:before="7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hyperlink r:id="rId13">
              <w:r>
                <w:rPr>
                  <w:rFonts w:ascii="Times New Roman" w:hAnsi="Times New Roman" w:cs="Times New Roman" w:eastAsia="Times New Roman" w:hint="default"/>
                  <w:sz w:val="18"/>
                  <w:szCs w:val="18"/>
                </w:rPr>
                <w:t>http://irm.p5w.net/ssgs/S002197/</w:t>
              </w:r>
            </w:hyperlink>
            <w:r>
              <w:rPr>
                <w:rFonts w:ascii="宋体" w:hAnsi="宋体" w:cs="宋体" w:eastAsia="宋体" w:hint="default"/>
                <w:sz w:val="18"/>
                <w:szCs w:val="18"/>
              </w:rPr>
              <w:t>）</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8</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日投资者关系活动记录表</w:t>
            </w:r>
          </w:p>
        </w:tc>
      </w:tr>
      <w:tr>
        <w:trPr>
          <w:trHeight w:val="1026" w:hRule="exact"/>
        </w:trPr>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公司投资者关系互动平台</w:t>
            </w:r>
          </w:p>
          <w:p>
            <w:pPr>
              <w:pStyle w:val="TableParagraph"/>
              <w:spacing w:line="240" w:lineRule="auto" w:before="7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hyperlink r:id="rId13">
              <w:r>
                <w:rPr>
                  <w:rFonts w:ascii="Times New Roman" w:hAnsi="Times New Roman" w:cs="Times New Roman" w:eastAsia="Times New Roman" w:hint="default"/>
                  <w:sz w:val="18"/>
                  <w:szCs w:val="18"/>
                </w:rPr>
                <w:t>http://irm.p5w.net/ssgs/S002197/</w:t>
              </w:r>
            </w:hyperlink>
            <w:r>
              <w:rPr>
                <w:rFonts w:ascii="宋体" w:hAnsi="宋体" w:cs="宋体" w:eastAsia="宋体" w:hint="default"/>
                <w:sz w:val="18"/>
                <w:szCs w:val="18"/>
              </w:rPr>
              <w:t>）</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日投资者关系活动记录表</w:t>
            </w:r>
          </w:p>
        </w:tc>
      </w:tr>
      <w:tr>
        <w:trPr>
          <w:trHeight w:val="1026" w:hRule="exact"/>
        </w:trPr>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公司投资者关系互动平台</w:t>
            </w:r>
          </w:p>
          <w:p>
            <w:pPr>
              <w:pStyle w:val="TableParagraph"/>
              <w:spacing w:line="240" w:lineRule="auto" w:before="7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hyperlink r:id="rId13">
              <w:r>
                <w:rPr>
                  <w:rFonts w:ascii="Times New Roman" w:hAnsi="Times New Roman" w:cs="Times New Roman" w:eastAsia="Times New Roman" w:hint="default"/>
                  <w:sz w:val="18"/>
                  <w:szCs w:val="18"/>
                </w:rPr>
                <w:t>http://irm.p5w.net/ssgs/S002197/</w:t>
              </w:r>
            </w:hyperlink>
            <w:r>
              <w:rPr>
                <w:rFonts w:ascii="宋体" w:hAnsi="宋体" w:cs="宋体" w:eastAsia="宋体" w:hint="default"/>
                <w:sz w:val="18"/>
                <w:szCs w:val="18"/>
              </w:rPr>
              <w:t>）</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日投资者关系活动记录表</w:t>
            </w:r>
          </w:p>
        </w:tc>
      </w:tr>
      <w:tr>
        <w:trPr>
          <w:trHeight w:val="1027" w:hRule="exact"/>
        </w:trPr>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公司投资者关系互动平台</w:t>
            </w:r>
          </w:p>
          <w:p>
            <w:pPr>
              <w:pStyle w:val="TableParagraph"/>
              <w:spacing w:line="240" w:lineRule="auto" w:before="7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hyperlink r:id="rId13">
              <w:r>
                <w:rPr>
                  <w:rFonts w:ascii="Times New Roman" w:hAnsi="Times New Roman" w:cs="Times New Roman" w:eastAsia="Times New Roman" w:hint="default"/>
                  <w:sz w:val="18"/>
                  <w:szCs w:val="18"/>
                </w:rPr>
                <w:t>http://irm.p5w.net/ssgs/S002197/</w:t>
              </w:r>
            </w:hyperlink>
            <w:r>
              <w:rPr>
                <w:rFonts w:ascii="宋体" w:hAnsi="宋体" w:cs="宋体" w:eastAsia="宋体" w:hint="default"/>
                <w:sz w:val="18"/>
                <w:szCs w:val="18"/>
              </w:rPr>
              <w:t>）</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日投资者关系活动记录表</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3464"/>
        <w:jc w:val="center"/>
        <w:rPr>
          <w:b w:val="0"/>
          <w:bCs w:val="0"/>
        </w:rPr>
      </w:pPr>
      <w:bookmarkStart w:name="_TOC_250006" w:id="5"/>
      <w:r>
        <w:rPr/>
        <w:t>第五节</w:t>
      </w:r>
      <w:r>
        <w:rPr>
          <w:spacing w:val="-5"/>
        </w:rPr>
        <w:t> </w:t>
      </w:r>
      <w:r>
        <w:rPr/>
        <w:t>重要事项</w:t>
      </w:r>
      <w:bookmarkEnd w:id="5"/>
      <w:r>
        <w:rPr>
          <w:b w:val="0"/>
          <w:bCs w:val="0"/>
        </w:rPr>
      </w:r>
    </w:p>
    <w:p>
      <w:pPr>
        <w:spacing w:line="240" w:lineRule="auto" w:before="11"/>
        <w:rPr>
          <w:rFonts w:ascii="宋体" w:hAnsi="宋体" w:cs="宋体" w:eastAsia="宋体" w:hint="default"/>
          <w:b/>
          <w:bCs/>
          <w:sz w:val="38"/>
          <w:szCs w:val="38"/>
        </w:rPr>
      </w:pPr>
    </w:p>
    <w:p>
      <w:pPr>
        <w:pStyle w:val="Heading2"/>
        <w:spacing w:line="240" w:lineRule="auto"/>
        <w:ind w:right="105"/>
        <w:jc w:val="left"/>
        <w:rPr>
          <w:b w:val="0"/>
          <w:bCs w:val="0"/>
        </w:rPr>
      </w:pPr>
      <w:r>
        <w:rPr/>
        <w:t>一、公司普通股利润分配及资本公积金转增股本情况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05"/>
        <w:jc w:val="left"/>
      </w:pPr>
      <w:r>
        <w:rPr/>
        <w:t>报告期内普通股利润分配政策，特别是现金分红政策的制定、执行或调整情况</w:t>
      </w:r>
    </w:p>
    <w:p>
      <w:pPr>
        <w:pStyle w:val="BodyText"/>
        <w:spacing w:line="338" w:lineRule="auto" w:before="117"/>
        <w:ind w:left="514" w:right="180" w:hanging="360"/>
        <w:jc w:val="left"/>
        <w:rPr>
          <w:rFonts w:ascii="Times New Roman" w:hAnsi="Times New Roman" w:cs="Times New Roman" w:eastAsia="Times New Roman"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公司根据中国证券监督管理委员会于</w:t>
      </w:r>
      <w:r>
        <w:rPr>
          <w:rFonts w:ascii="Times New Roman" w:hAnsi="Times New Roman" w:cs="Times New Roman" w:eastAsia="Times New Roman" w:hint="default"/>
        </w:rPr>
        <w:t>2014</w:t>
      </w:r>
      <w:r>
        <w:rPr/>
        <w:t>年下发的《上市公司章程指引（</w:t>
      </w:r>
      <w:r>
        <w:rPr>
          <w:rFonts w:ascii="Times New Roman" w:hAnsi="Times New Roman" w:cs="Times New Roman" w:eastAsia="Times New Roman" w:hint="default"/>
        </w:rPr>
        <w:t>2014</w:t>
      </w:r>
      <w:r>
        <w:rPr/>
        <w:t>年修订）》的有关规定，于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12</w:t>
      </w:r>
    </w:p>
    <w:p>
      <w:pPr>
        <w:pStyle w:val="BodyText"/>
        <w:spacing w:line="230" w:lineRule="exact"/>
        <w:ind w:right="105"/>
        <w:jc w:val="left"/>
      </w:pPr>
      <w:r>
        <w:rPr/>
        <w:t>日召开的第三届董事会第十二次会议和</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w:t>
      </w:r>
      <w:r>
        <w:rPr/>
        <w:t>日公司</w:t>
      </w:r>
      <w:r>
        <w:rPr>
          <w:rFonts w:ascii="Times New Roman" w:hAnsi="Times New Roman" w:cs="Times New Roman" w:eastAsia="Times New Roman" w:hint="default"/>
        </w:rPr>
        <w:t>2014</w:t>
      </w:r>
      <w:r>
        <w:rPr/>
        <w:t>年第三次临时股东大会审议通过《关于修改</w:t>
      </w:r>
      <w:r>
        <w:rPr>
          <w:rFonts w:ascii="Times New Roman" w:hAnsi="Times New Roman" w:cs="Times New Roman" w:eastAsia="Times New Roman" w:hint="default"/>
        </w:rPr>
        <w:t>&lt;</w:t>
      </w:r>
      <w:r>
        <w:rPr/>
        <w:t>公司章程</w:t>
      </w:r>
      <w:r>
        <w:rPr>
          <w:rFonts w:ascii="Times New Roman" w:hAnsi="Times New Roman" w:cs="Times New Roman" w:eastAsia="Times New Roman" w:hint="default"/>
        </w:rPr>
        <w:t>&gt;</w:t>
      </w:r>
      <w:r>
        <w:rPr/>
        <w:t>的议</w:t>
      </w:r>
    </w:p>
    <w:p>
      <w:pPr>
        <w:pStyle w:val="BodyText"/>
        <w:spacing w:line="316" w:lineRule="auto" w:before="63"/>
        <w:ind w:right="105"/>
        <w:jc w:val="left"/>
      </w:pPr>
      <w:r>
        <w:rPr>
          <w:spacing w:val="-2"/>
        </w:rPr>
        <w:t>案》，对公司章程确定的现金分红政策进行调整，进一步健全公司分红决策程序和机制，在满足公司章程规定的条件，经过</w:t>
      </w:r>
      <w:r>
        <w:rPr>
          <w:spacing w:val="-66"/>
        </w:rPr>
        <w:t> </w:t>
      </w:r>
      <w:r>
        <w:rPr>
          <w:spacing w:val="-66"/>
        </w:rPr>
      </w:r>
      <w:r>
        <w:rPr/>
        <w:t>详细论证后，履行相应的决策程序，并经出席股东大会的股东所持表决权的</w:t>
      </w:r>
      <w:r>
        <w:rPr>
          <w:rFonts w:ascii="Times New Roman" w:hAnsi="Times New Roman" w:cs="Times New Roman" w:eastAsia="Times New Roman" w:hint="default"/>
        </w:rPr>
        <w:t>2/3</w:t>
      </w:r>
      <w:r>
        <w:rPr/>
        <w:t>以上通过。</w:t>
      </w:r>
    </w:p>
    <w:p>
      <w:pPr>
        <w:pStyle w:val="BodyText"/>
        <w:spacing w:line="307" w:lineRule="auto"/>
        <w:ind w:right="189" w:firstLine="360"/>
        <w:jc w:val="both"/>
      </w:pPr>
      <w:r>
        <w:rPr/>
        <w:t>公司根据中国证监会《关于进一步落实上市公司现金分红有关事项的通知》、《上市公司监管指引第</w:t>
      </w:r>
      <w:r>
        <w:rPr>
          <w:rFonts w:ascii="Times New Roman" w:hAnsi="Times New Roman" w:cs="Times New Roman" w:eastAsia="Times New Roman" w:hint="default"/>
        </w:rPr>
        <w:t>3</w:t>
      </w:r>
      <w:r>
        <w:rPr/>
        <w:t>号</w:t>
      </w:r>
      <w:r>
        <w:rPr>
          <w:rFonts w:ascii="Times New Roman" w:hAnsi="Times New Roman" w:cs="Times New Roman" w:eastAsia="Times New Roman" w:hint="default"/>
        </w:rPr>
        <w:t>——</w:t>
      </w:r>
      <w:r>
        <w:rPr/>
        <w:t>上市公司 </w:t>
      </w:r>
      <w:r>
        <w:rPr>
          <w:spacing w:val="-2"/>
        </w:rPr>
        <w:t>现金分红》和《公司章程》等相关规定，并综合考虑公司盈利能力、经营发展规划、股东回报、社会资金成本以及外部融资</w:t>
      </w:r>
      <w:r>
        <w:rPr>
          <w:spacing w:val="-65"/>
        </w:rPr>
        <w:t> </w:t>
      </w:r>
      <w:r>
        <w:rPr>
          <w:spacing w:val="-65"/>
        </w:rPr>
      </w:r>
      <w:r>
        <w:rPr/>
        <w:t>环境等因素，制定了《公司未来三年（</w:t>
      </w:r>
      <w:r>
        <w:rPr>
          <w:rFonts w:ascii="Times New Roman" w:hAnsi="Times New Roman" w:cs="Times New Roman" w:eastAsia="Times New Roman" w:hint="default"/>
        </w:rPr>
        <w:t>2015-2017</w:t>
      </w:r>
      <w:r>
        <w:rPr>
          <w:rFonts w:ascii="Times New Roman" w:hAnsi="Times New Roman" w:cs="Times New Roman" w:eastAsia="Times New Roman" w:hint="default"/>
          <w:spacing w:val="26"/>
        </w:rPr>
        <w:t> </w:t>
      </w:r>
      <w:r>
        <w:rPr/>
        <w:t>年）股东回报规划》，并经公司于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27</w:t>
      </w:r>
      <w:r>
        <w:rPr/>
        <w:t>日召开的第三届董事会第 二十七次会议和</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15</w:t>
      </w:r>
      <w:r>
        <w:rPr/>
        <w:t>日公司</w:t>
      </w:r>
      <w:r>
        <w:rPr>
          <w:rFonts w:ascii="Times New Roman" w:hAnsi="Times New Roman" w:cs="Times New Roman" w:eastAsia="Times New Roman" w:hint="default"/>
        </w:rPr>
        <w:t>2015</w:t>
      </w:r>
      <w:r>
        <w:rPr>
          <w:rFonts w:ascii="Times New Roman" w:hAnsi="Times New Roman" w:cs="Times New Roman" w:eastAsia="Times New Roman" w:hint="default"/>
          <w:spacing w:val="31"/>
        </w:rPr>
        <w:t> </w:t>
      </w:r>
      <w:r>
        <w:rPr>
          <w:spacing w:val="-2"/>
        </w:rPr>
        <w:t>年第二次临时股东大会审议通过。规划中明确规定了差异化的现金分红政策，并提</w:t>
      </w:r>
      <w:r>
        <w:rPr/>
        <w:t> </w:t>
      </w:r>
      <w:r>
        <w:rPr>
          <w:spacing w:val="-2"/>
        </w:rPr>
        <w:t>供多种渠道为股东参与股东大会提供便利等内容进行了修订，进一步完善董事会、股东大会对公司利润分配事项的决策程序</w:t>
      </w:r>
      <w:r>
        <w:rPr>
          <w:spacing w:val="-64"/>
        </w:rPr>
        <w:t> </w:t>
      </w:r>
      <w:r>
        <w:rPr>
          <w:spacing w:val="-64"/>
        </w:rPr>
      </w:r>
      <w:r>
        <w:rPr/>
        <w:t>和机制。</w:t>
      </w:r>
    </w:p>
    <w:tbl>
      <w:tblPr>
        <w:tblW w:w="0" w:type="auto"/>
        <w:jc w:val="left"/>
        <w:tblInd w:w="149" w:type="dxa"/>
        <w:tblLayout w:type="fixed"/>
        <w:tblCellMar>
          <w:top w:w="0" w:type="dxa"/>
          <w:left w:w="0" w:type="dxa"/>
          <w:bottom w:w="0" w:type="dxa"/>
          <w:right w:w="0" w:type="dxa"/>
        </w:tblCellMar>
        <w:tblLook w:val="01E0"/>
      </w:tblPr>
      <w:tblGrid>
        <w:gridCol w:w="4784"/>
        <w:gridCol w:w="4783"/>
      </w:tblGrid>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8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8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338" w:lineRule="auto" w:before="67"/>
        <w:ind w:left="514" w:right="105" w:hanging="360"/>
        <w:jc w:val="left"/>
      </w:pPr>
      <w:r>
        <w:rPr/>
        <w:t>公司近</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spacing w:val="-3"/>
        </w:rPr>
        <w:t>年（包括本报告期）的普通股股利分配方案（预案）、资本公积金转增股本方案（预案）情况</w:t>
      </w:r>
      <w:r>
        <w:rPr>
          <w:spacing w:val="-58"/>
        </w:rPr>
        <w:t> </w:t>
      </w:r>
      <w:r>
        <w:rPr>
          <w:spacing w:val="-58"/>
        </w:rPr>
      </w:r>
      <w:r>
        <w:rPr>
          <w:spacing w:val="-6"/>
        </w:rPr>
        <w:t>1、公司2015年年度权益分派方案为：公司以2015年12月31日总股本426,036,752股为基数，每10股派现金0.60元（含税），</w:t>
      </w:r>
    </w:p>
    <w:p>
      <w:pPr>
        <w:pStyle w:val="BodyText"/>
        <w:spacing w:line="316" w:lineRule="auto" w:before="2"/>
        <w:ind w:left="514" w:right="180" w:hanging="360"/>
        <w:jc w:val="left"/>
      </w:pPr>
      <w:r>
        <w:rPr/>
        <w:t>共计派现25,562,205.12元，剩余部分结转下年分配。 2、公司2014年年度权益分派方案为：以2015年6月18日总股本267,947,745股为基数，每10股派0.60元（含税），共计</w:t>
      </w:r>
    </w:p>
    <w:p>
      <w:pPr>
        <w:pStyle w:val="BodyText"/>
        <w:spacing w:line="316" w:lineRule="auto" w:before="19"/>
        <w:ind w:left="514" w:right="270" w:hanging="360"/>
        <w:jc w:val="left"/>
      </w:pPr>
      <w:r>
        <w:rPr/>
        <w:t>派现16,076,864.70元，剩余部分结转下年分配，同时，以资本公积金向全体股东每10股转增6股。 由于公司2015年度回购首期限制性股票股权激励计划中激励对象首次授予的未达到第一期解锁条件的限制性股票及因</w:t>
      </w:r>
    </w:p>
    <w:p>
      <w:pPr>
        <w:pStyle w:val="BodyText"/>
        <w:spacing w:line="316" w:lineRule="auto" w:before="19"/>
        <w:ind w:right="270"/>
        <w:jc w:val="left"/>
      </w:pPr>
      <w:r>
        <w:rPr/>
        <w:t>离职已不符合激励条件的原激励对象已获授但尚未解锁的限制性股票，共计336.4640万股。因此2014年度实际分红金额为 15,950,690.70元。</w:t>
      </w:r>
    </w:p>
    <w:p>
      <w:pPr>
        <w:pStyle w:val="BodyText"/>
        <w:spacing w:line="316" w:lineRule="auto" w:before="19"/>
        <w:ind w:right="90" w:firstLine="360"/>
        <w:jc w:val="left"/>
      </w:pPr>
      <w:r>
        <w:rPr/>
        <w:t>3、公司2013年年度权益分派方案为：以2013年12月31日总股本261,194,745股为基数，每10股派现金0.65元（含税）， 共计派现16,977,658.43元，剩余部分结转下年分配。</w:t>
      </w:r>
    </w:p>
    <w:p>
      <w:pPr>
        <w:pStyle w:val="BodyText"/>
        <w:spacing w:line="240" w:lineRule="auto" w:before="99"/>
        <w:ind w:right="105"/>
        <w:jc w:val="left"/>
      </w:pPr>
      <w:r>
        <w:rPr/>
        <w:t>公司近三年（包括本报告期）普通股现金分红情况表</w:t>
      </w:r>
    </w:p>
    <w:p>
      <w:pPr>
        <w:pStyle w:val="BodyText"/>
        <w:spacing w:line="240" w:lineRule="auto" w:before="117"/>
        <w:ind w:left="0" w:right="189"/>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674"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1" w:right="0"/>
              <w:jc w:val="left"/>
              <w:rPr>
                <w:rFonts w:ascii="宋体" w:hAnsi="宋体" w:cs="宋体" w:eastAsia="宋体" w:hint="default"/>
                <w:sz w:val="18"/>
                <w:szCs w:val="18"/>
              </w:rPr>
            </w:pPr>
            <w:r>
              <w:rPr>
                <w:rFonts w:ascii="宋体" w:hAnsi="宋体" w:cs="宋体" w:eastAsia="宋体" w:hint="default"/>
                <w:sz w:val="18"/>
                <w:szCs w:val="18"/>
              </w:rPr>
              <w:t>现金分红金额（含</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73" w:right="71"/>
              <w:jc w:val="left"/>
              <w:rPr>
                <w:rFonts w:ascii="宋体" w:hAnsi="宋体" w:cs="宋体" w:eastAsia="宋体" w:hint="default"/>
                <w:sz w:val="18"/>
                <w:szCs w:val="18"/>
              </w:rPr>
            </w:pPr>
            <w:r>
              <w:rPr>
                <w:rFonts w:ascii="宋体" w:hAnsi="宋体" w:cs="宋体" w:eastAsia="宋体" w:hint="default"/>
                <w:sz w:val="18"/>
                <w:szCs w:val="18"/>
              </w:rPr>
              <w:t>分红年度合并报表 中归属于上市公司</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71" w:right="71"/>
              <w:jc w:val="left"/>
              <w:rPr>
                <w:rFonts w:ascii="宋体" w:hAnsi="宋体" w:cs="宋体" w:eastAsia="宋体" w:hint="default"/>
                <w:sz w:val="18"/>
                <w:szCs w:val="18"/>
              </w:rPr>
            </w:pPr>
            <w:r>
              <w:rPr>
                <w:rFonts w:ascii="宋体" w:hAnsi="宋体" w:cs="宋体" w:eastAsia="宋体" w:hint="default"/>
                <w:sz w:val="18"/>
                <w:szCs w:val="18"/>
              </w:rPr>
              <w:t>占合并报表中归属 于上市公司普通股</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2" w:right="0"/>
              <w:jc w:val="left"/>
              <w:rPr>
                <w:rFonts w:ascii="宋体" w:hAnsi="宋体" w:cs="宋体" w:eastAsia="宋体" w:hint="default"/>
                <w:sz w:val="18"/>
                <w:szCs w:val="18"/>
              </w:rPr>
            </w:pPr>
            <w:r>
              <w:rPr>
                <w:rFonts w:ascii="宋体" w:hAnsi="宋体" w:cs="宋体" w:eastAsia="宋体" w:hint="default"/>
                <w:sz w:val="18"/>
                <w:szCs w:val="18"/>
              </w:rPr>
              <w:t>以其他方式现金分</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3" w:right="0"/>
              <w:jc w:val="left"/>
              <w:rPr>
                <w:rFonts w:ascii="宋体" w:hAnsi="宋体" w:cs="宋体" w:eastAsia="宋体" w:hint="default"/>
                <w:sz w:val="18"/>
                <w:szCs w:val="18"/>
              </w:rPr>
            </w:pPr>
            <w:r>
              <w:rPr>
                <w:rFonts w:ascii="宋体" w:hAnsi="宋体" w:cs="宋体" w:eastAsia="宋体" w:hint="default"/>
                <w:sz w:val="18"/>
                <w:szCs w:val="18"/>
              </w:rPr>
              <w:t>以其他方式现金分</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4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674"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税）</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10"/>
              <w:ind w:left="703" w:right="71" w:hanging="630"/>
              <w:jc w:val="left"/>
              <w:rPr>
                <w:rFonts w:ascii="宋体" w:hAnsi="宋体" w:cs="宋体" w:eastAsia="宋体" w:hint="default"/>
                <w:sz w:val="18"/>
                <w:szCs w:val="18"/>
              </w:rPr>
            </w:pPr>
            <w:r>
              <w:rPr>
                <w:rFonts w:ascii="宋体" w:hAnsi="宋体" w:cs="宋体" w:eastAsia="宋体" w:hint="default"/>
                <w:sz w:val="18"/>
                <w:szCs w:val="18"/>
              </w:rPr>
              <w:t>普通股股东的净利 润</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10"/>
              <w:ind w:left="701" w:right="71" w:hanging="630"/>
              <w:jc w:val="left"/>
              <w:rPr>
                <w:rFonts w:ascii="宋体" w:hAnsi="宋体" w:cs="宋体" w:eastAsia="宋体" w:hint="default"/>
                <w:sz w:val="18"/>
                <w:szCs w:val="18"/>
              </w:rPr>
            </w:pPr>
            <w:r>
              <w:rPr>
                <w:rFonts w:ascii="宋体" w:hAnsi="宋体" w:cs="宋体" w:eastAsia="宋体" w:hint="default"/>
                <w:sz w:val="18"/>
                <w:szCs w:val="18"/>
              </w:rPr>
              <w:t>股东的净利润的比 率</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432" w:right="0"/>
              <w:jc w:val="left"/>
              <w:rPr>
                <w:rFonts w:ascii="宋体" w:hAnsi="宋体" w:cs="宋体" w:eastAsia="宋体" w:hint="default"/>
                <w:sz w:val="18"/>
                <w:szCs w:val="18"/>
              </w:rPr>
            </w:pPr>
            <w:r>
              <w:rPr>
                <w:rFonts w:ascii="宋体" w:hAnsi="宋体" w:cs="宋体" w:eastAsia="宋体" w:hint="default"/>
                <w:sz w:val="18"/>
                <w:szCs w:val="18"/>
              </w:rPr>
              <w:t>红的金额</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433" w:right="0"/>
              <w:jc w:val="left"/>
              <w:rPr>
                <w:rFonts w:ascii="宋体" w:hAnsi="宋体" w:cs="宋体" w:eastAsia="宋体" w:hint="default"/>
                <w:sz w:val="18"/>
                <w:szCs w:val="18"/>
              </w:rPr>
            </w:pPr>
            <w:r>
              <w:rPr>
                <w:rFonts w:ascii="宋体" w:hAnsi="宋体" w:cs="宋体" w:eastAsia="宋体" w:hint="default"/>
                <w:sz w:val="18"/>
                <w:szCs w:val="18"/>
              </w:rPr>
              <w:t>红的比例</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25,562,205.12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81,593,007.59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15,950,690.70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62,675,976.22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16,977,658.43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55,111,938.27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30.81%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0"/>
        <w:jc w:val="left"/>
      </w:pPr>
      <w:r>
        <w:rPr/>
        <w:t>公司报告期内盈利且母公司可供普通股股东分配利润为正但未提出普通股现金红利分配预案</w:t>
      </w:r>
    </w:p>
    <w:p>
      <w:pPr>
        <w:pStyle w:val="BodyText"/>
        <w:spacing w:line="240" w:lineRule="auto" w:before="117"/>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r>
        <w:rPr/>
        <w:t>二、本报告期利润分配及资本公积金转增股本预案</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BodyText"/>
        <w:spacing w:line="240" w:lineRule="auto" w:before="44"/>
        <w:ind w:left="0" w:right="158"/>
        <w:jc w:val="right"/>
      </w:pPr>
      <w:r>
        <w:rPr/>
        <w:pict>
          <v:shape style="position:absolute;margin-left:56.459999pt;margin-top:-233.048019pt;width:479.1pt;height:268.4pt;mso-position-horizontal-relative:page;mso-position-vertical-relative:paragraph;z-index:152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796"/>
                    <w:gridCol w:w="5772"/>
                  </w:tblGrid>
                  <w:tr>
                    <w:trPr>
                      <w:trHeight w:val="402" w:hRule="exact"/>
                    </w:trPr>
                    <w:tc>
                      <w:tcPr>
                        <w:tcW w:w="37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w:t>
                        </w:r>
                        <w:r>
                          <w:rPr>
                            <w:rFonts w:ascii="宋体" w:hAnsi="宋体" w:cs="宋体" w:eastAsia="宋体" w:hint="default"/>
                            <w:spacing w:val="1"/>
                            <w:sz w:val="18"/>
                            <w:szCs w:val="18"/>
                          </w:rPr>
                          <w:t>数</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0.6</w:t>
                        </w:r>
                      </w:p>
                    </w:tc>
                  </w:tr>
                  <w:tr>
                    <w:trPr>
                      <w:trHeight w:val="402" w:hRule="exact"/>
                    </w:trPr>
                    <w:tc>
                      <w:tcPr>
                        <w:tcW w:w="37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426,036,752</w:t>
                        </w:r>
                      </w:p>
                    </w:tc>
                  </w:tr>
                  <w:tr>
                    <w:trPr>
                      <w:trHeight w:val="402" w:hRule="exact"/>
                    </w:trPr>
                    <w:tc>
                      <w:tcPr>
                        <w:tcW w:w="37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25,562,205.12</w:t>
                        </w:r>
                      </w:p>
                    </w:tc>
                  </w:tr>
                  <w:tr>
                    <w:trPr>
                      <w:trHeight w:val="402" w:hRule="exact"/>
                    </w:trPr>
                    <w:tc>
                      <w:tcPr>
                        <w:tcW w:w="37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115,696,800.70</w:t>
                        </w:r>
                      </w:p>
                    </w:tc>
                  </w:tr>
                  <w:tr>
                    <w:trPr>
                      <w:trHeight w:val="402" w:hRule="exact"/>
                    </w:trPr>
                    <w:tc>
                      <w:tcPr>
                        <w:tcW w:w="37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5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2"/>
                            <w:sz w:val="18"/>
                            <w:szCs w:val="18"/>
                          </w:rPr>
                          <w:t>公司发展阶段属成长期且有重大资金支出安排的，进行利润分配时，现金分红在本次利润分配中所占比例最低应达到</w:t>
                        </w:r>
                        <w:r>
                          <w:rPr>
                            <w:rFonts w:ascii="宋体" w:hAnsi="宋体" w:cs="宋体" w:eastAsia="宋体" w:hint="default"/>
                            <w:spacing w:val="-1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p>
                    </w:tc>
                  </w:tr>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888"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1338" w:hRule="exact"/>
                    </w:trPr>
                    <w:tc>
                      <w:tcPr>
                        <w:tcW w:w="95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经中勤万信会计师事务所（特殊普通合伙）审计，公司（母公司）</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年度实现净利润</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56,806,625.82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元，按净利润</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提取法定盈余公积金</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5,680,662.58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元，加上年初未分配利润总额</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80,521,528.16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元，减去年度已分配利润</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15,950,690.70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pacing w:val="-3"/>
                            <w:sz w:val="18"/>
                            <w:szCs w:val="18"/>
                          </w:rPr>
                          <w:t>元，本年度公司可供股东分配利润为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115,696,800.70 </w:t>
                        </w:r>
                        <w:r>
                          <w:rPr>
                            <w:rFonts w:ascii="宋体" w:hAnsi="宋体" w:cs="宋体" w:eastAsia="宋体" w:hint="default"/>
                            <w:spacing w:val="-4"/>
                            <w:sz w:val="18"/>
                            <w:szCs w:val="18"/>
                          </w:rPr>
                          <w:t>元。公司本年度拟以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日总股本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426,036,752 </w:t>
                        </w:r>
                        <w:r>
                          <w:rPr>
                            <w:rFonts w:ascii="宋体" w:hAnsi="宋体" w:cs="宋体" w:eastAsia="宋体" w:hint="default"/>
                            <w:sz w:val="18"/>
                            <w:szCs w:val="18"/>
                          </w:rPr>
                          <w:t>股为基数</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股派现金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元（含税</w:t>
                        </w:r>
                        <w:r>
                          <w:rPr>
                            <w:rFonts w:ascii="宋体" w:hAnsi="宋体" w:cs="宋体" w:eastAsia="宋体" w:hint="default"/>
                            <w:spacing w:val="-90"/>
                            <w:sz w:val="18"/>
                            <w:szCs w:val="18"/>
                          </w:rPr>
                          <w:t>）</w:t>
                        </w:r>
                        <w:r>
                          <w:rPr>
                            <w:rFonts w:ascii="宋体" w:hAnsi="宋体" w:cs="宋体" w:eastAsia="宋体" w:hint="default"/>
                            <w:sz w:val="18"/>
                            <w:szCs w:val="18"/>
                          </w:rPr>
                          <w:t>，剩余部分结转下年分配。</w:t>
                        </w:r>
                      </w:p>
                    </w:tc>
                  </w:tr>
                </w:tbl>
                <w:p>
                  <w:pPr/>
                </w:p>
              </w:txbxContent>
            </v:textbox>
            <w10:wrap type="none"/>
          </v:shape>
        </w:pict>
      </w:r>
      <w:r>
        <w:rPr>
          <w:spacing w:val="1"/>
        </w:rPr>
        <w:t>，</w:t>
      </w:r>
      <w:r>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67"/>
        <w:ind w:right="0"/>
        <w:jc w:val="left"/>
        <w:rPr>
          <w:b w:val="0"/>
          <w:bCs w:val="0"/>
        </w:rPr>
      </w:pPr>
      <w:r>
        <w:rPr/>
        <w:t>三、承诺事项履行情况</w:t>
      </w:r>
      <w:r>
        <w:rPr>
          <w:b w:val="0"/>
          <w:bCs w:val="0"/>
        </w:rPr>
      </w:r>
    </w:p>
    <w:p>
      <w:pPr>
        <w:spacing w:line="240" w:lineRule="auto" w:before="8"/>
        <w:rPr>
          <w:rFonts w:ascii="宋体" w:hAnsi="宋体" w:cs="宋体" w:eastAsia="宋体" w:hint="default"/>
          <w:b/>
          <w:bCs/>
          <w:sz w:val="24"/>
          <w:szCs w:val="24"/>
        </w:rPr>
      </w:pPr>
    </w:p>
    <w:p>
      <w:pPr>
        <w:pStyle w:val="Heading3"/>
        <w:spacing w:line="259" w:lineRule="auto"/>
        <w:ind w:right="0"/>
        <w:jc w:val="left"/>
        <w:rPr>
          <w:b w:val="0"/>
          <w:bCs w:val="0"/>
        </w:rPr>
      </w:pPr>
      <w:r>
        <w:rPr>
          <w:rFonts w:ascii="Times New Roman" w:hAnsi="Times New Roman" w:cs="Times New Roman" w:eastAsia="Times New Roman" w:hint="default"/>
        </w:rPr>
        <w:t>1</w:t>
      </w:r>
      <w:r>
        <w:rPr/>
        <w:t>、公司、股东、实际控制人、收购人、董事、监事、高级管理人员或其他关联方在报告期内履行完毕及</w:t>
      </w:r>
      <w:r>
        <w:rPr>
          <w:spacing w:val="-74"/>
        </w:rPr>
        <w:t> </w:t>
      </w:r>
      <w:r>
        <w:rPr>
          <w:spacing w:val="-74"/>
        </w:rPr>
      </w:r>
      <w:r>
        <w:rPr/>
        <w:t>截至报告期末尚未履行完毕的承诺事项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pict>
          <v:shape style="position:absolute;margin-left:468.840912pt;margin-top:37.572014pt;width:70.95pt;height:95.65pt;mso-position-horizontal-relative:page;mso-position-vertical-relative:paragraph;z-index:-1049248"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25"/>
                      <w:szCs w:val="25"/>
                    </w:rPr>
                  </w:pPr>
                </w:p>
                <w:p>
                  <w:pPr>
                    <w:pStyle w:val="BodyText"/>
                    <w:spacing w:line="240" w:lineRule="auto"/>
                    <w:ind w:left="0" w:right="0"/>
                    <w:jc w:val="left"/>
                  </w:pPr>
                  <w:r>
                    <w:rPr/>
                    <w:t>月）</w:t>
                  </w:r>
                </w:p>
              </w:txbxContent>
            </v:textbox>
            <w10:wrap type="none"/>
          </v:shape>
        </w:pict>
      </w:r>
      <w:r>
        <w:rPr/>
        <w:pict>
          <v:group style="position:absolute;margin-left:484.019989pt;margin-top:37.572014pt;width:55.75pt;height:95.65pt;mso-position-horizontal-relative:page;mso-position-vertical-relative:paragraph;z-index:-1049224" coordorigin="9680,751" coordsize="1115,1913">
            <v:group style="position:absolute;left:9680;top:751;width:1115;height:1913" coordorigin="9680,751" coordsize="1115,1913">
              <v:shape style="position:absolute;left:9680;top:751;width:1115;height:1913" coordorigin="9680,751" coordsize="1115,1913" path="m9680,2664l10795,2664,10795,751,9680,751,9680,2664xe" filled="true" fillcolor="#ffffff" stroked="false">
                <v:path arrowok="t"/>
                <v:fill type="solid"/>
              </v:shape>
            </v:group>
            <v:group style="position:absolute;left:9703;top:1512;width:1070;height:392" coordorigin="9703,1512" coordsize="1070,392">
              <v:shape style="position:absolute;left:9703;top:1512;width:1070;height:392" coordorigin="9703,1512" coordsize="1070,392" path="m9703,1903l10772,1903,10772,1512,9703,1512,9703,1903xe" filled="true" fillcolor="#ffffff" stroked="false">
                <v:path arrowok="t"/>
                <v:fill type="solid"/>
              </v:shape>
            </v:group>
            <w10:wrap type="none"/>
          </v:group>
        </w:pict>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21" w:type="dxa"/>
        <w:tblLayout w:type="fixed"/>
        <w:tblCellMar>
          <w:top w:w="0" w:type="dxa"/>
          <w:left w:w="0" w:type="dxa"/>
          <w:bottom w:w="0" w:type="dxa"/>
          <w:right w:w="0" w:type="dxa"/>
        </w:tblCellMar>
        <w:tblLook w:val="01E0"/>
      </w:tblPr>
      <w:tblGrid>
        <w:gridCol w:w="1586"/>
        <w:gridCol w:w="994"/>
        <w:gridCol w:w="992"/>
        <w:gridCol w:w="2720"/>
        <w:gridCol w:w="1140"/>
        <w:gridCol w:w="1136"/>
        <w:gridCol w:w="1124"/>
      </w:tblGrid>
      <w:tr>
        <w:trPr>
          <w:trHeight w:val="402" w:hRule="exact"/>
        </w:trPr>
        <w:tc>
          <w:tcPr>
            <w:tcW w:w="15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28" w:right="0"/>
              <w:jc w:val="left"/>
              <w:rPr>
                <w:rFonts w:ascii="宋体" w:hAnsi="宋体" w:cs="宋体" w:eastAsia="宋体" w:hint="default"/>
                <w:sz w:val="18"/>
                <w:szCs w:val="18"/>
              </w:rPr>
            </w:pPr>
            <w:r>
              <w:rPr>
                <w:rFonts w:ascii="宋体" w:hAnsi="宋体" w:cs="宋体" w:eastAsia="宋体" w:hint="default"/>
                <w:sz w:val="18"/>
                <w:szCs w:val="18"/>
              </w:rPr>
              <w:t>承诺事由</w:t>
            </w:r>
          </w:p>
        </w:tc>
        <w:tc>
          <w:tcPr>
            <w:tcW w:w="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0"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承诺类型</w:t>
            </w:r>
          </w:p>
        </w:tc>
        <w:tc>
          <w:tcPr>
            <w:tcW w:w="27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11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3"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1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2"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1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97"/>
              <w:jc w:val="right"/>
              <w:rPr>
                <w:rFonts w:ascii="宋体" w:hAnsi="宋体" w:cs="宋体" w:eastAsia="宋体" w:hint="default"/>
                <w:sz w:val="18"/>
                <w:szCs w:val="18"/>
              </w:rPr>
            </w:pPr>
            <w:r>
              <w:rPr>
                <w:rFonts w:ascii="宋体" w:hAnsi="宋体" w:cs="宋体" w:eastAsia="宋体" w:hint="default"/>
                <w:sz w:val="18"/>
                <w:szCs w:val="18"/>
              </w:rPr>
              <w:t>履行情况</w:t>
            </w:r>
          </w:p>
        </w:tc>
      </w:tr>
      <w:tr>
        <w:trPr>
          <w:trHeight w:val="348" w:hRule="exact"/>
        </w:trPr>
        <w:tc>
          <w:tcPr>
            <w:tcW w:w="1586" w:type="dxa"/>
            <w:tcBorders>
              <w:top w:val="single" w:sz="4" w:space="0" w:color="000000"/>
              <w:left w:val="single" w:sz="4" w:space="0" w:color="000000"/>
              <w:bottom w:val="nil" w:sz="6" w:space="0" w:color="auto"/>
              <w:right w:val="single" w:sz="4" w:space="0" w:color="000000"/>
            </w:tcBorders>
            <w:shd w:val="clear" w:color="auto" w:fill="D3D3D3"/>
          </w:tcPr>
          <w:p>
            <w:pPr/>
          </w:p>
        </w:tc>
        <w:tc>
          <w:tcPr>
            <w:tcW w:w="994" w:type="dxa"/>
            <w:tcBorders>
              <w:top w:val="single" w:sz="4" w:space="0" w:color="000000"/>
              <w:left w:val="single" w:sz="4" w:space="0" w:color="000000"/>
              <w:bottom w:val="nil" w:sz="6" w:space="0" w:color="auto"/>
              <w:right w:val="single" w:sz="4" w:space="0" w:color="000000"/>
            </w:tcBorders>
          </w:tcPr>
          <w:p>
            <w:pPr/>
          </w:p>
        </w:tc>
        <w:tc>
          <w:tcPr>
            <w:tcW w:w="992" w:type="dxa"/>
            <w:tcBorders>
              <w:top w:val="single" w:sz="4" w:space="0" w:color="000000"/>
              <w:left w:val="single" w:sz="4" w:space="0" w:color="000000"/>
              <w:bottom w:val="nil" w:sz="6" w:space="0" w:color="auto"/>
              <w:right w:val="single" w:sz="4" w:space="0" w:color="000000"/>
            </w:tcBorders>
          </w:tcPr>
          <w:p>
            <w:pPr/>
          </w:p>
        </w:tc>
        <w:tc>
          <w:tcPr>
            <w:tcW w:w="272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公司承诺在预计不能按期偿付公</w:t>
            </w:r>
          </w:p>
        </w:tc>
        <w:tc>
          <w:tcPr>
            <w:tcW w:w="1140" w:type="dxa"/>
            <w:tcBorders>
              <w:top w:val="single" w:sz="4" w:space="0" w:color="000000"/>
              <w:left w:val="single" w:sz="4" w:space="0" w:color="000000"/>
              <w:bottom w:val="nil" w:sz="6" w:space="0" w:color="auto"/>
              <w:right w:val="single" w:sz="4" w:space="0" w:color="000000"/>
            </w:tcBorders>
          </w:tcPr>
          <w:p>
            <w:pPr/>
          </w:p>
        </w:tc>
        <w:tc>
          <w:tcPr>
            <w:tcW w:w="1136" w:type="dxa"/>
            <w:tcBorders>
              <w:top w:val="single" w:sz="4" w:space="0" w:color="000000"/>
              <w:left w:val="single" w:sz="4" w:space="0" w:color="000000"/>
              <w:bottom w:val="nil" w:sz="6" w:space="0" w:color="auto"/>
              <w:right w:val="single" w:sz="4" w:space="0" w:color="000000"/>
            </w:tcBorders>
          </w:tcPr>
          <w:p>
            <w:pPr/>
          </w:p>
        </w:tc>
        <w:tc>
          <w:tcPr>
            <w:tcW w:w="1124"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1586" w:type="dxa"/>
            <w:tcBorders>
              <w:top w:val="nil" w:sz="6" w:space="0" w:color="auto"/>
              <w:left w:val="single" w:sz="4" w:space="0" w:color="000000"/>
              <w:bottom w:val="nil" w:sz="6" w:space="0" w:color="auto"/>
              <w:right w:val="single" w:sz="4" w:space="0" w:color="000000"/>
            </w:tcBorders>
            <w:shd w:val="clear" w:color="auto" w:fill="D3D3D3"/>
          </w:tcPr>
          <w:p>
            <w:pPr/>
          </w:p>
        </w:tc>
        <w:tc>
          <w:tcPr>
            <w:tcW w:w="994"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2720"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司债券本息或者到期未能按期偿</w:t>
            </w:r>
          </w:p>
        </w:tc>
        <w:tc>
          <w:tcPr>
            <w:tcW w:w="1140"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2" w:right="0"/>
              <w:jc w:val="left"/>
              <w:rPr>
                <w:rFonts w:ascii="宋体" w:hAnsi="宋体" w:cs="宋体" w:eastAsia="宋体" w:hint="default"/>
                <w:sz w:val="18"/>
                <w:szCs w:val="18"/>
              </w:rPr>
            </w:pPr>
            <w:r>
              <w:rPr>
                <w:rFonts w:ascii="宋体" w:hAnsi="宋体" w:cs="宋体" w:eastAsia="宋体" w:hint="default"/>
                <w:sz w:val="18"/>
                <w:szCs w:val="18"/>
              </w:rPr>
              <w:t>公司债券存续</w:t>
            </w:r>
          </w:p>
        </w:tc>
        <w:tc>
          <w:tcPr>
            <w:tcW w:w="1124" w:type="dxa"/>
            <w:tcBorders>
              <w:top w:val="nil" w:sz="6" w:space="0" w:color="auto"/>
              <w:left w:val="single" w:sz="4" w:space="0" w:color="000000"/>
              <w:bottom w:val="nil" w:sz="6" w:space="0" w:color="auto"/>
              <w:right w:val="single" w:sz="4" w:space="0" w:color="000000"/>
            </w:tcBorders>
          </w:tcPr>
          <w:p>
            <w:pPr/>
          </w:p>
        </w:tc>
      </w:tr>
      <w:tr>
        <w:trPr>
          <w:trHeight w:val="630" w:hRule="exact"/>
        </w:trPr>
        <w:tc>
          <w:tcPr>
            <w:tcW w:w="158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
              <w:ind w:left="22" w:right="113"/>
              <w:jc w:val="left"/>
              <w:rPr>
                <w:rFonts w:ascii="宋体" w:hAnsi="宋体" w:cs="宋体" w:eastAsia="宋体" w:hint="default"/>
                <w:sz w:val="18"/>
                <w:szCs w:val="18"/>
              </w:rPr>
            </w:pPr>
            <w:r>
              <w:rPr>
                <w:rFonts w:ascii="宋体" w:hAnsi="宋体" w:cs="宋体" w:eastAsia="宋体" w:hint="default"/>
                <w:sz w:val="18"/>
                <w:szCs w:val="18"/>
              </w:rPr>
              <w:t>首次公开发行或再 融资时所作承诺</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right="35"/>
              <w:jc w:val="center"/>
              <w:rPr>
                <w:rFonts w:ascii="宋体" w:hAnsi="宋体" w:cs="宋体" w:eastAsia="宋体" w:hint="default"/>
                <w:sz w:val="18"/>
                <w:szCs w:val="18"/>
              </w:rPr>
            </w:pPr>
            <w:r>
              <w:rPr>
                <w:rFonts w:ascii="宋体" w:hAnsi="宋体" w:cs="宋体" w:eastAsia="宋体" w:hint="default"/>
                <w:sz w:val="18"/>
                <w:szCs w:val="18"/>
              </w:rPr>
              <w:t>公司债承诺</w:t>
            </w:r>
          </w:p>
        </w:tc>
        <w:tc>
          <w:tcPr>
            <w:tcW w:w="2720" w:type="dxa"/>
            <w:tcBorders>
              <w:top w:val="nil" w:sz="6" w:space="0" w:color="auto"/>
              <w:left w:val="single" w:sz="4" w:space="0" w:color="000000"/>
              <w:bottom w:val="nil" w:sz="6" w:space="0" w:color="auto"/>
              <w:right w:val="single" w:sz="4" w:space="0" w:color="000000"/>
            </w:tcBorders>
          </w:tcPr>
          <w:p>
            <w:pPr>
              <w:pStyle w:val="TableParagraph"/>
              <w:spacing w:line="316" w:lineRule="auto" w:before="20"/>
              <w:ind w:left="22" w:right="23"/>
              <w:jc w:val="left"/>
              <w:rPr>
                <w:rFonts w:ascii="宋体" w:hAnsi="宋体" w:cs="宋体" w:eastAsia="宋体" w:hint="default"/>
                <w:sz w:val="18"/>
                <w:szCs w:val="18"/>
              </w:rPr>
            </w:pPr>
            <w:r>
              <w:rPr>
                <w:rFonts w:ascii="宋体" w:hAnsi="宋体" w:cs="宋体" w:eastAsia="宋体" w:hint="default"/>
                <w:spacing w:val="-3"/>
                <w:sz w:val="18"/>
                <w:szCs w:val="18"/>
              </w:rPr>
              <w:t>付债券本息时，将至少采取如下措</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3"/>
                <w:sz w:val="18"/>
                <w:szCs w:val="18"/>
              </w:rPr>
              <w:t>施：</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、不向股东分配利润；</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、暂</w:t>
            </w:r>
            <w:r>
              <w:rPr>
                <w:rFonts w:ascii="宋体" w:hAnsi="宋体" w:cs="宋体" w:eastAsia="宋体" w:hint="default"/>
                <w:sz w:val="18"/>
                <w:szCs w:val="18"/>
              </w:rPr>
            </w:r>
          </w:p>
        </w:tc>
        <w:tc>
          <w:tcPr>
            <w:tcW w:w="1140"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6" w:type="dxa"/>
            <w:tcBorders>
              <w:top w:val="nil" w:sz="6" w:space="0" w:color="auto"/>
              <w:left w:val="single" w:sz="4" w:space="0" w:color="000000"/>
              <w:bottom w:val="nil" w:sz="6" w:space="0" w:color="auto"/>
              <w:right w:val="single" w:sz="4" w:space="0" w:color="000000"/>
            </w:tcBorders>
          </w:tcPr>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期内（</w:t>
            </w:r>
            <w:r>
              <w:rPr>
                <w:rFonts w:ascii="Times New Roman" w:hAnsi="Times New Roman" w:cs="Times New Roman" w:eastAsia="Times New Roman" w:hint="default"/>
                <w:spacing w:val="-7"/>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月的期限为</w:t>
            </w: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right="191"/>
              <w:jc w:val="right"/>
              <w:rPr>
                <w:rFonts w:ascii="宋体" w:hAnsi="宋体" w:cs="宋体" w:eastAsia="宋体" w:hint="default"/>
                <w:sz w:val="18"/>
                <w:szCs w:val="18"/>
              </w:rPr>
            </w:pPr>
            <w:r>
              <w:rPr>
                <w:rFonts w:ascii="宋体" w:hAnsi="宋体" w:cs="宋体" w:eastAsia="宋体" w:hint="default"/>
                <w:sz w:val="18"/>
                <w:szCs w:val="18"/>
              </w:rPr>
              <w:t>严格履行中</w:t>
            </w:r>
          </w:p>
        </w:tc>
      </w:tr>
      <w:tr>
        <w:trPr>
          <w:trHeight w:val="317" w:hRule="exact"/>
        </w:trPr>
        <w:tc>
          <w:tcPr>
            <w:tcW w:w="1586" w:type="dxa"/>
            <w:tcBorders>
              <w:top w:val="nil" w:sz="6" w:space="0" w:color="auto"/>
              <w:left w:val="single" w:sz="4" w:space="0" w:color="000000"/>
              <w:bottom w:val="nil" w:sz="6" w:space="0" w:color="auto"/>
              <w:right w:val="single" w:sz="4" w:space="0" w:color="000000"/>
            </w:tcBorders>
            <w:shd w:val="clear" w:color="auto" w:fill="D3D3D3"/>
          </w:tcPr>
          <w:p>
            <w:pPr/>
          </w:p>
        </w:tc>
        <w:tc>
          <w:tcPr>
            <w:tcW w:w="994"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2720"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left="22" w:right="0"/>
              <w:jc w:val="left"/>
              <w:rPr>
                <w:rFonts w:ascii="宋体" w:hAnsi="宋体" w:cs="宋体" w:eastAsia="宋体" w:hint="default"/>
                <w:sz w:val="18"/>
                <w:szCs w:val="18"/>
              </w:rPr>
            </w:pPr>
            <w:r>
              <w:rPr>
                <w:rFonts w:ascii="宋体" w:hAnsi="宋体" w:cs="宋体" w:eastAsia="宋体" w:hint="default"/>
                <w:spacing w:val="-3"/>
                <w:sz w:val="18"/>
                <w:szCs w:val="18"/>
              </w:rPr>
              <w:t>缓重大对外投资、收购兼并等资本</w:t>
            </w:r>
          </w:p>
        </w:tc>
        <w:tc>
          <w:tcPr>
            <w:tcW w:w="1140"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Style w:val="TableParagraph"/>
              <w:spacing w:line="245"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75"/>
                <w:sz w:val="18"/>
                <w:szCs w:val="18"/>
              </w:rPr>
              <w:t> </w:t>
            </w:r>
            <w:r>
              <w:rPr>
                <w:rFonts w:ascii="Times New Roman" w:hAnsi="Times New Roman" w:cs="Times New Roman" w:eastAsia="Times New Roman" w:hint="default"/>
                <w:sz w:val="18"/>
                <w:szCs w:val="18"/>
              </w:rPr>
              <w:t>12</w:t>
            </w:r>
          </w:p>
        </w:tc>
        <w:tc>
          <w:tcPr>
            <w:tcW w:w="1124"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586" w:type="dxa"/>
            <w:tcBorders>
              <w:top w:val="nil" w:sz="6" w:space="0" w:color="auto"/>
              <w:left w:val="single" w:sz="4" w:space="0" w:color="000000"/>
              <w:bottom w:val="single" w:sz="4" w:space="0" w:color="000000"/>
              <w:right w:val="single" w:sz="4" w:space="0" w:color="000000"/>
            </w:tcBorders>
            <w:shd w:val="clear" w:color="auto" w:fill="D3D3D3"/>
          </w:tcPr>
          <w:p>
            <w:pPr/>
          </w:p>
        </w:tc>
        <w:tc>
          <w:tcPr>
            <w:tcW w:w="994" w:type="dxa"/>
            <w:tcBorders>
              <w:top w:val="nil" w:sz="6" w:space="0" w:color="auto"/>
              <w:left w:val="single" w:sz="4" w:space="0" w:color="000000"/>
              <w:bottom w:val="single" w:sz="4" w:space="0" w:color="000000"/>
              <w:right w:val="single" w:sz="4" w:space="0" w:color="000000"/>
            </w:tcBorders>
          </w:tcPr>
          <w:p>
            <w:pPr/>
          </w:p>
        </w:tc>
        <w:tc>
          <w:tcPr>
            <w:tcW w:w="992" w:type="dxa"/>
            <w:tcBorders>
              <w:top w:val="nil" w:sz="6" w:space="0" w:color="auto"/>
              <w:left w:val="single" w:sz="4" w:space="0" w:color="000000"/>
              <w:bottom w:val="single" w:sz="4" w:space="0" w:color="000000"/>
              <w:right w:val="single" w:sz="4" w:space="0" w:color="000000"/>
            </w:tcBorders>
          </w:tcPr>
          <w:p>
            <w:pPr/>
          </w:p>
        </w:tc>
        <w:tc>
          <w:tcPr>
            <w:tcW w:w="272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性支出项目的实施；</w:t>
            </w:r>
            <w:r>
              <w:rPr>
                <w:rFonts w:ascii="Times New Roman" w:hAnsi="Times New Roman" w:cs="Times New Roman" w:eastAsia="Times New Roman" w:hint="default"/>
                <w:sz w:val="18"/>
                <w:szCs w:val="18"/>
              </w:rPr>
              <w:t>3</w:t>
            </w:r>
            <w:r>
              <w:rPr>
                <w:rFonts w:ascii="宋体" w:hAnsi="宋体" w:cs="宋体" w:eastAsia="宋体" w:hint="default"/>
                <w:sz w:val="18"/>
                <w:szCs w:val="18"/>
              </w:rPr>
              <w:t>、调减或停</w:t>
            </w:r>
          </w:p>
        </w:tc>
        <w:tc>
          <w:tcPr>
            <w:tcW w:w="1140" w:type="dxa"/>
            <w:tcBorders>
              <w:top w:val="nil" w:sz="6" w:space="0" w:color="auto"/>
              <w:left w:val="single" w:sz="4" w:space="0" w:color="000000"/>
              <w:bottom w:val="single" w:sz="4" w:space="0" w:color="000000"/>
              <w:right w:val="single" w:sz="4" w:space="0" w:color="000000"/>
            </w:tcBorders>
          </w:tcPr>
          <w:p>
            <w:pPr/>
          </w:p>
        </w:tc>
        <w:tc>
          <w:tcPr>
            <w:tcW w:w="1136" w:type="dxa"/>
            <w:tcBorders>
              <w:top w:val="nil" w:sz="6" w:space="0" w:color="auto"/>
              <w:left w:val="single" w:sz="4" w:space="0" w:color="000000"/>
              <w:bottom w:val="single" w:sz="4" w:space="0" w:color="000000"/>
              <w:right w:val="single" w:sz="4" w:space="0" w:color="000000"/>
            </w:tcBorders>
          </w:tcPr>
          <w:p>
            <w:pPr/>
          </w:p>
        </w:tc>
        <w:tc>
          <w:tcPr>
            <w:tcW w:w="1124"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151.380295pt;margin-top:623.400024pt;width:82.35pt;height:142.4pt;mso-position-horizontal-relative:page;mso-position-vertical-relative:page;z-index:-104917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61"/>
                    <w:ind w:left="0" w:right="0"/>
                    <w:jc w:val="left"/>
                  </w:pPr>
                  <w:r>
                    <w:rPr/>
                    <w:t>孙海法、</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1"/>
                    <w:rPr>
                      <w:rFonts w:ascii="Times New Roman" w:hAnsi="Times New Roman" w:cs="Times New Roman" w:eastAsia="Times New Roman" w:hint="default"/>
                      <w:sz w:val="24"/>
                      <w:szCs w:val="24"/>
                    </w:rPr>
                  </w:pPr>
                </w:p>
                <w:p>
                  <w:pPr>
                    <w:pStyle w:val="BodyText"/>
                    <w:spacing w:line="240" w:lineRule="auto"/>
                    <w:ind w:left="0" w:right="0"/>
                    <w:jc w:val="left"/>
                  </w:pPr>
                  <w:r>
                    <w:rPr/>
                    <w:t>麦昊天、</w:t>
                  </w:r>
                </w:p>
              </w:txbxContent>
            </v:textbox>
            <w10:wrap type="none"/>
          </v:shape>
        </w:pict>
      </w:r>
      <w:r>
        <w:rPr/>
        <w:pict>
          <v:group style="position:absolute;margin-left:184.559998pt;margin-top:623.400024pt;width:49.15pt;height:142.4pt;mso-position-horizontal-relative:page;mso-position-vertical-relative:page;z-index:-1049152" coordorigin="3691,12468" coordsize="983,2848">
            <v:group style="position:absolute;left:3691;top:12468;width:983;height:2848" coordorigin="3691,12468" coordsize="983,2848">
              <v:shape style="position:absolute;left:3691;top:12468;width:983;height:2848" coordorigin="3691,12468" coordsize="983,2848" path="m3691,15316l4674,15316,4674,12468,3691,12468,3691,15316xe" filled="true" fillcolor="#ffffff" stroked="false">
                <v:path arrowok="t"/>
                <v:fill type="solid"/>
              </v:shape>
            </v:group>
            <v:group style="position:absolute;left:3714;top:13696;width:938;height:393" coordorigin="3714,13696" coordsize="938,393">
              <v:shape style="position:absolute;left:3714;top:13696;width:938;height:393" coordorigin="3714,13696" coordsize="938,393" path="m3714,14088l4651,14088,4651,13696,3714,13696,3714,14088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21" w:type="dxa"/>
        <w:tblLayout w:type="fixed"/>
        <w:tblCellMar>
          <w:top w:w="0" w:type="dxa"/>
          <w:left w:w="0" w:type="dxa"/>
          <w:bottom w:w="0" w:type="dxa"/>
          <w:right w:w="0" w:type="dxa"/>
        </w:tblCellMar>
        <w:tblLook w:val="01E0"/>
      </w:tblPr>
      <w:tblGrid>
        <w:gridCol w:w="1586"/>
        <w:gridCol w:w="994"/>
        <w:gridCol w:w="992"/>
        <w:gridCol w:w="2720"/>
        <w:gridCol w:w="1140"/>
        <w:gridCol w:w="1136"/>
        <w:gridCol w:w="1124"/>
      </w:tblGrid>
      <w:tr>
        <w:trPr>
          <w:trHeight w:val="674" w:hRule="exact"/>
        </w:trPr>
        <w:tc>
          <w:tcPr>
            <w:tcW w:w="1586" w:type="dxa"/>
            <w:vMerge w:val="restart"/>
            <w:tcBorders>
              <w:top w:val="single" w:sz="4" w:space="0" w:color="000000"/>
              <w:left w:val="single" w:sz="4" w:space="0" w:color="000000"/>
              <w:right w:val="single" w:sz="4" w:space="0" w:color="000000"/>
            </w:tcBorders>
            <w:shd w:val="clear" w:color="auto" w:fill="D3D3D3"/>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77"/>
              <w:jc w:val="left"/>
              <w:rPr>
                <w:rFonts w:ascii="宋体" w:hAnsi="宋体" w:cs="宋体" w:eastAsia="宋体" w:hint="default"/>
                <w:sz w:val="18"/>
                <w:szCs w:val="18"/>
              </w:rPr>
            </w:pPr>
            <w:r>
              <w:rPr>
                <w:rFonts w:ascii="宋体" w:hAnsi="宋体" w:cs="宋体" w:eastAsia="宋体" w:hint="default"/>
                <w:sz w:val="18"/>
                <w:szCs w:val="18"/>
              </w:rPr>
              <w:t>发董事和高级管理人员的工资和 奖金；</w:t>
            </w:r>
            <w:r>
              <w:rPr>
                <w:rFonts w:ascii="Times New Roman" w:hAnsi="Times New Roman" w:cs="Times New Roman" w:eastAsia="Times New Roman" w:hint="default"/>
                <w:sz w:val="18"/>
                <w:szCs w:val="18"/>
              </w:rPr>
              <w:t>4</w:t>
            </w:r>
            <w:r>
              <w:rPr>
                <w:rFonts w:ascii="宋体" w:hAnsi="宋体" w:cs="宋体" w:eastAsia="宋体" w:hint="default"/>
                <w:sz w:val="18"/>
                <w:szCs w:val="18"/>
              </w:rPr>
              <w:t>、主要责任人不得调离。</w:t>
            </w:r>
          </w:p>
        </w:tc>
        <w:tc>
          <w:tcPr>
            <w:tcW w:w="1140"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r>
      <w:tr>
        <w:trPr>
          <w:trHeight w:val="6642" w:hRule="exact"/>
        </w:trPr>
        <w:tc>
          <w:tcPr>
            <w:tcW w:w="1586" w:type="dxa"/>
            <w:vMerge/>
            <w:tcBorders>
              <w:left w:val="single" w:sz="4" w:space="0" w:color="000000"/>
              <w:right w:val="single" w:sz="4" w:space="0" w:color="000000"/>
            </w:tcBorders>
            <w:shd w:val="clear" w:color="auto" w:fill="D3D3D3"/>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316" w:lineRule="auto"/>
              <w:ind w:left="22" w:right="59"/>
              <w:jc w:val="both"/>
              <w:rPr>
                <w:rFonts w:ascii="宋体" w:hAnsi="宋体" w:cs="宋体" w:eastAsia="宋体" w:hint="default"/>
                <w:sz w:val="18"/>
                <w:szCs w:val="18"/>
              </w:rPr>
            </w:pPr>
            <w:r>
              <w:rPr>
                <w:rFonts w:ascii="宋体" w:hAnsi="宋体" w:cs="宋体" w:eastAsia="宋体" w:hint="default"/>
                <w:sz w:val="18"/>
                <w:szCs w:val="18"/>
              </w:rPr>
              <w:t>曾胜强、许 忠桂、曾胜 辉</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7"/>
              <w:ind w:left="22" w:right="59"/>
              <w:jc w:val="left"/>
              <w:rPr>
                <w:rFonts w:ascii="宋体" w:hAnsi="宋体" w:cs="宋体" w:eastAsia="宋体" w:hint="default"/>
                <w:sz w:val="18"/>
                <w:szCs w:val="18"/>
              </w:rPr>
            </w:pPr>
            <w:r>
              <w:rPr>
                <w:rFonts w:ascii="宋体" w:hAnsi="宋体" w:cs="宋体" w:eastAsia="宋体" w:hint="default"/>
                <w:sz w:val="18"/>
                <w:szCs w:val="18"/>
              </w:rPr>
              <w:t>首发上市承 诺</w:t>
            </w:r>
          </w:p>
        </w:tc>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1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、关于避免同业竞争承诺：本人 不直接或间接从事与股份公司相 </w:t>
            </w:r>
            <w:r>
              <w:rPr>
                <w:rFonts w:ascii="宋体" w:hAnsi="宋体" w:cs="宋体" w:eastAsia="宋体" w:hint="default"/>
                <w:spacing w:val="-3"/>
                <w:sz w:val="18"/>
                <w:szCs w:val="18"/>
              </w:rPr>
              <w:t>同或相似的业务；在本人作为股份</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3"/>
                <w:sz w:val="18"/>
                <w:szCs w:val="18"/>
              </w:rPr>
              <w:t>公司主要股东的事实改变之前，本</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人将不会直接或间接地以任何方 </w:t>
            </w:r>
            <w:r>
              <w:rPr>
                <w:rFonts w:ascii="宋体" w:hAnsi="宋体" w:cs="宋体" w:eastAsia="宋体" w:hint="default"/>
                <w:spacing w:val="-3"/>
                <w:sz w:val="18"/>
                <w:szCs w:val="18"/>
              </w:rPr>
              <w:t>式（包括但不限于独自经营，合资</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经营和拥有在其他公司或企业的 </w:t>
            </w:r>
            <w:r>
              <w:rPr>
                <w:rFonts w:ascii="宋体" w:hAnsi="宋体" w:cs="宋体" w:eastAsia="宋体" w:hint="default"/>
                <w:spacing w:val="-3"/>
                <w:sz w:val="18"/>
                <w:szCs w:val="18"/>
              </w:rPr>
              <w:t>股票或权益）从事与股份公司的业</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务有竞争或可能构成竞争的业务 </w:t>
            </w:r>
            <w:r>
              <w:rPr>
                <w:rFonts w:ascii="宋体" w:hAnsi="宋体" w:cs="宋体" w:eastAsia="宋体" w:hint="default"/>
                <w:spacing w:val="-3"/>
                <w:sz w:val="18"/>
                <w:szCs w:val="18"/>
              </w:rPr>
              <w:t>或活动；如因未履行避免同业竞争</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3"/>
                <w:sz w:val="18"/>
                <w:szCs w:val="18"/>
              </w:rPr>
              <w:t>的承诺而给公司造成损失，本人将</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对公司遭受的损失作出赔偿。</w:t>
            </w:r>
            <w:r>
              <w:rPr>
                <w:rFonts w:ascii="Times New Roman" w:hAnsi="Times New Roman" w:cs="Times New Roman" w:eastAsia="Times New Roman" w:hint="default"/>
                <w:sz w:val="18"/>
                <w:szCs w:val="18"/>
              </w:rPr>
              <w:t>2</w:t>
            </w:r>
            <w:r>
              <w:rPr>
                <w:rFonts w:ascii="宋体" w:hAnsi="宋体" w:cs="宋体" w:eastAsia="宋体" w:hint="default"/>
                <w:sz w:val="18"/>
                <w:szCs w:val="18"/>
              </w:rPr>
              <w:t>、 关于补缴所得税优惠的承诺</w:t>
            </w:r>
            <w:r>
              <w:rPr>
                <w:rFonts w:ascii="Times New Roman" w:hAnsi="Times New Roman" w:cs="Times New Roman" w:eastAsia="Times New Roman" w:hint="default"/>
                <w:sz w:val="18"/>
                <w:szCs w:val="18"/>
              </w:rPr>
              <w:t>:</w:t>
            </w:r>
            <w:r>
              <w:rPr>
                <w:rFonts w:ascii="宋体" w:hAnsi="宋体" w:cs="宋体" w:eastAsia="宋体" w:hint="default"/>
                <w:sz w:val="18"/>
                <w:szCs w:val="18"/>
              </w:rPr>
              <w:t>公司 发行前持股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以上的主要股东曾 </w:t>
            </w:r>
            <w:r>
              <w:rPr>
                <w:rFonts w:ascii="宋体" w:hAnsi="宋体" w:cs="宋体" w:eastAsia="宋体" w:hint="default"/>
                <w:spacing w:val="-3"/>
                <w:sz w:val="18"/>
                <w:szCs w:val="18"/>
              </w:rPr>
              <w:t>胜强、许忠桂和曾胜辉承诺：若因</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税收主管部门对证通电子上市前 享受的企业所得税减免税款进行 追缴，本人作为证通电子的股东， </w:t>
            </w:r>
            <w:r>
              <w:rPr>
                <w:rFonts w:ascii="宋体" w:hAnsi="宋体" w:cs="宋体" w:eastAsia="宋体" w:hint="default"/>
                <w:spacing w:val="-3"/>
                <w:sz w:val="18"/>
                <w:szCs w:val="18"/>
              </w:rPr>
              <w:t>将以现金方式及时、无条件、全额</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承担应补交的税款及</w:t>
            </w:r>
            <w:r>
              <w:rPr>
                <w:rFonts w:ascii="Times New Roman" w:hAnsi="Times New Roman" w:cs="Times New Roman" w:eastAsia="Times New Roman" w:hint="default"/>
                <w:sz w:val="18"/>
                <w:szCs w:val="18"/>
              </w:rPr>
              <w:t>/</w:t>
            </w:r>
            <w:r>
              <w:rPr>
                <w:rFonts w:ascii="宋体" w:hAnsi="宋体" w:cs="宋体" w:eastAsia="宋体" w:hint="default"/>
                <w:sz w:val="18"/>
                <w:szCs w:val="18"/>
              </w:rPr>
              <w:t>或因此所产 生的所有相关费用。</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left="10" w:right="0"/>
              <w:jc w:val="center"/>
              <w:rPr>
                <w:rFonts w:ascii="宋体" w:hAnsi="宋体" w:cs="宋体" w:eastAsia="宋体" w:hint="default"/>
                <w:sz w:val="18"/>
                <w:szCs w:val="18"/>
              </w:rPr>
            </w:pPr>
            <w:r>
              <w:rPr>
                <w:rFonts w:ascii="宋体" w:hAnsi="宋体" w:cs="宋体" w:eastAsia="宋体" w:hint="default"/>
                <w:sz w:val="18"/>
                <w:szCs w:val="18"/>
              </w:rPr>
              <w:t>严格履行中。</w:t>
            </w:r>
          </w:p>
        </w:tc>
      </w:tr>
      <w:tr>
        <w:trPr>
          <w:trHeight w:val="1962" w:hRule="exact"/>
        </w:trPr>
        <w:tc>
          <w:tcPr>
            <w:tcW w:w="1586" w:type="dxa"/>
            <w:vMerge/>
            <w:tcBorders>
              <w:left w:val="single" w:sz="4" w:space="0" w:color="000000"/>
              <w:bottom w:val="single" w:sz="4" w:space="0" w:color="000000"/>
              <w:right w:val="single" w:sz="4" w:space="0" w:color="000000"/>
            </w:tcBorders>
            <w:shd w:val="clear" w:color="auto" w:fill="D3D3D3"/>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曾胜强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59"/>
              <w:jc w:val="left"/>
              <w:rPr>
                <w:rFonts w:ascii="宋体" w:hAnsi="宋体" w:cs="宋体" w:eastAsia="宋体" w:hint="default"/>
                <w:sz w:val="18"/>
                <w:szCs w:val="18"/>
              </w:rPr>
            </w:pPr>
            <w:r>
              <w:rPr>
                <w:rFonts w:ascii="宋体" w:hAnsi="宋体" w:cs="宋体" w:eastAsia="宋体" w:hint="default"/>
                <w:sz w:val="18"/>
                <w:szCs w:val="18"/>
              </w:rPr>
              <w:t>首发上市承 诺</w:t>
            </w:r>
          </w:p>
        </w:tc>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13"/>
              <w:jc w:val="left"/>
              <w:rPr>
                <w:rFonts w:ascii="宋体" w:hAnsi="宋体" w:cs="宋体" w:eastAsia="宋体" w:hint="default"/>
                <w:sz w:val="18"/>
                <w:szCs w:val="18"/>
              </w:rPr>
            </w:pPr>
            <w:r>
              <w:rPr>
                <w:rFonts w:ascii="宋体" w:hAnsi="宋体" w:cs="宋体" w:eastAsia="宋体" w:hint="default"/>
                <w:sz w:val="18"/>
                <w:szCs w:val="18"/>
              </w:rPr>
              <w:t>公司股东曾胜强作为公司董事承 诺，在上述承诺的限售期届满后， 其所持本公司股份在其任职期间 内每年转让的比例不超过其所持 本公司股份总数的</w:t>
            </w:r>
            <w:r>
              <w:rPr>
                <w:rFonts w:ascii="宋体" w:hAnsi="宋体" w:cs="宋体" w:eastAsia="宋体" w:hint="default"/>
                <w:spacing w:val="-44"/>
                <w:sz w:val="18"/>
                <w:szCs w:val="18"/>
              </w:rPr>
              <w:t> </w:t>
            </w:r>
            <w:r>
              <w:rPr>
                <w:rFonts w:ascii="Times New Roman" w:hAnsi="Times New Roman" w:cs="Times New Roman" w:eastAsia="Times New Roman" w:hint="default"/>
                <w:spacing w:val="-7"/>
                <w:sz w:val="18"/>
                <w:szCs w:val="18"/>
              </w:rPr>
              <w:t>25%</w:t>
            </w:r>
            <w:r>
              <w:rPr>
                <w:rFonts w:ascii="宋体" w:hAnsi="宋体" w:cs="宋体" w:eastAsia="宋体" w:hint="default"/>
                <w:spacing w:val="-7"/>
                <w:sz w:val="18"/>
                <w:szCs w:val="18"/>
              </w:rPr>
              <w:t>，在离职后</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半年内不转让所持本公司的股份。</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z w:val="18"/>
                <w:szCs w:val="18"/>
              </w:rPr>
              <w:t>董事在职及离 职半年内有效</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10" w:right="0"/>
              <w:jc w:val="center"/>
              <w:rPr>
                <w:rFonts w:ascii="宋体" w:hAnsi="宋体" w:cs="宋体" w:eastAsia="宋体" w:hint="default"/>
                <w:sz w:val="18"/>
                <w:szCs w:val="18"/>
              </w:rPr>
            </w:pPr>
            <w:r>
              <w:rPr>
                <w:rFonts w:ascii="宋体" w:hAnsi="宋体" w:cs="宋体" w:eastAsia="宋体" w:hint="default"/>
                <w:sz w:val="18"/>
                <w:szCs w:val="18"/>
              </w:rPr>
              <w:t>严格履行中。</w:t>
            </w:r>
          </w:p>
        </w:tc>
      </w:tr>
      <w:tr>
        <w:trPr>
          <w:trHeight w:val="402" w:hRule="exact"/>
        </w:trPr>
        <w:tc>
          <w:tcPr>
            <w:tcW w:w="15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99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2720"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58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36"/>
              <w:ind w:left="22" w:right="113"/>
              <w:jc w:val="left"/>
              <w:rPr>
                <w:rFonts w:ascii="宋体" w:hAnsi="宋体" w:cs="宋体" w:eastAsia="宋体" w:hint="default"/>
                <w:sz w:val="18"/>
                <w:szCs w:val="18"/>
              </w:rPr>
            </w:pPr>
            <w:r>
              <w:rPr>
                <w:rFonts w:ascii="宋体" w:hAnsi="宋体" w:cs="宋体" w:eastAsia="宋体" w:hint="default"/>
                <w:sz w:val="18"/>
                <w:szCs w:val="18"/>
              </w:rPr>
              <w:t>其他对公司中小股 东所作承诺</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许忠桂</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减持承诺</w:t>
            </w:r>
          </w:p>
        </w:tc>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公司控股股东许忠桂女士承诺自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日起连续六个月内通 过证券交易系统出售的股份低于 公司股份总数的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半年</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0" w:right="0"/>
              <w:jc w:val="center"/>
              <w:rPr>
                <w:rFonts w:ascii="宋体" w:hAnsi="宋体" w:cs="宋体" w:eastAsia="宋体" w:hint="default"/>
                <w:sz w:val="18"/>
                <w:szCs w:val="18"/>
              </w:rPr>
            </w:pPr>
            <w:r>
              <w:rPr>
                <w:rFonts w:ascii="宋体" w:hAnsi="宋体" w:cs="宋体" w:eastAsia="宋体" w:hint="default"/>
                <w:sz w:val="18"/>
                <w:szCs w:val="18"/>
              </w:rPr>
              <w:t>已履行完毕。</w:t>
            </w:r>
          </w:p>
        </w:tc>
      </w:tr>
      <w:tr>
        <w:trPr>
          <w:trHeight w:val="2858" w:hRule="exact"/>
        </w:trPr>
        <w:tc>
          <w:tcPr>
            <w:tcW w:w="1586" w:type="dxa"/>
            <w:vMerge/>
            <w:tcBorders>
              <w:left w:val="single" w:sz="4" w:space="0" w:color="000000"/>
              <w:bottom w:val="single" w:sz="4" w:space="0" w:color="000000"/>
              <w:right w:val="single" w:sz="4" w:space="0" w:color="000000"/>
            </w:tcBorders>
            <w:shd w:val="clear" w:color="auto" w:fill="D3D3D3"/>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9"/>
              <w:jc w:val="left"/>
              <w:rPr>
                <w:rFonts w:ascii="宋体" w:hAnsi="宋体" w:cs="宋体" w:eastAsia="宋体" w:hint="default"/>
                <w:sz w:val="18"/>
                <w:szCs w:val="18"/>
              </w:rPr>
            </w:pPr>
            <w:r>
              <w:rPr>
                <w:rFonts w:ascii="宋体" w:hAnsi="宋体" w:cs="宋体" w:eastAsia="宋体" w:hint="default"/>
                <w:sz w:val="18"/>
                <w:szCs w:val="18"/>
              </w:rPr>
              <w:t>曾胜强、许 忠桂、曾胜 辉、方进、 张跃华、刘 小清、马映 冰、 李国政、张 锦鸿、周青 伟、</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减持承诺</w:t>
            </w:r>
          </w:p>
        </w:tc>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312" w:lineRule="auto"/>
              <w:ind w:left="22" w:right="23"/>
              <w:jc w:val="left"/>
              <w:rPr>
                <w:rFonts w:ascii="宋体" w:hAnsi="宋体" w:cs="宋体" w:eastAsia="宋体" w:hint="default"/>
                <w:sz w:val="18"/>
                <w:szCs w:val="18"/>
              </w:rPr>
            </w:pPr>
            <w:r>
              <w:rPr>
                <w:rFonts w:ascii="宋体" w:hAnsi="宋体" w:cs="宋体" w:eastAsia="宋体" w:hint="default"/>
                <w:spacing w:val="-3"/>
                <w:sz w:val="18"/>
                <w:szCs w:val="18"/>
              </w:rPr>
              <w:t>公司控股股东曾胜强、实际控制人</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股东之一许忠桂女士、持股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 上股东曾胜辉先生，以及公司董 </w:t>
            </w:r>
            <w:r>
              <w:rPr>
                <w:rFonts w:ascii="宋体" w:hAnsi="宋体" w:cs="宋体" w:eastAsia="宋体" w:hint="default"/>
                <w:spacing w:val="-3"/>
                <w:sz w:val="18"/>
                <w:szCs w:val="18"/>
              </w:rPr>
              <w:t>事、监事、高级管理人员承诺，自</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pacing w:val="-14"/>
                <w:sz w:val="18"/>
                <w:szCs w:val="18"/>
              </w:rPr>
              <w:t>个月内，不通</w:t>
            </w:r>
            <w:r>
              <w:rPr>
                <w:rFonts w:ascii="宋体" w:hAnsi="宋体" w:cs="宋体" w:eastAsia="宋体" w:hint="default"/>
                <w:sz w:val="18"/>
                <w:szCs w:val="18"/>
              </w:rPr>
              <w:t> 过二级市场减持本公司股份。</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半年</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10" w:right="0"/>
              <w:jc w:val="center"/>
              <w:rPr>
                <w:rFonts w:ascii="宋体" w:hAnsi="宋体" w:cs="宋体" w:eastAsia="宋体" w:hint="default"/>
                <w:sz w:val="18"/>
                <w:szCs w:val="18"/>
              </w:rPr>
            </w:pPr>
            <w:r>
              <w:rPr>
                <w:rFonts w:ascii="宋体" w:hAnsi="宋体" w:cs="宋体" w:eastAsia="宋体" w:hint="default"/>
                <w:sz w:val="18"/>
                <w:szCs w:val="18"/>
              </w:rPr>
              <w:t>已履行完毕。</w:t>
            </w:r>
          </w:p>
        </w:tc>
      </w:tr>
    </w:tbl>
    <w:p>
      <w:pPr>
        <w:spacing w:after="0" w:line="240" w:lineRule="auto"/>
        <w:jc w:val="center"/>
        <w:rPr>
          <w:rFonts w:ascii="宋体" w:hAnsi="宋体" w:cs="宋体" w:eastAsia="宋体"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160.380295pt;margin-top:72.480003pt;width:73.350pt;height:33.25pt;mso-position-horizontal-relative:page;mso-position-vertical-relative:page;z-index:-1049104" type="#_x0000_t202" filled="false" stroked="false">
            <v:textbox inset="0,0,0,0">
              <w:txbxContent>
                <w:p>
                  <w:pPr>
                    <w:pStyle w:val="BodyText"/>
                    <w:spacing w:line="240" w:lineRule="auto" w:before="10"/>
                    <w:ind w:left="0" w:right="0"/>
                    <w:jc w:val="left"/>
                  </w:pPr>
                  <w:r>
                    <w:rPr/>
                    <w:t>黄洪、</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21" w:type="dxa"/>
        <w:tblLayout w:type="fixed"/>
        <w:tblCellMar>
          <w:top w:w="0" w:type="dxa"/>
          <w:left w:w="0" w:type="dxa"/>
          <w:bottom w:w="0" w:type="dxa"/>
          <w:right w:w="0" w:type="dxa"/>
        </w:tblCellMar>
        <w:tblLook w:val="01E0"/>
      </w:tblPr>
      <w:tblGrid>
        <w:gridCol w:w="1586"/>
        <w:gridCol w:w="994"/>
        <w:gridCol w:w="992"/>
        <w:gridCol w:w="2720"/>
        <w:gridCol w:w="1140"/>
        <w:gridCol w:w="1136"/>
        <w:gridCol w:w="1124"/>
      </w:tblGrid>
      <w:tr>
        <w:trPr>
          <w:trHeight w:val="674" w:hRule="exact"/>
        </w:trPr>
        <w:tc>
          <w:tcPr>
            <w:tcW w:w="158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419"/>
              <w:jc w:val="left"/>
              <w:rPr>
                <w:rFonts w:ascii="宋体" w:hAnsi="宋体" w:cs="宋体" w:eastAsia="宋体" w:hint="default"/>
                <w:sz w:val="18"/>
                <w:szCs w:val="18"/>
              </w:rPr>
            </w:pPr>
            <w:r>
              <w:rPr>
                <w:rFonts w:ascii="宋体" w:hAnsi="宋体" w:cs="宋体" w:eastAsia="宋体" w:hint="default"/>
                <w:sz w:val="18"/>
                <w:szCs w:val="18"/>
              </w:rPr>
              <w:t>薛宁、 程艳娟</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664"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2"/>
                <w:sz w:val="20"/>
                <w:szCs w:val="20"/>
              </w:rPr>
              <w:pict>
                <v:group style="width:49.15pt;height:33.25pt;mso-position-horizontal-relative:char;mso-position-vertical-relative:line" coordorigin="0,0" coordsize="983,665">
                  <v:group style="position:absolute;left:0;top:0;width:983;height:665" coordorigin="0,0" coordsize="983,665">
                    <v:shape style="position:absolute;left:0;top:0;width:983;height:665" coordorigin="0,0" coordsize="983,665" path="m0,665l983,665,983,0,0,0,0,665xe" filled="true" fillcolor="#ffffff" stroked="false">
                      <v:path arrowok="t"/>
                      <v:fill type="solid"/>
                    </v:shape>
                  </v:group>
                </v:group>
              </w:pict>
            </w:r>
            <w:r>
              <w:rPr>
                <w:rFonts w:ascii="Times New Roman" w:hAnsi="Times New Roman" w:cs="Times New Roman" w:eastAsia="Times New Roman" w:hint="default"/>
                <w:position w:val="-12"/>
                <w:sz w:val="20"/>
                <w:szCs w:val="20"/>
              </w:rPr>
            </w:r>
          </w:p>
        </w:tc>
        <w:tc>
          <w:tcPr>
            <w:tcW w:w="2720"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8107"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57" w:hRule="exact"/>
        </w:trPr>
        <w:tc>
          <w:tcPr>
            <w:tcW w:w="1586"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如承诺超期未履行</w:t>
            </w:r>
          </w:p>
        </w:tc>
        <w:tc>
          <w:tcPr>
            <w:tcW w:w="8107" w:type="dxa"/>
            <w:gridSpan w:val="6"/>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158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完毕的</w:t>
            </w:r>
            <w:r>
              <w:rPr>
                <w:rFonts w:ascii="宋体" w:hAnsi="宋体" w:cs="宋体" w:eastAsia="宋体" w:hint="default"/>
                <w:spacing w:val="-89"/>
                <w:sz w:val="18"/>
                <w:szCs w:val="18"/>
              </w:rPr>
              <w:t>，</w:t>
            </w:r>
            <w:r>
              <w:rPr>
                <w:rFonts w:ascii="宋体" w:hAnsi="宋体" w:cs="宋体" w:eastAsia="宋体" w:hint="default"/>
                <w:sz w:val="18"/>
                <w:szCs w:val="18"/>
              </w:rPr>
              <w:t>应当详细说</w:t>
            </w:r>
          </w:p>
        </w:tc>
        <w:tc>
          <w:tcPr>
            <w:tcW w:w="8107" w:type="dxa"/>
            <w:gridSpan w:val="6"/>
            <w:tcBorders>
              <w:top w:val="nil" w:sz="6" w:space="0" w:color="auto"/>
              <w:left w:val="single" w:sz="4" w:space="0" w:color="000000"/>
              <w:bottom w:val="nil" w:sz="6" w:space="0" w:color="auto"/>
              <w:right w:val="single" w:sz="4" w:space="0" w:color="000000"/>
            </w:tcBorders>
          </w:tcPr>
          <w:p>
            <w:pPr/>
          </w:p>
        </w:tc>
      </w:tr>
      <w:tr>
        <w:trPr>
          <w:trHeight w:val="313" w:hRule="exact"/>
        </w:trPr>
        <w:tc>
          <w:tcPr>
            <w:tcW w:w="158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明未完成履行的具</w:t>
            </w:r>
          </w:p>
        </w:tc>
        <w:tc>
          <w:tcPr>
            <w:tcW w:w="8107" w:type="dxa"/>
            <w:gridSpan w:val="6"/>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312" w:hRule="exact"/>
        </w:trPr>
        <w:tc>
          <w:tcPr>
            <w:tcW w:w="158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体原因及下一步的</w:t>
            </w:r>
          </w:p>
        </w:tc>
        <w:tc>
          <w:tcPr>
            <w:tcW w:w="8107" w:type="dxa"/>
            <w:gridSpan w:val="6"/>
            <w:tcBorders>
              <w:top w:val="nil" w:sz="6" w:space="0" w:color="auto"/>
              <w:left w:val="single" w:sz="4" w:space="0" w:color="000000"/>
              <w:bottom w:val="nil" w:sz="6" w:space="0" w:color="auto"/>
              <w:right w:val="single" w:sz="4" w:space="0" w:color="000000"/>
            </w:tcBorders>
          </w:tcPr>
          <w:p>
            <w:pPr/>
          </w:p>
        </w:tc>
      </w:tr>
      <w:tr>
        <w:trPr>
          <w:trHeight w:val="357" w:hRule="exact"/>
        </w:trPr>
        <w:tc>
          <w:tcPr>
            <w:tcW w:w="1586"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工作计划</w:t>
            </w:r>
          </w:p>
        </w:tc>
        <w:tc>
          <w:tcPr>
            <w:tcW w:w="8107" w:type="dxa"/>
            <w:gridSpan w:val="6"/>
            <w:tcBorders>
              <w:top w:val="nil" w:sz="6" w:space="0" w:color="auto"/>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pStyle w:val="Heading3"/>
        <w:spacing w:line="259" w:lineRule="auto" w:before="35"/>
        <w:ind w:right="0"/>
        <w:jc w:val="left"/>
        <w:rPr>
          <w:b w:val="0"/>
          <w:bCs w:val="0"/>
        </w:rPr>
      </w:pP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74"/>
        </w:rPr>
        <w:t> </w:t>
      </w:r>
      <w:r>
        <w:rPr>
          <w:spacing w:val="-74"/>
        </w:rPr>
      </w:r>
      <w:r>
        <w:rPr/>
        <w:t>其原因做出说明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r>
        <w:rPr/>
        <w:t>四、控股股东及其关联方对上市公司的非经营性占用资金情况</w:t>
      </w:r>
      <w:r>
        <w:rPr>
          <w:b w:val="0"/>
          <w:bCs w:val="0"/>
        </w:rPr>
      </w:r>
    </w:p>
    <w:p>
      <w:pPr>
        <w:spacing w:line="240" w:lineRule="auto" w:before="9"/>
        <w:rPr>
          <w:rFonts w:ascii="宋体" w:hAnsi="宋体" w:cs="宋体" w:eastAsia="宋体" w:hint="default"/>
          <w:b/>
          <w:bCs/>
          <w:sz w:val="26"/>
          <w:szCs w:val="26"/>
        </w:rPr>
      </w:pPr>
    </w:p>
    <w:p>
      <w:pPr>
        <w:pStyle w:val="BodyText"/>
        <w:spacing w:line="340" w:lineRule="auto"/>
        <w:ind w:right="401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公司报告期不存在控股股东及其关联方对上市公司的非经营性占用资金。</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4"/>
        <w:rPr>
          <w:rFonts w:ascii="宋体" w:hAnsi="宋体" w:cs="宋体" w:eastAsia="宋体" w:hint="default"/>
          <w:b/>
          <w:bCs/>
          <w:sz w:val="25"/>
          <w:szCs w:val="25"/>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r>
        <w:rPr/>
        <w:t>六、与上年度财务报告相比，会计政策、会计估计和核算方法发生变化的情况说明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0" w:lineRule="auto" w:before="101"/>
        <w:ind w:right="148" w:firstLine="360"/>
        <w:jc w:val="left"/>
      </w:pP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4</w:t>
      </w:r>
      <w:r>
        <w:rPr>
          <w:spacing w:val="-1"/>
        </w:rPr>
        <w:t>日，中国财政部发布了《关于印发</w:t>
      </w:r>
      <w:r>
        <w:rPr>
          <w:rFonts w:ascii="Times New Roman" w:hAnsi="Times New Roman" w:cs="Times New Roman" w:eastAsia="Times New Roman" w:hint="default"/>
          <w:spacing w:val="-1"/>
        </w:rPr>
        <w:t>&lt;</w:t>
      </w:r>
      <w:r>
        <w:rPr>
          <w:spacing w:val="-1"/>
        </w:rPr>
        <w:t>企业会计准则解释第</w:t>
      </w:r>
      <w:r>
        <w:rPr>
          <w:rFonts w:ascii="Times New Roman" w:hAnsi="Times New Roman" w:cs="Times New Roman" w:eastAsia="Times New Roman" w:hint="default"/>
          <w:spacing w:val="-1"/>
        </w:rPr>
        <w:t>7</w:t>
      </w:r>
      <w:r>
        <w:rPr>
          <w:spacing w:val="-1"/>
        </w:rPr>
        <w:t>号</w:t>
      </w:r>
      <w:r>
        <w:rPr>
          <w:rFonts w:ascii="Times New Roman" w:hAnsi="Times New Roman" w:cs="Times New Roman" w:eastAsia="Times New Roman" w:hint="default"/>
          <w:spacing w:val="-1"/>
        </w:rPr>
        <w:t>&gt;</w:t>
      </w:r>
      <w:r>
        <w:rPr>
          <w:spacing w:val="-1"/>
        </w:rPr>
        <w:t>的通知》（财会【</w:t>
      </w:r>
      <w:r>
        <w:rPr>
          <w:rFonts w:ascii="Times New Roman" w:hAnsi="Times New Roman" w:cs="Times New Roman" w:eastAsia="Times New Roman" w:hint="default"/>
          <w:spacing w:val="-1"/>
        </w:rPr>
        <w:t>[2015]</w:t>
      </w:r>
      <w:r>
        <w:rPr>
          <w:spacing w:val="-1"/>
        </w:rPr>
        <w:t>】</w:t>
      </w:r>
      <w:r>
        <w:rPr>
          <w:rFonts w:ascii="Times New Roman" w:hAnsi="Times New Roman" w:cs="Times New Roman" w:eastAsia="Times New Roman" w:hint="default"/>
          <w:spacing w:val="-1"/>
        </w:rPr>
        <w:t>19</w:t>
      </w:r>
      <w:r>
        <w:rPr>
          <w:spacing w:val="-1"/>
        </w:rPr>
        <w:t>号），公司按照</w:t>
      </w:r>
      <w:r>
        <w:rPr/>
        <w:t> 上述规定执行，并对限制性股票的会计处理进行追溯调整。</w:t>
      </w:r>
    </w:p>
    <w:p>
      <w:pPr>
        <w:pStyle w:val="BodyText"/>
        <w:spacing w:line="240" w:lineRule="auto" w:before="31"/>
        <w:ind w:left="514" w:right="0"/>
        <w:jc w:val="left"/>
      </w:pPr>
      <w:r>
        <w:rPr/>
        <w:t>根据变更后的会计政策，公司对</w:t>
      </w:r>
      <w:r>
        <w:rPr>
          <w:rFonts w:ascii="Times New Roman" w:hAnsi="Times New Roman" w:cs="Times New Roman" w:eastAsia="Times New Roman" w:hint="default"/>
        </w:rPr>
        <w:t>2014</w:t>
      </w:r>
      <w:r>
        <w:rPr/>
        <w:t>年财务报表相关项目进行了追溯调整，受重要影响的报表项目和金额如下：</w:t>
      </w:r>
    </w:p>
    <w:p>
      <w:pPr>
        <w:spacing w:line="240" w:lineRule="auto" w:before="13"/>
        <w:rPr>
          <w:rFonts w:ascii="宋体" w:hAnsi="宋体" w:cs="宋体" w:eastAsia="宋体" w:hint="default"/>
          <w:sz w:val="3"/>
          <w:szCs w:val="3"/>
        </w:rPr>
      </w:pPr>
    </w:p>
    <w:tbl>
      <w:tblPr>
        <w:tblW w:w="0" w:type="auto"/>
        <w:jc w:val="left"/>
        <w:tblInd w:w="139" w:type="dxa"/>
        <w:tblLayout w:type="fixed"/>
        <w:tblCellMar>
          <w:top w:w="0" w:type="dxa"/>
          <w:left w:w="0" w:type="dxa"/>
          <w:bottom w:w="0" w:type="dxa"/>
          <w:right w:w="0" w:type="dxa"/>
        </w:tblCellMar>
        <w:tblLook w:val="01E0"/>
      </w:tblPr>
      <w:tblGrid>
        <w:gridCol w:w="3818"/>
        <w:gridCol w:w="1828"/>
        <w:gridCol w:w="1826"/>
        <w:gridCol w:w="2185"/>
      </w:tblGrid>
      <w:tr>
        <w:trPr>
          <w:trHeight w:val="342" w:hRule="exact"/>
        </w:trPr>
        <w:tc>
          <w:tcPr>
            <w:tcW w:w="3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364" w:right="0"/>
              <w:jc w:val="left"/>
              <w:rPr>
                <w:rFonts w:ascii="宋体" w:hAnsi="宋体" w:cs="宋体" w:eastAsia="宋体" w:hint="default"/>
                <w:sz w:val="18"/>
                <w:szCs w:val="18"/>
              </w:rPr>
            </w:pPr>
            <w:r>
              <w:rPr>
                <w:rFonts w:ascii="宋体" w:hAnsi="宋体" w:cs="宋体" w:eastAsia="宋体" w:hint="default"/>
                <w:sz w:val="18"/>
                <w:szCs w:val="18"/>
              </w:rPr>
              <w:t>受重要影响的报表项目额</w:t>
            </w:r>
          </w:p>
        </w:tc>
        <w:tc>
          <w:tcPr>
            <w:tcW w:w="1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7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调整前金额</w:t>
            </w:r>
            <w:r>
              <w:rPr>
                <w:rFonts w:ascii="Times New Roman" w:hAnsi="Times New Roman" w:cs="Times New Roman" w:eastAsia="Times New Roman" w:hint="default"/>
                <w:sz w:val="18"/>
                <w:szCs w:val="18"/>
              </w:rPr>
              <w:t>(</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center"/>
              <w:rPr>
                <w:rFonts w:ascii="Times New Roman" w:hAnsi="Times New Roman" w:cs="Times New Roman" w:eastAsia="Times New Roman" w:hint="default"/>
                <w:sz w:val="18"/>
                <w:szCs w:val="18"/>
              </w:rPr>
            </w:pPr>
            <w:r>
              <w:rPr>
                <w:rFonts w:ascii="宋体" w:hAnsi="宋体" w:cs="宋体" w:eastAsia="宋体" w:hint="default"/>
                <w:sz w:val="18"/>
                <w:szCs w:val="18"/>
              </w:rPr>
              <w:t>调整后金额</w:t>
            </w:r>
            <w:r>
              <w:rPr>
                <w:rFonts w:ascii="Times New Roman" w:hAnsi="Times New Roman" w:cs="Times New Roman" w:eastAsia="Times New Roman" w:hint="default"/>
                <w:sz w:val="18"/>
                <w:szCs w:val="18"/>
              </w:rPr>
              <w:t>(</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p>
        </w:tc>
        <w:tc>
          <w:tcPr>
            <w:tcW w:w="2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364" w:right="0"/>
              <w:jc w:val="left"/>
              <w:rPr>
                <w:rFonts w:ascii="宋体" w:hAnsi="宋体" w:cs="宋体" w:eastAsia="宋体" w:hint="default"/>
                <w:sz w:val="18"/>
                <w:szCs w:val="18"/>
              </w:rPr>
            </w:pPr>
            <w:r>
              <w:rPr>
                <w:rFonts w:ascii="宋体" w:hAnsi="宋体" w:cs="宋体" w:eastAsia="宋体" w:hint="default"/>
                <w:sz w:val="18"/>
                <w:szCs w:val="18"/>
              </w:rPr>
              <w:t>备注</w:t>
            </w:r>
          </w:p>
        </w:tc>
      </w:tr>
      <w:tr>
        <w:trPr>
          <w:trHeight w:val="342" w:hRule="exact"/>
        </w:trPr>
        <w:tc>
          <w:tcPr>
            <w:tcW w:w="3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36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日资产负债表项目</w:t>
            </w:r>
          </w:p>
        </w:tc>
        <w:tc>
          <w:tcPr>
            <w:tcW w:w="1828" w:type="dxa"/>
            <w:tcBorders>
              <w:top w:val="single" w:sz="4" w:space="0" w:color="000000"/>
              <w:left w:val="single" w:sz="4" w:space="0" w:color="000000"/>
              <w:bottom w:val="single" w:sz="4" w:space="0" w:color="000000"/>
              <w:right w:val="single" w:sz="4" w:space="0" w:color="000000"/>
            </w:tcBorders>
          </w:tcPr>
          <w:p>
            <w:pPr/>
          </w:p>
        </w:tc>
        <w:tc>
          <w:tcPr>
            <w:tcW w:w="1826" w:type="dxa"/>
            <w:tcBorders>
              <w:top w:val="single" w:sz="4" w:space="0" w:color="000000"/>
              <w:left w:val="single" w:sz="4" w:space="0" w:color="000000"/>
              <w:bottom w:val="single" w:sz="4" w:space="0" w:color="000000"/>
              <w:right w:val="single" w:sz="4" w:space="0" w:color="000000"/>
            </w:tcBorders>
          </w:tcPr>
          <w:p>
            <w:pPr/>
          </w:p>
        </w:tc>
        <w:tc>
          <w:tcPr>
            <w:tcW w:w="2185"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3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364" w:right="0"/>
              <w:jc w:val="left"/>
              <w:rPr>
                <w:rFonts w:ascii="宋体" w:hAnsi="宋体" w:cs="宋体" w:eastAsia="宋体" w:hint="default"/>
                <w:sz w:val="18"/>
                <w:szCs w:val="18"/>
              </w:rPr>
            </w:pPr>
            <w:r>
              <w:rPr>
                <w:rFonts w:ascii="宋体" w:hAnsi="宋体" w:cs="宋体" w:eastAsia="宋体" w:hint="default"/>
                <w:sz w:val="18"/>
                <w:szCs w:val="18"/>
              </w:rPr>
              <w:t>一年内到期的其他非流动负债</w:t>
            </w:r>
          </w:p>
        </w:tc>
        <w:tc>
          <w:tcPr>
            <w:tcW w:w="1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15"/>
              <w:jc w:val="right"/>
              <w:rPr>
                <w:rFonts w:ascii="Times New Roman" w:hAnsi="Times New Roman" w:cs="Times New Roman" w:eastAsia="Times New Roman" w:hint="default"/>
                <w:sz w:val="18"/>
                <w:szCs w:val="18"/>
              </w:rPr>
            </w:pPr>
            <w:r>
              <w:rPr>
                <w:rFonts w:ascii="Times New Roman"/>
                <w:spacing w:val="-1"/>
                <w:sz w:val="18"/>
              </w:rPr>
              <w:t>16,679,910.00</w:t>
            </w:r>
          </w:p>
        </w:tc>
        <w:tc>
          <w:tcPr>
            <w:tcW w:w="1826" w:type="dxa"/>
            <w:tcBorders>
              <w:top w:val="single" w:sz="4" w:space="0" w:color="000000"/>
              <w:left w:val="single" w:sz="4" w:space="0" w:color="000000"/>
              <w:bottom w:val="single" w:sz="4" w:space="0" w:color="000000"/>
              <w:right w:val="single" w:sz="4" w:space="0" w:color="000000"/>
            </w:tcBorders>
          </w:tcPr>
          <w:p>
            <w:pPr/>
          </w:p>
        </w:tc>
        <w:tc>
          <w:tcPr>
            <w:tcW w:w="2185" w:type="dxa"/>
            <w:vMerge w:val="restart"/>
            <w:tcBorders>
              <w:top w:val="single" w:sz="4" w:space="0" w:color="000000"/>
              <w:left w:val="single" w:sz="4" w:space="0" w:color="000000"/>
              <w:right w:val="single" w:sz="4" w:space="0" w:color="000000"/>
            </w:tcBorders>
          </w:tcPr>
          <w:p>
            <w:pPr>
              <w:pStyle w:val="TableParagraph"/>
              <w:spacing w:line="240" w:lineRule="auto" w:before="21"/>
              <w:ind w:left="364" w:right="0"/>
              <w:jc w:val="left"/>
              <w:rPr>
                <w:rFonts w:ascii="宋体" w:hAnsi="宋体" w:cs="宋体" w:eastAsia="宋体" w:hint="default"/>
                <w:sz w:val="18"/>
                <w:szCs w:val="18"/>
              </w:rPr>
            </w:pPr>
            <w:r>
              <w:rPr>
                <w:rFonts w:ascii="宋体" w:hAnsi="宋体" w:cs="宋体" w:eastAsia="宋体" w:hint="default"/>
                <w:sz w:val="18"/>
                <w:szCs w:val="18"/>
              </w:rPr>
              <w:t>调整至其他应付款</w:t>
            </w:r>
          </w:p>
        </w:tc>
      </w:tr>
      <w:tr>
        <w:trPr>
          <w:trHeight w:val="342" w:hRule="exact"/>
        </w:trPr>
        <w:tc>
          <w:tcPr>
            <w:tcW w:w="3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364"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1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15"/>
              <w:jc w:val="right"/>
              <w:rPr>
                <w:rFonts w:ascii="Times New Roman" w:hAnsi="Times New Roman" w:cs="Times New Roman" w:eastAsia="Times New Roman" w:hint="default"/>
                <w:sz w:val="18"/>
                <w:szCs w:val="18"/>
              </w:rPr>
            </w:pPr>
            <w:r>
              <w:rPr>
                <w:rFonts w:ascii="Times New Roman"/>
                <w:spacing w:val="-1"/>
                <w:sz w:val="18"/>
              </w:rPr>
              <w:t>33,359,820.00</w:t>
            </w:r>
          </w:p>
        </w:tc>
        <w:tc>
          <w:tcPr>
            <w:tcW w:w="1826" w:type="dxa"/>
            <w:tcBorders>
              <w:top w:val="single" w:sz="4" w:space="0" w:color="000000"/>
              <w:left w:val="single" w:sz="4" w:space="0" w:color="000000"/>
              <w:bottom w:val="single" w:sz="4" w:space="0" w:color="000000"/>
              <w:right w:val="single" w:sz="4" w:space="0" w:color="000000"/>
            </w:tcBorders>
          </w:tcPr>
          <w:p>
            <w:pPr/>
          </w:p>
        </w:tc>
        <w:tc>
          <w:tcPr>
            <w:tcW w:w="2185" w:type="dxa"/>
            <w:vMerge/>
            <w:tcBorders>
              <w:left w:val="single" w:sz="4" w:space="0" w:color="000000"/>
              <w:bottom w:val="single" w:sz="4" w:space="0" w:color="000000"/>
              <w:right w:val="single" w:sz="4" w:space="0" w:color="000000"/>
            </w:tcBorders>
          </w:tcPr>
          <w:p>
            <w:pPr/>
          </w:p>
        </w:tc>
      </w:tr>
      <w:tr>
        <w:trPr>
          <w:trHeight w:val="342" w:hRule="exact"/>
        </w:trPr>
        <w:tc>
          <w:tcPr>
            <w:tcW w:w="3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36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828" w:type="dxa"/>
            <w:tcBorders>
              <w:top w:val="single" w:sz="4" w:space="0" w:color="000000"/>
              <w:left w:val="single" w:sz="4" w:space="0" w:color="000000"/>
              <w:bottom w:val="single" w:sz="4" w:space="0" w:color="000000"/>
              <w:right w:val="single" w:sz="4" w:space="0" w:color="000000"/>
            </w:tcBorders>
          </w:tcPr>
          <w:p>
            <w:pP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9"/>
              <w:jc w:val="center"/>
              <w:rPr>
                <w:rFonts w:ascii="Times New Roman" w:hAnsi="Times New Roman" w:cs="Times New Roman" w:eastAsia="Times New Roman" w:hint="default"/>
                <w:sz w:val="18"/>
                <w:szCs w:val="18"/>
              </w:rPr>
            </w:pPr>
            <w:r>
              <w:rPr>
                <w:rFonts w:ascii="Times New Roman"/>
                <w:sz w:val="18"/>
              </w:rPr>
              <w:t>50,039,730.00</w:t>
            </w:r>
          </w:p>
        </w:tc>
        <w:tc>
          <w:tcPr>
            <w:tcW w:w="2185"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16" w:lineRule="auto" w:before="10"/>
        <w:ind w:right="0" w:firstLine="360"/>
        <w:jc w:val="left"/>
      </w:pPr>
      <w:r>
        <w:rPr>
          <w:spacing w:val="-2"/>
        </w:rPr>
        <w:t>上述会计政策变更，仅对一年内到期的其他非流动负债、其他非流动负债和其他应付款三个报表项目金额产生影响，对</w:t>
      </w:r>
      <w:r>
        <w:rPr/>
        <w:t> 公司</w:t>
      </w:r>
      <w:r>
        <w:rPr>
          <w:rFonts w:ascii="Times New Roman" w:hAnsi="Times New Roman" w:cs="Times New Roman" w:eastAsia="Times New Roman" w:hint="default"/>
        </w:rPr>
        <w:t>2014</w:t>
      </w:r>
      <w:r>
        <w:rPr/>
        <w:t>年度及本期总资产、负债总额、净资产及净利润不产生任何影响。</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r>
        <w:rPr/>
        <w:t>七、报告期内发生重大会计差错更正需追溯重述的情况说明</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right="56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公司报告期无重大会计差错更正需追溯重述的情况。</w:t>
      </w:r>
    </w:p>
    <w:p>
      <w:pPr>
        <w:spacing w:after="0" w:line="340" w:lineRule="auto"/>
        <w:jc w:val="left"/>
        <w:sectPr>
          <w:pgSz w:w="11910" w:h="16840"/>
          <w:pgMar w:header="747" w:footer="982" w:top="1060" w:bottom="1180" w:left="980" w:right="98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r>
        <w:rPr/>
        <w:t>八、与上年度财务报告相比，合并报表范围发生变化的情况说明</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left="514" w:right="0"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2"/>
        </w:rPr>
        <w:t>本报告期内，公司因非同一控制下企业合并，合并报表范围增加广州证通网络科技有限公司、广州云硕科技发展有限公</w:t>
      </w:r>
    </w:p>
    <w:p>
      <w:pPr>
        <w:pStyle w:val="BodyText"/>
        <w:spacing w:line="316" w:lineRule="auto" w:before="2"/>
        <w:ind w:right="0"/>
        <w:jc w:val="left"/>
      </w:pPr>
      <w:r>
        <w:rPr>
          <w:spacing w:val="-2"/>
        </w:rPr>
        <w:t>司、广东宏达通信有限公司，本报告期内，公司因设立，合并报表范围增加长沙证通云计算有限公司、四川蜀信易电子商务</w:t>
      </w:r>
      <w:r>
        <w:rPr>
          <w:spacing w:val="-66"/>
        </w:rPr>
        <w:t> </w:t>
      </w:r>
      <w:r>
        <w:rPr>
          <w:spacing w:val="-66"/>
        </w:rPr>
      </w:r>
      <w:r>
        <w:rPr/>
        <w:t>有限公司</w:t>
      </w:r>
      <w:r>
        <w:rPr>
          <w:spacing w:val="-17"/>
        </w:rPr>
        <w:t> </w:t>
      </w:r>
      <w:r>
        <w:rPr/>
        <w:t>。</w:t>
      </w:r>
    </w:p>
    <w:p>
      <w:pPr>
        <w:spacing w:line="240" w:lineRule="auto" w:before="10"/>
        <w:rPr>
          <w:rFonts w:ascii="宋体" w:hAnsi="宋体" w:cs="宋体" w:eastAsia="宋体" w:hint="default"/>
          <w:sz w:val="20"/>
          <w:szCs w:val="20"/>
        </w:rPr>
      </w:pPr>
    </w:p>
    <w:p>
      <w:pPr>
        <w:pStyle w:val="Heading2"/>
        <w:spacing w:line="240" w:lineRule="auto"/>
        <w:ind w:right="0"/>
        <w:jc w:val="left"/>
        <w:rPr>
          <w:b w:val="0"/>
          <w:bCs w:val="0"/>
        </w:rPr>
      </w:pPr>
      <w:r>
        <w:rPr/>
        <w:t>九、聘任、解聘会计师事务所情况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现聘任的会计师事务所</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886"/>
        <w:gridCol w:w="5682"/>
      </w:tblGrid>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中勤万信会计师事务所（特殊普通合伙）</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肖逸、龙哲</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境外会计师事务所名称（如有）</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境外会计师事务所审计服务的连续年限（如有）</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51"/>
        <w:ind w:right="0"/>
        <w:jc w:val="left"/>
      </w:pPr>
      <w:r>
        <w:rPr/>
        <w:t>当期是否改聘会计师事务所</w:t>
      </w:r>
    </w:p>
    <w:p>
      <w:pPr>
        <w:pStyle w:val="BodyText"/>
        <w:spacing w:line="338" w:lineRule="auto" w:before="117"/>
        <w:ind w:right="707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是否在审计期间改聘会计师事务所</w:t>
      </w:r>
    </w:p>
    <w:p>
      <w:pPr>
        <w:pStyle w:val="BodyText"/>
        <w:spacing w:line="340" w:lineRule="auto" w:before="42"/>
        <w:ind w:right="689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更换会计师事务所是否履行审批程序</w:t>
      </w:r>
    </w:p>
    <w:p>
      <w:pPr>
        <w:pStyle w:val="BodyText"/>
        <w:spacing w:line="338" w:lineRule="auto" w:before="40"/>
        <w:ind w:right="635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对改聘、变更会计师事务所情况的详细说明</w:t>
      </w:r>
    </w:p>
    <w:p>
      <w:pPr>
        <w:pStyle w:val="BodyText"/>
        <w:spacing w:line="300" w:lineRule="auto" w:before="42"/>
        <w:ind w:right="0" w:firstLine="360"/>
        <w:jc w:val="left"/>
      </w:pPr>
      <w:r>
        <w:rPr>
          <w:spacing w:val="-2"/>
        </w:rPr>
        <w:t>经公司</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21</w:t>
      </w:r>
      <w:r>
        <w:rPr>
          <w:spacing w:val="-2"/>
        </w:rPr>
        <w:t>日召开的第三届董事会第二十一次会议和</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18</w:t>
      </w:r>
      <w:r>
        <w:rPr>
          <w:spacing w:val="-2"/>
        </w:rPr>
        <w:t>日召开的</w:t>
      </w:r>
      <w:r>
        <w:rPr>
          <w:rFonts w:ascii="Times New Roman" w:hAnsi="Times New Roman" w:cs="Times New Roman" w:eastAsia="Times New Roman" w:hint="default"/>
          <w:spacing w:val="-2"/>
        </w:rPr>
        <w:t>2014</w:t>
      </w:r>
      <w:r>
        <w:rPr>
          <w:spacing w:val="-2"/>
        </w:rPr>
        <w:t>年年度股东大会审议通过，公司</w:t>
      </w:r>
      <w:r>
        <w:rPr/>
        <w:t> 原聘任立信会计师事务所（特殊普通合伙）为公司 </w:t>
      </w:r>
      <w:r>
        <w:rPr>
          <w:rFonts w:ascii="Times New Roman" w:hAnsi="Times New Roman" w:cs="Times New Roman" w:eastAsia="Times New Roman" w:hint="default"/>
        </w:rPr>
        <w:t>2015</w:t>
      </w:r>
      <w:r>
        <w:rPr>
          <w:rFonts w:ascii="Times New Roman" w:hAnsi="Times New Roman" w:cs="Times New Roman" w:eastAsia="Times New Roman" w:hint="default"/>
          <w:spacing w:val="8"/>
        </w:rPr>
        <w:t> </w:t>
      </w:r>
      <w:r>
        <w:rPr/>
        <w:t>年度审计机构。</w:t>
      </w:r>
    </w:p>
    <w:p>
      <w:pPr>
        <w:pStyle w:val="BodyText"/>
        <w:spacing w:line="300" w:lineRule="auto" w:before="13"/>
        <w:ind w:right="140" w:firstLine="360"/>
        <w:jc w:val="left"/>
      </w:pPr>
      <w:r>
        <w:rPr/>
        <w:t>根据《公司章程》、《会计师事务所选聘制度》等有关规定，为更好的适应公司未来业务发展需要，经公司</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 </w:t>
      </w:r>
      <w:r>
        <w:rPr/>
        <w:t>月</w:t>
      </w:r>
      <w:r>
        <w:rPr>
          <w:rFonts w:ascii="Times New Roman" w:hAnsi="Times New Roman" w:cs="Times New Roman" w:eastAsia="Times New Roman" w:hint="default"/>
        </w:rPr>
        <w:t>4</w:t>
      </w:r>
      <w:r>
        <w:rPr/>
        <w:t>日召开的第三届董事会第三十次次会议和</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22</w:t>
      </w:r>
      <w:r>
        <w:rPr/>
        <w:t>日召开的</w:t>
      </w:r>
      <w:r>
        <w:rPr>
          <w:rFonts w:ascii="Times New Roman" w:hAnsi="Times New Roman" w:cs="Times New Roman" w:eastAsia="Times New Roman" w:hint="default"/>
        </w:rPr>
        <w:t>2015</w:t>
      </w:r>
      <w:r>
        <w:rPr/>
        <w:t>年第六次临时股东大会审议通过了《关于改聘公司 </w:t>
      </w:r>
      <w:r>
        <w:rPr>
          <w:spacing w:val="-2"/>
        </w:rPr>
        <w:t>会计师事务所的议案》，公司改聘中勤万信会计师事务所（特殊普通合伙）为公司</w:t>
      </w:r>
      <w:r>
        <w:rPr>
          <w:rFonts w:ascii="Times New Roman" w:hAnsi="Times New Roman" w:cs="Times New Roman" w:eastAsia="Times New Roman" w:hint="default"/>
          <w:spacing w:val="-2"/>
        </w:rPr>
        <w:t>2015</w:t>
      </w:r>
      <w:r>
        <w:rPr>
          <w:spacing w:val="-2"/>
        </w:rPr>
        <w:t>年度审计机构，审计费用提请公司股</w:t>
      </w:r>
      <w:r>
        <w:rPr>
          <w:spacing w:val="-63"/>
        </w:rPr>
        <w:t> </w:t>
      </w:r>
      <w:r>
        <w:rPr>
          <w:spacing w:val="-63"/>
        </w:rPr>
      </w:r>
      <w:r>
        <w:rPr/>
        <w:t>东大会授权公司管理层依照市场公允合理的定价原则，参照</w:t>
      </w:r>
      <w:r>
        <w:rPr>
          <w:rFonts w:ascii="Times New Roman" w:hAnsi="Times New Roman" w:cs="Times New Roman" w:eastAsia="Times New Roman" w:hint="default"/>
        </w:rPr>
        <w:t>2014</w:t>
      </w:r>
      <w:r>
        <w:rPr/>
        <w:t>年费用标准，与会计师事务所协商确定。</w:t>
      </w:r>
    </w:p>
    <w:p>
      <w:pPr>
        <w:pStyle w:val="BodyText"/>
        <w:spacing w:line="240" w:lineRule="auto" w:before="53"/>
        <w:ind w:right="0"/>
        <w:jc w:val="left"/>
      </w:pPr>
      <w:r>
        <w:rPr/>
        <w:t>聘请内部控制审计会计师事务所、财务顾问或保荐人情况</w:t>
      </w:r>
    </w:p>
    <w:p>
      <w:pPr>
        <w:pStyle w:val="BodyText"/>
        <w:spacing w:line="338" w:lineRule="auto" w:before="116"/>
        <w:ind w:left="514" w:right="0"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2"/>
        </w:rPr>
        <w:t>本年度，公司因筹划2015年年度非公开发行事项，聘请中信建投证券股份有限公司为公司非公开发行保荐机构，报告期</w:t>
      </w:r>
    </w:p>
    <w:p>
      <w:pPr>
        <w:pStyle w:val="BodyText"/>
        <w:spacing w:line="240" w:lineRule="auto" w:before="2"/>
        <w:ind w:right="0"/>
        <w:jc w:val="left"/>
      </w:pPr>
      <w:r>
        <w:rPr/>
        <w:t>间未支付保荐费用。</w:t>
      </w:r>
    </w:p>
    <w:p>
      <w:pPr>
        <w:spacing w:line="240" w:lineRule="auto" w:before="2"/>
        <w:rPr>
          <w:rFonts w:ascii="宋体" w:hAnsi="宋体" w:cs="宋体" w:eastAsia="宋体" w:hint="default"/>
          <w:sz w:val="25"/>
          <w:szCs w:val="25"/>
        </w:rPr>
      </w:pPr>
    </w:p>
    <w:p>
      <w:pPr>
        <w:pStyle w:val="Heading2"/>
        <w:spacing w:line="240" w:lineRule="auto"/>
        <w:ind w:right="0"/>
        <w:jc w:val="left"/>
        <w:rPr>
          <w:b w:val="0"/>
          <w:bCs w:val="0"/>
        </w:rPr>
      </w:pPr>
      <w:r>
        <w:rPr/>
        <w:t>十、年度报告披露后面临暂停上市和终止上市情况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r>
        <w:rPr/>
        <w:t>十一、破产重整相关事项</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82" w:top="1060" w:bottom="1180" w:left="980" w:right="980"/>
        </w:sectPr>
      </w:pPr>
    </w:p>
    <w:p>
      <w:pPr>
        <w:spacing w:line="240" w:lineRule="auto" w:before="13"/>
        <w:rPr>
          <w:rFonts w:ascii="宋体" w:hAnsi="宋体" w:cs="宋体" w:eastAsia="宋体" w:hint="default"/>
          <w:sz w:val="25"/>
          <w:szCs w:val="25"/>
        </w:rPr>
      </w:pPr>
    </w:p>
    <w:p>
      <w:pPr>
        <w:pStyle w:val="BodyText"/>
        <w:spacing w:line="240" w:lineRule="auto" w:before="44"/>
        <w:ind w:left="153" w:right="0"/>
        <w:jc w:val="both"/>
      </w:pPr>
      <w:r>
        <w:rPr/>
        <w:t>公司报告期未发生破产重整相关事项。</w:t>
      </w:r>
    </w:p>
    <w:p>
      <w:pPr>
        <w:spacing w:line="240" w:lineRule="auto" w:before="13"/>
        <w:rPr>
          <w:rFonts w:ascii="宋体" w:hAnsi="宋体" w:cs="宋体" w:eastAsia="宋体" w:hint="default"/>
          <w:sz w:val="24"/>
          <w:szCs w:val="24"/>
        </w:rPr>
      </w:pPr>
    </w:p>
    <w:p>
      <w:pPr>
        <w:pStyle w:val="Heading2"/>
        <w:spacing w:line="240" w:lineRule="auto"/>
        <w:ind w:right="0"/>
        <w:jc w:val="both"/>
        <w:rPr>
          <w:b w:val="0"/>
          <w:bCs w:val="0"/>
        </w:rPr>
      </w:pPr>
      <w:r>
        <w:rPr/>
        <w:t>十二、重大诉讼、仲裁事项</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675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本报告期公司无重大诉讼、仲裁事项。</w:t>
      </w:r>
    </w:p>
    <w:p>
      <w:pPr>
        <w:spacing w:line="240" w:lineRule="auto" w:before="6"/>
        <w:rPr>
          <w:rFonts w:ascii="宋体" w:hAnsi="宋体" w:cs="宋体" w:eastAsia="宋体" w:hint="default"/>
          <w:sz w:val="19"/>
          <w:szCs w:val="19"/>
        </w:rPr>
      </w:pPr>
    </w:p>
    <w:p>
      <w:pPr>
        <w:pStyle w:val="Heading2"/>
        <w:spacing w:line="240" w:lineRule="auto"/>
        <w:ind w:right="0"/>
        <w:jc w:val="both"/>
        <w:rPr>
          <w:b w:val="0"/>
          <w:bCs w:val="0"/>
        </w:rPr>
      </w:pPr>
      <w:r>
        <w:rPr/>
        <w:t>十三、处罚及整改情况</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right="69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公司报告期不存在处罚及整改情况。</w:t>
      </w:r>
    </w:p>
    <w:p>
      <w:pPr>
        <w:spacing w:line="240" w:lineRule="auto" w:before="3"/>
        <w:rPr>
          <w:rFonts w:ascii="宋体" w:hAnsi="宋体" w:cs="宋体" w:eastAsia="宋体" w:hint="default"/>
          <w:sz w:val="19"/>
          <w:szCs w:val="19"/>
        </w:rPr>
      </w:pPr>
    </w:p>
    <w:p>
      <w:pPr>
        <w:pStyle w:val="Heading2"/>
        <w:spacing w:line="240" w:lineRule="auto"/>
        <w:ind w:right="0"/>
        <w:jc w:val="both"/>
        <w:rPr>
          <w:b w:val="0"/>
          <w:bCs w:val="0"/>
        </w:rPr>
      </w:pPr>
      <w:r>
        <w:rPr/>
        <w:t>十四、公司及其控股股东、实际控制人的诚信状况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both"/>
        <w:rPr>
          <w:b w:val="0"/>
          <w:bCs w:val="0"/>
        </w:rPr>
      </w:pPr>
      <w:r>
        <w:rPr/>
        <w:t>十五、公司股权激励计划、员工持股计划或其他员工激励措施的实施情况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left="514" w:right="105"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2"/>
        </w:rPr>
        <w:t>1、公司于2014年12月以定向发行的方式授予部分董事、高级管理人员以及核心技术及业务人员等189名激励对象定向发</w:t>
      </w:r>
    </w:p>
    <w:p>
      <w:pPr>
        <w:pStyle w:val="BodyText"/>
        <w:spacing w:line="316" w:lineRule="auto" w:before="2"/>
        <w:ind w:right="189"/>
        <w:jc w:val="both"/>
      </w:pPr>
      <w:r>
        <w:rPr>
          <w:spacing w:val="-2"/>
        </w:rPr>
        <w:t>行675.30万股限制性股票（不含预留部分的限制性股票50万股）。本次股权激励首次授予股份于2015年1月5日股份到帐，上</w:t>
      </w:r>
      <w:r>
        <w:rPr>
          <w:spacing w:val="-52"/>
        </w:rPr>
        <w:t> </w:t>
      </w:r>
      <w:r>
        <w:rPr>
          <w:spacing w:val="-52"/>
        </w:rPr>
      </w:r>
      <w:r>
        <w:rPr>
          <w:spacing w:val="-5"/>
        </w:rPr>
        <w:t>市日期为2015年1月6日。相关事项详见公司于2014年12月31日披露于巨潮资讯网上的《公司限制性股票授予完成的公告》（编</w:t>
      </w:r>
      <w:r>
        <w:rPr>
          <w:spacing w:val="-44"/>
        </w:rPr>
        <w:t> </w:t>
      </w:r>
      <w:r>
        <w:rPr>
          <w:spacing w:val="-44"/>
        </w:rPr>
      </w:r>
      <w:r>
        <w:rPr/>
        <w:t>号：2014-088号）。</w:t>
      </w:r>
    </w:p>
    <w:p>
      <w:pPr>
        <w:pStyle w:val="BodyText"/>
        <w:spacing w:line="316" w:lineRule="auto" w:before="19"/>
        <w:ind w:right="189" w:firstLine="360"/>
        <w:jc w:val="both"/>
      </w:pPr>
      <w:r>
        <w:rPr>
          <w:spacing w:val="-2"/>
        </w:rPr>
        <w:t>2、公司于2015年6月30日召开第三届董事会第二十三次会议审议通过《关于公司回购注销未达到第一期解锁条件及部分</w:t>
      </w:r>
      <w:r>
        <w:rPr/>
        <w:t> </w:t>
      </w:r>
      <w:r>
        <w:rPr>
          <w:spacing w:val="-2"/>
        </w:rPr>
        <w:t>已不符合激励条件的激励对象已获授但尚未解锁的限制性股票的议案》，公司对首期限制性股票股权激励计划中激励对象首</w:t>
      </w:r>
      <w:r>
        <w:rPr>
          <w:spacing w:val="-64"/>
        </w:rPr>
        <w:t> </w:t>
      </w:r>
      <w:r>
        <w:rPr>
          <w:spacing w:val="-64"/>
        </w:rPr>
      </w:r>
      <w:r>
        <w:rPr>
          <w:spacing w:val="-2"/>
        </w:rPr>
        <w:t>次授予的未达到第一期解锁条件的限制性股票及因离职已不符合激励条件的原激励对象已获授但尚未解锁的限制性股票，共</w:t>
      </w:r>
      <w:r>
        <w:rPr>
          <w:spacing w:val="-64"/>
        </w:rPr>
        <w:t> </w:t>
      </w:r>
      <w:r>
        <w:rPr>
          <w:spacing w:val="-64"/>
        </w:rPr>
      </w:r>
      <w:r>
        <w:rPr>
          <w:spacing w:val="-2"/>
        </w:rPr>
        <w:t>计336.4640万股进行回购注销。公司已于2015年9月8日在中国登记结算有限公司深圳分公司完成了上述限制性股票的回购和</w:t>
      </w:r>
      <w:r>
        <w:rPr>
          <w:spacing w:val="-50"/>
        </w:rPr>
        <w:t> </w:t>
      </w:r>
      <w:r>
        <w:rPr>
          <w:spacing w:val="-50"/>
        </w:rPr>
      </w:r>
      <w:r>
        <w:rPr/>
        <w:t>注销登记手续。回购完成后，公司股份总数由428,716,392股调整为425,351,752股。相关事项详见公司于2015年9月10日披 露于巨潮资讯网上的《公司关于部分限制性股票回购注销完成的公告》（编号：2015-065号）。</w:t>
      </w:r>
    </w:p>
    <w:p>
      <w:pPr>
        <w:pStyle w:val="BodyText"/>
        <w:spacing w:line="316" w:lineRule="auto" w:before="19"/>
        <w:ind w:right="108" w:firstLine="360"/>
        <w:jc w:val="left"/>
      </w:pPr>
      <w:r>
        <w:rPr>
          <w:spacing w:val="-2"/>
        </w:rPr>
        <w:t>3、公司于2015年11月6日召开第三届董事会第二十九次会议及第三届监事会第二十五次会议审议通过了《关于调整公司</w:t>
      </w:r>
      <w:r>
        <w:rPr/>
        <w:t> </w:t>
      </w:r>
      <w:r>
        <w:rPr>
          <w:spacing w:val="-2"/>
        </w:rPr>
        <w:t>首期限制性股票激励计划预留部分授予数量的议案》、《关于公司向激励对象授予预留限制性股票的议案》等相关议案，公</w:t>
      </w:r>
      <w:r>
        <w:rPr>
          <w:spacing w:val="-66"/>
        </w:rPr>
        <w:t> </w:t>
      </w:r>
      <w:r>
        <w:rPr>
          <w:spacing w:val="-66"/>
        </w:rPr>
      </w:r>
      <w:r>
        <w:rPr>
          <w:spacing w:val="-3"/>
        </w:rPr>
        <w:t>司本次实际向15名激励对象授予预留限制性股票68.50万股。授予完成后，公司股份总数由425,351,752股调整为426,036,752</w:t>
      </w:r>
      <w:r>
        <w:rPr>
          <w:spacing w:val="-56"/>
        </w:rPr>
        <w:t> </w:t>
      </w:r>
      <w:r>
        <w:rPr>
          <w:spacing w:val="-56"/>
        </w:rPr>
      </w:r>
      <w:r>
        <w:rPr/>
        <w:t>股。相关事项详见公司于2015年12月18日披露于巨潮资讯网上的《公司关于关于预留限制性股票授予完成的公告》（编号： 2015-106号）。</w:t>
      </w:r>
    </w:p>
    <w:p>
      <w:pPr>
        <w:spacing w:line="240" w:lineRule="auto" w:before="10"/>
        <w:rPr>
          <w:rFonts w:ascii="宋体" w:hAnsi="宋体" w:cs="宋体" w:eastAsia="宋体" w:hint="default"/>
          <w:sz w:val="20"/>
          <w:szCs w:val="20"/>
        </w:rPr>
      </w:pPr>
    </w:p>
    <w:p>
      <w:pPr>
        <w:pStyle w:val="Heading2"/>
        <w:spacing w:line="240" w:lineRule="auto"/>
        <w:ind w:right="0"/>
        <w:jc w:val="both"/>
        <w:rPr>
          <w:b w:val="0"/>
          <w:bCs w:val="0"/>
        </w:rPr>
      </w:pPr>
      <w:r>
        <w:rPr/>
        <w:t>十六、重大关联交易</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1</w:t>
      </w:r>
      <w:r>
        <w:rPr/>
        <w:t>、与日常经营相关的关联交易</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60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公司报告期未发生与日常经营相关的关联交易。</w:t>
      </w:r>
    </w:p>
    <w:p>
      <w:pPr>
        <w:spacing w:after="0" w:line="340" w:lineRule="auto"/>
        <w:jc w:val="left"/>
        <w:sectPr>
          <w:pgSz w:w="11910" w:h="16840"/>
          <w:pgMar w:header="747" w:footer="982" w:top="1060" w:bottom="1180" w:left="980" w:right="94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545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公司报告期未发生资产或股权收购、出售的关联交易。</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3</w:t>
      </w:r>
      <w:r>
        <w:rPr/>
        <w:t>、共同对外投资的关联交易</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617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公司报告期未发生共同对外投资的关联交易。</w:t>
      </w:r>
    </w:p>
    <w:p>
      <w:pPr>
        <w:spacing w:line="240" w:lineRule="auto" w:before="12"/>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4</w:t>
      </w:r>
      <w:r>
        <w:rPr/>
        <w:t>、关联债权债务往来</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671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公司报告期不存在关联债权债务往来。</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5</w:t>
      </w:r>
      <w:r>
        <w:rPr/>
        <w:t>、其他重大关联交易</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707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公司报告期无其他重大关联交易。</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r>
        <w:rPr/>
        <w:t>十七、重大合同及其履行情况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、托管、承包、租赁事项情况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）托管情况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74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公司报告期不存在托管情况。</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）承包情况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74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公司报告期不存在承包情况。</w:t>
      </w:r>
    </w:p>
    <w:p>
      <w:pPr>
        <w:spacing w:line="240" w:lineRule="auto" w:before="12"/>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）租赁情况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4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公司报告期不存在租赁情况。</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2</w:t>
      </w:r>
      <w:r>
        <w:rPr/>
        <w:t>、重大担保</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82" w:top="1060" w:bottom="1180" w:left="980" w:right="98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1</w:t>
      </w:r>
      <w:r>
        <w:rPr/>
        <w:t>）担保情况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单位：万元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60"/>
        <w:gridCol w:w="149"/>
        <w:gridCol w:w="1009"/>
        <w:gridCol w:w="401"/>
        <w:gridCol w:w="520"/>
        <w:gridCol w:w="473"/>
        <w:gridCol w:w="832"/>
        <w:gridCol w:w="1057"/>
        <w:gridCol w:w="1042"/>
        <w:gridCol w:w="1047"/>
        <w:gridCol w:w="791"/>
        <w:gridCol w:w="772"/>
      </w:tblGrid>
      <w:tr>
        <w:trPr>
          <w:trHeight w:val="402" w:hRule="exact"/>
        </w:trPr>
        <w:tc>
          <w:tcPr>
            <w:tcW w:w="9652" w:type="dxa"/>
            <w:gridSpan w:val="1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575" w:right="0"/>
              <w:jc w:val="left"/>
              <w:rPr>
                <w:rFonts w:ascii="宋体" w:hAnsi="宋体" w:cs="宋体" w:eastAsia="宋体" w:hint="default"/>
                <w:sz w:val="18"/>
                <w:szCs w:val="18"/>
              </w:rPr>
            </w:pPr>
            <w:r>
              <w:rPr>
                <w:rFonts w:ascii="宋体" w:hAnsi="宋体" w:cs="宋体" w:eastAsia="宋体" w:hint="default"/>
                <w:sz w:val="18"/>
                <w:szCs w:val="18"/>
              </w:rPr>
              <w:t>公司及其子公司对外担保情况（不包括对子公司的担保）</w:t>
            </w:r>
          </w:p>
        </w:tc>
      </w:tr>
      <w:tr>
        <w:trPr>
          <w:trHeight w:val="1025" w:hRule="exact"/>
        </w:trPr>
        <w:tc>
          <w:tcPr>
            <w:tcW w:w="170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08"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10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49" w:right="48"/>
              <w:jc w:val="center"/>
              <w:rPr>
                <w:rFonts w:ascii="宋体" w:hAnsi="宋体" w:cs="宋体" w:eastAsia="宋体" w:hint="default"/>
                <w:sz w:val="18"/>
                <w:szCs w:val="18"/>
              </w:rPr>
            </w:pPr>
            <w:r>
              <w:rPr>
                <w:rFonts w:ascii="宋体" w:hAnsi="宋体" w:cs="宋体" w:eastAsia="宋体" w:hint="default"/>
                <w:sz w:val="18"/>
                <w:szCs w:val="18"/>
              </w:rPr>
              <w:t>担保额度相 关公告披露 日期</w:t>
            </w:r>
          </w:p>
        </w:tc>
        <w:tc>
          <w:tcPr>
            <w:tcW w:w="92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94"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0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0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26" w:right="79"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9"/>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54"/>
              <w:jc w:val="right"/>
              <w:rPr>
                <w:rFonts w:ascii="宋体" w:hAnsi="宋体" w:cs="宋体" w:eastAsia="宋体" w:hint="default"/>
                <w:sz w:val="18"/>
                <w:szCs w:val="18"/>
              </w:rPr>
            </w:pPr>
            <w:r>
              <w:rPr>
                <w:rFonts w:ascii="宋体" w:hAnsi="宋体" w:cs="宋体" w:eastAsia="宋体" w:hint="default"/>
                <w:sz w:val="18"/>
                <w:szCs w:val="18"/>
              </w:rPr>
              <w:t>担保期</w:t>
            </w:r>
          </w:p>
        </w:tc>
        <w:tc>
          <w:tcPr>
            <w:tcW w:w="7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04" w:right="34"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7" w:right="23"/>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714" w:hRule="exact"/>
        </w:trPr>
        <w:tc>
          <w:tcPr>
            <w:tcW w:w="2718"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163"/>
              <w:jc w:val="left"/>
              <w:rPr>
                <w:rFonts w:ascii="宋体" w:hAnsi="宋体" w:cs="宋体" w:eastAsia="宋体" w:hint="default"/>
                <w:sz w:val="18"/>
                <w:szCs w:val="18"/>
              </w:rPr>
            </w:pPr>
            <w:r>
              <w:rPr>
                <w:rFonts w:ascii="宋体" w:hAnsi="宋体" w:cs="宋体" w:eastAsia="宋体" w:hint="default"/>
                <w:sz w:val="18"/>
                <w:szCs w:val="18"/>
              </w:rPr>
              <w:t>报告期内审批的对外担保额度合 计（</w:t>
            </w:r>
            <w:r>
              <w:rPr>
                <w:rFonts w:ascii="Times New Roman" w:hAnsi="Times New Roman" w:cs="Times New Roman" w:eastAsia="Times New Roman" w:hint="default"/>
                <w:sz w:val="18"/>
                <w:szCs w:val="18"/>
              </w:rPr>
              <w:t>A1</w:t>
            </w:r>
            <w:r>
              <w:rPr>
                <w:rFonts w:ascii="宋体" w:hAnsi="宋体" w:cs="宋体" w:eastAsia="宋体" w:hint="default"/>
                <w:sz w:val="18"/>
                <w:szCs w:val="18"/>
              </w:rPr>
              <w:t>）</w:t>
            </w:r>
          </w:p>
        </w:tc>
        <w:tc>
          <w:tcPr>
            <w:tcW w:w="2225" w:type="dxa"/>
            <w:gridSpan w:val="4"/>
            <w:tcBorders>
              <w:top w:val="single" w:sz="4" w:space="0" w:color="000000"/>
              <w:left w:val="single" w:sz="13" w:space="0" w:color="D3D3D3"/>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1" w:right="85"/>
              <w:jc w:val="left"/>
              <w:rPr>
                <w:rFonts w:ascii="宋体" w:hAnsi="宋体" w:cs="宋体" w:eastAsia="宋体" w:hint="default"/>
                <w:sz w:val="18"/>
                <w:szCs w:val="18"/>
              </w:rPr>
            </w:pPr>
            <w:r>
              <w:rPr>
                <w:rFonts w:ascii="宋体" w:hAnsi="宋体" w:cs="宋体" w:eastAsia="宋体" w:hint="default"/>
                <w:sz w:val="18"/>
                <w:szCs w:val="18"/>
              </w:rPr>
              <w:t>报告期内对外担保实际发 生额合计（</w:t>
            </w:r>
            <w:r>
              <w:rPr>
                <w:rFonts w:ascii="Times New Roman" w:hAnsi="Times New Roman" w:cs="Times New Roman" w:eastAsia="Times New Roman" w:hint="default"/>
                <w:sz w:val="18"/>
                <w:szCs w:val="18"/>
              </w:rPr>
              <w:t>A2</w:t>
            </w:r>
            <w:r>
              <w:rPr>
                <w:rFonts w:ascii="宋体" w:hAnsi="宋体" w:cs="宋体" w:eastAsia="宋体" w:hint="default"/>
                <w:sz w:val="18"/>
                <w:szCs w:val="18"/>
              </w:rPr>
              <w:t>）</w:t>
            </w:r>
          </w:p>
        </w:tc>
        <w:tc>
          <w:tcPr>
            <w:tcW w:w="261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2718"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163"/>
              <w:jc w:val="left"/>
              <w:rPr>
                <w:rFonts w:ascii="宋体" w:hAnsi="宋体" w:cs="宋体" w:eastAsia="宋体" w:hint="default"/>
                <w:sz w:val="18"/>
                <w:szCs w:val="18"/>
              </w:rPr>
            </w:pPr>
            <w:r>
              <w:rPr>
                <w:rFonts w:ascii="宋体" w:hAnsi="宋体" w:cs="宋体" w:eastAsia="宋体" w:hint="default"/>
                <w:sz w:val="18"/>
                <w:szCs w:val="18"/>
              </w:rPr>
              <w:t>报告期末已审批的对外担保额度 合计（</w:t>
            </w:r>
            <w:r>
              <w:rPr>
                <w:rFonts w:ascii="Times New Roman" w:hAnsi="Times New Roman" w:cs="Times New Roman" w:eastAsia="Times New Roman" w:hint="default"/>
                <w:sz w:val="18"/>
                <w:szCs w:val="18"/>
              </w:rPr>
              <w:t>A3</w:t>
            </w:r>
            <w:r>
              <w:rPr>
                <w:rFonts w:ascii="宋体" w:hAnsi="宋体" w:cs="宋体" w:eastAsia="宋体" w:hint="default"/>
                <w:sz w:val="18"/>
                <w:szCs w:val="18"/>
              </w:rPr>
              <w:t>）</w:t>
            </w:r>
          </w:p>
        </w:tc>
        <w:tc>
          <w:tcPr>
            <w:tcW w:w="2225" w:type="dxa"/>
            <w:gridSpan w:val="4"/>
            <w:tcBorders>
              <w:top w:val="single" w:sz="4" w:space="0" w:color="000000"/>
              <w:left w:val="single" w:sz="13" w:space="0" w:color="D3D3D3"/>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1" w:right="85"/>
              <w:jc w:val="left"/>
              <w:rPr>
                <w:rFonts w:ascii="宋体" w:hAnsi="宋体" w:cs="宋体" w:eastAsia="宋体" w:hint="default"/>
                <w:sz w:val="18"/>
                <w:szCs w:val="18"/>
              </w:rPr>
            </w:pPr>
            <w:r>
              <w:rPr>
                <w:rFonts w:ascii="宋体" w:hAnsi="宋体" w:cs="宋体" w:eastAsia="宋体" w:hint="default"/>
                <w:sz w:val="18"/>
                <w:szCs w:val="18"/>
              </w:rPr>
              <w:t>报告期末实际对外担保余 额合计（</w:t>
            </w:r>
            <w:r>
              <w:rPr>
                <w:rFonts w:ascii="Times New Roman" w:hAnsi="Times New Roman" w:cs="Times New Roman" w:eastAsia="Times New Roman" w:hint="default"/>
                <w:sz w:val="18"/>
                <w:szCs w:val="18"/>
              </w:rPr>
              <w:t>A4</w:t>
            </w:r>
            <w:r>
              <w:rPr>
                <w:rFonts w:ascii="宋体" w:hAnsi="宋体" w:cs="宋体" w:eastAsia="宋体" w:hint="default"/>
                <w:sz w:val="18"/>
                <w:szCs w:val="18"/>
              </w:rPr>
              <w:t>）</w:t>
            </w:r>
          </w:p>
        </w:tc>
        <w:tc>
          <w:tcPr>
            <w:tcW w:w="261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652" w:type="dxa"/>
            <w:gridSpan w:val="1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8" w:right="0"/>
              <w:jc w:val="center"/>
              <w:rPr>
                <w:rFonts w:ascii="宋体" w:hAnsi="宋体" w:cs="宋体" w:eastAsia="宋体" w:hint="default"/>
                <w:sz w:val="18"/>
                <w:szCs w:val="18"/>
              </w:rPr>
            </w:pPr>
            <w:r>
              <w:rPr>
                <w:rFonts w:ascii="宋体" w:hAnsi="宋体" w:cs="宋体" w:eastAsia="宋体" w:hint="default"/>
                <w:sz w:val="18"/>
                <w:szCs w:val="18"/>
              </w:rPr>
              <w:t>公司与子公司之间担保情况</w:t>
            </w:r>
          </w:p>
        </w:tc>
      </w:tr>
      <w:tr>
        <w:trPr>
          <w:trHeight w:val="1337" w:hRule="exact"/>
        </w:trPr>
        <w:tc>
          <w:tcPr>
            <w:tcW w:w="15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33"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1559"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413" w:right="53" w:hanging="360"/>
              <w:jc w:val="left"/>
              <w:rPr>
                <w:rFonts w:ascii="宋体" w:hAnsi="宋体" w:cs="宋体" w:eastAsia="宋体" w:hint="default"/>
                <w:sz w:val="18"/>
                <w:szCs w:val="18"/>
              </w:rPr>
            </w:pPr>
            <w:r>
              <w:rPr>
                <w:rFonts w:ascii="宋体" w:hAnsi="宋体" w:cs="宋体" w:eastAsia="宋体" w:hint="default"/>
                <w:sz w:val="18"/>
                <w:szCs w:val="18"/>
              </w:rPr>
              <w:t>担保额度相关公告 披露日期</w:t>
            </w:r>
          </w:p>
        </w:tc>
        <w:tc>
          <w:tcPr>
            <w:tcW w:w="99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130"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8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49" w:right="51"/>
              <w:jc w:val="center"/>
              <w:rPr>
                <w:rFonts w:ascii="宋体" w:hAnsi="宋体" w:cs="宋体" w:eastAsia="宋体" w:hint="default"/>
                <w:sz w:val="18"/>
                <w:szCs w:val="18"/>
              </w:rPr>
            </w:pPr>
            <w:r>
              <w:rPr>
                <w:rFonts w:ascii="宋体" w:hAnsi="宋体" w:cs="宋体" w:eastAsia="宋体" w:hint="default"/>
                <w:sz w:val="18"/>
                <w:szCs w:val="18"/>
              </w:rPr>
              <w:t>实际发生 日期（协 议签署 日）</w:t>
            </w:r>
          </w:p>
        </w:tc>
        <w:tc>
          <w:tcPr>
            <w:tcW w:w="10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434" w:right="70"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250"/>
              <w:jc w:val="right"/>
              <w:rPr>
                <w:rFonts w:ascii="宋体" w:hAnsi="宋体" w:cs="宋体" w:eastAsia="宋体" w:hint="default"/>
                <w:sz w:val="18"/>
                <w:szCs w:val="18"/>
              </w:rPr>
            </w:pPr>
            <w:r>
              <w:rPr>
                <w:rFonts w:ascii="宋体" w:hAnsi="宋体" w:cs="宋体" w:eastAsia="宋体" w:hint="default"/>
                <w:sz w:val="18"/>
                <w:szCs w:val="18"/>
              </w:rPr>
              <w:t>担保期</w:t>
            </w:r>
          </w:p>
        </w:tc>
        <w:tc>
          <w:tcPr>
            <w:tcW w:w="7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09" w:right="29"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 w:right="13"/>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71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85"/>
              <w:jc w:val="left"/>
              <w:rPr>
                <w:rFonts w:ascii="宋体" w:hAnsi="宋体" w:cs="宋体" w:eastAsia="宋体" w:hint="default"/>
                <w:sz w:val="18"/>
                <w:szCs w:val="18"/>
              </w:rPr>
            </w:pPr>
            <w:r>
              <w:rPr>
                <w:rFonts w:ascii="宋体" w:hAnsi="宋体" w:cs="宋体" w:eastAsia="宋体" w:hint="default"/>
                <w:sz w:val="18"/>
                <w:szCs w:val="18"/>
              </w:rPr>
              <w:t>深圳市证通金信科 技有限公司</w:t>
            </w:r>
          </w:p>
        </w:tc>
        <w:tc>
          <w:tcPr>
            <w:tcW w:w="155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54" w:right="0"/>
              <w:jc w:val="left"/>
              <w:rPr>
                <w:rFonts w:ascii="Times New Roman" w:hAnsi="Times New Roman" w:cs="Times New Roman" w:eastAsia="Times New Roman" w:hint="default"/>
                <w:sz w:val="18"/>
                <w:szCs w:val="18"/>
              </w:rPr>
            </w:pPr>
            <w:r>
              <w:rPr>
                <w:rFonts w:ascii="Times New Roman"/>
                <w:sz w:val="18"/>
              </w:rPr>
              <w:t>3,000</w:t>
            </w:r>
          </w:p>
        </w:tc>
        <w:tc>
          <w:tcPr>
            <w:tcW w:w="832" w:type="dxa"/>
            <w:tcBorders>
              <w:top w:val="single" w:sz="4" w:space="0" w:color="000000"/>
              <w:left w:val="single" w:sz="4" w:space="0" w:color="000000"/>
              <w:bottom w:val="single" w:sz="4" w:space="0" w:color="000000"/>
              <w:right w:val="single" w:sz="4" w:space="0" w:color="000000"/>
            </w:tcBorders>
          </w:tcPr>
          <w:p>
            <w:pP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0</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7" w:right="102"/>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85"/>
              <w:jc w:val="left"/>
              <w:rPr>
                <w:rFonts w:ascii="宋体" w:hAnsi="宋体" w:cs="宋体" w:eastAsia="宋体" w:hint="default"/>
                <w:sz w:val="18"/>
                <w:szCs w:val="18"/>
              </w:rPr>
            </w:pPr>
            <w:r>
              <w:rPr>
                <w:rFonts w:ascii="宋体" w:hAnsi="宋体" w:cs="宋体" w:eastAsia="宋体" w:hint="default"/>
                <w:sz w:val="18"/>
                <w:szCs w:val="18"/>
              </w:rPr>
              <w:t>深圳市证通佳明光 电有限公司</w:t>
            </w:r>
          </w:p>
        </w:tc>
        <w:tc>
          <w:tcPr>
            <w:tcW w:w="155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54" w:right="0"/>
              <w:jc w:val="left"/>
              <w:rPr>
                <w:rFonts w:ascii="Times New Roman" w:hAnsi="Times New Roman" w:cs="Times New Roman" w:eastAsia="Times New Roman" w:hint="default"/>
                <w:sz w:val="18"/>
                <w:szCs w:val="18"/>
              </w:rPr>
            </w:pPr>
            <w:r>
              <w:rPr>
                <w:rFonts w:ascii="Times New Roman"/>
                <w:sz w:val="18"/>
              </w:rPr>
              <w:t>1,500</w:t>
            </w:r>
          </w:p>
        </w:tc>
        <w:tc>
          <w:tcPr>
            <w:tcW w:w="832" w:type="dxa"/>
            <w:tcBorders>
              <w:top w:val="single" w:sz="4" w:space="0" w:color="000000"/>
              <w:left w:val="single" w:sz="4" w:space="0" w:color="000000"/>
              <w:bottom w:val="single" w:sz="4" w:space="0" w:color="000000"/>
              <w:right w:val="single" w:sz="4" w:space="0" w:color="000000"/>
            </w:tcBorders>
          </w:tcPr>
          <w:p>
            <w:pP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0</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7" w:right="102"/>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650"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22" w:right="85"/>
              <w:jc w:val="left"/>
              <w:rPr>
                <w:rFonts w:ascii="宋体" w:hAnsi="宋体" w:cs="宋体" w:eastAsia="宋体" w:hint="default"/>
                <w:sz w:val="18"/>
                <w:szCs w:val="18"/>
              </w:rPr>
            </w:pPr>
            <w:r>
              <w:rPr>
                <w:rFonts w:ascii="宋体" w:hAnsi="宋体" w:cs="宋体" w:eastAsia="宋体" w:hint="default"/>
                <w:sz w:val="18"/>
                <w:szCs w:val="18"/>
              </w:rPr>
              <w:t>广州云硕科技发展 有限公司</w:t>
            </w:r>
          </w:p>
        </w:tc>
        <w:tc>
          <w:tcPr>
            <w:tcW w:w="155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464" w:right="0"/>
              <w:jc w:val="left"/>
              <w:rPr>
                <w:rFonts w:ascii="Times New Roman" w:hAnsi="Times New Roman" w:cs="Times New Roman" w:eastAsia="Times New Roman" w:hint="default"/>
                <w:sz w:val="18"/>
                <w:szCs w:val="18"/>
              </w:rPr>
            </w:pPr>
            <w:r>
              <w:rPr>
                <w:rFonts w:ascii="Times New Roman"/>
                <w:sz w:val="18"/>
              </w:rPr>
              <w:t>43,000</w:t>
            </w:r>
          </w:p>
        </w:tc>
        <w:tc>
          <w:tcPr>
            <w:tcW w:w="832" w:type="dxa"/>
            <w:tcBorders>
              <w:top w:val="single" w:sz="4" w:space="0" w:color="000000"/>
              <w:left w:val="single" w:sz="4" w:space="0" w:color="000000"/>
              <w:bottom w:val="single" w:sz="4" w:space="0" w:color="000000"/>
              <w:right w:val="single" w:sz="4" w:space="0" w:color="000000"/>
            </w:tcBorders>
          </w:tcPr>
          <w:p>
            <w:pP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0</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27" w:right="102"/>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0" w:right="114"/>
              <w:jc w:val="both"/>
              <w:rPr>
                <w:rFonts w:ascii="宋体" w:hAnsi="宋体" w:cs="宋体" w:eastAsia="宋体" w:hint="default"/>
                <w:sz w:val="18"/>
                <w:szCs w:val="18"/>
              </w:rPr>
            </w:pPr>
            <w:r>
              <w:rPr>
                <w:rFonts w:ascii="宋体" w:hAnsi="宋体" w:cs="宋体" w:eastAsia="宋体" w:hint="default"/>
                <w:sz w:val="18"/>
                <w:szCs w:val="18"/>
              </w:rPr>
              <w:t>合同生效之 日起至主合 同履行期限 届满之日后 两年止</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3119"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报告期内审批对子公司担保额度合计</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1824" w:type="dxa"/>
            <w:gridSpan w:val="3"/>
            <w:tcBorders>
              <w:top w:val="single" w:sz="4" w:space="0" w:color="000000"/>
              <w:left w:val="single" w:sz="9" w:space="0" w:color="D3D3D3"/>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43,000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1" w:right="85"/>
              <w:jc w:val="left"/>
              <w:rPr>
                <w:rFonts w:ascii="宋体" w:hAnsi="宋体" w:cs="宋体" w:eastAsia="宋体" w:hint="default"/>
                <w:sz w:val="18"/>
                <w:szCs w:val="18"/>
              </w:rPr>
            </w:pPr>
            <w:r>
              <w:rPr>
                <w:rFonts w:ascii="宋体" w:hAnsi="宋体" w:cs="宋体" w:eastAsia="宋体" w:hint="default"/>
                <w:sz w:val="18"/>
                <w:szCs w:val="18"/>
              </w:rPr>
              <w:t>报告期内对子公司担保实 际发生额合计（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61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3119"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24"/>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报告期末已审批的对子公司担保额度合 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1824" w:type="dxa"/>
            <w:gridSpan w:val="3"/>
            <w:tcBorders>
              <w:top w:val="single" w:sz="4" w:space="0" w:color="000000"/>
              <w:left w:val="single" w:sz="9" w:space="0" w:color="D3D3D3"/>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43,000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1" w:right="85"/>
              <w:jc w:val="left"/>
              <w:rPr>
                <w:rFonts w:ascii="宋体" w:hAnsi="宋体" w:cs="宋体" w:eastAsia="宋体" w:hint="default"/>
                <w:sz w:val="18"/>
                <w:szCs w:val="18"/>
              </w:rPr>
            </w:pPr>
            <w:r>
              <w:rPr>
                <w:rFonts w:ascii="宋体" w:hAnsi="宋体" w:cs="宋体" w:eastAsia="宋体" w:hint="default"/>
                <w:sz w:val="18"/>
                <w:szCs w:val="18"/>
              </w:rPr>
              <w:t>报告期末对子公司实际担 保余额合计（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61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652" w:type="dxa"/>
            <w:gridSpan w:val="1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8" w:right="0"/>
              <w:jc w:val="center"/>
              <w:rPr>
                <w:rFonts w:ascii="宋体" w:hAnsi="宋体" w:cs="宋体" w:eastAsia="宋体" w:hint="default"/>
                <w:sz w:val="18"/>
                <w:szCs w:val="18"/>
              </w:rPr>
            </w:pPr>
            <w:r>
              <w:rPr>
                <w:rFonts w:ascii="宋体" w:hAnsi="宋体" w:cs="宋体" w:eastAsia="宋体" w:hint="default"/>
                <w:sz w:val="18"/>
                <w:szCs w:val="18"/>
              </w:rPr>
              <w:t>子公司对子公司的担保情况</w:t>
            </w:r>
          </w:p>
        </w:tc>
      </w:tr>
      <w:tr>
        <w:trPr>
          <w:trHeight w:val="1026" w:hRule="exact"/>
        </w:trPr>
        <w:tc>
          <w:tcPr>
            <w:tcW w:w="170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08"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10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49" w:right="48"/>
              <w:jc w:val="center"/>
              <w:rPr>
                <w:rFonts w:ascii="宋体" w:hAnsi="宋体" w:cs="宋体" w:eastAsia="宋体" w:hint="default"/>
                <w:sz w:val="18"/>
                <w:szCs w:val="18"/>
              </w:rPr>
            </w:pPr>
            <w:r>
              <w:rPr>
                <w:rFonts w:ascii="宋体" w:hAnsi="宋体" w:cs="宋体" w:eastAsia="宋体" w:hint="default"/>
                <w:sz w:val="18"/>
                <w:szCs w:val="18"/>
              </w:rPr>
              <w:t>担保额度相 关公告披露 日期</w:t>
            </w:r>
          </w:p>
        </w:tc>
        <w:tc>
          <w:tcPr>
            <w:tcW w:w="92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94"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0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11"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0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35" w:right="69"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7"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38"/>
              <w:jc w:val="right"/>
              <w:rPr>
                <w:rFonts w:ascii="宋体" w:hAnsi="宋体" w:cs="宋体" w:eastAsia="宋体" w:hint="default"/>
                <w:sz w:val="18"/>
                <w:szCs w:val="18"/>
              </w:rPr>
            </w:pPr>
            <w:r>
              <w:rPr>
                <w:rFonts w:ascii="宋体" w:hAnsi="宋体" w:cs="宋体" w:eastAsia="宋体" w:hint="default"/>
                <w:sz w:val="18"/>
                <w:szCs w:val="18"/>
              </w:rPr>
              <w:t>担保期</w:t>
            </w:r>
          </w:p>
        </w:tc>
        <w:tc>
          <w:tcPr>
            <w:tcW w:w="7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5" w:right="23"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1" w:right="8"/>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401" w:hRule="exact"/>
        </w:trPr>
        <w:tc>
          <w:tcPr>
            <w:tcW w:w="9652" w:type="dxa"/>
            <w:gridSpan w:val="1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公司担保总额（即前三大项的合计）</w:t>
            </w:r>
          </w:p>
        </w:tc>
      </w:tr>
      <w:tr>
        <w:trPr>
          <w:trHeight w:val="714" w:hRule="exact"/>
        </w:trPr>
        <w:tc>
          <w:tcPr>
            <w:tcW w:w="2718"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A1+B1+C1</w:t>
            </w:r>
            <w:r>
              <w:rPr>
                <w:rFonts w:ascii="宋体" w:hAnsi="宋体" w:cs="宋体" w:eastAsia="宋体" w:hint="default"/>
                <w:sz w:val="18"/>
                <w:szCs w:val="18"/>
              </w:rPr>
              <w:t>）</w:t>
            </w:r>
          </w:p>
        </w:tc>
        <w:tc>
          <w:tcPr>
            <w:tcW w:w="2225" w:type="dxa"/>
            <w:gridSpan w:val="4"/>
            <w:tcBorders>
              <w:top w:val="single" w:sz="4" w:space="0" w:color="000000"/>
              <w:left w:val="single" w:sz="13" w:space="0" w:color="D3D3D3"/>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43,000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1" w:right="85"/>
              <w:jc w:val="left"/>
              <w:rPr>
                <w:rFonts w:ascii="宋体" w:hAnsi="宋体" w:cs="宋体" w:eastAsia="宋体" w:hint="default"/>
                <w:sz w:val="18"/>
                <w:szCs w:val="18"/>
              </w:rPr>
            </w:pPr>
            <w:r>
              <w:rPr>
                <w:rFonts w:ascii="宋体" w:hAnsi="宋体" w:cs="宋体" w:eastAsia="宋体" w:hint="default"/>
                <w:sz w:val="18"/>
                <w:szCs w:val="18"/>
              </w:rPr>
              <w:t>报告期内担保实际发生额 合计（</w:t>
            </w:r>
            <w:r>
              <w:rPr>
                <w:rFonts w:ascii="Times New Roman" w:hAnsi="Times New Roman" w:cs="Times New Roman" w:eastAsia="Times New Roman" w:hint="default"/>
                <w:sz w:val="18"/>
                <w:szCs w:val="18"/>
              </w:rPr>
              <w:t>A2+B2+C2</w:t>
            </w:r>
            <w:r>
              <w:rPr>
                <w:rFonts w:ascii="宋体" w:hAnsi="宋体" w:cs="宋体" w:eastAsia="宋体" w:hint="default"/>
                <w:sz w:val="18"/>
                <w:szCs w:val="18"/>
              </w:rPr>
              <w:t>）</w:t>
            </w:r>
          </w:p>
        </w:tc>
        <w:tc>
          <w:tcPr>
            <w:tcW w:w="261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2718"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报告期末已审批的担保额度合计</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A3+B3+C3</w:t>
            </w:r>
            <w:r>
              <w:rPr>
                <w:rFonts w:ascii="宋体" w:hAnsi="宋体" w:cs="宋体" w:eastAsia="宋体" w:hint="default"/>
                <w:sz w:val="18"/>
                <w:szCs w:val="18"/>
              </w:rPr>
              <w:t>）</w:t>
            </w:r>
          </w:p>
        </w:tc>
        <w:tc>
          <w:tcPr>
            <w:tcW w:w="2225" w:type="dxa"/>
            <w:gridSpan w:val="4"/>
            <w:tcBorders>
              <w:top w:val="single" w:sz="4" w:space="0" w:color="000000"/>
              <w:left w:val="single" w:sz="13" w:space="0" w:color="D3D3D3"/>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43,000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1" w:right="85"/>
              <w:jc w:val="left"/>
              <w:rPr>
                <w:rFonts w:ascii="宋体" w:hAnsi="宋体" w:cs="宋体" w:eastAsia="宋体" w:hint="default"/>
                <w:sz w:val="18"/>
                <w:szCs w:val="18"/>
              </w:rPr>
            </w:pPr>
            <w:r>
              <w:rPr>
                <w:rFonts w:ascii="宋体" w:hAnsi="宋体" w:cs="宋体" w:eastAsia="宋体" w:hint="default"/>
                <w:sz w:val="18"/>
                <w:szCs w:val="18"/>
              </w:rPr>
              <w:t>报告期末实际担保余额合 计（</w:t>
            </w:r>
            <w:r>
              <w:rPr>
                <w:rFonts w:ascii="Times New Roman" w:hAnsi="Times New Roman" w:cs="Times New Roman" w:eastAsia="Times New Roman" w:hint="default"/>
                <w:sz w:val="18"/>
                <w:szCs w:val="18"/>
              </w:rPr>
              <w:t>A4+B4+C4</w:t>
            </w:r>
            <w:r>
              <w:rPr>
                <w:rFonts w:ascii="宋体" w:hAnsi="宋体" w:cs="宋体" w:eastAsia="宋体" w:hint="default"/>
                <w:sz w:val="18"/>
                <w:szCs w:val="18"/>
              </w:rPr>
              <w:t>）</w:t>
            </w:r>
          </w:p>
        </w:tc>
        <w:tc>
          <w:tcPr>
            <w:tcW w:w="261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4943"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A4+B4+C4</w:t>
            </w:r>
            <w:r>
              <w:rPr>
                <w:rFonts w:ascii="宋体" w:hAnsi="宋体" w:cs="宋体" w:eastAsia="宋体" w:hint="default"/>
                <w:sz w:val="18"/>
                <w:szCs w:val="18"/>
              </w:rPr>
              <w:t>）占公司净资产的比例</w:t>
            </w:r>
          </w:p>
        </w:tc>
        <w:tc>
          <w:tcPr>
            <w:tcW w:w="470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942"/>
        <w:gridCol w:w="4720"/>
      </w:tblGrid>
      <w:tr>
        <w:trPr>
          <w:trHeight w:val="402" w:hRule="exact"/>
        </w:trPr>
        <w:tc>
          <w:tcPr>
            <w:tcW w:w="966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402" w:hRule="exact"/>
        </w:trPr>
        <w:tc>
          <w:tcPr>
            <w:tcW w:w="4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为股东、实际控制人及其关联方提供担保的金额（</w:t>
            </w:r>
            <w:r>
              <w:rPr>
                <w:rFonts w:ascii="Times New Roman" w:hAnsi="Times New Roman" w:cs="Times New Roman" w:eastAsia="Times New Roman" w:hint="default"/>
                <w:sz w:val="18"/>
                <w:szCs w:val="18"/>
              </w:rPr>
              <w:t>D</w:t>
            </w:r>
            <w:r>
              <w:rPr>
                <w:rFonts w:ascii="宋体" w:hAnsi="宋体" w:cs="宋体" w:eastAsia="宋体" w:hint="default"/>
                <w:sz w:val="18"/>
                <w:szCs w:val="18"/>
              </w:rPr>
              <w:t>）</w:t>
            </w:r>
          </w:p>
        </w:tc>
        <w:tc>
          <w:tcPr>
            <w:tcW w:w="4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4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32"/>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的被担保对象提供的债务担 保金额（</w:t>
            </w:r>
            <w:r>
              <w:rPr>
                <w:rFonts w:ascii="Times New Roman" w:hAnsi="Times New Roman" w:cs="Times New Roman" w:eastAsia="Times New Roman" w:hint="default"/>
                <w:sz w:val="18"/>
                <w:szCs w:val="18"/>
              </w:rPr>
              <w:t>E</w:t>
            </w:r>
            <w:r>
              <w:rPr>
                <w:rFonts w:ascii="宋体" w:hAnsi="宋体" w:cs="宋体" w:eastAsia="宋体" w:hint="default"/>
                <w:sz w:val="18"/>
                <w:szCs w:val="18"/>
              </w:rPr>
              <w:t>）</w:t>
            </w:r>
          </w:p>
        </w:tc>
        <w:tc>
          <w:tcPr>
            <w:tcW w:w="472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担保总额超过净资产</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部分的金额（</w:t>
            </w:r>
            <w:r>
              <w:rPr>
                <w:rFonts w:ascii="Times New Roman" w:hAnsi="Times New Roman" w:cs="Times New Roman" w:eastAsia="Times New Roman" w:hint="default"/>
                <w:sz w:val="18"/>
                <w:szCs w:val="18"/>
              </w:rPr>
              <w:t>F</w:t>
            </w:r>
            <w:r>
              <w:rPr>
                <w:rFonts w:ascii="宋体" w:hAnsi="宋体" w:cs="宋体" w:eastAsia="宋体" w:hint="default"/>
                <w:sz w:val="18"/>
                <w:szCs w:val="18"/>
              </w:rPr>
              <w:t>）</w:t>
            </w:r>
          </w:p>
        </w:tc>
        <w:tc>
          <w:tcPr>
            <w:tcW w:w="4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Times New Roman" w:hAnsi="Times New Roman" w:cs="Times New Roman" w:eastAsia="Times New Roman" w:hint="default"/>
                <w:sz w:val="18"/>
                <w:szCs w:val="18"/>
              </w:rPr>
              <w:t>D+E+F</w:t>
            </w:r>
            <w:r>
              <w:rPr>
                <w:rFonts w:ascii="宋体" w:hAnsi="宋体" w:cs="宋体" w:eastAsia="宋体" w:hint="default"/>
                <w:sz w:val="18"/>
                <w:szCs w:val="18"/>
              </w:rPr>
              <w:t>）</w:t>
            </w:r>
          </w:p>
        </w:tc>
        <w:tc>
          <w:tcPr>
            <w:tcW w:w="4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4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47"/>
              <w:jc w:val="left"/>
              <w:rPr>
                <w:rFonts w:ascii="宋体" w:hAnsi="宋体" w:cs="宋体" w:eastAsia="宋体" w:hint="default"/>
                <w:sz w:val="18"/>
                <w:szCs w:val="18"/>
              </w:rPr>
            </w:pPr>
            <w:r>
              <w:rPr>
                <w:rFonts w:ascii="宋体" w:hAnsi="宋体" w:cs="宋体" w:eastAsia="宋体" w:hint="default"/>
                <w:sz w:val="18"/>
                <w:szCs w:val="18"/>
              </w:rPr>
              <w:t>对未到期担保，报告期内已发生担保责任或可能承担连带清偿 责任的情况说明（如有）</w:t>
            </w:r>
          </w:p>
        </w:tc>
        <w:tc>
          <w:tcPr>
            <w:tcW w:w="472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违反规定程序对外提供担保的说明（如有）</w:t>
            </w:r>
          </w:p>
        </w:tc>
        <w:tc>
          <w:tcPr>
            <w:tcW w:w="4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360" w:lineRule="auto" w:before="51"/>
        <w:ind w:left="153" w:right="7071"/>
        <w:jc w:val="left"/>
      </w:pPr>
      <w:r>
        <w:rPr/>
        <w:t>采用复合方式担保的具体情况说明 不适用</w:t>
      </w:r>
    </w:p>
    <w:p>
      <w:pPr>
        <w:spacing w:line="240" w:lineRule="auto" w:before="11"/>
        <w:rPr>
          <w:rFonts w:ascii="宋体" w:hAnsi="宋体" w:cs="宋体" w:eastAsia="宋体" w:hint="default"/>
          <w:sz w:val="19"/>
          <w:szCs w:val="19"/>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）违规对外担保情况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581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公司报告期无违规对外担保情况。</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3</w:t>
      </w:r>
      <w:r>
        <w:rPr/>
        <w:t>、委托他人进行现金资产管理情况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）委托理财情况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4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公司报告期不存在委托理财。</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）委托贷款情况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4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公司报告期不存在委托贷款。</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4</w:t>
      </w:r>
      <w:r>
        <w:rPr/>
        <w:t>、其他重大合同</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707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公司报告期不存在其他重大合同。</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r>
        <w:rPr/>
        <w:t>十八、其他重大事项的说明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38" w:lineRule="auto" w:before="102"/>
        <w:ind w:left="514" w:right="0" w:hanging="360"/>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2015</w:t>
      </w:r>
      <w:r>
        <w:rPr/>
        <w:t>年度非公开发行股票事项 </w:t>
      </w:r>
      <w:r>
        <w:rPr>
          <w:spacing w:val="-2"/>
        </w:rPr>
        <w:t>公司于</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22</w:t>
      </w:r>
      <w:r>
        <w:rPr>
          <w:spacing w:val="-2"/>
        </w:rPr>
        <w:t>日召开的第三届董事会第二十七次（临时）会议、</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22</w:t>
      </w:r>
      <w:r>
        <w:rPr>
          <w:spacing w:val="-2"/>
        </w:rPr>
        <w:t>日召开的</w:t>
      </w:r>
      <w:r>
        <w:rPr>
          <w:rFonts w:ascii="Times New Roman" w:hAnsi="Times New Roman" w:cs="Times New Roman" w:eastAsia="Times New Roman" w:hint="default"/>
          <w:spacing w:val="-2"/>
        </w:rPr>
        <w:t>2015</w:t>
      </w:r>
      <w:r>
        <w:rPr>
          <w:spacing w:val="-2"/>
        </w:rPr>
        <w:t>年第六次临时股东大</w:t>
      </w:r>
    </w:p>
    <w:p>
      <w:pPr>
        <w:pStyle w:val="BodyText"/>
        <w:spacing w:line="230" w:lineRule="exact"/>
        <w:ind w:right="0"/>
        <w:jc w:val="left"/>
      </w:pPr>
      <w:r>
        <w:rPr/>
        <w:t>会审议通过了《关于公司向特定对象非公开发行股票方案的议案》、《公司</w:t>
      </w:r>
      <w:r>
        <w:rPr>
          <w:rFonts w:ascii="Times New Roman" w:hAnsi="Times New Roman" w:cs="Times New Roman" w:eastAsia="Times New Roman" w:hint="default"/>
        </w:rPr>
        <w:t>2015</w:t>
      </w:r>
      <w:r>
        <w:rPr/>
        <w:t>年度非公开发行股票预案》等一系列与非公</w:t>
      </w:r>
    </w:p>
    <w:p>
      <w:pPr>
        <w:pStyle w:val="BodyText"/>
        <w:spacing w:line="300" w:lineRule="auto" w:before="63"/>
        <w:ind w:right="135"/>
        <w:jc w:val="left"/>
      </w:pPr>
      <w:r>
        <w:rPr>
          <w:spacing w:val="-1"/>
        </w:rPr>
        <w:t>开发行股票相关的议案，同意公司向不超过十名的符合中国证监会规定的特定投资者发行数量不超过</w:t>
      </w:r>
      <w:r>
        <w:rPr>
          <w:rFonts w:ascii="Times New Roman" w:hAnsi="Times New Roman" w:cs="Times New Roman" w:eastAsia="Times New Roman" w:hint="default"/>
          <w:spacing w:val="-1"/>
        </w:rPr>
        <w:t>11,000</w:t>
      </w:r>
      <w:r>
        <w:rPr>
          <w:spacing w:val="-1"/>
        </w:rPr>
        <w:t>万股，发行价格</w:t>
      </w:r>
      <w:r>
        <w:rPr>
          <w:spacing w:val="-71"/>
        </w:rPr>
        <w:t> </w:t>
      </w:r>
      <w:r>
        <w:rPr>
          <w:spacing w:val="-71"/>
        </w:rPr>
      </w:r>
      <w:r>
        <w:rPr/>
        <w:t>不低于</w:t>
      </w:r>
      <w:r>
        <w:rPr>
          <w:rFonts w:ascii="Times New Roman" w:hAnsi="Times New Roman" w:cs="Times New Roman" w:eastAsia="Times New Roman" w:hint="default"/>
        </w:rPr>
        <w:t>15.11</w:t>
      </w:r>
      <w:r>
        <w:rPr/>
        <w:t>元</w:t>
      </w:r>
      <w:r>
        <w:rPr>
          <w:rFonts w:ascii="Times New Roman" w:hAnsi="Times New Roman" w:cs="Times New Roman" w:eastAsia="Times New Roman" w:hint="default"/>
        </w:rPr>
        <w:t>/</w:t>
      </w:r>
      <w:r>
        <w:rPr/>
        <w:t>股，拟募集资金不超过</w:t>
      </w:r>
      <w:r>
        <w:rPr>
          <w:rFonts w:ascii="Times New Roman" w:hAnsi="Times New Roman" w:cs="Times New Roman" w:eastAsia="Times New Roman" w:hint="default"/>
        </w:rPr>
        <w:t>55,500.00</w:t>
      </w:r>
      <w:r>
        <w:rPr/>
        <w:t>万元，分别投向长沙云谷数据中心项目、证通长沙软件研发中心项目及偿还</w:t>
      </w:r>
    </w:p>
    <w:p>
      <w:pPr>
        <w:spacing w:after="0" w:line="300" w:lineRule="auto"/>
        <w:jc w:val="left"/>
        <w:sectPr>
          <w:pgSz w:w="11910" w:h="16840"/>
          <w:pgMar w:header="747" w:footer="982" w:top="1060" w:bottom="1180" w:left="980" w:right="980"/>
        </w:sectPr>
      </w:pPr>
    </w:p>
    <w:p>
      <w:pPr>
        <w:spacing w:line="240" w:lineRule="auto" w:before="12"/>
        <w:rPr>
          <w:rFonts w:ascii="宋体" w:hAnsi="宋体" w:cs="宋体" w:eastAsia="宋体" w:hint="default"/>
          <w:sz w:val="25"/>
          <w:szCs w:val="25"/>
        </w:rPr>
      </w:pPr>
    </w:p>
    <w:p>
      <w:pPr>
        <w:pStyle w:val="BodyText"/>
        <w:spacing w:line="319" w:lineRule="auto" w:before="44"/>
        <w:ind w:left="153" w:right="105"/>
        <w:jc w:val="left"/>
      </w:pPr>
      <w:r>
        <w:rPr>
          <w:spacing w:val="-2"/>
        </w:rPr>
        <w:t>银行贷款及补充流动资金项目。目前公司本次非公开发行股票事项尚待中国证监会核准，能否获得中国证监会核准存在不确</w:t>
      </w:r>
      <w:r>
        <w:rPr>
          <w:spacing w:val="-64"/>
        </w:rPr>
        <w:t> </w:t>
      </w:r>
      <w:r>
        <w:rPr>
          <w:spacing w:val="-64"/>
        </w:rPr>
      </w:r>
      <w:r>
        <w:rPr>
          <w:spacing w:val="-2"/>
        </w:rPr>
        <w:t>定性。相关事项详见公司</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23</w:t>
      </w:r>
      <w:r>
        <w:rPr>
          <w:spacing w:val="-2"/>
        </w:rPr>
        <w:t>日、</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9</w:t>
      </w:r>
      <w:r>
        <w:rPr>
          <w:spacing w:val="-2"/>
        </w:rPr>
        <w:t>日、</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28</w:t>
      </w:r>
      <w:r>
        <w:rPr>
          <w:spacing w:val="-2"/>
        </w:rPr>
        <w:t>日披露于《证券时报》与巨潮资讯网上的相关公告。</w:t>
      </w:r>
    </w:p>
    <w:p>
      <w:pPr>
        <w:pStyle w:val="BodyText"/>
        <w:spacing w:line="300" w:lineRule="auto" w:before="35"/>
        <w:ind w:right="88" w:firstLine="360"/>
        <w:jc w:val="left"/>
      </w:pPr>
      <w:r>
        <w:rPr>
          <w:rFonts w:ascii="Times New Roman" w:hAnsi="Times New Roman" w:cs="Times New Roman" w:eastAsia="Times New Roman" w:hint="default"/>
        </w:rPr>
        <w:t>2</w:t>
      </w:r>
      <w:r>
        <w:rPr/>
        <w:t>、基于公司自身的战略发展的需要，为促进智慧湖南建设和</w:t>
      </w:r>
      <w:r>
        <w:rPr>
          <w:rFonts w:ascii="Times New Roman" w:hAnsi="Times New Roman" w:cs="Times New Roman" w:eastAsia="Times New Roman" w:hint="default"/>
        </w:rPr>
        <w:t>IDC</w:t>
      </w:r>
      <w:r>
        <w:rPr/>
        <w:t>云数据服务中心建设，公司于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30</w:t>
      </w:r>
      <w:r>
        <w:rPr/>
        <w:t>日与长沙 市人民政府、中国电信股份有限公司湖南分公司三方签署《互联网大数据科技产业园战略合作协议》决定就长沙市</w:t>
      </w:r>
      <w:r>
        <w:rPr>
          <w:rFonts w:ascii="Times New Roman" w:hAnsi="Times New Roman" w:cs="Times New Roman" w:eastAsia="Times New Roman" w:hint="default"/>
        </w:rPr>
        <w:t>“</w:t>
      </w:r>
      <w:r>
        <w:rPr/>
        <w:t>互联网 大数据科技产业园</w:t>
      </w:r>
      <w:r>
        <w:rPr>
          <w:rFonts w:ascii="Times New Roman" w:hAnsi="Times New Roman" w:cs="Times New Roman" w:eastAsia="Times New Roman" w:hint="default"/>
        </w:rPr>
        <w:t>”</w:t>
      </w:r>
      <w:r>
        <w:rPr/>
        <w:t>项目建设建立战略合作伙伴。同日公司与长沙市望城区人民政府签署《证通电子互联网大数据科技产业 </w:t>
      </w:r>
      <w:r>
        <w:rPr>
          <w:spacing w:val="-3"/>
        </w:rPr>
        <w:t>园项目商务合同》，就公司在长沙市建设</w:t>
      </w:r>
      <w:r>
        <w:rPr>
          <w:rFonts w:ascii="Times New Roman" w:hAnsi="Times New Roman" w:cs="Times New Roman" w:eastAsia="Times New Roman" w:hint="default"/>
          <w:spacing w:val="-3"/>
        </w:rPr>
        <w:t>“</w:t>
      </w:r>
      <w:r>
        <w:rPr>
          <w:spacing w:val="-3"/>
        </w:rPr>
        <w:t>互联网大数据科技产业园项目</w:t>
      </w:r>
      <w:r>
        <w:rPr>
          <w:rFonts w:ascii="Times New Roman" w:hAnsi="Times New Roman" w:cs="Times New Roman" w:eastAsia="Times New Roman" w:hint="default"/>
          <w:spacing w:val="-3"/>
        </w:rPr>
        <w:t>”</w:t>
      </w:r>
      <w:r>
        <w:rPr>
          <w:spacing w:val="-3"/>
        </w:rPr>
        <w:t>的项目建设用地，与望城区人民政府签订框架协议。</w:t>
      </w:r>
      <w:r>
        <w:rPr>
          <w:spacing w:val="-75"/>
        </w:rPr>
        <w:t> </w:t>
      </w:r>
      <w:r>
        <w:rPr>
          <w:spacing w:val="-75"/>
        </w:rPr>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26</w:t>
      </w:r>
      <w:r>
        <w:rPr/>
        <w:t>日，公司以自有资金出资现金</w:t>
      </w:r>
      <w:r>
        <w:rPr>
          <w:rFonts w:ascii="Times New Roman" w:hAnsi="Times New Roman" w:cs="Times New Roman" w:eastAsia="Times New Roman" w:hint="default"/>
        </w:rPr>
        <w:t>5,000</w:t>
      </w:r>
      <w:r>
        <w:rPr/>
        <w:t>万元人民币在长沙望城经济开发区设立全资子公司长沙证通云计算有限公 司，负责和推进公司在长沙市</w:t>
      </w:r>
      <w:r>
        <w:rPr>
          <w:rFonts w:ascii="Times New Roman" w:hAnsi="Times New Roman" w:cs="Times New Roman" w:eastAsia="Times New Roman" w:hint="default"/>
        </w:rPr>
        <w:t>“</w:t>
      </w:r>
      <w:r>
        <w:rPr/>
        <w:t>互联网大数据科技产业园项目</w:t>
      </w:r>
      <w:r>
        <w:rPr>
          <w:rFonts w:ascii="Times New Roman" w:hAnsi="Times New Roman" w:cs="Times New Roman" w:eastAsia="Times New Roman" w:hint="default"/>
        </w:rPr>
        <w:t>”</w:t>
      </w:r>
      <w:r>
        <w:rPr/>
        <w:t>以及公司</w:t>
      </w:r>
      <w:r>
        <w:rPr>
          <w:rFonts w:ascii="Times New Roman" w:hAnsi="Times New Roman" w:cs="Times New Roman" w:eastAsia="Times New Roman" w:hint="default"/>
        </w:rPr>
        <w:t>2015</w:t>
      </w:r>
      <w:r>
        <w:rPr/>
        <w:t>年度非公司发行股票项目的建设及运营。</w:t>
      </w:r>
      <w:r>
        <w:rPr>
          <w:rFonts w:ascii="Times New Roman" w:hAnsi="Times New Roman" w:cs="Times New Roman" w:eastAsia="Times New Roman" w:hint="default"/>
        </w:rPr>
        <w:t>2016 </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24</w:t>
      </w:r>
      <w:r>
        <w:rPr>
          <w:spacing w:val="-2"/>
        </w:rPr>
        <w:t>日，证通云计算取得了望城县人民政府颁发的该建设用地的国有土地使用证，本地块将作为公司</w:t>
      </w:r>
      <w:r>
        <w:rPr>
          <w:rFonts w:ascii="Times New Roman" w:hAnsi="Times New Roman" w:cs="Times New Roman" w:eastAsia="Times New Roman" w:hint="default"/>
          <w:spacing w:val="-2"/>
        </w:rPr>
        <w:t>“</w:t>
      </w:r>
      <w:r>
        <w:rPr>
          <w:spacing w:val="-2"/>
        </w:rPr>
        <w:t>互联网大数据科技</w:t>
      </w:r>
      <w:r>
        <w:rPr>
          <w:spacing w:val="-50"/>
        </w:rPr>
        <w:t> </w:t>
      </w:r>
      <w:r>
        <w:rPr>
          <w:spacing w:val="-50"/>
        </w:rPr>
      </w:r>
      <w:r>
        <w:rPr/>
        <w:t>产业园项目</w:t>
      </w:r>
      <w:r>
        <w:rPr>
          <w:rFonts w:ascii="Times New Roman" w:hAnsi="Times New Roman" w:cs="Times New Roman" w:eastAsia="Times New Roman" w:hint="default"/>
        </w:rPr>
        <w:t>”</w:t>
      </w:r>
      <w:r>
        <w:rPr/>
        <w:t>和</w:t>
      </w:r>
      <w:r>
        <w:rPr>
          <w:rFonts w:ascii="Times New Roman" w:hAnsi="Times New Roman" w:cs="Times New Roman" w:eastAsia="Times New Roman" w:hint="default"/>
        </w:rPr>
        <w:t>2015</w:t>
      </w:r>
      <w:r>
        <w:rPr/>
        <w:t>年度非公开发行股票募投项目中长沙云谷数据中心和证通长沙软件研发中心项目的建设用地。相关事项 详见公司于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3</w:t>
      </w:r>
      <w:r>
        <w:rPr/>
        <w:t>日、</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w:t>
      </w:r>
      <w:r>
        <w:rPr/>
        <w:t>日、</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25</w:t>
      </w:r>
      <w:r>
        <w:rPr/>
        <w:t>日披露于《证券时报》与巨潮资讯网上的相关公告。</w:t>
      </w:r>
    </w:p>
    <w:p>
      <w:pPr>
        <w:spacing w:line="240" w:lineRule="auto" w:before="3"/>
        <w:rPr>
          <w:rFonts w:ascii="宋体" w:hAnsi="宋体" w:cs="宋体" w:eastAsia="宋体" w:hint="default"/>
          <w:sz w:val="20"/>
          <w:szCs w:val="20"/>
        </w:rPr>
      </w:pPr>
    </w:p>
    <w:p>
      <w:pPr>
        <w:pStyle w:val="Heading2"/>
        <w:spacing w:line="240" w:lineRule="auto"/>
        <w:ind w:right="105"/>
        <w:jc w:val="left"/>
        <w:rPr>
          <w:b w:val="0"/>
          <w:bCs w:val="0"/>
        </w:rPr>
      </w:pPr>
      <w:r>
        <w:rPr/>
        <w:t>十九、公司子公司重大事项</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left="514" w:right="8190"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1、云硕科技</w:t>
      </w:r>
    </w:p>
    <w:p>
      <w:pPr>
        <w:pStyle w:val="BodyText"/>
        <w:spacing w:line="319" w:lineRule="auto" w:before="39"/>
        <w:ind w:right="198" w:firstLine="360"/>
        <w:jc w:val="both"/>
      </w:pPr>
      <w:r>
        <w:rPr/>
        <w:t>2015年3月经公司第三届董事会第十九次会议审议通过，公司出资6,400万元现金收购广州云硕科技发展有限公司70%的 股权，云硕科技于2015年3月完成了股东工商变更登记等手续。云硕科技主要从事IDC数据中心业务。相关事项详见2015年3 月26日公司披露于巨潮资讯网上的《公司关于收购广州云硕科技发展有限公司股权的公告》（编号：2015-009号）。</w:t>
      </w:r>
    </w:p>
    <w:p>
      <w:pPr>
        <w:pStyle w:val="BodyText"/>
        <w:spacing w:line="240" w:lineRule="auto" w:before="56"/>
        <w:ind w:left="514" w:right="105"/>
        <w:jc w:val="left"/>
      </w:pPr>
      <w:r>
        <w:rPr/>
        <w:t>2、证通网络及四川蜀信易</w:t>
      </w:r>
    </w:p>
    <w:p>
      <w:pPr>
        <w:pStyle w:val="BodyText"/>
        <w:spacing w:line="240" w:lineRule="auto" w:before="116"/>
        <w:ind w:left="514" w:right="105"/>
        <w:jc w:val="left"/>
      </w:pPr>
      <w:r>
        <w:rPr/>
        <w:t>2016年8月经公司第三届董事会第二十四次会议审议通过，公司出资510 万现金收购广州佩博利思电子科技有限公司</w:t>
      </w:r>
    </w:p>
    <w:p>
      <w:pPr>
        <w:pStyle w:val="BodyText"/>
        <w:spacing w:line="319" w:lineRule="auto" w:before="76"/>
        <w:ind w:right="191"/>
        <w:jc w:val="left"/>
      </w:pPr>
      <w:r>
        <w:rPr>
          <w:spacing w:val="-2"/>
        </w:rPr>
        <w:t>51%的股权，收购完成后佩博利思成为公司全资子公司，成为公司未来开展社区金融O2O服务的平台和业务承载主体；并同意</w:t>
      </w:r>
      <w:r>
        <w:rPr>
          <w:spacing w:val="-60"/>
        </w:rPr>
        <w:t> </w:t>
      </w:r>
      <w:r>
        <w:rPr>
          <w:spacing w:val="-60"/>
        </w:rPr>
      </w:r>
      <w:r>
        <w:rPr/>
        <w:t>收购完成后，公司以自有资金出资人民币4,000</w:t>
      </w:r>
      <w:r>
        <w:rPr>
          <w:spacing w:val="-40"/>
        </w:rPr>
        <w:t> </w:t>
      </w:r>
      <w:r>
        <w:rPr/>
        <w:t>万元现金对佩博利思进行增资，证通网络以自有资金5,000</w:t>
      </w:r>
      <w:r>
        <w:rPr>
          <w:spacing w:val="-40"/>
        </w:rPr>
        <w:t> </w:t>
      </w:r>
      <w:r>
        <w:rPr/>
        <w:t>万元现金投资设</w:t>
      </w:r>
      <w:r>
        <w:rPr/>
        <w:t> 立全资子公司暨本公司全资孙公司四川省蜀信易电子商务有限公司，负责在四川地区O2O社区服务平台项目的运营推广。 2015年8月佩博利思更名为广州证通网络科技股份有限公司并完成相关工商变更登记，2015年10月四川省蜀信易电子商务有 限公司成立。相关事项详见2015年8月4日公司披露于巨潮资讯网上的《关于收购广州佩博利思电子科技有限公司51%股权的 </w:t>
      </w:r>
      <w:r>
        <w:rPr>
          <w:spacing w:val="-7"/>
        </w:rPr>
        <w:t>公告》（编号：2015-057号）、《关于对广州佩博利思电子科技有限公司增资并设立孙公司的对外投资公告》（编号：2015-058</w:t>
      </w:r>
      <w:r>
        <w:rPr/>
        <w:t> 号）、《关于全资孙公司四川蜀信易电子商务有限公司完成工商注册登记的公告》（编号：2015-097号） 。</w:t>
      </w:r>
    </w:p>
    <w:p>
      <w:pPr>
        <w:pStyle w:val="BodyText"/>
        <w:spacing w:line="240" w:lineRule="auto" w:before="56"/>
        <w:ind w:left="514" w:right="105"/>
        <w:jc w:val="left"/>
      </w:pPr>
      <w:r>
        <w:rPr/>
        <w:t>3、宏达通信</w:t>
      </w:r>
    </w:p>
    <w:p>
      <w:pPr>
        <w:pStyle w:val="BodyText"/>
        <w:spacing w:line="319" w:lineRule="auto" w:before="115"/>
        <w:ind w:right="198" w:firstLine="360"/>
        <w:jc w:val="left"/>
      </w:pPr>
      <w:r>
        <w:rPr/>
        <w:t>2015年11月经公司第三届董事会第二十六次会议审议通过，公司出资2,015万现金对宏达通信进行增资，进一步完善公 司在云基础设施服务及相关运营增值业务的战略布局，增资完成后公司占有宏达通信58.53%的出资比例，宏达通信于2015 年11月完成了股东工商变更登记等手续。相关事项详见2015年9月25日公司披露于巨潮资讯网上的《关于增资并控股广东宏 达通信有限公司的对外投资公告》（编号：2015-070号）。</w:t>
      </w:r>
    </w:p>
    <w:p>
      <w:pPr>
        <w:pStyle w:val="BodyText"/>
        <w:spacing w:line="240" w:lineRule="auto" w:before="58"/>
        <w:ind w:left="514" w:right="105"/>
        <w:jc w:val="left"/>
      </w:pPr>
      <w:r>
        <w:rPr/>
        <w:t>4、证通南非</w:t>
      </w:r>
    </w:p>
    <w:p>
      <w:pPr>
        <w:pStyle w:val="BodyText"/>
        <w:spacing w:line="319" w:lineRule="auto" w:before="115"/>
        <w:ind w:right="198" w:firstLine="360"/>
        <w:jc w:val="both"/>
      </w:pPr>
      <w:r>
        <w:rPr/>
        <w:t>2015年10月，经公司第三届董事会第二十八次会议审议通过，公司全资子公司佳明光电为建立LED照明产品在南非及周 边地区的销售渠道，与SHIAAH-BIN HUANG合作，在南非共同出资设立SZZT SOUTH Africa（PTY）.,Ltd（南非公司）。相关 事项详见2015年10月29日公司披露于巨潮资讯网上的《关于全资子公司在南非出资设立控股子公司的对外投资公告 》（编 号：2015-086号）。</w:t>
      </w:r>
    </w:p>
    <w:p>
      <w:pPr>
        <w:pStyle w:val="BodyText"/>
        <w:spacing w:line="240" w:lineRule="auto" w:before="56"/>
        <w:ind w:left="514" w:right="105"/>
        <w:jc w:val="left"/>
      </w:pPr>
      <w:r>
        <w:rPr/>
        <w:t>5、长沙证通云计算</w:t>
      </w:r>
    </w:p>
    <w:p>
      <w:pPr>
        <w:pStyle w:val="BodyText"/>
        <w:spacing w:line="316" w:lineRule="auto" w:before="116"/>
        <w:ind w:right="191" w:firstLine="360"/>
        <w:jc w:val="both"/>
      </w:pPr>
      <w:r>
        <w:rPr/>
        <w:t>2015年11月经公司第三届董事会第二十九次会议审议通过，公司出资5,000万元现金在长沙市设立全资子公司长沙证通 </w:t>
      </w:r>
      <w:r>
        <w:rPr>
          <w:spacing w:val="-2"/>
        </w:rPr>
        <w:t>云计算有限公司，负责和推进公司在长沙市“互联网大数据科技产业园项目”以及公司再融资募集资金投资项目的建设及运</w:t>
      </w:r>
      <w:r>
        <w:rPr>
          <w:spacing w:val="-66"/>
        </w:rPr>
        <w:t> </w:t>
      </w:r>
      <w:r>
        <w:rPr>
          <w:spacing w:val="-66"/>
        </w:rPr>
      </w:r>
      <w:r>
        <w:rPr/>
        <w:t>营。2015年11月长沙证通云计算成立。相关事项详见2015年11月7日公司披露于巨潮资讯网上的《关于出资设立全资子公司 长沙证通云计算有限公司的外投资公告》（编号：2015-095号）、2015年12月1日公司披露于巨潮资讯网上的《关于全资子</w:t>
      </w:r>
    </w:p>
    <w:p>
      <w:pPr>
        <w:spacing w:after="0" w:line="316" w:lineRule="auto"/>
        <w:jc w:val="both"/>
        <w:sectPr>
          <w:footerReference w:type="default" r:id="rId14"/>
          <w:pgSz w:w="11910" w:h="16840"/>
          <w:pgMar w:footer="982" w:header="747" w:top="1060" w:bottom="1180" w:left="980" w:right="940"/>
          <w:pgNumType w:start="45"/>
        </w:sectPr>
      </w:pPr>
    </w:p>
    <w:p>
      <w:pPr>
        <w:spacing w:line="240" w:lineRule="auto" w:before="13"/>
        <w:rPr>
          <w:rFonts w:ascii="宋体" w:hAnsi="宋体" w:cs="宋体" w:eastAsia="宋体" w:hint="default"/>
          <w:sz w:val="25"/>
          <w:szCs w:val="25"/>
        </w:rPr>
      </w:pPr>
    </w:p>
    <w:p>
      <w:pPr>
        <w:pStyle w:val="BodyText"/>
        <w:spacing w:line="240" w:lineRule="auto" w:before="44"/>
        <w:ind w:left="153" w:right="105"/>
        <w:jc w:val="left"/>
      </w:pPr>
      <w:r>
        <w:rPr/>
        <w:t>公司长沙证通云计算有限公司完成工商注册登记的公告》（编号：2015-099号）。</w:t>
      </w:r>
    </w:p>
    <w:p>
      <w:pPr>
        <w:spacing w:line="240" w:lineRule="auto" w:before="13"/>
        <w:rPr>
          <w:rFonts w:ascii="宋体" w:hAnsi="宋体" w:cs="宋体" w:eastAsia="宋体" w:hint="default"/>
          <w:sz w:val="24"/>
          <w:szCs w:val="24"/>
        </w:rPr>
      </w:pPr>
    </w:p>
    <w:p>
      <w:pPr>
        <w:pStyle w:val="Heading2"/>
        <w:spacing w:line="240" w:lineRule="auto"/>
        <w:ind w:right="105"/>
        <w:jc w:val="left"/>
        <w:rPr>
          <w:b w:val="0"/>
          <w:bCs w:val="0"/>
        </w:rPr>
      </w:pPr>
      <w:r>
        <w:rPr/>
        <w:t>二十、社会责任情况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left="514" w:right="105"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2"/>
        </w:rPr>
        <w:t>作为一家上市公司，公司在发展壮大的过程中，始终坚持积极履行社会责任。2015年，公司在创造经济价值的同时，重</w:t>
      </w:r>
    </w:p>
    <w:p>
      <w:pPr>
        <w:pStyle w:val="BodyText"/>
        <w:spacing w:line="319" w:lineRule="auto" w:before="2"/>
        <w:ind w:right="105"/>
        <w:jc w:val="left"/>
      </w:pPr>
      <w:r>
        <w:rPr>
          <w:spacing w:val="-4"/>
        </w:rPr>
        <w:t>视与股东、债权人、员工、客户、供应商等利益相关方及时沟通，在合作过程中要求做到重信誉、重承诺、重合同、守信用，</w:t>
      </w:r>
      <w:r>
        <w:rPr>
          <w:spacing w:val="-46"/>
        </w:rPr>
        <w:t> </w:t>
      </w:r>
      <w:r>
        <w:rPr>
          <w:spacing w:val="-46"/>
        </w:rPr>
      </w:r>
      <w:r>
        <w:rPr>
          <w:spacing w:val="-2"/>
        </w:rPr>
        <w:t>与利益相关方保持健康良好、合作共赢的关系，同时公司积极从事环境保护，提高产品质量，保护员工合法权益，践行企业</w:t>
      </w:r>
      <w:r>
        <w:rPr>
          <w:spacing w:val="-66"/>
        </w:rPr>
        <w:t> </w:t>
      </w:r>
      <w:r>
        <w:rPr>
          <w:spacing w:val="-66"/>
        </w:rPr>
      </w:r>
      <w:r>
        <w:rPr/>
        <w:t>所应承担的社会责任，促进公司与员工、社会和自然的全面和谐发展。</w:t>
      </w:r>
    </w:p>
    <w:p>
      <w:pPr>
        <w:pStyle w:val="BodyText"/>
        <w:spacing w:line="357" w:lineRule="auto" w:before="58"/>
        <w:ind w:left="514" w:right="105"/>
        <w:jc w:val="left"/>
      </w:pPr>
      <w:r>
        <w:rPr/>
        <w:t>（1）股东权益保护 </w:t>
      </w:r>
      <w:r>
        <w:rPr>
          <w:spacing w:val="-2"/>
        </w:rPr>
        <w:t>公司根据《公司法》、《证券法》、《上市公司治理准则》等法律法规，不断完善公司治理，建立了以《公司章程》为</w:t>
      </w:r>
    </w:p>
    <w:p>
      <w:pPr>
        <w:pStyle w:val="BodyText"/>
        <w:spacing w:line="224" w:lineRule="exact"/>
        <w:ind w:right="0"/>
        <w:jc w:val="left"/>
      </w:pPr>
      <w:r>
        <w:rPr/>
        <w:t>基础的内部治理结构，形成了以股东大会、董事会、监事会及管理层为主体结构的决策与经营体系，切实保障股东尤其是中</w:t>
      </w:r>
    </w:p>
    <w:p>
      <w:pPr>
        <w:pStyle w:val="BodyText"/>
        <w:spacing w:line="319" w:lineRule="auto" w:before="76"/>
        <w:ind w:right="188"/>
        <w:jc w:val="both"/>
      </w:pPr>
      <w:r>
        <w:rPr/>
        <w:t>小股东的合法权益。 公司在信息披露工作中，严格执行公开、公平、公正原则，做到信息披露工作的及时、准确、完整， 保障了广大股东享有平等的知情权。2015年，公司严格规范地完成了108份公告的信息披露工作，有效执行和维护了信息披 </w:t>
      </w:r>
      <w:r>
        <w:rPr>
          <w:spacing w:val="-2"/>
        </w:rPr>
        <w:t>露的责任机制，未发生选择性信息披露的情况。同时，公司通过与投资者面对面交流、电话沟通、互动易回复、业绩说明会</w:t>
      </w:r>
      <w:r>
        <w:rPr>
          <w:spacing w:val="-67"/>
        </w:rPr>
        <w:t> </w:t>
      </w:r>
      <w:r>
        <w:rPr>
          <w:spacing w:val="-67"/>
        </w:rPr>
      </w:r>
      <w:r>
        <w:rPr>
          <w:spacing w:val="-2"/>
        </w:rPr>
        <w:t>及组织接待投资者到公司实地调研等方式，不断提高公司的透明度。2015年，公司共接待机构实地调研四次，并积极参与深</w:t>
      </w:r>
      <w:r>
        <w:rPr>
          <w:spacing w:val="-62"/>
        </w:rPr>
        <w:t> </w:t>
      </w:r>
      <w:r>
        <w:rPr>
          <w:spacing w:val="-62"/>
        </w:rPr>
      </w:r>
      <w:r>
        <w:rPr>
          <w:spacing w:val="-2"/>
        </w:rPr>
        <w:t>交所举办的“境外投资者走进上市公司”活动，共接待30多名境外投资者到公司进行参观考察，并现场互动沟通。通过投资</w:t>
      </w:r>
      <w:r>
        <w:rPr>
          <w:spacing w:val="-64"/>
        </w:rPr>
        <w:t> </w:t>
      </w:r>
      <w:r>
        <w:rPr>
          <w:spacing w:val="-64"/>
        </w:rPr>
      </w:r>
      <w:r>
        <w:rPr>
          <w:spacing w:val="-2"/>
        </w:rPr>
        <w:t>者实地参观、考察公司，搭建投资者与公司真诚交流、有效沟通的桥梁，增进投资者与公司的互动，树立积极服务和回报股</w:t>
      </w:r>
      <w:r>
        <w:rPr>
          <w:spacing w:val="-66"/>
        </w:rPr>
        <w:t> </w:t>
      </w:r>
      <w:r>
        <w:rPr>
          <w:spacing w:val="-66"/>
        </w:rPr>
      </w:r>
      <w:r>
        <w:rPr/>
        <w:t>东的意识。</w:t>
      </w:r>
    </w:p>
    <w:p>
      <w:pPr>
        <w:pStyle w:val="BodyText"/>
        <w:spacing w:line="319" w:lineRule="auto" w:before="55"/>
        <w:ind w:right="108" w:firstLine="360"/>
        <w:jc w:val="left"/>
      </w:pPr>
      <w:r>
        <w:rPr>
          <w:spacing w:val="-2"/>
        </w:rPr>
        <w:t>公司一贯重视对投资者的合理回报，上市以来，本着为股东创造价值的核心理念，给投资者带来丰厚的价值回报。2015</w:t>
      </w:r>
      <w:r>
        <w:rPr/>
        <w:t> </w:t>
      </w:r>
      <w:r>
        <w:rPr>
          <w:spacing w:val="-2"/>
        </w:rPr>
        <w:t>年4月，公司根据中国证监会《关于进一步落实上市公司现金分红有关事项的通知》、《上市公司监管指引第3号——上市公</w:t>
      </w:r>
      <w:r>
        <w:rPr>
          <w:spacing w:val="-64"/>
        </w:rPr>
        <w:t> </w:t>
      </w:r>
      <w:r>
        <w:rPr>
          <w:spacing w:val="-64"/>
        </w:rPr>
      </w:r>
      <w:r>
        <w:rPr>
          <w:spacing w:val="-2"/>
        </w:rPr>
        <w:t>司现金分红》和《公司章程》等相关规定，并综合考虑公司盈利能力、经营发展规划、股东回报、社会资金成本以及外部融</w:t>
      </w:r>
      <w:r>
        <w:rPr>
          <w:spacing w:val="-65"/>
        </w:rPr>
        <w:t> </w:t>
      </w:r>
      <w:r>
        <w:rPr>
          <w:spacing w:val="-65"/>
        </w:rPr>
      </w:r>
      <w:r>
        <w:rPr/>
        <w:t>资环境等因素，制定了《公司未来三年（2015-2017</w:t>
      </w:r>
      <w:r>
        <w:rPr>
          <w:spacing w:val="-42"/>
        </w:rPr>
        <w:t> </w:t>
      </w:r>
      <w:r>
        <w:rPr/>
        <w:t>年）股东回报规划》，规划中明确规定了差异化的现金分红政策，并提</w:t>
      </w:r>
      <w:r>
        <w:rPr/>
        <w:t> </w:t>
      </w:r>
      <w:r>
        <w:rPr>
          <w:spacing w:val="-2"/>
        </w:rPr>
        <w:t>供多种渠道为股东参与股东大会提供便利等内容进行了修订，进一步完善董事会、股东大会对公司利润分配事项的决策程序</w:t>
      </w:r>
      <w:r>
        <w:rPr>
          <w:spacing w:val="-64"/>
        </w:rPr>
        <w:t> </w:t>
      </w:r>
      <w:r>
        <w:rPr>
          <w:spacing w:val="-64"/>
        </w:rPr>
      </w:r>
      <w:r>
        <w:rPr/>
        <w:t>和机制。以上规划进一步规范了公司分红行为，推动公司建立科学、持续、稳定的分红机制，落实了分红回报股东的理念， 从制度上保障了股东的良好收益。</w:t>
      </w:r>
    </w:p>
    <w:p>
      <w:pPr>
        <w:pStyle w:val="BodyText"/>
        <w:spacing w:line="357" w:lineRule="auto" w:before="58"/>
        <w:ind w:left="514" w:right="105"/>
        <w:jc w:val="left"/>
      </w:pPr>
      <w:r>
        <w:rPr/>
        <w:t>（2）职工权益保护 </w:t>
      </w:r>
      <w:r>
        <w:rPr>
          <w:spacing w:val="-2"/>
        </w:rPr>
        <w:t>公司严格遵守《劳动法》和《劳动合同法》，依法保护职工的合法权益。严格执行劳动安全、环境和工业卫生的法律法</w:t>
      </w:r>
    </w:p>
    <w:p>
      <w:pPr>
        <w:pStyle w:val="BodyText"/>
        <w:spacing w:line="224" w:lineRule="exact"/>
        <w:ind w:right="0"/>
        <w:jc w:val="left"/>
      </w:pPr>
      <w:r>
        <w:rPr/>
        <w:t>规，积极采取各项措施，改善劳动安全卫生条件，注重员工安全教育与职业培训。2015年，公司继续组织一系列形式多样、</w:t>
      </w:r>
    </w:p>
    <w:p>
      <w:pPr>
        <w:pStyle w:val="BodyText"/>
        <w:spacing w:line="319" w:lineRule="auto" w:before="76"/>
        <w:ind w:right="105"/>
        <w:jc w:val="left"/>
      </w:pPr>
      <w:r>
        <w:rPr>
          <w:spacing w:val="-2"/>
        </w:rPr>
        <w:t>内容丰富的培训，内容涵盖了企业管理、技术、员工心理建设等，同时进行特殊岗位的培训与在职学历教育，通过以上方式</w:t>
      </w:r>
      <w:r>
        <w:rPr>
          <w:spacing w:val="-66"/>
        </w:rPr>
        <w:t> </w:t>
      </w:r>
      <w:r>
        <w:rPr>
          <w:spacing w:val="-66"/>
        </w:rPr>
      </w:r>
      <w:r>
        <w:rPr/>
        <w:t>不断提高公司员工的整体素质。公司在努力提高员工综合素质的同时积极进行企业文化建设。</w:t>
      </w:r>
    </w:p>
    <w:p>
      <w:pPr>
        <w:pStyle w:val="BodyText"/>
        <w:spacing w:line="357" w:lineRule="auto" w:before="56"/>
        <w:ind w:left="514" w:right="105"/>
        <w:jc w:val="left"/>
      </w:pPr>
      <w:r>
        <w:rPr/>
        <w:t>（3）客户及供应商权益保护 </w:t>
      </w:r>
      <w:r>
        <w:rPr>
          <w:spacing w:val="-2"/>
        </w:rPr>
        <w:t>公司一直遵循“自愿、平等、互利”的原则，积极构建和发展与供应商、客户的战略合作伙伴关系，注重与各相关方的</w:t>
      </w:r>
    </w:p>
    <w:p>
      <w:pPr>
        <w:pStyle w:val="BodyText"/>
        <w:spacing w:line="224" w:lineRule="exact"/>
        <w:ind w:right="0"/>
        <w:jc w:val="left"/>
      </w:pPr>
      <w:r>
        <w:rPr/>
        <w:t>沟通与协调，共同构筑信任与合作的平台，切实履行公司对供应商、对客户、对消费者的社会责任。公司与供应商和客户合</w:t>
      </w:r>
    </w:p>
    <w:p>
      <w:pPr>
        <w:pStyle w:val="BodyText"/>
        <w:spacing w:line="240" w:lineRule="auto" w:before="77"/>
        <w:ind w:right="105"/>
        <w:jc w:val="left"/>
      </w:pPr>
      <w:r>
        <w:rPr/>
        <w:t>同履约良好，各方的权益都得到了应有的保护。</w:t>
      </w:r>
    </w:p>
    <w:p>
      <w:pPr>
        <w:pStyle w:val="BodyText"/>
        <w:spacing w:line="357" w:lineRule="auto" w:before="116"/>
        <w:ind w:left="514" w:right="105"/>
        <w:jc w:val="left"/>
      </w:pPr>
      <w:r>
        <w:rPr/>
        <w:t>（4） 安全生产责任 </w:t>
      </w:r>
      <w:r>
        <w:rPr>
          <w:spacing w:val="-2"/>
        </w:rPr>
        <w:t>公司对安全生产建立了包括安全生产目标管理、目标落实、制定安全生产管理标准、贯彻执行、安全教育培训、安全生</w:t>
      </w:r>
    </w:p>
    <w:p>
      <w:pPr>
        <w:pStyle w:val="BodyText"/>
        <w:spacing w:line="224" w:lineRule="exact"/>
        <w:ind w:right="0"/>
        <w:jc w:val="left"/>
      </w:pPr>
      <w:r>
        <w:rPr/>
        <w:t>产监控检查、考核评价、持续改进、应急事故处理在内的管理制度。总经理为安全生产第一责任人，通过安全生产制度的贯</w:t>
      </w:r>
    </w:p>
    <w:p>
      <w:pPr>
        <w:pStyle w:val="BodyText"/>
        <w:spacing w:line="240" w:lineRule="auto" w:before="77"/>
        <w:ind w:right="105"/>
        <w:jc w:val="left"/>
      </w:pPr>
      <w:r>
        <w:rPr/>
        <w:t>彻执行、特种设备的定期维护、安全教育培训、安全生产监控检查及安全工作考核评价保障完成安全生产目标。</w:t>
      </w:r>
    </w:p>
    <w:p>
      <w:pPr>
        <w:pStyle w:val="BodyText"/>
        <w:spacing w:line="357" w:lineRule="auto" w:before="117"/>
        <w:ind w:left="514" w:right="105"/>
        <w:jc w:val="left"/>
      </w:pPr>
      <w:r>
        <w:rPr/>
        <w:t>（5）商品质量责任 </w:t>
      </w:r>
      <w:r>
        <w:rPr>
          <w:spacing w:val="-2"/>
        </w:rPr>
        <w:t>公司坚持“质量是我们的自尊心”原则，为客户提供优质的产品；加强与供应商的沟通合作，实现互惠共赢；严格把控</w:t>
      </w:r>
    </w:p>
    <w:p>
      <w:pPr>
        <w:pStyle w:val="BodyText"/>
        <w:spacing w:line="224" w:lineRule="exact"/>
        <w:ind w:right="0"/>
        <w:jc w:val="left"/>
      </w:pPr>
      <w:r>
        <w:rPr/>
        <w:t>产品质量，注重产品安全，保护消费者利益。公司把客户满意度作为衡量企业各项工作的准绳，重视与客户的共赢关系，恪</w:t>
      </w:r>
    </w:p>
    <w:p>
      <w:pPr>
        <w:pStyle w:val="BodyText"/>
        <w:spacing w:line="240" w:lineRule="auto" w:before="76"/>
        <w:ind w:right="0"/>
        <w:jc w:val="left"/>
      </w:pPr>
      <w:r>
        <w:rPr/>
        <w:t>守诚信，致力于为客户提供优质的产品和超值服务。通过采用的质量控制标准、供应商管理、生产过程控制、质量检测系统</w:t>
      </w:r>
    </w:p>
    <w:p>
      <w:pPr>
        <w:spacing w:after="0" w:line="240" w:lineRule="auto"/>
        <w:jc w:val="left"/>
        <w:sectPr>
          <w:pgSz w:w="11910" w:h="16840"/>
          <w:pgMar w:header="747" w:footer="982" w:top="1060" w:bottom="1180" w:left="980" w:right="940"/>
        </w:sectPr>
      </w:pPr>
    </w:p>
    <w:p>
      <w:pPr>
        <w:spacing w:line="240" w:lineRule="auto" w:before="13"/>
        <w:rPr>
          <w:rFonts w:ascii="宋体" w:hAnsi="宋体" w:cs="宋体" w:eastAsia="宋体" w:hint="default"/>
          <w:sz w:val="25"/>
          <w:szCs w:val="25"/>
        </w:rPr>
      </w:pPr>
    </w:p>
    <w:p>
      <w:pPr>
        <w:pStyle w:val="BodyText"/>
        <w:spacing w:line="240" w:lineRule="auto" w:before="44"/>
        <w:ind w:left="153" w:right="0"/>
        <w:jc w:val="both"/>
      </w:pPr>
      <w:r>
        <w:rPr/>
        <w:t>和售后服务等方面的监控措施，提升产品品质和服务质量，为客户提供了安全的产品和优质的服务。</w:t>
      </w:r>
    </w:p>
    <w:p>
      <w:pPr>
        <w:pStyle w:val="BodyText"/>
        <w:spacing w:line="357" w:lineRule="auto" w:before="116"/>
        <w:ind w:left="513" w:right="0"/>
        <w:jc w:val="left"/>
      </w:pPr>
      <w:r>
        <w:rPr/>
        <w:t>（6）环境保护与可持续发展 </w:t>
      </w:r>
      <w:r>
        <w:rPr>
          <w:spacing w:val="-2"/>
        </w:rPr>
        <w:t>公司高度重视环境保护工作，将环境保护、节能减排工作作为一项重要工作来抓。公司严格按照有关环保法规及相应标</w:t>
      </w:r>
    </w:p>
    <w:p>
      <w:pPr>
        <w:pStyle w:val="BodyText"/>
        <w:spacing w:line="224" w:lineRule="exact"/>
        <w:ind w:left="153" w:right="0"/>
        <w:jc w:val="both"/>
      </w:pPr>
      <w:r>
        <w:rPr/>
        <w:t>准对废水、废气进行有效综合治理，废水及废气处理设施正常运行。公司在生产过程中力求环保、节能，通过改进、创新生</w:t>
      </w:r>
    </w:p>
    <w:p>
      <w:pPr>
        <w:pStyle w:val="BodyText"/>
        <w:spacing w:line="319" w:lineRule="auto" w:before="76"/>
        <w:ind w:left="153" w:right="151"/>
        <w:jc w:val="both"/>
      </w:pPr>
      <w:r>
        <w:rPr>
          <w:spacing w:val="-2"/>
        </w:rPr>
        <w:t>产工艺、材料选择等措施，在确保产品质量、美观性的同时努力将三废及能耗降至最低，力求公司生产经营符合可持续发展</w:t>
      </w:r>
      <w:r>
        <w:rPr>
          <w:spacing w:val="-66"/>
        </w:rPr>
        <w:t> </w:t>
      </w:r>
      <w:r>
        <w:rPr>
          <w:spacing w:val="-66"/>
        </w:rPr>
      </w:r>
      <w:r>
        <w:rPr>
          <w:spacing w:val="-2"/>
        </w:rPr>
        <w:t>要求。公司在三废排放方面，制定环境监测与测量相关文件，并指定专门部门联系法定监测部门每年定期对废水、废气、噪</w:t>
      </w:r>
      <w:r>
        <w:rPr>
          <w:spacing w:val="-67"/>
        </w:rPr>
        <w:t> </w:t>
      </w:r>
      <w:r>
        <w:rPr>
          <w:spacing w:val="-67"/>
        </w:rPr>
      </w:r>
      <w:r>
        <w:rPr>
          <w:spacing w:val="-2"/>
        </w:rPr>
        <w:t>声污染源的排放情况进行监测，各项指标均为达标排放。公司对厂区内外环境进行治理和绿化，并积极开展清洁生产，对生</w:t>
      </w:r>
      <w:r>
        <w:rPr>
          <w:spacing w:val="-66"/>
        </w:rPr>
        <w:t> </w:t>
      </w:r>
      <w:r>
        <w:rPr>
          <w:spacing w:val="-66"/>
        </w:rPr>
      </w:r>
      <w:r>
        <w:rPr>
          <w:spacing w:val="-2"/>
        </w:rPr>
        <w:t>产过程与产品采取整体预防的环境策略，以减少或消除对环境造成的影响。对生产过程中的包材废物有利用价值的，工厂就</w:t>
      </w:r>
      <w:r>
        <w:rPr>
          <w:spacing w:val="-66"/>
        </w:rPr>
        <w:t> </w:t>
      </w:r>
      <w:r>
        <w:rPr>
          <w:spacing w:val="-66"/>
        </w:rPr>
      </w:r>
      <w:r>
        <w:rPr/>
        <w:t>直接利用。我们与具备资质的公司签订危废回收合同，定期回收工厂产生的少量危 废，减少对环境造成的危害。在集团内 部倡导绿色文化 实行绿色办公政策，无纸化办公，获得了社会效益和企业运营成本双收益。</w:t>
      </w:r>
    </w:p>
    <w:p>
      <w:pPr>
        <w:pStyle w:val="BodyText"/>
        <w:spacing w:line="357" w:lineRule="auto" w:before="56"/>
        <w:ind w:left="513" w:right="0"/>
        <w:jc w:val="left"/>
      </w:pPr>
      <w:r>
        <w:rPr/>
        <w:t>（7）公共事业 </w:t>
      </w:r>
      <w:r>
        <w:rPr>
          <w:spacing w:val="-2"/>
        </w:rPr>
        <w:t>公司积极支持国家财政税收和地方经济建设，依法缴纳各种税费。公司在做大做强的同时，注重引进高端人才。公司每</w:t>
      </w:r>
    </w:p>
    <w:p>
      <w:pPr>
        <w:pStyle w:val="BodyText"/>
        <w:spacing w:line="224" w:lineRule="exact"/>
        <w:ind w:left="153" w:right="0"/>
        <w:jc w:val="both"/>
      </w:pPr>
      <w:r>
        <w:rPr/>
        <w:t>年向社会提供包含高端人才、专业技术人才、大学毕业生等众多就业岗位，以不断充实公司新鲜血液和人才力量，同时也为</w:t>
      </w:r>
    </w:p>
    <w:p>
      <w:pPr>
        <w:pStyle w:val="BodyText"/>
        <w:spacing w:line="360" w:lineRule="auto" w:before="77"/>
        <w:ind w:left="153" w:right="4551"/>
        <w:jc w:val="left"/>
      </w:pPr>
      <w:r>
        <w:rPr/>
        <w:t>社会和谐稳定创造了有利条件。 上市公司及其子公司是否属于国家环境保护部门规定的重污染行业</w:t>
      </w:r>
    </w:p>
    <w:p>
      <w:pPr>
        <w:pStyle w:val="BodyText"/>
        <w:spacing w:line="240" w:lineRule="auto" w:before="26"/>
        <w:ind w:left="153" w:right="0"/>
        <w:jc w:val="both"/>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both"/>
        <w:rPr>
          <w:b w:val="0"/>
          <w:bCs w:val="0"/>
        </w:rPr>
      </w:pPr>
      <w:r>
        <w:rPr/>
        <w:t>二十一、公司债券相关情况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153" w:right="1131"/>
        <w:jc w:val="left"/>
      </w:pPr>
      <w:r>
        <w:rPr/>
        <w:t>公司是否存在公开发行并在证券交易所上市，且在年度报告批准报出日未到期或到期未能全额兑付的公司债券 是</w:t>
      </w:r>
    </w:p>
    <w:p>
      <w:pPr>
        <w:spacing w:line="240" w:lineRule="auto" w:before="1"/>
        <w:rPr>
          <w:rFonts w:ascii="宋体" w:hAnsi="宋体" w:cs="宋体" w:eastAsia="宋体" w:hint="default"/>
          <w:sz w:val="20"/>
          <w:szCs w:val="20"/>
        </w:rPr>
      </w:pPr>
    </w:p>
    <w:p>
      <w:pPr>
        <w:pStyle w:val="Heading3"/>
        <w:spacing w:line="240" w:lineRule="auto"/>
        <w:ind w:right="0"/>
        <w:jc w:val="both"/>
        <w:rPr>
          <w:b w:val="0"/>
          <w:bCs w:val="0"/>
        </w:rPr>
      </w:pPr>
      <w:r>
        <w:rPr>
          <w:rFonts w:ascii="Times New Roman" w:hAnsi="Times New Roman" w:cs="Times New Roman" w:eastAsia="Times New Roman" w:hint="default"/>
        </w:rPr>
        <w:t>1</w:t>
      </w:r>
      <w:r>
        <w:rPr/>
        <w:t>、公司债券基本信息</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418"/>
        <w:gridCol w:w="1134"/>
        <w:gridCol w:w="1036"/>
        <w:gridCol w:w="1196"/>
        <w:gridCol w:w="1195"/>
        <w:gridCol w:w="824"/>
        <w:gridCol w:w="994"/>
        <w:gridCol w:w="1770"/>
      </w:tblGrid>
      <w:tr>
        <w:trPr>
          <w:trHeight w:val="713" w:hRule="exact"/>
        </w:trPr>
        <w:tc>
          <w:tcPr>
            <w:tcW w:w="1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债券简称</w:t>
            </w:r>
          </w:p>
        </w:tc>
        <w:tc>
          <w:tcPr>
            <w:tcW w:w="10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52" w:right="0"/>
              <w:jc w:val="left"/>
              <w:rPr>
                <w:rFonts w:ascii="宋体" w:hAnsi="宋体" w:cs="宋体" w:eastAsia="宋体" w:hint="default"/>
                <w:sz w:val="18"/>
                <w:szCs w:val="18"/>
              </w:rPr>
            </w:pPr>
            <w:r>
              <w:rPr>
                <w:rFonts w:ascii="宋体" w:hAnsi="宋体" w:cs="宋体" w:eastAsia="宋体" w:hint="default"/>
                <w:sz w:val="18"/>
                <w:szCs w:val="18"/>
              </w:rPr>
              <w:t>债券代码</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322" w:right="0"/>
              <w:jc w:val="left"/>
              <w:rPr>
                <w:rFonts w:ascii="宋体" w:hAnsi="宋体" w:cs="宋体" w:eastAsia="宋体" w:hint="default"/>
                <w:sz w:val="18"/>
                <w:szCs w:val="18"/>
              </w:rPr>
            </w:pPr>
            <w:r>
              <w:rPr>
                <w:rFonts w:ascii="宋体" w:hAnsi="宋体" w:cs="宋体" w:eastAsia="宋体" w:hint="default"/>
                <w:sz w:val="18"/>
                <w:szCs w:val="18"/>
              </w:rPr>
              <w:t>发行日</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322" w:right="0"/>
              <w:jc w:val="left"/>
              <w:rPr>
                <w:rFonts w:ascii="宋体" w:hAnsi="宋体" w:cs="宋体" w:eastAsia="宋体" w:hint="default"/>
                <w:sz w:val="18"/>
                <w:szCs w:val="18"/>
              </w:rPr>
            </w:pPr>
            <w:r>
              <w:rPr>
                <w:rFonts w:ascii="宋体" w:hAnsi="宋体" w:cs="宋体" w:eastAsia="宋体" w:hint="default"/>
                <w:sz w:val="18"/>
                <w:szCs w:val="18"/>
              </w:rPr>
              <w:t>到期日</w:t>
            </w:r>
          </w:p>
        </w:tc>
        <w:tc>
          <w:tcPr>
            <w:tcW w:w="8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7" w:right="0"/>
              <w:jc w:val="left"/>
              <w:rPr>
                <w:rFonts w:ascii="宋体" w:hAnsi="宋体" w:cs="宋体" w:eastAsia="宋体" w:hint="default"/>
                <w:sz w:val="18"/>
                <w:szCs w:val="18"/>
              </w:rPr>
            </w:pPr>
            <w:r>
              <w:rPr>
                <w:rFonts w:ascii="宋体" w:hAnsi="宋体" w:cs="宋体" w:eastAsia="宋体" w:hint="default"/>
                <w:sz w:val="18"/>
                <w:szCs w:val="18"/>
              </w:rPr>
              <w:t>债券余额</w:t>
            </w:r>
          </w:p>
          <w:p>
            <w:pPr>
              <w:pStyle w:val="TableParagraph"/>
              <w:spacing w:line="240" w:lineRule="auto" w:before="76"/>
              <w:ind w:left="47"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310" w:right="0"/>
              <w:jc w:val="left"/>
              <w:rPr>
                <w:rFonts w:ascii="宋体" w:hAnsi="宋体" w:cs="宋体" w:eastAsia="宋体" w:hint="default"/>
                <w:sz w:val="18"/>
                <w:szCs w:val="18"/>
              </w:rPr>
            </w:pPr>
            <w:r>
              <w:rPr>
                <w:rFonts w:ascii="宋体" w:hAnsi="宋体" w:cs="宋体" w:eastAsia="宋体" w:hint="default"/>
                <w:sz w:val="18"/>
                <w:szCs w:val="18"/>
              </w:rPr>
              <w:t>利率</w:t>
            </w:r>
          </w:p>
        </w:tc>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339" w:right="0"/>
              <w:jc w:val="left"/>
              <w:rPr>
                <w:rFonts w:ascii="宋体" w:hAnsi="宋体" w:cs="宋体" w:eastAsia="宋体" w:hint="default"/>
                <w:sz w:val="18"/>
                <w:szCs w:val="18"/>
              </w:rPr>
            </w:pPr>
            <w:r>
              <w:rPr>
                <w:rFonts w:ascii="宋体" w:hAnsi="宋体" w:cs="宋体" w:eastAsia="宋体" w:hint="default"/>
                <w:sz w:val="18"/>
                <w:szCs w:val="18"/>
              </w:rPr>
              <w:t>还本付息方式</w:t>
            </w:r>
          </w:p>
        </w:tc>
      </w:tr>
      <w:tr>
        <w:trPr>
          <w:trHeight w:val="1962"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22" w:right="79"/>
              <w:jc w:val="left"/>
              <w:rPr>
                <w:rFonts w:ascii="宋体" w:hAnsi="宋体" w:cs="宋体" w:eastAsia="宋体" w:hint="default"/>
                <w:sz w:val="18"/>
                <w:szCs w:val="18"/>
              </w:rPr>
            </w:pPr>
            <w:r>
              <w:rPr>
                <w:rFonts w:ascii="宋体" w:hAnsi="宋体" w:cs="宋体" w:eastAsia="宋体" w:hint="default"/>
                <w:sz w:val="18"/>
                <w:szCs w:val="18"/>
              </w:rPr>
              <w:t>深圳市证通电子 股份有限公司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年面向合格 投资者公开发行 公司债券（第一 期）</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15 </w:t>
            </w:r>
            <w:r>
              <w:rPr>
                <w:rFonts w:ascii="宋体" w:hAnsi="宋体" w:cs="宋体" w:eastAsia="宋体" w:hint="default"/>
                <w:sz w:val="18"/>
                <w:szCs w:val="18"/>
              </w:rPr>
              <w:t>证通</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112288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32,000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6.40%</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9"/>
              <w:ind w:left="22" w:right="20"/>
              <w:jc w:val="left"/>
              <w:rPr>
                <w:rFonts w:ascii="宋体" w:hAnsi="宋体" w:cs="宋体" w:eastAsia="宋体" w:hint="default"/>
                <w:sz w:val="18"/>
                <w:szCs w:val="18"/>
              </w:rPr>
            </w:pPr>
            <w:r>
              <w:rPr>
                <w:rFonts w:ascii="宋体" w:hAnsi="宋体" w:cs="宋体" w:eastAsia="宋体" w:hint="default"/>
                <w:spacing w:val="-9"/>
                <w:sz w:val="18"/>
                <w:szCs w:val="18"/>
              </w:rPr>
              <w:t>按年付息、到期一次还</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本。利息每年支付一 </w:t>
            </w:r>
            <w:r>
              <w:rPr>
                <w:rFonts w:ascii="宋体" w:hAnsi="宋体" w:cs="宋体" w:eastAsia="宋体" w:hint="default"/>
                <w:spacing w:val="-9"/>
                <w:sz w:val="18"/>
                <w:szCs w:val="18"/>
              </w:rPr>
              <w:t>次，最后一期利息随本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金一起支付</w:t>
            </w:r>
          </w:p>
        </w:tc>
      </w:tr>
      <w:tr>
        <w:trPr>
          <w:trHeight w:val="1338"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9"/>
              <w:jc w:val="left"/>
              <w:rPr>
                <w:rFonts w:ascii="宋体" w:hAnsi="宋体" w:cs="宋体" w:eastAsia="宋体" w:hint="default"/>
                <w:sz w:val="18"/>
                <w:szCs w:val="18"/>
              </w:rPr>
            </w:pPr>
            <w:r>
              <w:rPr>
                <w:rFonts w:ascii="宋体" w:hAnsi="宋体" w:cs="宋体" w:eastAsia="宋体" w:hint="default"/>
                <w:sz w:val="18"/>
                <w:szCs w:val="18"/>
              </w:rPr>
              <w:t>深圳市证通电子 股份有限公司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年公司债券</w:t>
            </w: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（第二期）</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15 </w:t>
            </w:r>
            <w:r>
              <w:rPr>
                <w:rFonts w:ascii="宋体" w:hAnsi="宋体" w:cs="宋体" w:eastAsia="宋体" w:hint="default"/>
                <w:sz w:val="18"/>
                <w:szCs w:val="18"/>
              </w:rPr>
              <w:t>证通</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112290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6.00%</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0"/>
              <w:jc w:val="left"/>
              <w:rPr>
                <w:rFonts w:ascii="宋体" w:hAnsi="宋体" w:cs="宋体" w:eastAsia="宋体" w:hint="default"/>
                <w:sz w:val="18"/>
                <w:szCs w:val="18"/>
              </w:rPr>
            </w:pPr>
            <w:r>
              <w:rPr>
                <w:rFonts w:ascii="宋体" w:hAnsi="宋体" w:cs="宋体" w:eastAsia="宋体" w:hint="default"/>
                <w:spacing w:val="-9"/>
                <w:sz w:val="18"/>
                <w:szCs w:val="18"/>
              </w:rPr>
              <w:t>按年付息、到期一次还</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本。利息每年支付一 </w:t>
            </w:r>
            <w:r>
              <w:rPr>
                <w:rFonts w:ascii="宋体" w:hAnsi="宋体" w:cs="宋体" w:eastAsia="宋体" w:hint="default"/>
                <w:spacing w:val="-9"/>
                <w:sz w:val="18"/>
                <w:szCs w:val="18"/>
              </w:rPr>
              <w:t>次，最后一期利息随本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金一起支付</w:t>
            </w:r>
          </w:p>
        </w:tc>
      </w:tr>
      <w:tr>
        <w:trPr>
          <w:trHeight w:val="714" w:hRule="exact"/>
        </w:trPr>
        <w:tc>
          <w:tcPr>
            <w:tcW w:w="255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179"/>
              <w:jc w:val="left"/>
              <w:rPr>
                <w:rFonts w:ascii="宋体" w:hAnsi="宋体" w:cs="宋体" w:eastAsia="宋体" w:hint="default"/>
                <w:sz w:val="18"/>
                <w:szCs w:val="18"/>
              </w:rPr>
            </w:pPr>
            <w:r>
              <w:rPr>
                <w:rFonts w:ascii="宋体" w:hAnsi="宋体" w:cs="宋体" w:eastAsia="宋体" w:hint="default"/>
                <w:sz w:val="18"/>
                <w:szCs w:val="18"/>
              </w:rPr>
              <w:t>公司债券上市或转让的交易场 所</w:t>
            </w:r>
          </w:p>
        </w:tc>
        <w:tc>
          <w:tcPr>
            <w:tcW w:w="7015"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1026" w:hRule="exact"/>
        </w:trPr>
        <w:tc>
          <w:tcPr>
            <w:tcW w:w="255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投资者适当性安排</w:t>
            </w:r>
          </w:p>
        </w:tc>
        <w:tc>
          <w:tcPr>
            <w:tcW w:w="7015" w:type="dxa"/>
            <w:gridSpan w:val="6"/>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0"/>
              <w:jc w:val="both"/>
              <w:rPr>
                <w:rFonts w:ascii="宋体" w:hAnsi="宋体" w:cs="宋体" w:eastAsia="宋体" w:hint="default"/>
                <w:sz w:val="18"/>
                <w:szCs w:val="18"/>
              </w:rPr>
            </w:pPr>
            <w:r>
              <w:rPr>
                <w:rFonts w:ascii="宋体" w:hAnsi="宋体" w:cs="宋体" w:eastAsia="宋体" w:hint="default"/>
                <w:spacing w:val="-2"/>
                <w:sz w:val="18"/>
                <w:szCs w:val="18"/>
              </w:rPr>
              <w:t>根据《公司债券发行与交易管理办法》的相关规定，债券仅面向合格投资者发行，公众投</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资者不得参与发行认购，债券上市后将被实施投资者适当性管理，仅限合格投资者参与交</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易，公众投资者认购或买入的交易行为无效。</w:t>
            </w:r>
          </w:p>
        </w:tc>
      </w:tr>
      <w:tr>
        <w:trPr>
          <w:trHeight w:val="403" w:hRule="exact"/>
        </w:trPr>
        <w:tc>
          <w:tcPr>
            <w:tcW w:w="255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报告期内公司债券的付息兑付</w:t>
            </w:r>
          </w:p>
        </w:tc>
        <w:tc>
          <w:tcPr>
            <w:tcW w:w="7015"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报告期内公司债券还未到付息兑付日。</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6"/>
          <w:szCs w:val="16"/>
        </w:rPr>
      </w:pPr>
    </w:p>
    <w:p>
      <w:pPr>
        <w:pStyle w:val="BodyText"/>
        <w:spacing w:line="240" w:lineRule="auto"/>
        <w:ind w:left="0" w:right="159"/>
        <w:jc w:val="right"/>
      </w:pPr>
      <w:r>
        <w:rPr/>
        <w:pict>
          <v:shape style="position:absolute;margin-left:56.459999pt;margin-top:-83.508034pt;width:479.1pt;height:163.5pt;mso-position-horizontal-relative:page;mso-position-vertical-relative:paragraph;z-index:17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552"/>
                    <w:gridCol w:w="7015"/>
                  </w:tblGrid>
                  <w:tr>
                    <w:trPr>
                      <w:trHeight w:val="362" w:hRule="exact"/>
                    </w:trPr>
                    <w:tc>
                      <w:tcPr>
                        <w:tcW w:w="2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情况</w:t>
                        </w:r>
                      </w:p>
                    </w:tc>
                    <w:tc>
                      <w:tcPr>
                        <w:tcW w:w="7015"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2552" w:type="dxa"/>
                        <w:tcBorders>
                          <w:top w:val="single" w:sz="4" w:space="0" w:color="000000"/>
                          <w:left w:val="single" w:sz="4" w:space="0" w:color="000000"/>
                          <w:bottom w:val="nil" w:sz="6" w:space="0" w:color="auto"/>
                          <w:right w:val="single" w:sz="4" w:space="0" w:color="000000"/>
                        </w:tcBorders>
                        <w:shd w:val="clear" w:color="auto" w:fill="D3D3D3"/>
                      </w:tcPr>
                      <w:p>
                        <w:pPr/>
                      </w:p>
                    </w:tc>
                    <w:tc>
                      <w:tcPr>
                        <w:tcW w:w="701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债券存续期第</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pacing w:val="-2"/>
                            <w:sz w:val="18"/>
                            <w:szCs w:val="18"/>
                          </w:rPr>
                          <w:t>年末附发行人上调票面利率选择权和投资者回售选择权。发行上调票面利</w:t>
                        </w:r>
                      </w:p>
                    </w:tc>
                  </w:tr>
                  <w:tr>
                    <w:trPr>
                      <w:trHeight w:val="311" w:hRule="exact"/>
                    </w:trPr>
                    <w:tc>
                      <w:tcPr>
                        <w:tcW w:w="2552" w:type="dxa"/>
                        <w:tcBorders>
                          <w:top w:val="nil" w:sz="6" w:space="0" w:color="auto"/>
                          <w:left w:val="single" w:sz="4" w:space="0" w:color="000000"/>
                          <w:bottom w:val="nil" w:sz="6" w:space="0" w:color="auto"/>
                          <w:right w:val="single" w:sz="4" w:space="0" w:color="000000"/>
                        </w:tcBorders>
                        <w:shd w:val="clear" w:color="auto" w:fill="D3D3D3"/>
                      </w:tcPr>
                      <w:p>
                        <w:pPr/>
                      </w:p>
                    </w:tc>
                    <w:tc>
                      <w:tcPr>
                        <w:tcW w:w="701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37"/>
                          <w:jc w:val="left"/>
                          <w:rPr>
                            <w:rFonts w:ascii="宋体" w:hAnsi="宋体" w:cs="宋体" w:eastAsia="宋体" w:hint="default"/>
                            <w:sz w:val="18"/>
                            <w:szCs w:val="18"/>
                          </w:rPr>
                        </w:pPr>
                        <w:r>
                          <w:rPr>
                            <w:rFonts w:ascii="宋体" w:hAnsi="宋体" w:cs="宋体" w:eastAsia="宋体" w:hint="default"/>
                            <w:sz w:val="18"/>
                            <w:szCs w:val="18"/>
                          </w:rPr>
                          <w:t>率选择权：发行人有权决定是否在本期债券存续期的第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年末上调其后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年的票面利率。</w:t>
                        </w:r>
                      </w:p>
                    </w:tc>
                  </w:tr>
                  <w:tr>
                    <w:trPr>
                      <w:trHeight w:val="1560" w:hRule="exact"/>
                    </w:trPr>
                    <w:tc>
                      <w:tcPr>
                        <w:tcW w:w="255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z w:val="18"/>
                            <w:szCs w:val="18"/>
                          </w:rPr>
                          <w:t>公司债券附发行人或投资者选 </w:t>
                        </w:r>
                        <w:r>
                          <w:rPr>
                            <w:rFonts w:ascii="宋体" w:hAnsi="宋体" w:cs="宋体" w:eastAsia="宋体" w:hint="default"/>
                            <w:spacing w:val="-2"/>
                            <w:sz w:val="18"/>
                            <w:szCs w:val="18"/>
                          </w:rPr>
                          <w:t>择权条款、可交换条款等特殊条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款的，报告期内相关条款的执行</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2"/>
                            <w:sz w:val="18"/>
                            <w:szCs w:val="18"/>
                          </w:rPr>
                          <w:t>情况（如适用）。</w:t>
                        </w:r>
                      </w:p>
                    </w:tc>
                    <w:tc>
                      <w:tcPr>
                        <w:tcW w:w="7015" w:type="dxa"/>
                        <w:tcBorders>
                          <w:top w:val="nil" w:sz="6" w:space="0" w:color="auto"/>
                          <w:left w:val="single" w:sz="4" w:space="0" w:color="000000"/>
                          <w:bottom w:val="nil" w:sz="6" w:space="0" w:color="auto"/>
                          <w:right w:val="single" w:sz="4" w:space="0" w:color="000000"/>
                        </w:tcBorders>
                      </w:tcPr>
                      <w:p>
                        <w:pPr>
                          <w:pStyle w:val="TableParagraph"/>
                          <w:spacing w:line="314" w:lineRule="auto" w:before="5"/>
                          <w:ind w:left="22" w:right="20"/>
                          <w:jc w:val="left"/>
                          <w:rPr>
                            <w:rFonts w:ascii="宋体" w:hAnsi="宋体" w:cs="宋体" w:eastAsia="宋体" w:hint="default"/>
                            <w:sz w:val="18"/>
                            <w:szCs w:val="18"/>
                          </w:rPr>
                        </w:pPr>
                        <w:r>
                          <w:rPr>
                            <w:rFonts w:ascii="宋体" w:hAnsi="宋体" w:cs="宋体" w:eastAsia="宋体" w:hint="default"/>
                            <w:sz w:val="18"/>
                            <w:szCs w:val="18"/>
                          </w:rPr>
                          <w:t>发行人将于本期债券存续期内第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个付息日前的第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个交易日，在中国证监会指定的信 </w:t>
                        </w:r>
                        <w:r>
                          <w:rPr>
                            <w:rFonts w:ascii="宋体" w:hAnsi="宋体" w:cs="宋体" w:eastAsia="宋体" w:hint="default"/>
                            <w:spacing w:val="-2"/>
                            <w:sz w:val="18"/>
                            <w:szCs w:val="18"/>
                          </w:rPr>
                          <w:t>息披露媒体上发布关于是否上调本期债券票面利率以及上调幅度的公告。若发行人未行使</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4"/>
                            <w:sz w:val="18"/>
                            <w:szCs w:val="18"/>
                          </w:rPr>
                          <w:t>利率上调权，则本期债券后续期限票面利率仍维持原有票面利率不变。投资者回售选择权</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发行人发出关于是否上调本期债券票面利率及上调幅度的公告后，投资者有权选择在本期</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债券存续期内第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pacing w:val="-2"/>
                            <w:sz w:val="18"/>
                            <w:szCs w:val="18"/>
                          </w:rPr>
                          <w:t>个付息日将其持有的本期债券全部或部分按面值回售给发行人。本期债</w:t>
                        </w:r>
                      </w:p>
                    </w:tc>
                  </w:tr>
                  <w:tr>
                    <w:trPr>
                      <w:trHeight w:val="313" w:hRule="exact"/>
                    </w:trPr>
                    <w:tc>
                      <w:tcPr>
                        <w:tcW w:w="2552" w:type="dxa"/>
                        <w:tcBorders>
                          <w:top w:val="nil" w:sz="6" w:space="0" w:color="auto"/>
                          <w:left w:val="single" w:sz="4" w:space="0" w:color="000000"/>
                          <w:bottom w:val="nil" w:sz="6" w:space="0" w:color="auto"/>
                          <w:right w:val="single" w:sz="4" w:space="0" w:color="000000"/>
                        </w:tcBorders>
                        <w:shd w:val="clear" w:color="auto" w:fill="D3D3D3"/>
                      </w:tcPr>
                      <w:p>
                        <w:pPr/>
                      </w:p>
                    </w:tc>
                    <w:tc>
                      <w:tcPr>
                        <w:tcW w:w="701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券存续期内第</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pacing w:val="-2"/>
                            <w:sz w:val="18"/>
                            <w:szCs w:val="18"/>
                          </w:rPr>
                          <w:t>个付息日即为回售支付日，发行人将按照深交所和债券登记机构相关业务</w:t>
                        </w:r>
                      </w:p>
                    </w:tc>
                  </w:tr>
                  <w:tr>
                    <w:trPr>
                      <w:trHeight w:val="352" w:hRule="exact"/>
                    </w:trPr>
                    <w:tc>
                      <w:tcPr>
                        <w:tcW w:w="2552" w:type="dxa"/>
                        <w:tcBorders>
                          <w:top w:val="nil" w:sz="6" w:space="0" w:color="auto"/>
                          <w:left w:val="single" w:sz="4" w:space="0" w:color="000000"/>
                          <w:bottom w:val="single" w:sz="4" w:space="0" w:color="000000"/>
                          <w:right w:val="single" w:sz="4" w:space="0" w:color="000000"/>
                        </w:tcBorders>
                        <w:shd w:val="clear" w:color="auto" w:fill="D3D3D3"/>
                      </w:tcPr>
                      <w:p>
                        <w:pPr/>
                      </w:p>
                    </w:tc>
                    <w:tc>
                      <w:tcPr>
                        <w:tcW w:w="701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规则完成回售支付工作。报告期内相关条款均未到调整时点。</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3"/>
          <w:szCs w:val="23"/>
        </w:rPr>
      </w:pPr>
    </w:p>
    <w:p>
      <w:pPr>
        <w:pStyle w:val="Heading3"/>
        <w:spacing w:line="240" w:lineRule="auto" w:before="35"/>
        <w:ind w:right="0"/>
        <w:jc w:val="left"/>
        <w:rPr>
          <w:b w:val="0"/>
          <w:bCs w:val="0"/>
        </w:rPr>
      </w:pPr>
      <w:r>
        <w:rPr>
          <w:rFonts w:ascii="Times New Roman" w:hAnsi="Times New Roman" w:cs="Times New Roman" w:eastAsia="Times New Roman" w:hint="default"/>
        </w:rPr>
        <w:t>2</w:t>
      </w:r>
      <w:r>
        <w:rPr/>
        <w:t>、债券受托管理人和资信评级机构信息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202"/>
        <w:gridCol w:w="1195"/>
        <w:gridCol w:w="785"/>
        <w:gridCol w:w="412"/>
        <w:gridCol w:w="1196"/>
        <w:gridCol w:w="1195"/>
        <w:gridCol w:w="1196"/>
        <w:gridCol w:w="1196"/>
        <w:gridCol w:w="1196"/>
      </w:tblGrid>
      <w:tr>
        <w:trPr>
          <w:trHeight w:val="402" w:hRule="exact"/>
        </w:trPr>
        <w:tc>
          <w:tcPr>
            <w:tcW w:w="9574"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债券受托管理人：</w:t>
            </w:r>
          </w:p>
        </w:tc>
      </w:tr>
      <w:tr>
        <w:trPr>
          <w:trHeight w:val="1026" w:hRule="exact"/>
        </w:trPr>
        <w:tc>
          <w:tcPr>
            <w:tcW w:w="12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名称</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22" w:right="80"/>
              <w:jc w:val="left"/>
              <w:rPr>
                <w:rFonts w:ascii="宋体" w:hAnsi="宋体" w:cs="宋体" w:eastAsia="宋体" w:hint="default"/>
                <w:sz w:val="18"/>
                <w:szCs w:val="18"/>
              </w:rPr>
            </w:pPr>
            <w:r>
              <w:rPr>
                <w:rFonts w:ascii="宋体" w:hAnsi="宋体" w:cs="宋体" w:eastAsia="宋体" w:hint="default"/>
                <w:sz w:val="18"/>
                <w:szCs w:val="18"/>
              </w:rPr>
              <w:t>中信建投证券 股份有限公司</w:t>
            </w:r>
          </w:p>
        </w:tc>
        <w:tc>
          <w:tcPr>
            <w:tcW w:w="119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38"/>
              <w:jc w:val="both"/>
              <w:rPr>
                <w:rFonts w:ascii="宋体" w:hAnsi="宋体" w:cs="宋体" w:eastAsia="宋体" w:hint="default"/>
                <w:sz w:val="18"/>
                <w:szCs w:val="18"/>
              </w:rPr>
            </w:pPr>
            <w:r>
              <w:rPr>
                <w:rFonts w:ascii="宋体" w:hAnsi="宋体" w:cs="宋体" w:eastAsia="宋体" w:hint="default"/>
                <w:sz w:val="18"/>
                <w:szCs w:val="18"/>
              </w:rPr>
              <w:t>北京市朝阳区 安立路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号楼</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联系人</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邱荣辉</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联系人电话</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0755-</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23953946</w:t>
            </w:r>
          </w:p>
        </w:tc>
      </w:tr>
      <w:tr>
        <w:trPr>
          <w:trHeight w:val="402" w:hRule="exact"/>
        </w:trPr>
        <w:tc>
          <w:tcPr>
            <w:tcW w:w="9574"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报告期内对公司债券进行跟踪评级的资信评级机构：</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名称</w:t>
            </w:r>
          </w:p>
        </w:tc>
        <w:tc>
          <w:tcPr>
            <w:tcW w:w="3588"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鹏元资信评估有限公司</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35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深圳市深南大道</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号阳光高尔夫大厦三楼</w:t>
            </w:r>
          </w:p>
        </w:tc>
      </w:tr>
      <w:tr>
        <w:trPr>
          <w:trHeight w:val="1338" w:hRule="exact"/>
        </w:trPr>
        <w:tc>
          <w:tcPr>
            <w:tcW w:w="318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0"/>
              <w:jc w:val="left"/>
              <w:rPr>
                <w:rFonts w:ascii="宋体" w:hAnsi="宋体" w:cs="宋体" w:eastAsia="宋体" w:hint="default"/>
                <w:sz w:val="18"/>
                <w:szCs w:val="18"/>
              </w:rPr>
            </w:pPr>
            <w:r>
              <w:rPr>
                <w:rFonts w:ascii="宋体" w:hAnsi="宋体" w:cs="宋体" w:eastAsia="宋体" w:hint="default"/>
                <w:sz w:val="18"/>
                <w:szCs w:val="18"/>
              </w:rPr>
              <w:t>报告期内公司聘请的债券受托管理人、 资信评级机构发生变更的， </w:t>
            </w:r>
            <w:r>
              <w:rPr>
                <w:rFonts w:ascii="宋体" w:hAnsi="宋体" w:cs="宋体" w:eastAsia="宋体" w:hint="default"/>
                <w:spacing w:val="-6"/>
                <w:sz w:val="18"/>
                <w:szCs w:val="18"/>
              </w:rPr>
              <w:t>履行的程序、对投资者利益的影响等（如</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适用）</w:t>
            </w:r>
          </w:p>
        </w:tc>
        <w:tc>
          <w:tcPr>
            <w:tcW w:w="6391" w:type="dxa"/>
            <w:gridSpan w:val="6"/>
            <w:tcBorders>
              <w:top w:val="single" w:sz="4" w:space="0" w:color="000000"/>
              <w:left w:val="single" w:sz="13" w:space="0" w:color="D3D3D3"/>
              <w:bottom w:val="single" w:sz="4" w:space="0" w:color="000000"/>
              <w:right w:val="single" w:sz="4" w:space="0" w:color="000000"/>
            </w:tcBorders>
          </w:tcPr>
          <w:p>
            <w:pPr>
              <w:pStyle w:val="TableParagraph"/>
              <w:spacing w:line="468" w:lineRule="exact"/>
              <w:ind w:right="-50"/>
              <w:jc w:val="left"/>
              <w:rPr>
                <w:rFonts w:ascii="宋体" w:hAnsi="宋体" w:cs="宋体" w:eastAsia="宋体" w:hint="default"/>
                <w:sz w:val="20"/>
                <w:szCs w:val="20"/>
              </w:rPr>
            </w:pPr>
            <w:r>
              <w:rPr>
                <w:rFonts w:ascii="宋体" w:hAnsi="宋体" w:cs="宋体" w:eastAsia="宋体" w:hint="default"/>
                <w:position w:val="-8"/>
                <w:sz w:val="20"/>
                <w:szCs w:val="20"/>
              </w:rPr>
              <w:pict>
                <v:group style="width:318.45pt;height:23.4pt;mso-position-horizontal-relative:char;mso-position-vertical-relative:line" coordorigin="0,0" coordsize="6369,468">
                  <v:group style="position:absolute;left:0;top:0;width:6369;height:468" coordorigin="0,0" coordsize="6369,468">
                    <v:shape style="position:absolute;left:0;top:0;width:6369;height:468" coordorigin="0,0" coordsize="6369,468" path="m0,468l6368,468,6368,0,0,0,0,468xe" filled="true" fillcolor="#ffffff" stroked="false">
                      <v:path arrowok="t"/>
                      <v:fill type="solid"/>
                    </v:shape>
                  </v:group>
                </v:group>
              </w:pict>
            </w:r>
            <w:r>
              <w:rPr>
                <w:rFonts w:ascii="宋体" w:hAnsi="宋体" w:cs="宋体" w:eastAsia="宋体"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r>
        <w:rPr/>
        <w:pict>
          <v:shape style="position:absolute;margin-left:165.479706pt;margin-top:-79.466026pt;width:369.6pt;height:66.45pt;mso-position-horizontal-relative:page;mso-position-vertical-relative:paragraph;z-index:-104905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pStyle w:val="BodyText"/>
                    <w:spacing w:line="240" w:lineRule="auto" w:before="156"/>
                    <w:ind w:left="0" w:right="0"/>
                    <w:jc w:val="left"/>
                  </w:pPr>
                  <w:r>
                    <w:rPr/>
                    <w:t>变更的原因、</w:t>
                  </w:r>
                </w:p>
              </w:txbxContent>
            </v:textbox>
            <w10:wrap type="none"/>
          </v:shape>
        </w:pict>
      </w:r>
      <w:r>
        <w:rPr/>
        <w:pict>
          <v:group style="position:absolute;margin-left:216.660004pt;margin-top:-36.446026pt;width:318.45pt;height:23.4pt;mso-position-horizontal-relative:page;mso-position-vertical-relative:paragraph;z-index:-1049032" coordorigin="4333,-729" coordsize="6369,468">
            <v:shape style="position:absolute;left:4333;top:-729;width:6369;height:468" coordorigin="4333,-729" coordsize="6369,468" path="m4333,-261l10702,-261,10702,-729,4333,-729,4333,-261xe" filled="true" fillcolor="#ffffff" stroked="false">
              <v:path arrowok="t"/>
              <v:fill type="solid"/>
            </v:shape>
            <w10:wrap type="none"/>
          </v:group>
        </w:pict>
      </w:r>
      <w:r>
        <w:rPr>
          <w:rFonts w:ascii="Times New Roman" w:hAnsi="Times New Roman" w:cs="Times New Roman" w:eastAsia="Times New Roman" w:hint="default"/>
        </w:rPr>
        <w:t>3</w:t>
      </w:r>
      <w:r>
        <w:rPr/>
        <w:t>、公司债券募集资金使用情况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0"/>
        <w:gridCol w:w="6378"/>
      </w:tblGrid>
      <w:tr>
        <w:trPr>
          <w:trHeight w:val="1338"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9"/>
              <w:ind w:left="22" w:right="95"/>
              <w:jc w:val="left"/>
              <w:rPr>
                <w:rFonts w:ascii="宋体" w:hAnsi="宋体" w:cs="宋体" w:eastAsia="宋体" w:hint="default"/>
                <w:sz w:val="18"/>
                <w:szCs w:val="18"/>
              </w:rPr>
            </w:pPr>
            <w:r>
              <w:rPr>
                <w:rFonts w:ascii="宋体" w:hAnsi="宋体" w:cs="宋体" w:eastAsia="宋体" w:hint="default"/>
                <w:sz w:val="18"/>
                <w:szCs w:val="18"/>
              </w:rPr>
              <w:t>公司债券募集资金使用情况及履行的程 序</w:t>
            </w:r>
          </w:p>
        </w:tc>
        <w:tc>
          <w:tcPr>
            <w:tcW w:w="6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8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经公司于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日召开的第三届第二十二次董事会会议、</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p>
            <w:pPr>
              <w:pStyle w:val="TableParagraph"/>
              <w:spacing w:line="240" w:lineRule="auto" w:before="61"/>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年第二次临时股东大会审议通过，同意公司发行不超过人民</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亿元（含</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亿元）的公司债券，募集资金用于偿还银行借款、补充流动资金</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等用途。截至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日，公司本次募集资金已使用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33,770.00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年末余额（万元）</w:t>
            </w:r>
          </w:p>
        </w:tc>
        <w:tc>
          <w:tcPr>
            <w:tcW w:w="6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5,958.96</w:t>
            </w:r>
          </w:p>
        </w:tc>
      </w:tr>
      <w:tr>
        <w:trPr>
          <w:trHeight w:val="1338"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募集资金专项账户运作情况</w:t>
            </w:r>
          </w:p>
        </w:tc>
        <w:tc>
          <w:tcPr>
            <w:tcW w:w="6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83"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1"/>
                <w:sz w:val="18"/>
                <w:szCs w:val="18"/>
              </w:rPr>
              <w:t>面</w:t>
            </w:r>
            <w:r>
              <w:rPr>
                <w:rFonts w:ascii="宋体" w:hAnsi="宋体" w:cs="宋体" w:eastAsia="宋体" w:hint="default"/>
                <w:sz w:val="18"/>
                <w:szCs w:val="18"/>
              </w:rPr>
              <w:t>向合格投资者公开发行公司债</w:t>
            </w:r>
            <w:r>
              <w:rPr>
                <w:rFonts w:ascii="宋体" w:hAnsi="宋体" w:cs="宋体" w:eastAsia="宋体" w:hint="default"/>
                <w:spacing w:val="-23"/>
                <w:sz w:val="18"/>
                <w:szCs w:val="18"/>
              </w:rPr>
              <w:t>券</w:t>
            </w:r>
            <w:r>
              <w:rPr>
                <w:rFonts w:ascii="宋体" w:hAnsi="宋体" w:cs="宋体" w:eastAsia="宋体" w:hint="default"/>
                <w:sz w:val="18"/>
                <w:szCs w:val="18"/>
              </w:rPr>
              <w:t>（第一期</w:t>
            </w:r>
            <w:r>
              <w:rPr>
                <w:rFonts w:ascii="宋体" w:hAnsi="宋体" w:cs="宋体" w:eastAsia="宋体" w:hint="default"/>
                <w:spacing w:val="-90"/>
                <w:sz w:val="18"/>
                <w:szCs w:val="18"/>
              </w:rPr>
              <w:t>）</w:t>
            </w:r>
            <w:r>
              <w:rPr>
                <w:rFonts w:ascii="宋体" w:hAnsi="宋体" w:cs="宋体" w:eastAsia="宋体" w:hint="default"/>
                <w:spacing w:val="-113"/>
                <w:sz w:val="18"/>
                <w:szCs w:val="18"/>
              </w:rPr>
              <w:t>、</w:t>
            </w:r>
            <w:r>
              <w:rPr>
                <w:rFonts w:ascii="宋体" w:hAnsi="宋体" w:cs="宋体" w:eastAsia="宋体" w:hint="default"/>
                <w:sz w:val="18"/>
                <w:szCs w:val="18"/>
              </w:rPr>
              <w:t>（第二期</w:t>
            </w:r>
            <w:r>
              <w:rPr>
                <w:rFonts w:ascii="宋体" w:hAnsi="宋体" w:cs="宋体" w:eastAsia="宋体" w:hint="default"/>
                <w:spacing w:val="-23"/>
                <w:sz w:val="18"/>
                <w:szCs w:val="18"/>
              </w:rPr>
              <w:t>）</w:t>
            </w:r>
            <w:r>
              <w:rPr>
                <w:rFonts w:ascii="宋体" w:hAnsi="宋体" w:cs="宋体" w:eastAsia="宋体" w:hint="default"/>
                <w:sz w:val="18"/>
                <w:szCs w:val="18"/>
              </w:rPr>
              <w:t>合计发</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行金额为</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亿元，扣除发行费用之后的净募集资金已于</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5"/>
                <w:sz w:val="18"/>
                <w:szCs w:val="18"/>
              </w:rPr>
              <w:t> </w:t>
            </w:r>
            <w:r>
              <w:rPr>
                <w:rFonts w:ascii="宋体" w:hAnsi="宋体" w:cs="宋体" w:eastAsia="宋体" w:hint="default"/>
                <w:spacing w:val="-6"/>
                <w:sz w:val="18"/>
                <w:szCs w:val="18"/>
              </w:rPr>
              <w:t>日、</w:t>
            </w:r>
            <w:r>
              <w:rPr>
                <w:rFonts w:ascii="Times New Roman" w:hAnsi="Times New Roman" w:cs="Times New Roman" w:eastAsia="Times New Roman" w:hint="default"/>
                <w:spacing w:val="-6"/>
                <w:sz w:val="18"/>
                <w:szCs w:val="18"/>
              </w:rPr>
              <w:t>2015</w:t>
            </w:r>
          </w:p>
          <w:p>
            <w:pPr>
              <w:pStyle w:val="TableParagraph"/>
              <w:spacing w:line="302" w:lineRule="auto" w:before="63"/>
              <w:ind w:left="23" w:right="2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日汇入公司指定的募集资金专项账户，并与募集资金开户银行签署了三 方监管协议。</w:t>
            </w:r>
          </w:p>
        </w:tc>
      </w:tr>
      <w:tr>
        <w:trPr>
          <w:trHeight w:val="715"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95"/>
              <w:jc w:val="left"/>
              <w:rPr>
                <w:rFonts w:ascii="宋体" w:hAnsi="宋体" w:cs="宋体" w:eastAsia="宋体" w:hint="default"/>
                <w:sz w:val="18"/>
                <w:szCs w:val="18"/>
              </w:rPr>
            </w:pPr>
            <w:r>
              <w:rPr>
                <w:rFonts w:ascii="宋体" w:hAnsi="宋体" w:cs="宋体" w:eastAsia="宋体" w:hint="default"/>
                <w:sz w:val="18"/>
                <w:szCs w:val="18"/>
              </w:rPr>
              <w:t>募集资金使用是否与募集说明书承诺的 用途、使用计划及其他约定一致</w:t>
            </w:r>
          </w:p>
        </w:tc>
        <w:tc>
          <w:tcPr>
            <w:tcW w:w="6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4</w:t>
      </w:r>
      <w:r>
        <w:rPr/>
        <w:t>、公司债券信息评级情况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4" w:right="0"/>
        <w:jc w:val="left"/>
        <w:rPr>
          <w:rFonts w:ascii="Times New Roman" w:hAnsi="Times New Roman" w:cs="Times New Roman" w:eastAsia="Times New Roman" w:hint="default"/>
        </w:rPr>
      </w:pPr>
      <w:r>
        <w:rPr/>
        <w:t>经鹏元资信评估有限公司综合评定，公司</w:t>
      </w:r>
      <w:r>
        <w:rPr>
          <w:rFonts w:ascii="Times New Roman" w:hAnsi="Times New Roman" w:cs="Times New Roman" w:eastAsia="Times New Roman" w:hint="default"/>
        </w:rPr>
        <w:t>2015</w:t>
      </w:r>
      <w:r>
        <w:rPr/>
        <w:t>年公司债券信用等级为</w:t>
      </w:r>
      <w:r>
        <w:rPr>
          <w:rFonts w:ascii="Times New Roman" w:hAnsi="Times New Roman" w:cs="Times New Roman" w:eastAsia="Times New Roman" w:hint="default"/>
        </w:rPr>
        <w:t>AA+</w:t>
      </w:r>
      <w:r>
        <w:rPr/>
        <w:t>，公司主体信用等级为</w:t>
      </w:r>
      <w:r>
        <w:rPr>
          <w:rFonts w:ascii="Times New Roman" w:hAnsi="Times New Roman" w:cs="Times New Roman" w:eastAsia="Times New Roman" w:hint="default"/>
        </w:rPr>
        <w:t>AA-</w:t>
      </w:r>
      <w:r>
        <w:rPr/>
        <w:t>。详见公司于</w:t>
      </w:r>
      <w:r>
        <w:rPr>
          <w:rFonts w:ascii="Times New Roman" w:hAnsi="Times New Roman" w:cs="Times New Roman" w:eastAsia="Times New Roman" w:hint="default"/>
        </w:rPr>
        <w:t>2015</w:t>
      </w:r>
    </w:p>
    <w:p>
      <w:pPr>
        <w:spacing w:after="0" w:line="240" w:lineRule="auto"/>
        <w:jc w:val="left"/>
        <w:rPr>
          <w:rFonts w:ascii="Times New Roman" w:hAnsi="Times New Roman" w:cs="Times New Roman" w:eastAsia="Times New Roman" w:hint="default"/>
        </w:rPr>
        <w:sectPr>
          <w:pgSz w:w="11910" w:h="16840"/>
          <w:pgMar w:header="747" w:footer="982" w:top="1060" w:bottom="1180" w:left="980" w:right="980"/>
        </w:sectPr>
      </w:pPr>
    </w:p>
    <w:p>
      <w:pPr>
        <w:spacing w:line="240" w:lineRule="auto" w:before="5"/>
        <w:rPr>
          <w:rFonts w:ascii="Times New Roman" w:hAnsi="Times New Roman" w:cs="Times New Roman" w:eastAsia="Times New Roman" w:hint="default"/>
          <w:sz w:val="29"/>
          <w:szCs w:val="29"/>
        </w:rPr>
      </w:pPr>
    </w:p>
    <w:p>
      <w:pPr>
        <w:pStyle w:val="BodyText"/>
        <w:spacing w:line="304" w:lineRule="auto" w:before="44"/>
        <w:ind w:left="153" w:right="0"/>
        <w:jc w:val="left"/>
      </w:pP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19</w:t>
      </w:r>
      <w:r>
        <w:rPr/>
        <w:t>日和</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28</w:t>
      </w:r>
      <w:r>
        <w:rPr/>
        <w:t>日在巨潮资讯网（</w:t>
      </w:r>
      <w:hyperlink r:id="rId12">
        <w:r>
          <w:rPr>
            <w:rFonts w:ascii="Times New Roman" w:hAnsi="Times New Roman" w:cs="Times New Roman" w:eastAsia="Times New Roman" w:hint="default"/>
          </w:rPr>
          <w:t>www.cninfo.com.cn</w:t>
        </w:r>
      </w:hyperlink>
      <w:r>
        <w:rPr/>
        <w:t>）上披露的《公司</w:t>
      </w:r>
      <w:r>
        <w:rPr>
          <w:rFonts w:ascii="Times New Roman" w:hAnsi="Times New Roman" w:cs="Times New Roman" w:eastAsia="Times New Roman" w:hint="default"/>
        </w:rPr>
        <w:t>2015</w:t>
      </w:r>
      <w:r>
        <w:rPr/>
        <w:t>年公司债券信用评级报告》。鹏元 </w:t>
      </w:r>
      <w:r>
        <w:rPr>
          <w:spacing w:val="-2"/>
        </w:rPr>
        <w:t>资信评估有限公司评定公司</w:t>
      </w:r>
      <w:r>
        <w:rPr>
          <w:rFonts w:ascii="Times New Roman" w:hAnsi="Times New Roman" w:cs="Times New Roman" w:eastAsia="Times New Roman" w:hint="default"/>
          <w:spacing w:val="-2"/>
        </w:rPr>
        <w:t>2015</w:t>
      </w:r>
      <w:r>
        <w:rPr>
          <w:spacing w:val="-2"/>
        </w:rPr>
        <w:t>年公司债券信用等级为</w:t>
      </w:r>
      <w:r>
        <w:rPr>
          <w:rFonts w:ascii="Times New Roman" w:hAnsi="Times New Roman" w:cs="Times New Roman" w:eastAsia="Times New Roman" w:hint="default"/>
          <w:spacing w:val="-2"/>
        </w:rPr>
        <w:t>AA+</w:t>
      </w:r>
      <w:r>
        <w:rPr>
          <w:spacing w:val="-2"/>
        </w:rPr>
        <w:t>，本级别的涵义为本期债券债务安全性很高，违约风险很低。鹏</w:t>
      </w:r>
      <w:r>
        <w:rPr>
          <w:spacing w:val="-63"/>
        </w:rPr>
        <w:t> </w:t>
      </w:r>
      <w:r>
        <w:rPr>
          <w:spacing w:val="-63"/>
        </w:rPr>
      </w:r>
      <w:r>
        <w:rPr>
          <w:spacing w:val="-2"/>
        </w:rPr>
        <w:t>元资信在初次评级结束后，将在受评债券存续期间对受评对象开展定期以及不定期跟踪评级，在跟踪评级过程中，鹏元资信</w:t>
      </w:r>
      <w:r>
        <w:rPr>
          <w:spacing w:val="-66"/>
        </w:rPr>
        <w:t> </w:t>
      </w:r>
      <w:r>
        <w:rPr>
          <w:spacing w:val="-66"/>
        </w:rPr>
      </w:r>
      <w:r>
        <w:rPr/>
        <w:t>将维持评级标准的一致性。定期跟踪评级每年进行一次</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在受评债券存续期内发行主体发布年度报告后两个月内出具一次定 </w:t>
      </w:r>
      <w:r>
        <w:rPr>
          <w:spacing w:val="-3"/>
        </w:rPr>
        <w:t>期跟踪评级报告。鹏元资信将及时在网站（</w:t>
      </w:r>
      <w:hyperlink r:id="rId15">
        <w:r>
          <w:rPr>
            <w:rFonts w:ascii="Times New Roman" w:hAnsi="Times New Roman" w:cs="Times New Roman" w:eastAsia="Times New Roman" w:hint="default"/>
            <w:spacing w:val="-3"/>
          </w:rPr>
          <w:t>www.pyrating.cn</w:t>
        </w:r>
      </w:hyperlink>
      <w:r>
        <w:rPr>
          <w:spacing w:val="-3"/>
        </w:rPr>
        <w:t>）公布跟踪评级结果与跟踪评级报告。上述跟踪评级报告出具后，</w:t>
      </w:r>
      <w:r>
        <w:rPr>
          <w:spacing w:val="-69"/>
        </w:rPr>
        <w:t> </w:t>
      </w:r>
      <w:r>
        <w:rPr>
          <w:spacing w:val="-69"/>
        </w:rPr>
      </w:r>
      <w:r>
        <w:rPr/>
        <w:t>公司将在巨潮资讯网（</w:t>
      </w:r>
      <w:hyperlink r:id="rId12">
        <w:r>
          <w:rPr>
            <w:rFonts w:ascii="Times New Roman" w:hAnsi="Times New Roman" w:cs="Times New Roman" w:eastAsia="Times New Roman" w:hint="default"/>
          </w:rPr>
          <w:t>www.cninfo.com.cn</w:t>
        </w:r>
      </w:hyperlink>
      <w:r>
        <w:rPr/>
        <w:t>）上予以公告。</w:t>
      </w:r>
    </w:p>
    <w:p>
      <w:pPr>
        <w:spacing w:line="240" w:lineRule="auto" w:before="10"/>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5</w:t>
      </w:r>
      <w:r>
        <w:rPr/>
        <w:t>、公司债券增信机制、偿债计划及其他偿债保障措施</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325" w:firstLine="360"/>
        <w:jc w:val="left"/>
      </w:pPr>
      <w:r>
        <w:rPr>
          <w:spacing w:val="-5"/>
        </w:rPr>
        <w:t>报告期内，公司债券增信机制、偿债计划及偿债保障措施未发生变更，与《公司公开发行2015年公司债券募集说明书（面</w:t>
      </w:r>
      <w:r>
        <w:rPr/>
        <w:t> 向合格投资者）》(第一期)、（第二期）中约定及承诺内容一致，并严格执行。</w:t>
      </w:r>
    </w:p>
    <w:p>
      <w:pPr>
        <w:pStyle w:val="BodyText"/>
        <w:spacing w:line="316" w:lineRule="auto" w:before="19"/>
        <w:ind w:left="514" w:right="0"/>
        <w:jc w:val="left"/>
      </w:pPr>
      <w:r>
        <w:rPr/>
        <w:t>一、增信机制 </w:t>
      </w:r>
      <w:r>
        <w:rPr>
          <w:spacing w:val="-2"/>
        </w:rPr>
        <w:t>本期债券由深圳市高新投集团有限公司提供无条件的不可撤销的连带责任保证，担保范围包括本期债券的全部本金及利</w:t>
      </w:r>
    </w:p>
    <w:p>
      <w:pPr>
        <w:pStyle w:val="BodyText"/>
        <w:spacing w:line="316" w:lineRule="auto" w:before="19"/>
        <w:ind w:right="320"/>
        <w:jc w:val="left"/>
      </w:pPr>
      <w:r>
        <w:rPr/>
        <w:t>息、违约金、损害赔偿金和实现债权的全部费用。2015年5月25日，深圳市高新投集团有限公司为本期债券出具了担保函， 并与公司签订了担保合同。</w:t>
      </w:r>
    </w:p>
    <w:p>
      <w:pPr>
        <w:pStyle w:val="BodyText"/>
        <w:spacing w:line="316" w:lineRule="auto" w:before="19"/>
        <w:ind w:right="500" w:firstLine="450"/>
        <w:jc w:val="left"/>
      </w:pPr>
      <w:r>
        <w:rPr/>
        <w:t>高新投集团2015年、2014年主要财务数据摘自利安达会计师事务所出具的标准无保留意见的“利安达审字[2016]粤 A1067号”《审计报告》。主要财务指标如下：</w:t>
      </w:r>
    </w:p>
    <w:tbl>
      <w:tblPr>
        <w:tblW w:w="0" w:type="auto"/>
        <w:jc w:val="left"/>
        <w:tblInd w:w="146" w:type="dxa"/>
        <w:tblLayout w:type="fixed"/>
        <w:tblCellMar>
          <w:top w:w="0" w:type="dxa"/>
          <w:left w:w="0" w:type="dxa"/>
          <w:bottom w:w="0" w:type="dxa"/>
          <w:right w:w="0" w:type="dxa"/>
        </w:tblCellMar>
        <w:tblLook w:val="01E0"/>
      </w:tblPr>
      <w:tblGrid>
        <w:gridCol w:w="2506"/>
        <w:gridCol w:w="3674"/>
        <w:gridCol w:w="3674"/>
      </w:tblGrid>
      <w:tr>
        <w:trPr>
          <w:trHeight w:val="347" w:hRule="exact"/>
        </w:trPr>
        <w:tc>
          <w:tcPr>
            <w:tcW w:w="25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6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198"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2015</w:t>
            </w:r>
            <w:r>
              <w:rPr>
                <w:rFonts w:ascii="宋体" w:hAnsi="宋体" w:cs="宋体" w:eastAsia="宋体" w:hint="default"/>
                <w:b/>
                <w:bCs/>
                <w:sz w:val="18"/>
                <w:szCs w:val="18"/>
              </w:rPr>
              <w:t>年</w:t>
            </w:r>
            <w:r>
              <w:rPr>
                <w:rFonts w:ascii="Times New Roman" w:hAnsi="Times New Roman" w:cs="Times New Roman" w:eastAsia="Times New Roman" w:hint="default"/>
                <w:b/>
                <w:bCs/>
                <w:sz w:val="18"/>
                <w:szCs w:val="18"/>
              </w:rPr>
              <w:t>12</w:t>
            </w:r>
            <w:r>
              <w:rPr>
                <w:rFonts w:ascii="宋体" w:hAnsi="宋体" w:cs="宋体" w:eastAsia="宋体" w:hint="default"/>
                <w:b/>
                <w:bCs/>
                <w:sz w:val="18"/>
                <w:szCs w:val="18"/>
              </w:rPr>
              <w:t>月</w:t>
            </w:r>
            <w:r>
              <w:rPr>
                <w:rFonts w:ascii="Times New Roman" w:hAnsi="Times New Roman" w:cs="Times New Roman" w:eastAsia="Times New Roman" w:hint="default"/>
                <w:b/>
                <w:bCs/>
                <w:sz w:val="18"/>
                <w:szCs w:val="18"/>
              </w:rPr>
              <w:t>31</w:t>
            </w:r>
            <w:r>
              <w:rPr>
                <w:rFonts w:ascii="宋体" w:hAnsi="宋体" w:cs="宋体" w:eastAsia="宋体" w:hint="default"/>
                <w:b/>
                <w:bCs/>
                <w:sz w:val="18"/>
                <w:szCs w:val="18"/>
              </w:rPr>
              <w:t>日</w:t>
            </w:r>
            <w:r>
              <w:rPr>
                <w:rFonts w:ascii="宋体" w:hAnsi="宋体" w:cs="宋体" w:eastAsia="宋体" w:hint="default"/>
                <w:sz w:val="18"/>
                <w:szCs w:val="18"/>
              </w:rPr>
            </w:r>
          </w:p>
        </w:tc>
        <w:tc>
          <w:tcPr>
            <w:tcW w:w="36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197"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2014</w:t>
            </w:r>
            <w:r>
              <w:rPr>
                <w:rFonts w:ascii="宋体" w:hAnsi="宋体" w:cs="宋体" w:eastAsia="宋体" w:hint="default"/>
                <w:b/>
                <w:bCs/>
                <w:sz w:val="18"/>
                <w:szCs w:val="18"/>
              </w:rPr>
              <w:t>年</w:t>
            </w:r>
            <w:r>
              <w:rPr>
                <w:rFonts w:ascii="Times New Roman" w:hAnsi="Times New Roman" w:cs="Times New Roman" w:eastAsia="Times New Roman" w:hint="default"/>
                <w:b/>
                <w:bCs/>
                <w:sz w:val="18"/>
                <w:szCs w:val="18"/>
              </w:rPr>
              <w:t>12</w:t>
            </w:r>
            <w:r>
              <w:rPr>
                <w:rFonts w:ascii="宋体" w:hAnsi="宋体" w:cs="宋体" w:eastAsia="宋体" w:hint="default"/>
                <w:b/>
                <w:bCs/>
                <w:sz w:val="18"/>
                <w:szCs w:val="18"/>
              </w:rPr>
              <w:t>月</w:t>
            </w:r>
            <w:r>
              <w:rPr>
                <w:rFonts w:ascii="Times New Roman" w:hAnsi="Times New Roman" w:cs="Times New Roman" w:eastAsia="Times New Roman" w:hint="default"/>
                <w:b/>
                <w:bCs/>
                <w:sz w:val="18"/>
                <w:szCs w:val="18"/>
              </w:rPr>
              <w:t>31</w:t>
            </w:r>
            <w:r>
              <w:rPr>
                <w:rFonts w:ascii="宋体" w:hAnsi="宋体" w:cs="宋体" w:eastAsia="宋体" w:hint="default"/>
                <w:b/>
                <w:bCs/>
                <w:sz w:val="18"/>
                <w:szCs w:val="18"/>
              </w:rPr>
              <w:t>日</w:t>
            </w:r>
            <w:r>
              <w:rPr>
                <w:rFonts w:ascii="宋体" w:hAnsi="宋体" w:cs="宋体" w:eastAsia="宋体" w:hint="default"/>
                <w:sz w:val="18"/>
                <w:szCs w:val="18"/>
              </w:rPr>
            </w:r>
          </w:p>
        </w:tc>
      </w:tr>
      <w:tr>
        <w:trPr>
          <w:trHeight w:val="347" w:hRule="exact"/>
        </w:trPr>
        <w:tc>
          <w:tcPr>
            <w:tcW w:w="25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总资产（万元）</w:t>
            </w:r>
          </w:p>
        </w:tc>
        <w:tc>
          <w:tcPr>
            <w:tcW w:w="36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820,240.46</w:t>
            </w:r>
          </w:p>
        </w:tc>
        <w:tc>
          <w:tcPr>
            <w:tcW w:w="36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486,820.54</w:t>
            </w:r>
          </w:p>
        </w:tc>
      </w:tr>
      <w:tr>
        <w:trPr>
          <w:trHeight w:val="348" w:hRule="exact"/>
        </w:trPr>
        <w:tc>
          <w:tcPr>
            <w:tcW w:w="25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所有者权益（万元）</w:t>
            </w:r>
          </w:p>
        </w:tc>
        <w:tc>
          <w:tcPr>
            <w:tcW w:w="36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639,623.84</w:t>
            </w:r>
          </w:p>
        </w:tc>
        <w:tc>
          <w:tcPr>
            <w:tcW w:w="36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345,624.39</w:t>
            </w:r>
          </w:p>
        </w:tc>
      </w:tr>
      <w:tr>
        <w:trPr>
          <w:trHeight w:val="347" w:hRule="exact"/>
        </w:trPr>
        <w:tc>
          <w:tcPr>
            <w:tcW w:w="25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资产负债率</w:t>
            </w:r>
          </w:p>
        </w:tc>
        <w:tc>
          <w:tcPr>
            <w:tcW w:w="36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22.02%</w:t>
            </w:r>
          </w:p>
        </w:tc>
        <w:tc>
          <w:tcPr>
            <w:tcW w:w="36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29.00%</w:t>
            </w:r>
          </w:p>
        </w:tc>
      </w:tr>
      <w:tr>
        <w:trPr>
          <w:trHeight w:val="347" w:hRule="exact"/>
        </w:trPr>
        <w:tc>
          <w:tcPr>
            <w:tcW w:w="25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流动比率（倍）</w:t>
            </w:r>
          </w:p>
        </w:tc>
        <w:tc>
          <w:tcPr>
            <w:tcW w:w="36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3.88</w:t>
            </w:r>
          </w:p>
        </w:tc>
        <w:tc>
          <w:tcPr>
            <w:tcW w:w="36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3.19</w:t>
            </w:r>
          </w:p>
        </w:tc>
      </w:tr>
      <w:tr>
        <w:trPr>
          <w:trHeight w:val="347" w:hRule="exact"/>
        </w:trPr>
        <w:tc>
          <w:tcPr>
            <w:tcW w:w="25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速动比率（倍）</w:t>
            </w:r>
          </w:p>
        </w:tc>
        <w:tc>
          <w:tcPr>
            <w:tcW w:w="36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3.87</w:t>
            </w:r>
          </w:p>
        </w:tc>
        <w:tc>
          <w:tcPr>
            <w:tcW w:w="36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3.18</w:t>
            </w:r>
          </w:p>
        </w:tc>
      </w:tr>
      <w:tr>
        <w:trPr>
          <w:trHeight w:val="347" w:hRule="exact"/>
        </w:trPr>
        <w:tc>
          <w:tcPr>
            <w:tcW w:w="25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6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2015</w:t>
            </w:r>
            <w:r>
              <w:rPr>
                <w:rFonts w:ascii="宋体" w:hAnsi="宋体" w:cs="宋体" w:eastAsia="宋体" w:hint="default"/>
                <w:b/>
                <w:bCs/>
                <w:sz w:val="18"/>
                <w:szCs w:val="18"/>
              </w:rPr>
              <w:t>年度</w:t>
            </w:r>
            <w:r>
              <w:rPr>
                <w:rFonts w:ascii="宋体" w:hAnsi="宋体" w:cs="宋体" w:eastAsia="宋体" w:hint="default"/>
                <w:sz w:val="18"/>
                <w:szCs w:val="18"/>
              </w:rPr>
            </w:r>
          </w:p>
        </w:tc>
        <w:tc>
          <w:tcPr>
            <w:tcW w:w="36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2014</w:t>
            </w:r>
            <w:r>
              <w:rPr>
                <w:rFonts w:ascii="宋体" w:hAnsi="宋体" w:cs="宋体" w:eastAsia="宋体" w:hint="default"/>
                <w:b/>
                <w:bCs/>
                <w:sz w:val="18"/>
                <w:szCs w:val="18"/>
              </w:rPr>
              <w:t>年度</w:t>
            </w:r>
            <w:r>
              <w:rPr>
                <w:rFonts w:ascii="宋体" w:hAnsi="宋体" w:cs="宋体" w:eastAsia="宋体" w:hint="default"/>
                <w:sz w:val="18"/>
                <w:szCs w:val="18"/>
              </w:rPr>
            </w:r>
          </w:p>
        </w:tc>
      </w:tr>
      <w:tr>
        <w:trPr>
          <w:trHeight w:val="347" w:hRule="exact"/>
        </w:trPr>
        <w:tc>
          <w:tcPr>
            <w:tcW w:w="25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营业总收入</w:t>
            </w:r>
          </w:p>
        </w:tc>
        <w:tc>
          <w:tcPr>
            <w:tcW w:w="36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93,401.72</w:t>
            </w:r>
          </w:p>
        </w:tc>
        <w:tc>
          <w:tcPr>
            <w:tcW w:w="36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81,842.65</w:t>
            </w:r>
          </w:p>
        </w:tc>
      </w:tr>
      <w:tr>
        <w:trPr>
          <w:trHeight w:val="348" w:hRule="exact"/>
        </w:trPr>
        <w:tc>
          <w:tcPr>
            <w:tcW w:w="25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36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81,651.46</w:t>
            </w:r>
          </w:p>
        </w:tc>
        <w:tc>
          <w:tcPr>
            <w:tcW w:w="36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65,927.83</w:t>
            </w:r>
          </w:p>
        </w:tc>
      </w:tr>
      <w:tr>
        <w:trPr>
          <w:trHeight w:val="347" w:hRule="exact"/>
        </w:trPr>
        <w:tc>
          <w:tcPr>
            <w:tcW w:w="25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6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60,662.15</w:t>
            </w:r>
          </w:p>
        </w:tc>
        <w:tc>
          <w:tcPr>
            <w:tcW w:w="36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48,748.63</w:t>
            </w:r>
          </w:p>
        </w:tc>
      </w:tr>
      <w:tr>
        <w:trPr>
          <w:trHeight w:val="347" w:hRule="exact"/>
        </w:trPr>
        <w:tc>
          <w:tcPr>
            <w:tcW w:w="25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净资产收益率</w:t>
            </w:r>
          </w:p>
        </w:tc>
        <w:tc>
          <w:tcPr>
            <w:tcW w:w="36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12.31%</w:t>
            </w:r>
          </w:p>
        </w:tc>
        <w:tc>
          <w:tcPr>
            <w:tcW w:w="36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14.67%</w:t>
            </w:r>
          </w:p>
        </w:tc>
      </w:tr>
    </w:tbl>
    <w:p>
      <w:pPr>
        <w:pStyle w:val="BodyText"/>
        <w:spacing w:line="316" w:lineRule="auto" w:before="19"/>
        <w:ind w:right="338" w:firstLine="360"/>
        <w:jc w:val="both"/>
      </w:pPr>
      <w:r>
        <w:rPr/>
        <w:t>鹏元资信评估有限公司最近一次对深圳市高新投集团有限公司的跟踪评级时间为2015年12月，主体级别仍为AA+，级别 展望为“稳定”。</w:t>
      </w:r>
    </w:p>
    <w:p>
      <w:pPr>
        <w:pStyle w:val="BodyText"/>
        <w:spacing w:line="316" w:lineRule="auto" w:before="19"/>
        <w:ind w:right="330" w:firstLine="360"/>
        <w:jc w:val="both"/>
      </w:pPr>
      <w:r>
        <w:rPr>
          <w:spacing w:val="-2"/>
        </w:rPr>
        <w:t>截至2015年12月31日，深圳市高新投集团有限公司对外担保规模为519.95亿元人民币，占其2015年末经审计净资产比例</w:t>
      </w:r>
      <w:r>
        <w:rPr/>
        <w:t> 为812.90%。</w:t>
      </w:r>
    </w:p>
    <w:p>
      <w:pPr>
        <w:pStyle w:val="BodyText"/>
        <w:spacing w:line="316" w:lineRule="auto" w:before="19"/>
        <w:ind w:left="514" w:right="4820"/>
        <w:jc w:val="left"/>
      </w:pPr>
      <w:r>
        <w:rPr/>
        <w:t>二、偿债计划 1、公司2015年面向合格投资者公开发行公司债券（第一期）</w:t>
      </w:r>
    </w:p>
    <w:p>
      <w:pPr>
        <w:pStyle w:val="BodyText"/>
        <w:spacing w:line="240" w:lineRule="auto" w:before="19"/>
        <w:ind w:left="514" w:right="0"/>
        <w:jc w:val="left"/>
      </w:pPr>
      <w:r>
        <w:rPr/>
        <w:t>（一）本期公司债券的起息日为公司债券的发行起始日，即2015年10月21日。</w:t>
      </w:r>
    </w:p>
    <w:p>
      <w:pPr>
        <w:pStyle w:val="BodyText"/>
        <w:spacing w:line="316" w:lineRule="auto" w:before="76"/>
        <w:ind w:right="241" w:firstLine="360"/>
        <w:jc w:val="both"/>
      </w:pPr>
      <w:r>
        <w:rPr>
          <w:spacing w:val="-2"/>
        </w:rPr>
        <w:t>（二）本期公司债券的利息自起息日起每年支付一次。最后一期利息随本金的兑付一起支付。本期债券每年的付息日为</w:t>
      </w:r>
      <w:r>
        <w:rPr/>
        <w:t> 2016年至2020年每年的10月21日（如遇法定节假日或休息日，则顺延至其后的第1个交易日）。若投资者行使回售选择权， </w:t>
      </w:r>
      <w:r>
        <w:rPr>
          <w:spacing w:val="-5"/>
        </w:rPr>
        <w:t>则回售部分债券的付息日为自2016年至2018年间每年的10月21日（如遇法定节假日或休息日，则顺延至其后的第1个交易日）。</w:t>
      </w:r>
    </w:p>
    <w:p>
      <w:pPr>
        <w:pStyle w:val="BodyText"/>
        <w:spacing w:line="316" w:lineRule="auto" w:before="19"/>
        <w:ind w:left="153" w:right="331" w:firstLine="360"/>
        <w:jc w:val="both"/>
      </w:pPr>
      <w:r>
        <w:rPr>
          <w:spacing w:val="-2"/>
        </w:rPr>
        <w:t>（三）本期债券到期一次还本。本期债券的本金支付日为2020年10月21日（如遇法定节假日或休息日，则顺延至其后的</w:t>
      </w:r>
      <w:r>
        <w:rPr/>
        <w:t> 第1个交易日）。若投资者行使回售选择权，则回售和本金支付工作根据登记公司和有关机构规定办理。</w:t>
      </w:r>
    </w:p>
    <w:p>
      <w:pPr>
        <w:pStyle w:val="BodyText"/>
        <w:spacing w:line="316" w:lineRule="auto" w:before="19"/>
        <w:ind w:left="153" w:right="331" w:firstLine="360"/>
        <w:jc w:val="both"/>
      </w:pPr>
      <w:r>
        <w:rPr>
          <w:spacing w:val="-2"/>
        </w:rPr>
        <w:t>（四）本期债券的本金兑付、利息支付将通过登记机构和有关机构办理。本金兑付、利息支付的具体事项将按照国家有</w:t>
      </w:r>
      <w:r>
        <w:rPr/>
        <w:t> 关规定，由公司在中国证监会指定媒体上发布的相关公告中加以说明。</w:t>
      </w:r>
    </w:p>
    <w:p>
      <w:pPr>
        <w:pStyle w:val="BodyText"/>
        <w:spacing w:line="240" w:lineRule="auto" w:before="19"/>
        <w:ind w:left="513" w:right="0"/>
        <w:jc w:val="left"/>
      </w:pPr>
      <w:r>
        <w:rPr/>
        <w:t>（五）根据国家税收法律、法规，投资者投资本期债券应缴纳的有关税金由投资者自行承担。</w:t>
      </w:r>
    </w:p>
    <w:p>
      <w:pPr>
        <w:spacing w:after="0" w:line="240" w:lineRule="auto"/>
        <w:jc w:val="left"/>
        <w:sectPr>
          <w:pgSz w:w="11910" w:h="16840"/>
          <w:pgMar w:header="747" w:footer="982" w:top="1060" w:bottom="1180" w:left="980" w:right="800"/>
        </w:sectPr>
      </w:pPr>
    </w:p>
    <w:p>
      <w:pPr>
        <w:spacing w:line="240" w:lineRule="auto" w:before="12"/>
        <w:rPr>
          <w:rFonts w:ascii="宋体" w:hAnsi="宋体" w:cs="宋体" w:eastAsia="宋体" w:hint="default"/>
          <w:sz w:val="25"/>
          <w:szCs w:val="25"/>
        </w:rPr>
      </w:pPr>
    </w:p>
    <w:p>
      <w:pPr>
        <w:pStyle w:val="BodyText"/>
        <w:spacing w:line="240" w:lineRule="auto" w:before="44"/>
        <w:ind w:left="513" w:right="105"/>
        <w:jc w:val="left"/>
      </w:pPr>
      <w:r>
        <w:rPr/>
        <w:t>2、公司2015年面向合格投资者公开发行公司债券（第二期）</w:t>
      </w:r>
    </w:p>
    <w:p>
      <w:pPr>
        <w:pStyle w:val="BodyText"/>
        <w:spacing w:line="240" w:lineRule="auto" w:before="76"/>
        <w:ind w:left="513" w:right="105"/>
        <w:jc w:val="left"/>
      </w:pPr>
      <w:r>
        <w:rPr/>
        <w:t>（一）本期公司债券的起息日为公司债券的发行起始日，即2015年10月30日。</w:t>
      </w:r>
    </w:p>
    <w:p>
      <w:pPr>
        <w:pStyle w:val="BodyText"/>
        <w:spacing w:line="316" w:lineRule="auto" w:before="76"/>
        <w:ind w:left="153" w:right="101" w:firstLine="360"/>
        <w:jc w:val="both"/>
      </w:pPr>
      <w:r>
        <w:rPr>
          <w:spacing w:val="-2"/>
        </w:rPr>
        <w:t>（二）本期公司债券的利息自起息日起每年支付一次。最后一期利息随本金的兑付一起支付。本期债券每年的付息日为</w:t>
      </w:r>
      <w:r>
        <w:rPr/>
        <w:t> 2016年至2020年每年的10月30日（如遇法定节假日或休息日，则顺延至其后的第1个交易日）。若投资者行使回售选择权， </w:t>
      </w:r>
      <w:r>
        <w:rPr>
          <w:spacing w:val="-5"/>
        </w:rPr>
        <w:t>则回售部分债券的付息日为自2016年至2018年间每年的10月30日（如遇法定节假日或休息日，则顺延至其后的第1个交易日）。</w:t>
      </w:r>
    </w:p>
    <w:p>
      <w:pPr>
        <w:pStyle w:val="BodyText"/>
        <w:spacing w:line="316" w:lineRule="auto" w:before="19"/>
        <w:ind w:left="153" w:right="105" w:firstLine="360"/>
        <w:jc w:val="left"/>
      </w:pPr>
      <w:r>
        <w:rPr>
          <w:spacing w:val="-2"/>
        </w:rPr>
        <w:t>（三）本期债券到期一次还本。本期债券的本金支付日为2020年10月30日（如遇法定节假日或休息日，则顺延至其后的</w:t>
      </w:r>
      <w:r>
        <w:rPr/>
        <w:t> 第1个交易日）。若投资者行使回售选择权，则回售和本金支付工作根据登记公司和有关机构规定办理。</w:t>
      </w:r>
    </w:p>
    <w:p>
      <w:pPr>
        <w:pStyle w:val="BodyText"/>
        <w:spacing w:line="316" w:lineRule="auto" w:before="19"/>
        <w:ind w:left="153" w:right="105" w:firstLine="360"/>
        <w:jc w:val="left"/>
      </w:pPr>
      <w:r>
        <w:rPr>
          <w:spacing w:val="-2"/>
        </w:rPr>
        <w:t>（四）本期债券的本金兑付、利息支付将通过登记机构和有关机构办理。本金兑付、利息支付的具体事项将按照国家有</w:t>
      </w:r>
      <w:r>
        <w:rPr/>
        <w:t> 关规定，由公司在中国证监会指定媒体上发布的相关公告中加以说明。</w:t>
      </w:r>
    </w:p>
    <w:p>
      <w:pPr>
        <w:pStyle w:val="BodyText"/>
        <w:spacing w:line="316" w:lineRule="auto" w:before="19"/>
        <w:ind w:left="513" w:right="2071"/>
        <w:jc w:val="left"/>
      </w:pPr>
      <w:r>
        <w:rPr/>
        <w:t>（五）根据国家税收法律、法规，投资者投资本期债券应缴纳的有关税金由投资者自行承担。 三、偿债保障措施</w:t>
      </w:r>
    </w:p>
    <w:p>
      <w:pPr>
        <w:pStyle w:val="BodyText"/>
        <w:spacing w:line="316" w:lineRule="auto" w:before="19"/>
        <w:ind w:left="153" w:right="105" w:firstLine="360"/>
        <w:jc w:val="left"/>
      </w:pPr>
      <w:r>
        <w:rPr>
          <w:spacing w:val="-2"/>
        </w:rPr>
        <w:t>为了充分、有效地维护本期债券持有人的合法权益，发行人为本期债券的按时、足额偿付制定了一系列工作计划，努力</w:t>
      </w:r>
      <w:r>
        <w:rPr/>
        <w:t> 形成一套确保债券安全兑付的保障措施。</w:t>
      </w:r>
    </w:p>
    <w:p>
      <w:pPr>
        <w:pStyle w:val="BodyText"/>
        <w:spacing w:line="316" w:lineRule="auto" w:before="19"/>
        <w:ind w:left="513" w:right="105"/>
        <w:jc w:val="left"/>
      </w:pPr>
      <w:r>
        <w:rPr/>
        <w:t>（一）专门部门负责偿付工作 </w:t>
      </w:r>
      <w:r>
        <w:rPr>
          <w:spacing w:val="-2"/>
        </w:rPr>
        <w:t>发行人指定财务部牵头负责协调本期债券的偿付工作，并协调公司其他相关部门在每年的财务预算中落实安排本期债券</w:t>
      </w:r>
    </w:p>
    <w:p>
      <w:pPr>
        <w:pStyle w:val="BodyText"/>
        <w:spacing w:line="240" w:lineRule="auto" w:before="19"/>
        <w:ind w:left="153" w:right="105"/>
        <w:jc w:val="left"/>
      </w:pPr>
      <w:r>
        <w:rPr/>
        <w:t>本息的偿付资金，保证本息的如期偿付，保障债券持有人的利益。</w:t>
      </w:r>
    </w:p>
    <w:p>
      <w:pPr>
        <w:pStyle w:val="BodyText"/>
        <w:spacing w:line="316" w:lineRule="auto" w:before="76"/>
        <w:ind w:left="513" w:right="91"/>
        <w:jc w:val="left"/>
      </w:pPr>
      <w:r>
        <w:rPr/>
        <w:t>（二）制定债券持有人会议规则 发行人已按照《公司债券发行与交易管理办法》的规定与债券受托管理人为本期债券制定了《债券持有人会议规则》，</w:t>
      </w:r>
    </w:p>
    <w:p>
      <w:pPr>
        <w:pStyle w:val="BodyText"/>
        <w:spacing w:line="316" w:lineRule="auto" w:before="19"/>
        <w:ind w:left="153" w:right="105"/>
        <w:jc w:val="left"/>
      </w:pPr>
      <w:r>
        <w:rPr>
          <w:spacing w:val="-2"/>
        </w:rPr>
        <w:t>约定债券持有人通过债券持有人会议行使权利的范围、程序和其他重要事项，为保障本期公司债券本息及时足额偿付做出了</w:t>
      </w:r>
      <w:r>
        <w:rPr>
          <w:spacing w:val="-64"/>
        </w:rPr>
        <w:t> </w:t>
      </w:r>
      <w:r>
        <w:rPr>
          <w:spacing w:val="-64"/>
        </w:rPr>
      </w:r>
      <w:r>
        <w:rPr/>
        <w:t>合理的制度安排。</w:t>
      </w:r>
    </w:p>
    <w:p>
      <w:pPr>
        <w:pStyle w:val="BodyText"/>
        <w:spacing w:line="240" w:lineRule="auto" w:before="19"/>
        <w:ind w:left="513" w:right="105"/>
        <w:jc w:val="left"/>
      </w:pPr>
      <w:r>
        <w:rPr/>
        <w:t>有关债券持有人会议规则的具体内容，详见本募集说明书第八节“债券持有人会议”。</w:t>
      </w:r>
    </w:p>
    <w:p>
      <w:pPr>
        <w:pStyle w:val="BodyText"/>
        <w:spacing w:line="316" w:lineRule="auto" w:before="76"/>
        <w:ind w:left="513" w:right="105"/>
        <w:jc w:val="left"/>
      </w:pPr>
      <w:r>
        <w:rPr/>
        <w:t>（三）充分发挥债券受托管理人的作用 </w:t>
      </w:r>
      <w:r>
        <w:rPr>
          <w:spacing w:val="-2"/>
        </w:rPr>
        <w:t>发行人按照《公司债券发行与交易管理办法》的要求，聘请中信建投证券担任本期债券的债券受托管理人，并与中信建</w:t>
      </w:r>
    </w:p>
    <w:p>
      <w:pPr>
        <w:pStyle w:val="BodyText"/>
        <w:spacing w:line="316" w:lineRule="auto" w:before="19"/>
        <w:ind w:left="513" w:right="451" w:hanging="360"/>
        <w:jc w:val="left"/>
      </w:pPr>
      <w:r>
        <w:rPr/>
        <w:t>投证券订立了《受托管理协议》。在本期债券存续期限内，由债券受托管理人依照协议的约定维护债券持有人的利益。 有关债券受托管理人的权利和义务，详见本募集说明书第九节“债券受托管理人”。</w:t>
      </w:r>
    </w:p>
    <w:p>
      <w:pPr>
        <w:pStyle w:val="BodyText"/>
        <w:spacing w:line="316" w:lineRule="auto" w:before="19"/>
        <w:ind w:left="513" w:right="88"/>
        <w:jc w:val="left"/>
      </w:pPr>
      <w:r>
        <w:rPr/>
        <w:t>（四）严格信息披露 </w:t>
      </w:r>
      <w:r>
        <w:rPr>
          <w:spacing w:val="-4"/>
        </w:rPr>
        <w:t>发行人将遵循真实、准确、完整的信息披露原则，按《受托管理协议》及中国证监会的有关规定进行重大事项信息披露，</w:t>
      </w:r>
    </w:p>
    <w:p>
      <w:pPr>
        <w:pStyle w:val="BodyText"/>
        <w:spacing w:line="240" w:lineRule="auto" w:before="19"/>
        <w:ind w:left="153" w:right="105"/>
        <w:jc w:val="left"/>
      </w:pPr>
      <w:r>
        <w:rPr/>
        <w:t>使公司偿债能力、募集资金使用等情况受到债券持有人、债券受托管理人和股东的监督，防范偿债风险。</w:t>
      </w:r>
    </w:p>
    <w:p>
      <w:pPr>
        <w:pStyle w:val="BodyText"/>
        <w:spacing w:line="316" w:lineRule="auto" w:before="76"/>
        <w:ind w:left="513" w:right="105"/>
        <w:jc w:val="left"/>
      </w:pPr>
      <w:r>
        <w:rPr/>
        <w:t>（五）发行人承诺 </w:t>
      </w:r>
      <w:r>
        <w:rPr>
          <w:spacing w:val="-2"/>
        </w:rPr>
        <w:t>经公司2015年4月27日第三届董事会第二十二次会议和2015年5月15日2015年第二次临时股东大会审议通过，发行人承诺</w:t>
      </w:r>
    </w:p>
    <w:p>
      <w:pPr>
        <w:pStyle w:val="BodyText"/>
        <w:spacing w:line="316" w:lineRule="auto" w:before="19"/>
        <w:ind w:left="513" w:right="2251" w:hanging="360"/>
        <w:jc w:val="left"/>
      </w:pPr>
      <w:r>
        <w:rPr/>
        <w:t>在预计不能按期偿付债券本息或者到期未能按期偿付债券本息时，发行人将至少采取如下措施： 1、不向股东分配利润；</w:t>
      </w:r>
    </w:p>
    <w:p>
      <w:pPr>
        <w:pStyle w:val="BodyText"/>
        <w:spacing w:line="240" w:lineRule="auto" w:before="19"/>
        <w:ind w:left="513" w:right="105"/>
        <w:jc w:val="left"/>
      </w:pPr>
      <w:r>
        <w:rPr/>
        <w:t>2、暂缓重大对外投资、收购兼并等资本性支出项目的实施；</w:t>
      </w:r>
    </w:p>
    <w:p>
      <w:pPr>
        <w:pStyle w:val="BodyText"/>
        <w:spacing w:line="240" w:lineRule="auto" w:before="76"/>
        <w:ind w:left="513" w:right="105"/>
        <w:jc w:val="left"/>
      </w:pPr>
      <w:r>
        <w:rPr/>
        <w:t>3、调减或停发董事和高级管理人员的工资和奖金；</w:t>
      </w:r>
    </w:p>
    <w:p>
      <w:pPr>
        <w:pStyle w:val="BodyText"/>
        <w:spacing w:line="240" w:lineRule="auto" w:before="76"/>
        <w:ind w:left="513" w:right="105"/>
        <w:jc w:val="left"/>
      </w:pPr>
      <w:r>
        <w:rPr/>
        <w:t>4、主要责任人不得调离。</w:t>
      </w:r>
    </w:p>
    <w:p>
      <w:pPr>
        <w:spacing w:line="240" w:lineRule="auto" w:before="12"/>
        <w:rPr>
          <w:rFonts w:ascii="宋体" w:hAnsi="宋体" w:cs="宋体" w:eastAsia="宋体" w:hint="default"/>
          <w:sz w:val="26"/>
          <w:szCs w:val="26"/>
        </w:rPr>
      </w:pPr>
    </w:p>
    <w:p>
      <w:pPr>
        <w:pStyle w:val="Heading3"/>
        <w:spacing w:line="240" w:lineRule="auto"/>
        <w:ind w:right="105"/>
        <w:jc w:val="left"/>
        <w:rPr>
          <w:b w:val="0"/>
          <w:bCs w:val="0"/>
        </w:rPr>
      </w:pPr>
      <w:r>
        <w:rPr>
          <w:rFonts w:ascii="Times New Roman" w:hAnsi="Times New Roman" w:cs="Times New Roman" w:eastAsia="Times New Roman" w:hint="default"/>
        </w:rPr>
        <w:t>6</w:t>
      </w:r>
      <w:r>
        <w:rPr/>
        <w:t>、报告期内债券持有人会议的召开情况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05"/>
        <w:jc w:val="left"/>
      </w:pPr>
      <w:r>
        <w:rPr/>
        <w:t>报告期内未有召开债券持有人会议的情况。</w:t>
      </w:r>
    </w:p>
    <w:p>
      <w:pPr>
        <w:spacing w:line="240" w:lineRule="auto" w:before="12"/>
        <w:rPr>
          <w:rFonts w:ascii="宋体" w:hAnsi="宋体" w:cs="宋体" w:eastAsia="宋体" w:hint="default"/>
          <w:sz w:val="26"/>
          <w:szCs w:val="26"/>
        </w:rPr>
      </w:pPr>
    </w:p>
    <w:p>
      <w:pPr>
        <w:pStyle w:val="Heading3"/>
        <w:spacing w:line="240" w:lineRule="auto"/>
        <w:ind w:right="105"/>
        <w:jc w:val="left"/>
        <w:rPr>
          <w:b w:val="0"/>
          <w:bCs w:val="0"/>
        </w:rPr>
      </w:pPr>
      <w:r>
        <w:rPr>
          <w:rFonts w:ascii="Times New Roman" w:hAnsi="Times New Roman" w:cs="Times New Roman" w:eastAsia="Times New Roman" w:hint="default"/>
        </w:rPr>
        <w:t>7</w:t>
      </w:r>
      <w:r>
        <w:rPr/>
        <w:t>、报告期内债券受托管理人履行职责的情况</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05" w:firstLine="360"/>
        <w:jc w:val="left"/>
      </w:pPr>
      <w:r>
        <w:rPr>
          <w:spacing w:val="-2"/>
        </w:rPr>
        <w:t>公司债券存续期内，债券受托管理人依据《公司债券受托管理人执业行为准则》行使受托管理人职责，包括监督公司债</w:t>
      </w:r>
      <w:r>
        <w:rPr/>
        <w:t> 券募集资金使用情况、持续关注发行人资信状况以及债券增信机构的资信状况等。</w:t>
      </w:r>
    </w:p>
    <w:p>
      <w:pPr>
        <w:pStyle w:val="BodyText"/>
        <w:spacing w:line="240" w:lineRule="auto" w:before="19"/>
        <w:ind w:left="513" w:right="105"/>
        <w:jc w:val="left"/>
      </w:pPr>
      <w:r>
        <w:rPr/>
        <w:t>债券受托管理人中信建投证券股份有限公司将于</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30</w:t>
      </w:r>
      <w:r>
        <w:rPr/>
        <w:t>日前向市场公告上一年度债券受托管理事务报告，并刊登于巨潮</w:t>
      </w:r>
    </w:p>
    <w:p>
      <w:pPr>
        <w:spacing w:after="0" w:line="240" w:lineRule="auto"/>
        <w:jc w:val="left"/>
        <w:sectPr>
          <w:pgSz w:w="11910" w:h="16840"/>
          <w:pgMar w:header="747" w:footer="982" w:top="1060" w:bottom="1180" w:left="980" w:right="940"/>
        </w:sectPr>
      </w:pPr>
    </w:p>
    <w:p>
      <w:pPr>
        <w:spacing w:line="240" w:lineRule="auto" w:before="12"/>
        <w:rPr>
          <w:rFonts w:ascii="宋体" w:hAnsi="宋体" w:cs="宋体" w:eastAsia="宋体" w:hint="default"/>
          <w:sz w:val="25"/>
          <w:szCs w:val="25"/>
        </w:rPr>
      </w:pPr>
    </w:p>
    <w:p>
      <w:pPr>
        <w:pStyle w:val="BodyText"/>
        <w:spacing w:line="240" w:lineRule="auto" w:before="44"/>
        <w:ind w:left="153" w:right="0"/>
        <w:jc w:val="left"/>
      </w:pPr>
      <w:r>
        <w:rPr/>
        <w:t>资讯网（</w:t>
      </w:r>
      <w:hyperlink r:id="rId12">
        <w:r>
          <w:rPr>
            <w:rFonts w:ascii="Times New Roman" w:hAnsi="Times New Roman" w:cs="Times New Roman" w:eastAsia="Times New Roman" w:hint="default"/>
          </w:rPr>
          <w:t>www.cninfo.com.cn</w:t>
        </w:r>
      </w:hyperlink>
      <w:r>
        <w:rPr/>
        <w:t>），请各位投资者关注。</w:t>
      </w:r>
    </w:p>
    <w:p>
      <w:pPr>
        <w:spacing w:line="240" w:lineRule="auto" w:before="11"/>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8</w:t>
      </w:r>
      <w:r>
        <w:rPr/>
        <w:t>、截至报告期末公司近</w:t>
      </w:r>
      <w:r>
        <w:rPr>
          <w:spacing w:val="-55"/>
        </w:rPr>
        <w:t> </w:t>
      </w:r>
      <w:r>
        <w:rPr>
          <w:rFonts w:ascii="Times New Roman" w:hAnsi="Times New Roman" w:cs="Times New Roman" w:eastAsia="Times New Roman" w:hint="default"/>
        </w:rPr>
        <w:t>2</w:t>
      </w:r>
      <w:r>
        <w:rPr>
          <w:rFonts w:ascii="Times New Roman" w:hAnsi="Times New Roman" w:cs="Times New Roman" w:eastAsia="Times New Roman" w:hint="default"/>
          <w:spacing w:val="-2"/>
        </w:rPr>
        <w:t> </w:t>
      </w:r>
      <w:r>
        <w:rPr/>
        <w:t>年的主要会计数据和财务指标</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单位：万元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40" w:right="0"/>
              <w:jc w:val="left"/>
              <w:rPr>
                <w:rFonts w:ascii="宋体" w:hAnsi="宋体" w:cs="宋体" w:eastAsia="宋体" w:hint="default"/>
                <w:sz w:val="18"/>
                <w:szCs w:val="18"/>
              </w:rPr>
            </w:pPr>
            <w:r>
              <w:rPr>
                <w:rFonts w:ascii="宋体" w:hAnsi="宋体" w:cs="宋体" w:eastAsia="宋体" w:hint="default"/>
                <w:sz w:val="18"/>
                <w:szCs w:val="18"/>
              </w:rPr>
              <w:t>同期变动率</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息税折旧摊销前利润</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14,992.44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11,529.02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30.04%</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197"/>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39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-42,392.36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-4,369.07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870.28%</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197"/>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39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57,154.42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3,216.34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1,677.00%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期末现金及现金等价物余额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47,780.65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37,657.05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26.88%</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流动比率</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154.93%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185.74%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-30.81%</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资产负债率</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57.71%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41.82%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15.89%</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速动比率</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127.83%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150.06%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-22.23%</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EBITDA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全部债务比</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14.00%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26.00%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利息保障倍数</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3.16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4.85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-34.85%</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现金利息保障倍数</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-0.27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6.16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-104.38%</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EBITDA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利息保障倍数</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3.87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5.92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-34.63%</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贷款偿还率</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利息偿付率</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0"/>
        <w:jc w:val="left"/>
      </w:pPr>
      <w:r>
        <w:rPr/>
        <w:t>上述会计数据和财务指标同比变动超过</w:t>
      </w:r>
      <w:r>
        <w:rPr>
          <w:spacing w:val="-46"/>
        </w:rPr>
        <w:t> </w:t>
      </w:r>
      <w:r>
        <w:rPr>
          <w:rFonts w:ascii="Times New Roman" w:hAnsi="Times New Roman" w:cs="Times New Roman" w:eastAsia="Times New Roman" w:hint="default"/>
        </w:rPr>
        <w:t>30%</w:t>
      </w:r>
      <w:r>
        <w:rPr/>
        <w:t>的主要原因</w:t>
      </w:r>
    </w:p>
    <w:p>
      <w:pPr>
        <w:pStyle w:val="BodyText"/>
        <w:spacing w:line="338" w:lineRule="auto" w:before="102"/>
        <w:ind w:left="514" w:right="2750"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2015年息税折旧摊销前利润增加，主要原因是报告期公司利润增加和利息支出增加；</w:t>
      </w:r>
    </w:p>
    <w:p>
      <w:pPr>
        <w:pStyle w:val="BodyText"/>
        <w:spacing w:line="316" w:lineRule="auto" w:before="2"/>
        <w:ind w:right="149" w:firstLine="360"/>
        <w:jc w:val="both"/>
      </w:pPr>
      <w:r>
        <w:rPr>
          <w:spacing w:val="-2"/>
        </w:rPr>
        <w:t>2015年投资活动产生的净现金流量减少，主要原因是报告期内公司收购广州云硕、证通网络，增资控股宏达通信，新设</w:t>
      </w:r>
      <w:r>
        <w:rPr/>
        <w:t> 长沙证通、四川蜀信易等，对外股权投资增加，以及广州云硕位于广州南沙的IDC数据中心建设，公司投资活动现金流量大 幅增加；</w:t>
      </w:r>
    </w:p>
    <w:p>
      <w:pPr>
        <w:pStyle w:val="BodyText"/>
        <w:spacing w:line="240" w:lineRule="auto" w:before="19"/>
        <w:ind w:left="514" w:right="0"/>
        <w:jc w:val="left"/>
      </w:pPr>
      <w:r>
        <w:rPr/>
        <w:t>2015年筹资活动产生的净现金流量增加，主要原因是报告期内公司发行了4亿元公司债券；</w:t>
      </w:r>
    </w:p>
    <w:p>
      <w:pPr>
        <w:pStyle w:val="BodyText"/>
        <w:spacing w:line="240" w:lineRule="auto" w:before="76"/>
        <w:ind w:left="514" w:right="0"/>
        <w:jc w:val="left"/>
      </w:pPr>
      <w:r>
        <w:rPr/>
        <w:t>2015年流动比率和速动比比率下降，主要原因是报告期内公司短期借款和应付账款增加；</w:t>
      </w:r>
    </w:p>
    <w:p>
      <w:pPr>
        <w:pStyle w:val="BodyText"/>
        <w:spacing w:line="240" w:lineRule="auto" w:before="76"/>
        <w:ind w:left="514" w:right="0"/>
        <w:jc w:val="left"/>
      </w:pPr>
      <w:r>
        <w:rPr/>
        <w:t>2015年利息保障倍数下降，主要原因是报告期内公司利息支出增加较多；</w:t>
      </w:r>
    </w:p>
    <w:p>
      <w:pPr>
        <w:pStyle w:val="BodyText"/>
        <w:spacing w:line="240" w:lineRule="auto" w:before="76"/>
        <w:ind w:left="514" w:right="0"/>
        <w:jc w:val="left"/>
      </w:pPr>
      <w:r>
        <w:rPr/>
        <w:t>2015年现金利息保障倍数下降，主要原因是报告期内公司经营活动产生的现金流量净额下降。</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9</w:t>
      </w:r>
      <w:r>
        <w:rPr/>
        <w:t>、截至报告期末的资产权利受限情况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所有权或使用权受到限制的资产</w:t>
      </w:r>
    </w:p>
    <w:p>
      <w:pPr>
        <w:spacing w:line="240" w:lineRule="auto" w:before="0"/>
        <w:rPr>
          <w:rFonts w:ascii="宋体" w:hAnsi="宋体" w:cs="宋体" w:eastAsia="宋体" w:hint="default"/>
          <w:sz w:val="5"/>
          <w:szCs w:val="5"/>
        </w:rPr>
      </w:pPr>
    </w:p>
    <w:tbl>
      <w:tblPr>
        <w:tblW w:w="0" w:type="auto"/>
        <w:jc w:val="left"/>
        <w:tblInd w:w="139" w:type="dxa"/>
        <w:tblLayout w:type="fixed"/>
        <w:tblCellMar>
          <w:top w:w="0" w:type="dxa"/>
          <w:left w:w="0" w:type="dxa"/>
          <w:bottom w:w="0" w:type="dxa"/>
          <w:right w:w="0" w:type="dxa"/>
        </w:tblCellMar>
        <w:tblLook w:val="01E0"/>
      </w:tblPr>
      <w:tblGrid>
        <w:gridCol w:w="2712"/>
        <w:gridCol w:w="2893"/>
        <w:gridCol w:w="4052"/>
      </w:tblGrid>
      <w:tr>
        <w:trPr>
          <w:trHeight w:val="342" w:hRule="exact"/>
        </w:trPr>
        <w:tc>
          <w:tcPr>
            <w:tcW w:w="2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899" w:right="0"/>
              <w:jc w:val="left"/>
              <w:rPr>
                <w:rFonts w:ascii="宋体" w:hAnsi="宋体" w:cs="宋体" w:eastAsia="宋体" w:hint="default"/>
                <w:sz w:val="18"/>
                <w:szCs w:val="18"/>
              </w:rPr>
            </w:pPr>
            <w:r>
              <w:rPr>
                <w:rFonts w:ascii="宋体" w:hAnsi="宋体" w:cs="宋体" w:eastAsia="宋体" w:hint="default"/>
                <w:b/>
                <w:bCs/>
                <w:sz w:val="18"/>
                <w:szCs w:val="18"/>
              </w:rPr>
              <w:t>期末账面价值</w:t>
            </w:r>
            <w:r>
              <w:rPr>
                <w:rFonts w:ascii="宋体" w:hAnsi="宋体" w:cs="宋体" w:eastAsia="宋体" w:hint="default"/>
                <w:sz w:val="18"/>
                <w:szCs w:val="18"/>
              </w:rPr>
            </w:r>
          </w:p>
        </w:tc>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b/>
                <w:bCs/>
                <w:sz w:val="18"/>
                <w:szCs w:val="18"/>
              </w:rPr>
              <w:t>受限原因</w:t>
            </w:r>
            <w:r>
              <w:rPr>
                <w:rFonts w:ascii="宋体" w:hAnsi="宋体" w:cs="宋体" w:eastAsia="宋体" w:hint="default"/>
                <w:sz w:val="18"/>
                <w:szCs w:val="18"/>
              </w:rPr>
            </w:r>
          </w:p>
        </w:tc>
      </w:tr>
      <w:tr>
        <w:trPr>
          <w:trHeight w:val="342" w:hRule="exact"/>
        </w:trPr>
        <w:tc>
          <w:tcPr>
            <w:tcW w:w="2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货币资金</w:t>
            </w:r>
          </w:p>
        </w:tc>
        <w:tc>
          <w:tcPr>
            <w:tcW w:w="2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26,726,705.50</w:t>
            </w:r>
          </w:p>
        </w:tc>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保函保证金、汇票保证金</w:t>
            </w:r>
          </w:p>
        </w:tc>
      </w:tr>
      <w:tr>
        <w:trPr>
          <w:trHeight w:val="342" w:hRule="exact"/>
        </w:trPr>
        <w:tc>
          <w:tcPr>
            <w:tcW w:w="2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投资性房地产</w:t>
            </w:r>
          </w:p>
        </w:tc>
        <w:tc>
          <w:tcPr>
            <w:tcW w:w="2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2,981,449.86</w:t>
            </w:r>
          </w:p>
        </w:tc>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抵押借款</w:t>
            </w:r>
          </w:p>
        </w:tc>
      </w:tr>
      <w:tr>
        <w:trPr>
          <w:trHeight w:val="342" w:hRule="exact"/>
        </w:trPr>
        <w:tc>
          <w:tcPr>
            <w:tcW w:w="2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固定资产</w:t>
            </w:r>
          </w:p>
        </w:tc>
        <w:tc>
          <w:tcPr>
            <w:tcW w:w="2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295,604.24</w:t>
            </w:r>
          </w:p>
        </w:tc>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抵押借款</w:t>
            </w:r>
          </w:p>
        </w:tc>
      </w:tr>
    </w:tbl>
    <w:p>
      <w:pPr>
        <w:spacing w:after="0" w:line="240" w:lineRule="auto"/>
        <w:jc w:val="center"/>
        <w:rPr>
          <w:rFonts w:ascii="宋体" w:hAnsi="宋体" w:cs="宋体" w:eastAsia="宋体"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39" w:type="dxa"/>
        <w:tblLayout w:type="fixed"/>
        <w:tblCellMar>
          <w:top w:w="0" w:type="dxa"/>
          <w:left w:w="0" w:type="dxa"/>
          <w:bottom w:w="0" w:type="dxa"/>
          <w:right w:w="0" w:type="dxa"/>
        </w:tblCellMar>
        <w:tblLook w:val="01E0"/>
      </w:tblPr>
      <w:tblGrid>
        <w:gridCol w:w="2712"/>
        <w:gridCol w:w="2893"/>
        <w:gridCol w:w="4052"/>
      </w:tblGrid>
      <w:tr>
        <w:trPr>
          <w:trHeight w:val="342" w:hRule="exact"/>
        </w:trPr>
        <w:tc>
          <w:tcPr>
            <w:tcW w:w="2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844" w:right="0"/>
              <w:jc w:val="left"/>
              <w:rPr>
                <w:rFonts w:ascii="Times New Roman" w:hAnsi="Times New Roman" w:cs="Times New Roman" w:eastAsia="Times New Roman" w:hint="default"/>
                <w:sz w:val="18"/>
                <w:szCs w:val="18"/>
              </w:rPr>
            </w:pPr>
            <w:r>
              <w:rPr>
                <w:rFonts w:ascii="Times New Roman"/>
                <w:sz w:val="18"/>
              </w:rPr>
              <w:t>30,003,759.60</w:t>
            </w:r>
          </w:p>
        </w:tc>
        <w:tc>
          <w:tcPr>
            <w:tcW w:w="405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pStyle w:val="Heading3"/>
        <w:spacing w:line="240" w:lineRule="auto" w:before="35"/>
        <w:ind w:right="105"/>
        <w:jc w:val="left"/>
        <w:rPr>
          <w:b w:val="0"/>
          <w:bCs w:val="0"/>
        </w:rPr>
      </w:pPr>
      <w:r>
        <w:rPr>
          <w:rFonts w:ascii="Times New Roman" w:hAnsi="Times New Roman" w:cs="Times New Roman" w:eastAsia="Times New Roman" w:hint="default"/>
        </w:rPr>
        <w:t>10</w:t>
      </w:r>
      <w:r>
        <w:rPr/>
        <w:t>、报告期内对其他债券和债务融资工具的付息兑付情况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05"/>
        <w:jc w:val="left"/>
      </w:pPr>
      <w:r>
        <w:rPr/>
        <w:t>不适用。</w:t>
      </w:r>
    </w:p>
    <w:p>
      <w:pPr>
        <w:spacing w:line="240" w:lineRule="auto" w:before="12"/>
        <w:rPr>
          <w:rFonts w:ascii="宋体" w:hAnsi="宋体" w:cs="宋体" w:eastAsia="宋体" w:hint="default"/>
          <w:sz w:val="26"/>
          <w:szCs w:val="26"/>
        </w:rPr>
      </w:pPr>
    </w:p>
    <w:p>
      <w:pPr>
        <w:pStyle w:val="Heading3"/>
        <w:spacing w:line="240" w:lineRule="auto"/>
        <w:ind w:right="105"/>
        <w:jc w:val="left"/>
        <w:rPr>
          <w:b w:val="0"/>
          <w:bCs w:val="0"/>
        </w:rPr>
      </w:pPr>
      <w:r>
        <w:rPr>
          <w:rFonts w:ascii="Times New Roman" w:hAnsi="Times New Roman" w:cs="Times New Roman" w:eastAsia="Times New Roman" w:hint="default"/>
        </w:rPr>
        <w:t>11</w:t>
      </w:r>
      <w:r>
        <w:rPr/>
        <w:t>、报告期内获得的银行授信情况、使用情况以及偿还银行贷款的情况</w:t>
      </w:r>
      <w:r>
        <w:rPr>
          <w:b w:val="0"/>
          <w:bCs w:val="0"/>
        </w:rPr>
      </w:r>
    </w:p>
    <w:p>
      <w:pPr>
        <w:spacing w:line="240" w:lineRule="auto" w:before="7"/>
        <w:rPr>
          <w:rFonts w:ascii="宋体" w:hAnsi="宋体" w:cs="宋体" w:eastAsia="宋体" w:hint="default"/>
          <w:b/>
          <w:bCs/>
          <w:sz w:val="26"/>
          <w:szCs w:val="26"/>
        </w:rPr>
      </w:pPr>
    </w:p>
    <w:p>
      <w:pPr>
        <w:pStyle w:val="BodyText"/>
        <w:spacing w:line="307" w:lineRule="auto"/>
        <w:ind w:left="153" w:right="91" w:firstLine="360"/>
        <w:jc w:val="left"/>
      </w:pPr>
      <w:r>
        <w:rPr/>
        <w:t>公司资信状况良好，与招商银行和中信银行等多家银行均建立了长期稳定的信贷业务关系，具有较强的间接融资能力。 </w:t>
      </w:r>
      <w:r>
        <w:rPr>
          <w:spacing w:val="-2"/>
        </w:rPr>
        <w:t>截至</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日，发行人获得主要贷款银行的授信额度为</w:t>
      </w:r>
      <w:r>
        <w:rPr>
          <w:rFonts w:ascii="Times New Roman" w:hAnsi="Times New Roman" w:cs="Times New Roman" w:eastAsia="Times New Roman" w:hint="default"/>
          <w:spacing w:val="-2"/>
        </w:rPr>
        <w:t>122,000</w:t>
      </w:r>
      <w:r>
        <w:rPr>
          <w:spacing w:val="-2"/>
        </w:rPr>
        <w:t>万元，其中未使用授信额度为</w:t>
      </w:r>
      <w:r>
        <w:rPr>
          <w:rFonts w:ascii="Times New Roman" w:hAnsi="Times New Roman" w:cs="Times New Roman" w:eastAsia="Times New Roman" w:hint="default"/>
          <w:spacing w:val="-2"/>
        </w:rPr>
        <w:t>60,930</w:t>
      </w:r>
      <w:r>
        <w:rPr>
          <w:spacing w:val="-2"/>
        </w:rPr>
        <w:t>万元，未使用额度</w:t>
      </w:r>
      <w:r>
        <w:rPr>
          <w:spacing w:val="-46"/>
        </w:rPr>
        <w:t> </w:t>
      </w:r>
      <w:r>
        <w:rPr>
          <w:spacing w:val="-46"/>
        </w:rPr>
      </w:r>
      <w:r>
        <w:rPr/>
        <w:t>占授信额度</w:t>
      </w:r>
      <w:r>
        <w:rPr>
          <w:rFonts w:ascii="Times New Roman" w:hAnsi="Times New Roman" w:cs="Times New Roman" w:eastAsia="Times New Roman" w:hint="default"/>
        </w:rPr>
        <w:t>50%</w:t>
      </w:r>
      <w:r>
        <w:rPr/>
        <w:t>。公司遵守银行结算纪律，按时归还银行贷款本息。公司近三年的贷款偿还率和利息偿付率均为</w:t>
      </w:r>
      <w:r>
        <w:rPr>
          <w:rFonts w:ascii="Times New Roman" w:hAnsi="Times New Roman" w:cs="Times New Roman" w:eastAsia="Times New Roman" w:hint="default"/>
        </w:rPr>
        <w:t>100%</w:t>
      </w:r>
      <w:r>
        <w:rPr/>
        <w:t>，不 存在逾期而未偿还的债务。</w:t>
      </w:r>
    </w:p>
    <w:p>
      <w:pPr>
        <w:spacing w:line="240" w:lineRule="auto" w:before="1"/>
        <w:rPr>
          <w:rFonts w:ascii="宋体" w:hAnsi="宋体" w:cs="宋体" w:eastAsia="宋体" w:hint="default"/>
          <w:sz w:val="23"/>
          <w:szCs w:val="23"/>
        </w:rPr>
      </w:pPr>
    </w:p>
    <w:p>
      <w:pPr>
        <w:pStyle w:val="Heading3"/>
        <w:spacing w:line="240" w:lineRule="auto"/>
        <w:ind w:right="105"/>
        <w:jc w:val="left"/>
        <w:rPr>
          <w:b w:val="0"/>
          <w:bCs w:val="0"/>
        </w:rPr>
      </w:pPr>
      <w:r>
        <w:rPr>
          <w:rFonts w:ascii="Times New Roman" w:hAnsi="Times New Roman" w:cs="Times New Roman" w:eastAsia="Times New Roman" w:hint="default"/>
        </w:rPr>
        <w:t>12</w:t>
      </w:r>
      <w:r>
        <w:rPr/>
        <w:t>、报告期内执行公司债券募集说明书相关约定或承诺的情况</w:t>
      </w:r>
      <w:r>
        <w:rPr>
          <w:b w:val="0"/>
          <w:bCs w:val="0"/>
        </w:rPr>
      </w:r>
    </w:p>
    <w:p>
      <w:pPr>
        <w:spacing w:line="240" w:lineRule="auto" w:before="8"/>
        <w:rPr>
          <w:rFonts w:ascii="宋体" w:hAnsi="宋体" w:cs="宋体" w:eastAsia="宋体" w:hint="default"/>
          <w:b/>
          <w:bCs/>
          <w:sz w:val="26"/>
          <w:szCs w:val="26"/>
        </w:rPr>
      </w:pPr>
    </w:p>
    <w:p>
      <w:pPr>
        <w:pStyle w:val="BodyText"/>
        <w:spacing w:line="316" w:lineRule="auto"/>
        <w:ind w:left="514" w:right="1710"/>
        <w:jc w:val="left"/>
      </w:pPr>
      <w:r>
        <w:rPr/>
        <w:t>公司承诺在预计不能按期偿付债券本息或者到期未能按期偿付债券本息时，将至少采取如下措施： 1、不向股东分配利润；</w:t>
      </w:r>
    </w:p>
    <w:p>
      <w:pPr>
        <w:pStyle w:val="BodyText"/>
        <w:spacing w:line="240" w:lineRule="auto" w:before="19"/>
        <w:ind w:left="514" w:right="105"/>
        <w:jc w:val="left"/>
      </w:pPr>
      <w:r>
        <w:rPr/>
        <w:t>2、暂缓重大对外投资、收购兼并等资本性支出项目的实施；</w:t>
      </w:r>
    </w:p>
    <w:p>
      <w:pPr>
        <w:pStyle w:val="BodyText"/>
        <w:spacing w:line="240" w:lineRule="auto" w:before="76"/>
        <w:ind w:left="514" w:right="105"/>
        <w:jc w:val="left"/>
      </w:pPr>
      <w:r>
        <w:rPr/>
        <w:t>3、调减或停发董事和高级管理人员的工资和奖金；</w:t>
      </w:r>
    </w:p>
    <w:p>
      <w:pPr>
        <w:pStyle w:val="BodyText"/>
        <w:spacing w:line="316" w:lineRule="auto" w:before="76"/>
        <w:ind w:left="514" w:right="7110"/>
        <w:jc w:val="left"/>
      </w:pPr>
      <w:r>
        <w:rPr/>
        <w:t>4、主要责任人不得调离。 报告期内公司履行相关承诺。</w:t>
      </w:r>
    </w:p>
    <w:p>
      <w:pPr>
        <w:spacing w:line="240" w:lineRule="auto" w:before="7"/>
        <w:rPr>
          <w:rFonts w:ascii="宋体" w:hAnsi="宋体" w:cs="宋体" w:eastAsia="宋体" w:hint="default"/>
          <w:sz w:val="22"/>
          <w:szCs w:val="22"/>
        </w:rPr>
      </w:pPr>
    </w:p>
    <w:p>
      <w:pPr>
        <w:pStyle w:val="Heading3"/>
        <w:spacing w:line="240" w:lineRule="auto"/>
        <w:ind w:right="105"/>
        <w:jc w:val="left"/>
        <w:rPr>
          <w:b w:val="0"/>
          <w:bCs w:val="0"/>
        </w:rPr>
      </w:pPr>
      <w:r>
        <w:rPr>
          <w:rFonts w:ascii="Times New Roman" w:hAnsi="Times New Roman" w:cs="Times New Roman" w:eastAsia="Times New Roman" w:hint="default"/>
        </w:rPr>
        <w:t>13</w:t>
      </w:r>
      <w:r>
        <w:rPr/>
        <w:t>、报告期内发生的重大事项</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90" w:firstLine="360"/>
        <w:jc w:val="both"/>
      </w:pPr>
      <w:r>
        <w:rPr/>
        <w:t>公司于2015年6月30日召开的第三届董事会第二十三次会议审议通过《关于公司回购注销未达到第一期解锁条件及部分 </w:t>
      </w:r>
      <w:r>
        <w:rPr>
          <w:spacing w:val="-2"/>
        </w:rPr>
        <w:t>已不符合激励条件的激励对象已获授但尚未解锁的限制性股票的议案》，董事会同意对激励对象首次授予的未达到第一期解</w:t>
      </w:r>
      <w:r>
        <w:rPr>
          <w:spacing w:val="-64"/>
        </w:rPr>
        <w:t> </w:t>
      </w:r>
      <w:r>
        <w:rPr>
          <w:spacing w:val="-64"/>
        </w:rPr>
      </w:r>
      <w:r>
        <w:rPr/>
        <w:t>锁条件及因离职已不符合激励条件的原激励对象已获授但尚未解锁的共计336.4640万股限制性股票进行回购注销。2015年9 月8日公司在中国登记结算有限公司深圳分公司完成了上述限制性股票的回购和注销登记手续。2015年11月公司完成了相关 工商变更登记手续。</w:t>
      </w:r>
    </w:p>
    <w:p>
      <w:pPr>
        <w:pStyle w:val="BodyText"/>
        <w:spacing w:line="316" w:lineRule="auto" w:before="19"/>
        <w:ind w:right="191" w:firstLine="360"/>
        <w:jc w:val="both"/>
      </w:pPr>
      <w:r>
        <w:rPr/>
        <w:t>上述减资事项详见公司于2015年7月1日、2015年9月10日在巨潮资讯网上披露的《公司关于回购注销未达到第一期解锁 </w:t>
      </w:r>
      <w:r>
        <w:rPr>
          <w:spacing w:val="-2"/>
        </w:rPr>
        <w:t>条件及部分已不符合激励条件的激励对象已获授但尚未解锁的限制性股票的公告》（编号2015-044号）、《公司关于部分限</w:t>
      </w:r>
      <w:r>
        <w:rPr>
          <w:spacing w:val="-57"/>
        </w:rPr>
        <w:t> </w:t>
      </w:r>
      <w:r>
        <w:rPr>
          <w:spacing w:val="-57"/>
        </w:rPr>
      </w:r>
      <w:r>
        <w:rPr/>
        <w:t>制性股票回购注销完成的公告》（编号2015-065号）。</w:t>
      </w:r>
    </w:p>
    <w:p>
      <w:pPr>
        <w:pStyle w:val="BodyText"/>
        <w:spacing w:line="316" w:lineRule="auto" w:before="19"/>
        <w:ind w:right="189" w:firstLine="360"/>
        <w:jc w:val="both"/>
      </w:pPr>
      <w:r>
        <w:rPr/>
        <w:t>公司于2015年6月30日召开的第三届董事会第二十三次会议审议通过了《关于公司为控股子公司融资租赁提供担保的议 </w:t>
      </w:r>
      <w:r>
        <w:rPr>
          <w:spacing w:val="-2"/>
        </w:rPr>
        <w:t>案》，同意公司为控股子公司云硕科技与珠江金融租赁有限公司、海通恒信国际租赁有限公司开展的融资租赁业务，提供不</w:t>
      </w:r>
      <w:r>
        <w:rPr>
          <w:spacing w:val="-66"/>
        </w:rPr>
        <w:t> </w:t>
      </w:r>
      <w:r>
        <w:rPr>
          <w:spacing w:val="-66"/>
        </w:rPr>
      </w:r>
      <w:r>
        <w:rPr/>
        <w:t>超过43,000万元的连带责任担保。截至2015年12月31日，该项担保并未实际发生。</w:t>
      </w:r>
    </w:p>
    <w:p>
      <w:pPr>
        <w:pStyle w:val="BodyText"/>
        <w:spacing w:line="316" w:lineRule="auto" w:before="19"/>
        <w:ind w:right="191" w:firstLine="360"/>
        <w:jc w:val="both"/>
      </w:pPr>
      <w:r>
        <w:rPr>
          <w:spacing w:val="-2"/>
        </w:rPr>
        <w:t>上述担保事项详见公司于2015年7月1日在巨潮资讯网上披露的《公司关于为控股子公司融资租赁提供担保的公告》（编</w:t>
      </w:r>
      <w:r>
        <w:rPr/>
        <w:t> 号2015-046号）。</w:t>
      </w:r>
    </w:p>
    <w:p>
      <w:pPr>
        <w:pStyle w:val="BodyText"/>
        <w:spacing w:line="316" w:lineRule="auto" w:before="19"/>
        <w:ind w:right="191" w:firstLine="360"/>
        <w:jc w:val="both"/>
      </w:pPr>
      <w:r>
        <w:rPr>
          <w:spacing w:val="-2"/>
        </w:rPr>
        <w:t>公司截至2015年12月31日，短期借款余额较2014年12月31日新增1.77亿元，长期借款因发行公司债新增7.76亿元。公司</w:t>
      </w:r>
      <w:r>
        <w:rPr/>
        <w:t> </w:t>
      </w:r>
      <w:r>
        <w:rPr>
          <w:spacing w:val="-2"/>
        </w:rPr>
        <w:t>2015年度面向合格投资者公开发行公司债券的有关情况详见公司于2015年10月19日、2015年10月28日在巨潮资讯网上披露的</w:t>
      </w:r>
      <w:r>
        <w:rPr>
          <w:spacing w:val="-44"/>
        </w:rPr>
        <w:t> </w:t>
      </w:r>
      <w:r>
        <w:rPr>
          <w:spacing w:val="-44"/>
        </w:rPr>
      </w:r>
      <w:r>
        <w:rPr/>
        <w:t>相关公开发行2015年公司债券募集说明书、发行公告。</w:t>
      </w:r>
    </w:p>
    <w:p>
      <w:pPr>
        <w:spacing w:line="240" w:lineRule="auto" w:before="7"/>
        <w:rPr>
          <w:rFonts w:ascii="宋体" w:hAnsi="宋体" w:cs="宋体" w:eastAsia="宋体" w:hint="default"/>
          <w:sz w:val="22"/>
          <w:szCs w:val="22"/>
        </w:rPr>
      </w:pPr>
    </w:p>
    <w:p>
      <w:pPr>
        <w:pStyle w:val="Heading3"/>
        <w:spacing w:line="240" w:lineRule="auto"/>
        <w:ind w:right="105"/>
        <w:jc w:val="left"/>
        <w:rPr>
          <w:b w:val="0"/>
          <w:bCs w:val="0"/>
        </w:rPr>
      </w:pPr>
      <w:r>
        <w:rPr>
          <w:rFonts w:ascii="Times New Roman" w:hAnsi="Times New Roman" w:cs="Times New Roman" w:eastAsia="Times New Roman" w:hint="default"/>
        </w:rPr>
        <w:t>14</w:t>
      </w:r>
      <w:r>
        <w:rPr/>
        <w:t>、公司债券是否存在保证人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05"/>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after="0" w:line="240" w:lineRule="auto"/>
        <w:jc w:val="left"/>
        <w:sectPr>
          <w:pgSz w:w="11910" w:h="16840"/>
          <w:pgMar w:header="747" w:footer="982" w:top="1060" w:bottom="1180" w:left="980" w:right="940"/>
        </w:sectPr>
      </w:pPr>
    </w:p>
    <w:p>
      <w:pPr>
        <w:spacing w:line="240" w:lineRule="auto" w:before="13"/>
        <w:rPr>
          <w:rFonts w:ascii="宋体" w:hAnsi="宋体" w:cs="宋体" w:eastAsia="宋体" w:hint="default"/>
          <w:sz w:val="25"/>
          <w:szCs w:val="25"/>
        </w:rPr>
      </w:pPr>
    </w:p>
    <w:p>
      <w:pPr>
        <w:pStyle w:val="BodyText"/>
        <w:spacing w:line="240" w:lineRule="auto" w:before="44"/>
        <w:ind w:left="153" w:right="0"/>
        <w:jc w:val="left"/>
      </w:pPr>
      <w:r>
        <w:rPr/>
        <w:t>公司债券的保证人是否为法人或其他组织</w:t>
      </w:r>
    </w:p>
    <w:p>
      <w:pPr>
        <w:pStyle w:val="BodyText"/>
        <w:spacing w:line="340" w:lineRule="auto" w:before="116"/>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w:t>
      </w:r>
      <w:r>
        <w:rPr>
          <w:spacing w:val="-2"/>
        </w:rPr>
        <w:t>是否披露保证人报告期财务报表，包括资产负债表、利润表、现金流量表、所有者权益（股东权益）变动表和财务报表附注</w:t>
      </w:r>
    </w:p>
    <w:p>
      <w:pPr>
        <w:pStyle w:val="BodyText"/>
        <w:spacing w:line="240" w:lineRule="auto" w:before="40"/>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after="0" w:line="240" w:lineRule="auto"/>
        <w:jc w:val="left"/>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2965" w:right="0"/>
        <w:jc w:val="left"/>
        <w:rPr>
          <w:b w:val="0"/>
          <w:bCs w:val="0"/>
        </w:rPr>
      </w:pPr>
      <w:bookmarkStart w:name="_TOC_250005" w:id="6"/>
      <w:r>
        <w:rPr/>
        <w:t>第六节</w:t>
      </w:r>
      <w:r>
        <w:rPr>
          <w:spacing w:val="-10"/>
        </w:rPr>
        <w:t> </w:t>
      </w:r>
      <w:r>
        <w:rPr/>
        <w:t>股份变动及股东情况</w:t>
      </w:r>
      <w:bookmarkEnd w:id="6"/>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r>
        <w:rPr/>
        <w:t>一、股份变动情况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、股份变动情况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450"/>
        <w:jc w:val="right"/>
      </w:pPr>
      <w:r>
        <w:rPr/>
        <w:t>单位：股</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227"/>
        <w:gridCol w:w="917"/>
        <w:gridCol w:w="823"/>
        <w:gridCol w:w="823"/>
        <w:gridCol w:w="822"/>
        <w:gridCol w:w="898"/>
        <w:gridCol w:w="898"/>
        <w:gridCol w:w="899"/>
        <w:gridCol w:w="870"/>
        <w:gridCol w:w="793"/>
      </w:tblGrid>
      <w:tr>
        <w:trPr>
          <w:trHeight w:val="402" w:hRule="exact"/>
        </w:trPr>
        <w:tc>
          <w:tcPr>
            <w:tcW w:w="2227" w:type="dxa"/>
            <w:vMerge w:val="restart"/>
            <w:tcBorders>
              <w:top w:val="single" w:sz="4" w:space="0" w:color="000000"/>
              <w:left w:val="single" w:sz="4" w:space="0" w:color="000000"/>
              <w:right w:val="single" w:sz="4" w:space="0" w:color="000000"/>
            </w:tcBorders>
            <w:shd w:val="clear" w:color="auto" w:fill="D3D3D3"/>
          </w:tcPr>
          <w:p>
            <w:pPr/>
          </w:p>
        </w:tc>
        <w:tc>
          <w:tcPr>
            <w:tcW w:w="174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13"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339"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73"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663"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6"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714" w:hRule="exact"/>
        </w:trPr>
        <w:tc>
          <w:tcPr>
            <w:tcW w:w="2227" w:type="dxa"/>
            <w:vMerge/>
            <w:tcBorders>
              <w:left w:val="single" w:sz="4" w:space="0" w:color="000000"/>
              <w:bottom w:val="single" w:sz="4" w:space="0" w:color="000000"/>
              <w:right w:val="single" w:sz="4" w:space="0" w:color="000000"/>
            </w:tcBorders>
            <w:shd w:val="clear" w:color="auto" w:fill="D3D3D3"/>
          </w:tcPr>
          <w:p>
            <w:pPr/>
          </w:p>
        </w:tc>
        <w:tc>
          <w:tcPr>
            <w:tcW w:w="9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8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47"/>
              <w:jc w:val="right"/>
              <w:rPr>
                <w:rFonts w:ascii="宋体" w:hAnsi="宋体" w:cs="宋体" w:eastAsia="宋体" w:hint="default"/>
                <w:sz w:val="18"/>
                <w:szCs w:val="18"/>
              </w:rPr>
            </w:pPr>
            <w:r>
              <w:rPr>
                <w:rFonts w:ascii="宋体" w:hAnsi="宋体" w:cs="宋体" w:eastAsia="宋体" w:hint="default"/>
                <w:sz w:val="18"/>
                <w:szCs w:val="18"/>
              </w:rPr>
              <w:t>发行新股</w:t>
            </w:r>
          </w:p>
        </w:tc>
        <w:tc>
          <w:tcPr>
            <w:tcW w:w="8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54" w:right="83" w:hanging="270"/>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数量</w:t>
            </w:r>
          </w:p>
        </w:tc>
        <w:tc>
          <w:tcPr>
            <w:tcW w:w="7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402" w:hRule="exact"/>
        </w:trPr>
        <w:tc>
          <w:tcPr>
            <w:tcW w:w="22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center"/>
              <w:rPr>
                <w:rFonts w:ascii="Times New Roman" w:hAnsi="Times New Roman" w:cs="Times New Roman" w:eastAsia="Times New Roman" w:hint="default"/>
                <w:sz w:val="18"/>
                <w:szCs w:val="18"/>
              </w:rPr>
            </w:pPr>
            <w:r>
              <w:rPr>
                <w:rFonts w:ascii="Times New Roman"/>
                <w:sz w:val="18"/>
              </w:rPr>
              <w:t>57,412,599</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21.43%</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685,000</w:t>
            </w:r>
          </w:p>
        </w:tc>
        <w:tc>
          <w:tcPr>
            <w:tcW w:w="822"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 w:right="0"/>
              <w:jc w:val="center"/>
              <w:rPr>
                <w:rFonts w:ascii="Times New Roman" w:hAnsi="Times New Roman" w:cs="Times New Roman" w:eastAsia="Times New Roman" w:hint="default"/>
                <w:sz w:val="18"/>
                <w:szCs w:val="18"/>
              </w:rPr>
            </w:pPr>
            <w:r>
              <w:rPr>
                <w:rFonts w:ascii="Times New Roman"/>
                <w:sz w:val="18"/>
              </w:rPr>
              <w:t>34,447,559</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-3,650,948</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1" w:right="0"/>
              <w:jc w:val="center"/>
              <w:rPr>
                <w:rFonts w:ascii="Times New Roman" w:hAnsi="Times New Roman" w:cs="Times New Roman" w:eastAsia="Times New Roman" w:hint="default"/>
                <w:sz w:val="18"/>
                <w:szCs w:val="18"/>
              </w:rPr>
            </w:pPr>
            <w:r>
              <w:rPr>
                <w:rFonts w:ascii="Times New Roman"/>
                <w:sz w:val="18"/>
              </w:rPr>
              <w:t>31,481,611</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88,894,210</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4" w:right="0"/>
              <w:jc w:val="center"/>
              <w:rPr>
                <w:rFonts w:ascii="Times New Roman" w:hAnsi="Times New Roman" w:cs="Times New Roman" w:eastAsia="Times New Roman" w:hint="default"/>
                <w:sz w:val="18"/>
                <w:szCs w:val="18"/>
              </w:rPr>
            </w:pPr>
            <w:r>
              <w:rPr>
                <w:rFonts w:ascii="Times New Roman"/>
                <w:sz w:val="18"/>
              </w:rPr>
              <w:t>20.87%</w:t>
            </w:r>
          </w:p>
        </w:tc>
      </w:tr>
      <w:tr>
        <w:trPr>
          <w:trHeight w:val="402" w:hRule="exact"/>
        </w:trPr>
        <w:tc>
          <w:tcPr>
            <w:tcW w:w="22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center"/>
              <w:rPr>
                <w:rFonts w:ascii="Times New Roman" w:hAnsi="Times New Roman" w:cs="Times New Roman" w:eastAsia="Times New Roman" w:hint="default"/>
                <w:sz w:val="18"/>
                <w:szCs w:val="18"/>
              </w:rPr>
            </w:pPr>
            <w:r>
              <w:rPr>
                <w:rFonts w:ascii="Times New Roman"/>
                <w:sz w:val="18"/>
              </w:rPr>
              <w:t>57,412,599</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21.43%</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685,000</w:t>
            </w:r>
          </w:p>
        </w:tc>
        <w:tc>
          <w:tcPr>
            <w:tcW w:w="822"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 w:right="0"/>
              <w:jc w:val="center"/>
              <w:rPr>
                <w:rFonts w:ascii="Times New Roman" w:hAnsi="Times New Roman" w:cs="Times New Roman" w:eastAsia="Times New Roman" w:hint="default"/>
                <w:sz w:val="18"/>
                <w:szCs w:val="18"/>
              </w:rPr>
            </w:pPr>
            <w:r>
              <w:rPr>
                <w:rFonts w:ascii="Times New Roman"/>
                <w:sz w:val="18"/>
              </w:rPr>
              <w:t>34,447,559</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-3,650,948</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1" w:right="0"/>
              <w:jc w:val="center"/>
              <w:rPr>
                <w:rFonts w:ascii="Times New Roman" w:hAnsi="Times New Roman" w:cs="Times New Roman" w:eastAsia="Times New Roman" w:hint="default"/>
                <w:sz w:val="18"/>
                <w:szCs w:val="18"/>
              </w:rPr>
            </w:pPr>
            <w:r>
              <w:rPr>
                <w:rFonts w:ascii="Times New Roman"/>
                <w:sz w:val="18"/>
              </w:rPr>
              <w:t>31,481,611</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88,894,210</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4" w:right="0"/>
              <w:jc w:val="center"/>
              <w:rPr>
                <w:rFonts w:ascii="Times New Roman" w:hAnsi="Times New Roman" w:cs="Times New Roman" w:eastAsia="Times New Roman" w:hint="default"/>
                <w:sz w:val="18"/>
                <w:szCs w:val="18"/>
              </w:rPr>
            </w:pPr>
            <w:r>
              <w:rPr>
                <w:rFonts w:ascii="Times New Roman"/>
                <w:sz w:val="18"/>
              </w:rPr>
              <w:t>20.87%</w:t>
            </w:r>
          </w:p>
        </w:tc>
      </w:tr>
      <w:tr>
        <w:trPr>
          <w:trHeight w:val="402" w:hRule="exact"/>
        </w:trPr>
        <w:tc>
          <w:tcPr>
            <w:tcW w:w="22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center"/>
              <w:rPr>
                <w:rFonts w:ascii="Times New Roman" w:hAnsi="Times New Roman" w:cs="Times New Roman" w:eastAsia="Times New Roman" w:hint="default"/>
                <w:sz w:val="18"/>
                <w:szCs w:val="18"/>
              </w:rPr>
            </w:pPr>
            <w:r>
              <w:rPr>
                <w:rFonts w:ascii="Times New Roman"/>
                <w:sz w:val="18"/>
              </w:rPr>
              <w:t>57,412,599</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21.43%</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685,000</w:t>
            </w:r>
          </w:p>
        </w:tc>
        <w:tc>
          <w:tcPr>
            <w:tcW w:w="822"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 w:right="0"/>
              <w:jc w:val="center"/>
              <w:rPr>
                <w:rFonts w:ascii="Times New Roman" w:hAnsi="Times New Roman" w:cs="Times New Roman" w:eastAsia="Times New Roman" w:hint="default"/>
                <w:sz w:val="18"/>
                <w:szCs w:val="18"/>
              </w:rPr>
            </w:pPr>
            <w:r>
              <w:rPr>
                <w:rFonts w:ascii="Times New Roman"/>
                <w:sz w:val="18"/>
              </w:rPr>
              <w:t>34,447,559</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-3,650,948</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1" w:right="0"/>
              <w:jc w:val="center"/>
              <w:rPr>
                <w:rFonts w:ascii="Times New Roman" w:hAnsi="Times New Roman" w:cs="Times New Roman" w:eastAsia="Times New Roman" w:hint="default"/>
                <w:sz w:val="18"/>
                <w:szCs w:val="18"/>
              </w:rPr>
            </w:pPr>
            <w:r>
              <w:rPr>
                <w:rFonts w:ascii="Times New Roman"/>
                <w:sz w:val="18"/>
              </w:rPr>
              <w:t>31,481,611</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88,894,210</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4" w:right="0"/>
              <w:jc w:val="center"/>
              <w:rPr>
                <w:rFonts w:ascii="Times New Roman" w:hAnsi="Times New Roman" w:cs="Times New Roman" w:eastAsia="Times New Roman" w:hint="default"/>
                <w:sz w:val="18"/>
                <w:szCs w:val="18"/>
              </w:rPr>
            </w:pPr>
            <w:r>
              <w:rPr>
                <w:rFonts w:ascii="Times New Roman"/>
                <w:sz w:val="18"/>
              </w:rPr>
              <w:t>20.87%</w:t>
            </w:r>
          </w:p>
        </w:tc>
      </w:tr>
      <w:tr>
        <w:trPr>
          <w:trHeight w:val="714" w:hRule="exact"/>
        </w:trPr>
        <w:tc>
          <w:tcPr>
            <w:tcW w:w="22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210,535,14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78.57%</w:t>
            </w:r>
          </w:p>
        </w:tc>
        <w:tc>
          <w:tcPr>
            <w:tcW w:w="823"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126,321,08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286,308</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126,607,39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337,142,54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4" w:right="0"/>
              <w:jc w:val="center"/>
              <w:rPr>
                <w:rFonts w:ascii="Times New Roman" w:hAnsi="Times New Roman" w:cs="Times New Roman" w:eastAsia="Times New Roman" w:hint="default"/>
                <w:sz w:val="18"/>
                <w:szCs w:val="18"/>
              </w:rPr>
            </w:pPr>
            <w:r>
              <w:rPr>
                <w:rFonts w:ascii="Times New Roman"/>
                <w:sz w:val="18"/>
              </w:rPr>
              <w:t>79.13%</w:t>
            </w:r>
          </w:p>
        </w:tc>
      </w:tr>
      <w:tr>
        <w:trPr>
          <w:trHeight w:val="714" w:hRule="exact"/>
        </w:trPr>
        <w:tc>
          <w:tcPr>
            <w:tcW w:w="22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210,535,14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78.57%</w:t>
            </w:r>
          </w:p>
        </w:tc>
        <w:tc>
          <w:tcPr>
            <w:tcW w:w="823"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126,321,08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286,308</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126,607,39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337,142,54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4" w:right="0"/>
              <w:jc w:val="center"/>
              <w:rPr>
                <w:rFonts w:ascii="Times New Roman" w:hAnsi="Times New Roman" w:cs="Times New Roman" w:eastAsia="Times New Roman" w:hint="default"/>
                <w:sz w:val="18"/>
                <w:szCs w:val="18"/>
              </w:rPr>
            </w:pPr>
            <w:r>
              <w:rPr>
                <w:rFonts w:ascii="Times New Roman"/>
                <w:sz w:val="18"/>
              </w:rPr>
              <w:t>79.13%</w:t>
            </w:r>
          </w:p>
        </w:tc>
      </w:tr>
      <w:tr>
        <w:trPr>
          <w:trHeight w:val="714" w:hRule="exact"/>
        </w:trPr>
        <w:tc>
          <w:tcPr>
            <w:tcW w:w="22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267,947,74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685,000</w:t>
            </w:r>
          </w:p>
        </w:tc>
        <w:tc>
          <w:tcPr>
            <w:tcW w:w="822"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160,768,64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-3,364,640</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158,089,00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426,036,75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4" w:right="0"/>
              <w:jc w:val="center"/>
              <w:rPr>
                <w:rFonts w:ascii="Times New Roman" w:hAnsi="Times New Roman" w:cs="Times New Roman" w:eastAsia="Times New Roman" w:hint="default"/>
                <w:sz w:val="18"/>
                <w:szCs w:val="18"/>
              </w:rPr>
            </w:pPr>
            <w:r>
              <w:rPr>
                <w:rFonts w:ascii="Times New Roman"/>
                <w:sz w:val="18"/>
              </w:rPr>
              <w:t>100.00%</w:t>
            </w:r>
          </w:p>
        </w:tc>
      </w:tr>
    </w:tbl>
    <w:p>
      <w:pPr>
        <w:pStyle w:val="BodyText"/>
        <w:spacing w:line="240" w:lineRule="auto" w:before="51"/>
        <w:ind w:right="0"/>
        <w:jc w:val="left"/>
      </w:pPr>
      <w:r>
        <w:rPr/>
        <w:t>股份变动的原因</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16" w:lineRule="auto" w:before="101"/>
        <w:ind w:left="153" w:right="0" w:firstLine="360"/>
        <w:jc w:val="left"/>
      </w:pPr>
      <w:r>
        <w:rPr>
          <w:spacing w:val="-6"/>
        </w:rPr>
        <w:t>（1）2015年6月，公司实施2014年度利润分配方案，以总股本267,947,745股为基数，向全体股东每10股派0.6元（含税），</w:t>
      </w:r>
      <w:r>
        <w:rPr/>
        <w:t> 同时以资本公积金向全体股东每10股转增6股，转增后公司总股本为428,716,392股。</w:t>
      </w:r>
    </w:p>
    <w:p>
      <w:pPr>
        <w:pStyle w:val="BodyText"/>
        <w:spacing w:line="316" w:lineRule="auto" w:before="19"/>
        <w:ind w:left="153" w:right="0" w:firstLine="360"/>
        <w:jc w:val="left"/>
      </w:pPr>
      <w:r>
        <w:rPr>
          <w:spacing w:val="-2"/>
        </w:rPr>
        <w:t>（2）2015年6月，公司对首期限制性股票股权激励计划中激励对象首次授予的未达到第一期解锁条件及因离职已不符合</w:t>
      </w:r>
      <w:r>
        <w:rPr/>
        <w:t> 激励条件的原激励对象已获授但尚未解锁的合计336.4640万股限制性股票进行回购注销，回购注销后，公司总股本为 425,351,752股。2015年9月公司完成上述限制性股票的回购和注销登记手续。</w:t>
      </w:r>
    </w:p>
    <w:p>
      <w:pPr>
        <w:pStyle w:val="BodyText"/>
        <w:spacing w:line="316" w:lineRule="auto" w:before="19"/>
        <w:ind w:left="153" w:right="0" w:firstLine="360"/>
        <w:jc w:val="left"/>
      </w:pPr>
      <w:r>
        <w:rPr>
          <w:spacing w:val="-2"/>
        </w:rPr>
        <w:t>（3）2015年11月，公司根据《首期限制性股票激励计划》，向激励对象授予预留限制性股票68.50万股。本次预留授予</w:t>
      </w:r>
      <w:r>
        <w:rPr/>
        <w:t> 后，公司总股本为426,036,752股。本次预留限制性股票的上市日期为2015年12月23日。</w:t>
      </w:r>
    </w:p>
    <w:p>
      <w:pPr>
        <w:pStyle w:val="BodyText"/>
        <w:spacing w:line="316" w:lineRule="auto" w:before="19"/>
        <w:ind w:left="153" w:right="0" w:firstLine="360"/>
        <w:jc w:val="left"/>
      </w:pPr>
      <w:r>
        <w:rPr>
          <w:spacing w:val="-2"/>
        </w:rPr>
        <w:t>（4）2015年6月，公司副总经理张伟松辞去副总经理职务，截至2015年12月31日，其持有本公司1,069,632股中50%，即</w:t>
      </w:r>
      <w:r>
        <w:rPr>
          <w:spacing w:val="-16"/>
        </w:rPr>
        <w:t> </w:t>
      </w:r>
      <w:r>
        <w:rPr/>
        <w:t>506,016股锁定限售。</w:t>
      </w:r>
    </w:p>
    <w:p>
      <w:pPr>
        <w:pStyle w:val="BodyText"/>
        <w:spacing w:line="316" w:lineRule="auto" w:before="19"/>
        <w:ind w:left="153" w:right="0" w:firstLine="360"/>
        <w:jc w:val="left"/>
      </w:pPr>
      <w:r>
        <w:rPr>
          <w:spacing w:val="-5"/>
        </w:rPr>
        <w:t>（5）2015年12月，公司2015年第六次临时股东大会选举李明月女士为公司第三届监事会监事，其持有本公司400股中75%，</w:t>
      </w:r>
      <w:r>
        <w:rPr/>
        <w:t> 即300股锁定限售。</w:t>
      </w:r>
    </w:p>
    <w:p>
      <w:pPr>
        <w:pStyle w:val="BodyText"/>
        <w:spacing w:line="240" w:lineRule="auto" w:before="59"/>
        <w:ind w:left="153" w:right="0"/>
        <w:jc w:val="left"/>
      </w:pPr>
      <w:r>
        <w:rPr/>
        <w:t>股份变动的批准情况</w:t>
      </w:r>
    </w:p>
    <w:p>
      <w:pPr>
        <w:pStyle w:val="BodyText"/>
        <w:spacing w:line="240" w:lineRule="auto" w:before="117"/>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16" w:lineRule="auto" w:before="101"/>
        <w:ind w:left="153" w:right="441" w:firstLine="360"/>
        <w:jc w:val="left"/>
      </w:pPr>
      <w:r>
        <w:rPr/>
        <w:t>（1）2015年4月21日召开的公司第三届董事会第二十一次会议和第三届监事会第十八次会议，审议通过了《公司2014 </w:t>
      </w:r>
      <w:r>
        <w:rPr>
          <w:spacing w:val="-2"/>
        </w:rPr>
        <w:t>年度利润分配预案》，并经2015年5月22日召开的公司2014年年度股东大会审议通过。2015年6月公司实施2014年年度权益分</w:t>
      </w:r>
      <w:r>
        <w:rPr>
          <w:spacing w:val="-46"/>
        </w:rPr>
        <w:t> </w:t>
      </w:r>
      <w:r>
        <w:rPr>
          <w:spacing w:val="-46"/>
        </w:rPr>
      </w:r>
      <w:r>
        <w:rPr/>
        <w:t>派方案，以公司总股本267,947,745股为基数，向全体股东每10股派0.60元人民币现金（含税），同时，以资本公积金向全 体股东每10股转增6股。</w:t>
      </w:r>
    </w:p>
    <w:p>
      <w:pPr>
        <w:pStyle w:val="BodyText"/>
        <w:spacing w:line="240" w:lineRule="auto" w:before="19"/>
        <w:ind w:left="513" w:right="0"/>
        <w:jc w:val="left"/>
      </w:pPr>
      <w:r>
        <w:rPr/>
        <w:t>（2） 2015年6月30日召开的公司第三届董事会第二十三次会议审议通过《关于公司回购注销未达到第一期解锁条件及</w:t>
      </w:r>
    </w:p>
    <w:p>
      <w:pPr>
        <w:spacing w:after="0" w:line="240" w:lineRule="auto"/>
        <w:jc w:val="left"/>
        <w:sectPr>
          <w:pgSz w:w="11910" w:h="16840"/>
          <w:pgMar w:header="747" w:footer="982" w:top="1060" w:bottom="1180" w:left="980" w:right="680"/>
        </w:sectPr>
      </w:pPr>
    </w:p>
    <w:p>
      <w:pPr>
        <w:spacing w:line="240" w:lineRule="auto" w:before="12"/>
        <w:rPr>
          <w:rFonts w:ascii="宋体" w:hAnsi="宋体" w:cs="宋体" w:eastAsia="宋体" w:hint="default"/>
          <w:sz w:val="25"/>
          <w:szCs w:val="25"/>
        </w:rPr>
      </w:pPr>
    </w:p>
    <w:p>
      <w:pPr>
        <w:pStyle w:val="BodyText"/>
        <w:spacing w:line="316" w:lineRule="auto" w:before="44"/>
        <w:ind w:left="153" w:right="0"/>
        <w:jc w:val="left"/>
      </w:pPr>
      <w:r>
        <w:rPr>
          <w:spacing w:val="-2"/>
        </w:rPr>
        <w:t>部分已不符合激励条件的激励对象已获授但尚未解锁的限制性股票的议案》，董事会同意对激励对象首次授予的未达到第一</w:t>
      </w:r>
      <w:r>
        <w:rPr>
          <w:spacing w:val="-64"/>
        </w:rPr>
        <w:t> </w:t>
      </w:r>
      <w:r>
        <w:rPr>
          <w:spacing w:val="-64"/>
        </w:rPr>
      </w:r>
      <w:r>
        <w:rPr/>
        <w:t>期解锁条件及因离职已不符合激励条件的原激励对象已获授但尚未解锁的共计336.4640万股限制性股票进行回购注销。</w:t>
      </w:r>
    </w:p>
    <w:p>
      <w:pPr>
        <w:pStyle w:val="BodyText"/>
        <w:spacing w:line="316" w:lineRule="auto" w:before="19"/>
        <w:ind w:left="153" w:right="0" w:firstLine="360"/>
        <w:jc w:val="left"/>
      </w:pPr>
      <w:r>
        <w:rPr>
          <w:spacing w:val="-2"/>
        </w:rPr>
        <w:t>（3）2015年11月6日召开的公司第三届董事会第二十九次会议审议通过了《关于公司向激励对象授予预留限制性股票的</w:t>
      </w:r>
      <w:r>
        <w:rPr/>
        <w:t> 议案》，公司本次实际向15名激励对象授予预留限制性股票68.50万股。</w:t>
      </w:r>
    </w:p>
    <w:p>
      <w:pPr>
        <w:pStyle w:val="BodyText"/>
        <w:spacing w:line="240" w:lineRule="auto" w:before="59"/>
        <w:ind w:left="153" w:right="0"/>
        <w:jc w:val="left"/>
      </w:pPr>
      <w:r>
        <w:rPr/>
        <w:t>股份变动的过户情况</w:t>
      </w:r>
    </w:p>
    <w:p>
      <w:pPr>
        <w:pStyle w:val="BodyText"/>
        <w:spacing w:line="240" w:lineRule="auto" w:before="117"/>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1"/>
        <w:ind w:left="514" w:right="0"/>
        <w:jc w:val="left"/>
      </w:pPr>
      <w:r>
        <w:rPr/>
        <w:t>（1）2015年6月公司实施了2014年年度权益分派方案，2015年8月公司完成了相关工商变更登记手续。</w:t>
      </w:r>
    </w:p>
    <w:p>
      <w:pPr>
        <w:pStyle w:val="BodyText"/>
        <w:spacing w:line="316" w:lineRule="auto" w:before="76"/>
        <w:ind w:right="151" w:firstLine="360"/>
        <w:jc w:val="both"/>
      </w:pPr>
      <w:r>
        <w:rPr>
          <w:spacing w:val="-2"/>
        </w:rPr>
        <w:t>（2）2015年6月公司回购注销首期限制性股票股权激励计划中激励对象首次授予的未达到第一期解锁条件及因离职已不</w:t>
      </w:r>
      <w:r>
        <w:rPr/>
        <w:t> </w:t>
      </w:r>
      <w:r>
        <w:rPr>
          <w:spacing w:val="-2"/>
        </w:rPr>
        <w:t>符合激励条件的原激励对象已获授但尚未解锁的限制性股票，2015年9月8日公司在中国登记结算有限公司深圳分公司完成了</w:t>
      </w:r>
      <w:r>
        <w:rPr>
          <w:spacing w:val="-58"/>
        </w:rPr>
        <w:t> </w:t>
      </w:r>
      <w:r>
        <w:rPr>
          <w:spacing w:val="-58"/>
        </w:rPr>
      </w:r>
      <w:r>
        <w:rPr/>
        <w:t>上述限制性股票的回购和注销登记手续。2015年11月公司完成了相关工商变更登记手续。</w:t>
      </w:r>
    </w:p>
    <w:p>
      <w:pPr>
        <w:pStyle w:val="BodyText"/>
        <w:spacing w:line="338" w:lineRule="auto" w:before="19"/>
        <w:ind w:right="140" w:firstLine="360"/>
        <w:jc w:val="left"/>
      </w:pPr>
      <w:r>
        <w:rPr/>
        <w:t>（3）2015年11月公司向激励对象授予预留限制性股票，2015年12月23日公司在中国登记结算有限公司深圳分公司完成 了上述预留限制性股票的上市登记手续。2016年3月公司完成了相关工商变更登记手续。 股份变动对最近一年和最近一期基本每股收益和稀释每股收益、归属于公司普通股股东的每股净资产等财务指标的影响</w:t>
      </w:r>
    </w:p>
    <w:p>
      <w:pPr>
        <w:pStyle w:val="BodyText"/>
        <w:spacing w:line="338" w:lineRule="auto" w:before="43"/>
        <w:ind w:left="514" w:right="0"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2"/>
        </w:rPr>
        <w:t>公司2015年实施资本公积金转增股本，以及根据股权激励计划回购注销和授予预留限制性股票，公司股本总额增加，相</w:t>
      </w:r>
    </w:p>
    <w:p>
      <w:pPr>
        <w:pStyle w:val="BodyText"/>
        <w:spacing w:line="360" w:lineRule="auto" w:before="2"/>
        <w:ind w:right="5810"/>
        <w:jc w:val="left"/>
      </w:pPr>
      <w:r>
        <w:rPr/>
        <w:t>应摊薄每股收益及每股净资产。 公司认为必要或证券监管机构要求披露的其他内容</w:t>
      </w:r>
    </w:p>
    <w:p>
      <w:pPr>
        <w:pStyle w:val="BodyText"/>
        <w:spacing w:line="240" w:lineRule="auto" w:before="2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2</w:t>
      </w:r>
      <w:r>
        <w:rPr/>
        <w:t>、限售股份变动情况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51"/>
        <w:jc w:val="right"/>
      </w:pPr>
      <w:r>
        <w:rPr/>
        <w:t>单位：股</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9"/>
        <w:gridCol w:w="1183"/>
        <w:gridCol w:w="1134"/>
        <w:gridCol w:w="1276"/>
        <w:gridCol w:w="1174"/>
        <w:gridCol w:w="1662"/>
        <w:gridCol w:w="1700"/>
      </w:tblGrid>
      <w:tr>
        <w:trPr>
          <w:trHeight w:val="713" w:hRule="exact"/>
        </w:trPr>
        <w:tc>
          <w:tcPr>
            <w:tcW w:w="1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1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47"/>
              <w:jc w:val="right"/>
              <w:rPr>
                <w:rFonts w:ascii="宋体" w:hAnsi="宋体" w:cs="宋体" w:eastAsia="宋体" w:hint="default"/>
                <w:sz w:val="18"/>
                <w:szCs w:val="18"/>
              </w:rPr>
            </w:pPr>
            <w:r>
              <w:rPr>
                <w:rFonts w:ascii="宋体" w:hAnsi="宋体" w:cs="宋体" w:eastAsia="宋体" w:hint="default"/>
                <w:sz w:val="18"/>
                <w:szCs w:val="18"/>
              </w:rPr>
              <w:t>期初限售股数</w:t>
            </w:r>
          </w:p>
        </w:tc>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91" w:right="110" w:hanging="180"/>
              <w:jc w:val="left"/>
              <w:rPr>
                <w:rFonts w:ascii="宋体" w:hAnsi="宋体" w:cs="宋体" w:eastAsia="宋体" w:hint="default"/>
                <w:sz w:val="18"/>
                <w:szCs w:val="18"/>
              </w:rPr>
            </w:pPr>
            <w:r>
              <w:rPr>
                <w:rFonts w:ascii="宋体" w:hAnsi="宋体" w:cs="宋体" w:eastAsia="宋体" w:hint="default"/>
                <w:sz w:val="18"/>
                <w:szCs w:val="18"/>
              </w:rPr>
              <w:t>本期解除限 售股数</w:t>
            </w:r>
          </w:p>
        </w:tc>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452" w:right="91" w:hanging="360"/>
              <w:jc w:val="left"/>
              <w:rPr>
                <w:rFonts w:ascii="宋体" w:hAnsi="宋体" w:cs="宋体" w:eastAsia="宋体" w:hint="default"/>
                <w:sz w:val="18"/>
                <w:szCs w:val="18"/>
              </w:rPr>
            </w:pPr>
            <w:r>
              <w:rPr>
                <w:rFonts w:ascii="宋体" w:hAnsi="宋体" w:cs="宋体" w:eastAsia="宋体" w:hint="default"/>
                <w:sz w:val="18"/>
                <w:szCs w:val="18"/>
              </w:rPr>
              <w:t>本期增加限售 股数</w:t>
            </w:r>
          </w:p>
        </w:tc>
        <w:tc>
          <w:tcPr>
            <w:tcW w:w="11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41"/>
              <w:jc w:val="right"/>
              <w:rPr>
                <w:rFonts w:ascii="宋体" w:hAnsi="宋体" w:cs="宋体" w:eastAsia="宋体" w:hint="default"/>
                <w:sz w:val="18"/>
                <w:szCs w:val="18"/>
              </w:rPr>
            </w:pPr>
            <w:r>
              <w:rPr>
                <w:rFonts w:ascii="宋体" w:hAnsi="宋体" w:cs="宋体" w:eastAsia="宋体" w:hint="default"/>
                <w:sz w:val="18"/>
                <w:szCs w:val="18"/>
              </w:rPr>
              <w:t>期末限售股数</w:t>
            </w:r>
          </w:p>
        </w:tc>
        <w:tc>
          <w:tcPr>
            <w:tcW w:w="1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66"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7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4" w:right="0"/>
              <w:jc w:val="left"/>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曾胜强</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49,067,424</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29,440,454</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78,507,878</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4" w:right="6"/>
              <w:jc w:val="left"/>
              <w:rPr>
                <w:rFonts w:ascii="宋体" w:hAnsi="宋体" w:cs="宋体" w:eastAsia="宋体" w:hint="default"/>
                <w:sz w:val="18"/>
                <w:szCs w:val="18"/>
              </w:rPr>
            </w:pPr>
            <w:r>
              <w:rPr>
                <w:rFonts w:ascii="宋体" w:hAnsi="宋体" w:cs="宋体" w:eastAsia="宋体" w:hint="default"/>
                <w:sz w:val="18"/>
                <w:szCs w:val="18"/>
              </w:rPr>
              <w:t>权益分派转增增加， 高管限售</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每年首个交易日按</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宋体" w:hAnsi="宋体" w:cs="宋体" w:eastAsia="宋体" w:hint="default"/>
                <w:sz w:val="18"/>
                <w:szCs w:val="18"/>
              </w:rPr>
              <w:t>解除限售</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许忠慈</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964,680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578,808</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1,543,488</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4" w:right="6"/>
              <w:jc w:val="left"/>
              <w:rPr>
                <w:rFonts w:ascii="宋体" w:hAnsi="宋体" w:cs="宋体" w:eastAsia="宋体" w:hint="default"/>
                <w:sz w:val="18"/>
                <w:szCs w:val="18"/>
              </w:rPr>
            </w:pPr>
            <w:r>
              <w:rPr>
                <w:rFonts w:ascii="宋体" w:hAnsi="宋体" w:cs="宋体" w:eastAsia="宋体" w:hint="default"/>
                <w:sz w:val="18"/>
                <w:szCs w:val="18"/>
              </w:rPr>
              <w:t>权益分派转增增加， 高管限售</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每年首个交易日按</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宋体" w:hAnsi="宋体" w:cs="宋体" w:eastAsia="宋体" w:hint="default"/>
                <w:sz w:val="18"/>
                <w:szCs w:val="18"/>
              </w:rPr>
              <w:t>解除限售</w:t>
            </w:r>
          </w:p>
        </w:tc>
      </w:tr>
      <w:tr>
        <w:trPr>
          <w:trHeight w:val="1650"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张伟松</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531,390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344,208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318,834</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506,016</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4" w:right="6" w:firstLine="90"/>
              <w:jc w:val="left"/>
              <w:rPr>
                <w:rFonts w:ascii="宋体" w:hAnsi="宋体" w:cs="宋体" w:eastAsia="宋体" w:hint="default"/>
                <w:sz w:val="18"/>
                <w:szCs w:val="18"/>
              </w:rPr>
            </w:pPr>
            <w:r>
              <w:rPr>
                <w:rFonts w:ascii="宋体" w:hAnsi="宋体" w:cs="宋体" w:eastAsia="宋体" w:hint="default"/>
                <w:sz w:val="18"/>
                <w:szCs w:val="18"/>
              </w:rPr>
              <w:t>权益分派转增增 加，股权激励回购及 高管身份变化减少， 高管限售和股权激 励股份锁定</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2" w:lineRule="auto"/>
              <w:ind w:left="22" w:right="47"/>
              <w:jc w:val="left"/>
              <w:rPr>
                <w:rFonts w:ascii="宋体" w:hAnsi="宋体" w:cs="宋体" w:eastAsia="宋体" w:hint="default"/>
                <w:sz w:val="18"/>
                <w:szCs w:val="18"/>
              </w:rPr>
            </w:pPr>
            <w:r>
              <w:rPr>
                <w:rFonts w:ascii="宋体" w:hAnsi="宋体" w:cs="宋体" w:eastAsia="宋体" w:hint="default"/>
                <w:sz w:val="18"/>
                <w:szCs w:val="18"/>
              </w:rPr>
              <w:t>每年首个交易日按 </w:t>
            </w:r>
            <w:r>
              <w:rPr>
                <w:rFonts w:ascii="Times New Roman" w:hAnsi="Times New Roman" w:cs="Times New Roman" w:eastAsia="Times New Roman" w:hint="default"/>
                <w:sz w:val="18"/>
                <w:szCs w:val="18"/>
              </w:rPr>
              <w:t>25%</w:t>
            </w:r>
            <w:r>
              <w:rPr>
                <w:rFonts w:ascii="宋体" w:hAnsi="宋体" w:cs="宋体" w:eastAsia="宋体" w:hint="default"/>
                <w:sz w:val="18"/>
                <w:szCs w:val="18"/>
              </w:rPr>
              <w:t>解除限售，股权 激励股份按激励计划 解锁</w:t>
            </w:r>
          </w:p>
        </w:tc>
      </w:tr>
      <w:tr>
        <w:trPr>
          <w:trHeight w:val="358" w:hRule="exact"/>
        </w:trPr>
        <w:tc>
          <w:tcPr>
            <w:tcW w:w="1369" w:type="dxa"/>
            <w:tcBorders>
              <w:top w:val="single" w:sz="4" w:space="0" w:color="000000"/>
              <w:left w:val="single" w:sz="4" w:space="0" w:color="000000"/>
              <w:bottom w:val="nil" w:sz="6" w:space="0" w:color="auto"/>
              <w:right w:val="single" w:sz="4" w:space="0" w:color="000000"/>
            </w:tcBorders>
          </w:tcPr>
          <w:p>
            <w:pPr/>
          </w:p>
        </w:tc>
        <w:tc>
          <w:tcPr>
            <w:tcW w:w="1183"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1276" w:type="dxa"/>
            <w:tcBorders>
              <w:top w:val="single" w:sz="4" w:space="0" w:color="000000"/>
              <w:left w:val="single" w:sz="4" w:space="0" w:color="000000"/>
              <w:bottom w:val="nil" w:sz="6" w:space="0" w:color="auto"/>
              <w:right w:val="single" w:sz="4" w:space="0" w:color="000000"/>
            </w:tcBorders>
          </w:tcPr>
          <w:p>
            <w:pPr/>
          </w:p>
        </w:tc>
        <w:tc>
          <w:tcPr>
            <w:tcW w:w="1174" w:type="dxa"/>
            <w:tcBorders>
              <w:top w:val="single" w:sz="4" w:space="0" w:color="000000"/>
              <w:left w:val="single" w:sz="4" w:space="0" w:color="000000"/>
              <w:bottom w:val="nil" w:sz="6" w:space="0" w:color="auto"/>
              <w:right w:val="single" w:sz="4" w:space="0" w:color="000000"/>
            </w:tcBorders>
          </w:tcPr>
          <w:p>
            <w:pPr/>
          </w:p>
        </w:tc>
        <w:tc>
          <w:tcPr>
            <w:tcW w:w="166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权益分派转增增加，</w:t>
            </w:r>
          </w:p>
        </w:tc>
        <w:tc>
          <w:tcPr>
            <w:tcW w:w="170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每年首个交易日按</w:t>
            </w:r>
          </w:p>
        </w:tc>
      </w:tr>
      <w:tr>
        <w:trPr>
          <w:trHeight w:val="624" w:hRule="exact"/>
        </w:trPr>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周青伟</w:t>
            </w:r>
          </w:p>
        </w:tc>
        <w:tc>
          <w:tcPr>
            <w:tcW w:w="118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288,105</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57,600</w:t>
            </w: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172,863</w:t>
            </w:r>
          </w:p>
        </w:tc>
        <w:tc>
          <w:tcPr>
            <w:tcW w:w="117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403,368</w:t>
            </w:r>
          </w:p>
        </w:tc>
        <w:tc>
          <w:tcPr>
            <w:tcW w:w="166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6"/>
              <w:jc w:val="left"/>
              <w:rPr>
                <w:rFonts w:ascii="宋体" w:hAnsi="宋体" w:cs="宋体" w:eastAsia="宋体" w:hint="default"/>
                <w:sz w:val="18"/>
                <w:szCs w:val="18"/>
              </w:rPr>
            </w:pPr>
            <w:r>
              <w:rPr>
                <w:rFonts w:ascii="宋体" w:hAnsi="宋体" w:cs="宋体" w:eastAsia="宋体" w:hint="default"/>
                <w:sz w:val="18"/>
                <w:szCs w:val="18"/>
              </w:rPr>
              <w:t>股权激励回购减少， 高管限售和股权激</w:t>
            </w: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300" w:lineRule="auto" w:before="10"/>
              <w:ind w:left="22" w:right="47"/>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宋体" w:hAnsi="宋体" w:cs="宋体" w:eastAsia="宋体" w:hint="default"/>
                <w:sz w:val="18"/>
                <w:szCs w:val="18"/>
              </w:rPr>
              <w:t>解除限售，股权 激励股份按激励计划</w:t>
            </w:r>
          </w:p>
        </w:tc>
      </w:tr>
      <w:tr>
        <w:trPr>
          <w:trHeight w:val="356" w:hRule="exact"/>
        </w:trPr>
        <w:tc>
          <w:tcPr>
            <w:tcW w:w="1369" w:type="dxa"/>
            <w:tcBorders>
              <w:top w:val="nil" w:sz="6" w:space="0" w:color="auto"/>
              <w:left w:val="single" w:sz="4" w:space="0" w:color="000000"/>
              <w:bottom w:val="single" w:sz="4" w:space="0" w:color="000000"/>
              <w:right w:val="single" w:sz="4" w:space="0" w:color="000000"/>
            </w:tcBorders>
          </w:tcPr>
          <w:p>
            <w:pPr/>
          </w:p>
        </w:tc>
        <w:tc>
          <w:tcPr>
            <w:tcW w:w="1183"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1276" w:type="dxa"/>
            <w:tcBorders>
              <w:top w:val="nil" w:sz="6" w:space="0" w:color="auto"/>
              <w:left w:val="single" w:sz="4" w:space="0" w:color="000000"/>
              <w:bottom w:val="single" w:sz="4" w:space="0" w:color="000000"/>
              <w:right w:val="single" w:sz="4" w:space="0" w:color="000000"/>
            </w:tcBorders>
          </w:tcPr>
          <w:p>
            <w:pPr/>
          </w:p>
        </w:tc>
        <w:tc>
          <w:tcPr>
            <w:tcW w:w="1174" w:type="dxa"/>
            <w:tcBorders>
              <w:top w:val="nil" w:sz="6" w:space="0" w:color="auto"/>
              <w:left w:val="single" w:sz="4" w:space="0" w:color="000000"/>
              <w:bottom w:val="single" w:sz="4" w:space="0" w:color="000000"/>
              <w:right w:val="single" w:sz="4" w:space="0" w:color="000000"/>
            </w:tcBorders>
          </w:tcPr>
          <w:p>
            <w:pPr/>
          </w:p>
        </w:tc>
        <w:tc>
          <w:tcPr>
            <w:tcW w:w="166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励股份锁定</w:t>
            </w:r>
          </w:p>
        </w:tc>
        <w:tc>
          <w:tcPr>
            <w:tcW w:w="170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解锁</w:t>
            </w:r>
          </w:p>
        </w:tc>
      </w:tr>
      <w:tr>
        <w:trPr>
          <w:trHeight w:val="349" w:hRule="exact"/>
        </w:trPr>
        <w:tc>
          <w:tcPr>
            <w:tcW w:w="1369" w:type="dxa"/>
            <w:tcBorders>
              <w:top w:val="single" w:sz="4" w:space="0" w:color="000000"/>
              <w:left w:val="single" w:sz="4" w:space="0" w:color="000000"/>
              <w:bottom w:val="nil" w:sz="6" w:space="0" w:color="auto"/>
              <w:right w:val="single" w:sz="4" w:space="0" w:color="000000"/>
            </w:tcBorders>
          </w:tcPr>
          <w:p>
            <w:pPr/>
          </w:p>
        </w:tc>
        <w:tc>
          <w:tcPr>
            <w:tcW w:w="1183"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1276" w:type="dxa"/>
            <w:tcBorders>
              <w:top w:val="single" w:sz="4" w:space="0" w:color="000000"/>
              <w:left w:val="single" w:sz="4" w:space="0" w:color="000000"/>
              <w:bottom w:val="nil" w:sz="6" w:space="0" w:color="auto"/>
              <w:right w:val="single" w:sz="4" w:space="0" w:color="000000"/>
            </w:tcBorders>
          </w:tcPr>
          <w:p>
            <w:pPr/>
          </w:p>
        </w:tc>
        <w:tc>
          <w:tcPr>
            <w:tcW w:w="1174" w:type="dxa"/>
            <w:tcBorders>
              <w:top w:val="single" w:sz="4" w:space="0" w:color="000000"/>
              <w:left w:val="single" w:sz="4" w:space="0" w:color="000000"/>
              <w:bottom w:val="nil" w:sz="6" w:space="0" w:color="auto"/>
              <w:right w:val="single" w:sz="4" w:space="0" w:color="000000"/>
            </w:tcBorders>
          </w:tcPr>
          <w:p>
            <w:pPr/>
          </w:p>
        </w:tc>
        <w:tc>
          <w:tcPr>
            <w:tcW w:w="166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权益分派转增增加，</w:t>
            </w:r>
          </w:p>
        </w:tc>
        <w:tc>
          <w:tcPr>
            <w:tcW w:w="170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每年首个交易日按</w:t>
            </w:r>
          </w:p>
        </w:tc>
      </w:tr>
      <w:tr>
        <w:trPr>
          <w:trHeight w:val="326" w:hRule="exact"/>
        </w:trPr>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李国政</w:t>
            </w:r>
          </w:p>
        </w:tc>
        <w:tc>
          <w:tcPr>
            <w:tcW w:w="1183"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right="20"/>
              <w:jc w:val="right"/>
              <w:rPr>
                <w:rFonts w:ascii="Times New Roman" w:hAnsi="Times New Roman" w:cs="Times New Roman" w:eastAsia="Times New Roman" w:hint="default"/>
                <w:sz w:val="18"/>
                <w:szCs w:val="18"/>
              </w:rPr>
            </w:pPr>
            <w:r>
              <w:rPr>
                <w:rFonts w:ascii="Times New Roman"/>
                <w:sz w:val="18"/>
              </w:rPr>
              <w:t>198,000</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right="20"/>
              <w:jc w:val="right"/>
              <w:rPr>
                <w:rFonts w:ascii="Times New Roman" w:hAnsi="Times New Roman" w:cs="Times New Roman" w:eastAsia="Times New Roman" w:hint="default"/>
                <w:sz w:val="18"/>
                <w:szCs w:val="18"/>
              </w:rPr>
            </w:pPr>
            <w:r>
              <w:rPr>
                <w:rFonts w:ascii="Times New Roman"/>
                <w:sz w:val="18"/>
              </w:rPr>
              <w:t>72,000</w:t>
            </w: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right="20"/>
              <w:jc w:val="right"/>
              <w:rPr>
                <w:rFonts w:ascii="Times New Roman" w:hAnsi="Times New Roman" w:cs="Times New Roman" w:eastAsia="Times New Roman" w:hint="default"/>
                <w:sz w:val="18"/>
                <w:szCs w:val="18"/>
              </w:rPr>
            </w:pPr>
            <w:r>
              <w:rPr>
                <w:rFonts w:ascii="Times New Roman"/>
                <w:spacing w:val="-2"/>
                <w:sz w:val="18"/>
              </w:rPr>
              <w:t>118,800</w:t>
            </w:r>
          </w:p>
        </w:tc>
        <w:tc>
          <w:tcPr>
            <w:tcW w:w="1174"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right="19"/>
              <w:jc w:val="right"/>
              <w:rPr>
                <w:rFonts w:ascii="Times New Roman" w:hAnsi="Times New Roman" w:cs="Times New Roman" w:eastAsia="Times New Roman" w:hint="default"/>
                <w:sz w:val="18"/>
                <w:szCs w:val="18"/>
              </w:rPr>
            </w:pPr>
            <w:r>
              <w:rPr>
                <w:rFonts w:ascii="Times New Roman"/>
                <w:sz w:val="18"/>
              </w:rPr>
              <w:t>244,800</w:t>
            </w:r>
          </w:p>
        </w:tc>
        <w:tc>
          <w:tcPr>
            <w:tcW w:w="1662" w:type="dxa"/>
            <w:tcBorders>
              <w:top w:val="nil" w:sz="6" w:space="0" w:color="auto"/>
              <w:left w:val="single" w:sz="4" w:space="0" w:color="000000"/>
              <w:bottom w:val="nil" w:sz="6" w:space="0" w:color="auto"/>
              <w:right w:val="single" w:sz="4" w:space="0" w:color="000000"/>
            </w:tcBorders>
          </w:tcPr>
          <w:p>
            <w:pPr>
              <w:pStyle w:val="TableParagraph"/>
              <w:spacing w:line="240" w:lineRule="auto" w:before="19"/>
              <w:ind w:left="24" w:right="0"/>
              <w:jc w:val="left"/>
              <w:rPr>
                <w:rFonts w:ascii="宋体" w:hAnsi="宋体" w:cs="宋体" w:eastAsia="宋体" w:hint="default"/>
                <w:sz w:val="18"/>
                <w:szCs w:val="18"/>
              </w:rPr>
            </w:pPr>
            <w:r>
              <w:rPr>
                <w:rFonts w:ascii="宋体" w:hAnsi="宋体" w:cs="宋体" w:eastAsia="宋体" w:hint="default"/>
                <w:sz w:val="18"/>
                <w:szCs w:val="18"/>
              </w:rPr>
              <w:t>股权激励回购减少，</w:t>
            </w: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宋体" w:hAnsi="宋体" w:cs="宋体" w:eastAsia="宋体" w:hint="default"/>
                <w:sz w:val="18"/>
                <w:szCs w:val="18"/>
              </w:rPr>
              <w:t>解除限售，股权</w:t>
            </w:r>
          </w:p>
        </w:tc>
      </w:tr>
      <w:tr>
        <w:trPr>
          <w:trHeight w:val="312" w:hRule="exact"/>
        </w:trPr>
        <w:tc>
          <w:tcPr>
            <w:tcW w:w="1369" w:type="dxa"/>
            <w:tcBorders>
              <w:top w:val="nil" w:sz="6" w:space="0" w:color="auto"/>
              <w:left w:val="single" w:sz="4" w:space="0" w:color="000000"/>
              <w:bottom w:val="single" w:sz="4" w:space="0" w:color="000000"/>
              <w:right w:val="single" w:sz="4" w:space="0" w:color="000000"/>
            </w:tcBorders>
          </w:tcPr>
          <w:p>
            <w:pPr/>
          </w:p>
        </w:tc>
        <w:tc>
          <w:tcPr>
            <w:tcW w:w="1183"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1276" w:type="dxa"/>
            <w:tcBorders>
              <w:top w:val="nil" w:sz="6" w:space="0" w:color="auto"/>
              <w:left w:val="single" w:sz="4" w:space="0" w:color="000000"/>
              <w:bottom w:val="single" w:sz="4" w:space="0" w:color="000000"/>
              <w:right w:val="single" w:sz="4" w:space="0" w:color="000000"/>
            </w:tcBorders>
          </w:tcPr>
          <w:p>
            <w:pPr/>
          </w:p>
        </w:tc>
        <w:tc>
          <w:tcPr>
            <w:tcW w:w="1174" w:type="dxa"/>
            <w:tcBorders>
              <w:top w:val="nil" w:sz="6" w:space="0" w:color="auto"/>
              <w:left w:val="single" w:sz="4" w:space="0" w:color="000000"/>
              <w:bottom w:val="single" w:sz="4" w:space="0" w:color="000000"/>
              <w:right w:val="single" w:sz="4" w:space="0" w:color="000000"/>
            </w:tcBorders>
          </w:tcPr>
          <w:p>
            <w:pPr/>
          </w:p>
        </w:tc>
        <w:tc>
          <w:tcPr>
            <w:tcW w:w="166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高管限售和股权激</w:t>
            </w:r>
          </w:p>
        </w:tc>
        <w:tc>
          <w:tcPr>
            <w:tcW w:w="170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激励股份按激励计划</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9"/>
        <w:gridCol w:w="1183"/>
        <w:gridCol w:w="1134"/>
        <w:gridCol w:w="1276"/>
        <w:gridCol w:w="1174"/>
        <w:gridCol w:w="1662"/>
        <w:gridCol w:w="1700"/>
      </w:tblGrid>
      <w:tr>
        <w:trPr>
          <w:trHeight w:val="362" w:hRule="exact"/>
        </w:trPr>
        <w:tc>
          <w:tcPr>
            <w:tcW w:w="1369"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励股份锁定</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解锁</w:t>
            </w:r>
          </w:p>
        </w:tc>
      </w:tr>
      <w:tr>
        <w:trPr>
          <w:trHeight w:val="1338"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方进</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72,000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90,000</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168,000</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 w:right="6"/>
              <w:jc w:val="both"/>
              <w:rPr>
                <w:rFonts w:ascii="宋体" w:hAnsi="宋体" w:cs="宋体" w:eastAsia="宋体" w:hint="default"/>
                <w:sz w:val="18"/>
                <w:szCs w:val="18"/>
              </w:rPr>
            </w:pPr>
            <w:r>
              <w:rPr>
                <w:rFonts w:ascii="宋体" w:hAnsi="宋体" w:cs="宋体" w:eastAsia="宋体" w:hint="default"/>
                <w:sz w:val="18"/>
                <w:szCs w:val="18"/>
              </w:rPr>
              <w:t>权益分派转增增加， 股权激励回购减少， 股权激励股份限售</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47"/>
              <w:jc w:val="left"/>
              <w:rPr>
                <w:rFonts w:ascii="宋体" w:hAnsi="宋体" w:cs="宋体" w:eastAsia="宋体" w:hint="default"/>
                <w:sz w:val="18"/>
                <w:szCs w:val="18"/>
              </w:rPr>
            </w:pPr>
            <w:r>
              <w:rPr>
                <w:rFonts w:ascii="宋体" w:hAnsi="宋体" w:cs="宋体" w:eastAsia="宋体" w:hint="default"/>
                <w:sz w:val="18"/>
                <w:szCs w:val="18"/>
              </w:rPr>
              <w:t>每年首个交易日按 </w:t>
            </w:r>
            <w:r>
              <w:rPr>
                <w:rFonts w:ascii="Times New Roman" w:hAnsi="Times New Roman" w:cs="Times New Roman" w:eastAsia="Times New Roman" w:hint="default"/>
                <w:sz w:val="18"/>
                <w:szCs w:val="18"/>
              </w:rPr>
              <w:t>25%</w:t>
            </w:r>
            <w:r>
              <w:rPr>
                <w:rFonts w:ascii="宋体" w:hAnsi="宋体" w:cs="宋体" w:eastAsia="宋体" w:hint="default"/>
                <w:sz w:val="18"/>
                <w:szCs w:val="18"/>
              </w:rPr>
              <w:t>解除限售，股权 激励股份按激励计划 解锁</w:t>
            </w:r>
          </w:p>
        </w:tc>
      </w:tr>
      <w:tr>
        <w:trPr>
          <w:trHeight w:val="1026"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林楚彬</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72,000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90,000</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168,000</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6"/>
              <w:jc w:val="both"/>
              <w:rPr>
                <w:rFonts w:ascii="宋体" w:hAnsi="宋体" w:cs="宋体" w:eastAsia="宋体" w:hint="default"/>
                <w:sz w:val="18"/>
                <w:szCs w:val="18"/>
              </w:rPr>
            </w:pPr>
            <w:r>
              <w:rPr>
                <w:rFonts w:ascii="宋体" w:hAnsi="宋体" w:cs="宋体" w:eastAsia="宋体" w:hint="default"/>
                <w:sz w:val="18"/>
                <w:szCs w:val="18"/>
              </w:rPr>
              <w:t>权益分派转增增加， 股权激励回购减少， 股权激励股份限售</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47"/>
              <w:jc w:val="left"/>
              <w:rPr>
                <w:rFonts w:ascii="宋体" w:hAnsi="宋体" w:cs="宋体" w:eastAsia="宋体" w:hint="default"/>
                <w:sz w:val="18"/>
                <w:szCs w:val="18"/>
              </w:rPr>
            </w:pPr>
            <w:r>
              <w:rPr>
                <w:rFonts w:ascii="宋体" w:hAnsi="宋体" w:cs="宋体" w:eastAsia="宋体" w:hint="default"/>
                <w:sz w:val="18"/>
                <w:szCs w:val="18"/>
              </w:rPr>
              <w:t>股权激励股份按激励 计划解锁</w:t>
            </w:r>
          </w:p>
        </w:tc>
      </w:tr>
      <w:tr>
        <w:trPr>
          <w:trHeight w:val="1026"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曹钧钧</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57,600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72,000</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134,400</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6"/>
              <w:jc w:val="both"/>
              <w:rPr>
                <w:rFonts w:ascii="宋体" w:hAnsi="宋体" w:cs="宋体" w:eastAsia="宋体" w:hint="default"/>
                <w:sz w:val="18"/>
                <w:szCs w:val="18"/>
              </w:rPr>
            </w:pPr>
            <w:r>
              <w:rPr>
                <w:rFonts w:ascii="宋体" w:hAnsi="宋体" w:cs="宋体" w:eastAsia="宋体" w:hint="default"/>
                <w:sz w:val="18"/>
                <w:szCs w:val="18"/>
              </w:rPr>
              <w:t>权益分派转增增加， 股权激励回购减少， 股权激励股份限售</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47"/>
              <w:jc w:val="left"/>
              <w:rPr>
                <w:rFonts w:ascii="宋体" w:hAnsi="宋体" w:cs="宋体" w:eastAsia="宋体" w:hint="default"/>
                <w:sz w:val="18"/>
                <w:szCs w:val="18"/>
              </w:rPr>
            </w:pPr>
            <w:r>
              <w:rPr>
                <w:rFonts w:ascii="宋体" w:hAnsi="宋体" w:cs="宋体" w:eastAsia="宋体" w:hint="default"/>
                <w:sz w:val="18"/>
                <w:szCs w:val="18"/>
              </w:rPr>
              <w:t>股权激励股份按激励 计划解锁</w:t>
            </w:r>
          </w:p>
        </w:tc>
      </w:tr>
      <w:tr>
        <w:trPr>
          <w:trHeight w:val="1026"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秦云川</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57,600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72,000</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134,400</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6"/>
              <w:jc w:val="both"/>
              <w:rPr>
                <w:rFonts w:ascii="宋体" w:hAnsi="宋体" w:cs="宋体" w:eastAsia="宋体" w:hint="default"/>
                <w:sz w:val="18"/>
                <w:szCs w:val="18"/>
              </w:rPr>
            </w:pPr>
            <w:r>
              <w:rPr>
                <w:rFonts w:ascii="宋体" w:hAnsi="宋体" w:cs="宋体" w:eastAsia="宋体" w:hint="default"/>
                <w:sz w:val="18"/>
                <w:szCs w:val="18"/>
              </w:rPr>
              <w:t>权益分派转增增加， 股权激励回购减少， 股权激励股份限售</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47"/>
              <w:jc w:val="left"/>
              <w:rPr>
                <w:rFonts w:ascii="宋体" w:hAnsi="宋体" w:cs="宋体" w:eastAsia="宋体" w:hint="default"/>
                <w:sz w:val="18"/>
                <w:szCs w:val="18"/>
              </w:rPr>
            </w:pPr>
            <w:r>
              <w:rPr>
                <w:rFonts w:ascii="宋体" w:hAnsi="宋体" w:cs="宋体" w:eastAsia="宋体" w:hint="default"/>
                <w:sz w:val="18"/>
                <w:szCs w:val="18"/>
              </w:rPr>
              <w:t>股权激励股份按激励 计划解锁</w:t>
            </w:r>
          </w:p>
        </w:tc>
      </w:tr>
      <w:tr>
        <w:trPr>
          <w:trHeight w:val="1026"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张忠</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57,600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72,000</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134,400</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6"/>
              <w:jc w:val="both"/>
              <w:rPr>
                <w:rFonts w:ascii="宋体" w:hAnsi="宋体" w:cs="宋体" w:eastAsia="宋体" w:hint="default"/>
                <w:sz w:val="18"/>
                <w:szCs w:val="18"/>
              </w:rPr>
            </w:pPr>
            <w:r>
              <w:rPr>
                <w:rFonts w:ascii="宋体" w:hAnsi="宋体" w:cs="宋体" w:eastAsia="宋体" w:hint="default"/>
                <w:sz w:val="18"/>
                <w:szCs w:val="18"/>
              </w:rPr>
              <w:t>权益分派转增增加， 股权激励回购减少， 股权激励股份限售</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47"/>
              <w:jc w:val="left"/>
              <w:rPr>
                <w:rFonts w:ascii="宋体" w:hAnsi="宋体" w:cs="宋体" w:eastAsia="宋体" w:hint="default"/>
                <w:sz w:val="18"/>
                <w:szCs w:val="18"/>
              </w:rPr>
            </w:pPr>
            <w:r>
              <w:rPr>
                <w:rFonts w:ascii="宋体" w:hAnsi="宋体" w:cs="宋体" w:eastAsia="宋体" w:hint="default"/>
                <w:sz w:val="18"/>
                <w:szCs w:val="18"/>
              </w:rPr>
              <w:t>股权激励股份按激励 计划解锁</w:t>
            </w:r>
          </w:p>
        </w:tc>
      </w:tr>
      <w:tr>
        <w:trPr>
          <w:trHeight w:val="1026"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4"/>
              <w:jc w:val="both"/>
              <w:rPr>
                <w:rFonts w:ascii="宋体" w:hAnsi="宋体" w:cs="宋体" w:eastAsia="宋体" w:hint="default"/>
                <w:sz w:val="18"/>
                <w:szCs w:val="18"/>
              </w:rPr>
            </w:pPr>
            <w:r>
              <w:rPr>
                <w:rFonts w:ascii="宋体" w:hAnsi="宋体" w:cs="宋体" w:eastAsia="宋体" w:hint="default"/>
                <w:sz w:val="18"/>
                <w:szCs w:val="18"/>
              </w:rPr>
              <w:t>首次授予激励对 象（不含以上人 员）</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5,703,000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2,860,640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3,421,800</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6,264,160</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6"/>
              <w:jc w:val="both"/>
              <w:rPr>
                <w:rFonts w:ascii="宋体" w:hAnsi="宋体" w:cs="宋体" w:eastAsia="宋体" w:hint="default"/>
                <w:sz w:val="18"/>
                <w:szCs w:val="18"/>
              </w:rPr>
            </w:pPr>
            <w:r>
              <w:rPr>
                <w:rFonts w:ascii="宋体" w:hAnsi="宋体" w:cs="宋体" w:eastAsia="宋体" w:hint="default"/>
                <w:sz w:val="18"/>
                <w:szCs w:val="18"/>
              </w:rPr>
              <w:t>权益分派转增增加， 股权激励回购减少， 股权激励股份限售</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47"/>
              <w:jc w:val="left"/>
              <w:rPr>
                <w:rFonts w:ascii="宋体" w:hAnsi="宋体" w:cs="宋体" w:eastAsia="宋体" w:hint="default"/>
                <w:sz w:val="18"/>
                <w:szCs w:val="18"/>
              </w:rPr>
            </w:pPr>
            <w:r>
              <w:rPr>
                <w:rFonts w:ascii="宋体" w:hAnsi="宋体" w:cs="宋体" w:eastAsia="宋体" w:hint="default"/>
                <w:sz w:val="18"/>
                <w:szCs w:val="18"/>
              </w:rPr>
              <w:t>股权激励股份按激励 计划解锁</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4"/>
              <w:jc w:val="left"/>
              <w:rPr>
                <w:rFonts w:ascii="宋体" w:hAnsi="宋体" w:cs="宋体" w:eastAsia="宋体" w:hint="default"/>
                <w:sz w:val="18"/>
                <w:szCs w:val="18"/>
              </w:rPr>
            </w:pPr>
            <w:r>
              <w:rPr>
                <w:rFonts w:ascii="宋体" w:hAnsi="宋体" w:cs="宋体" w:eastAsia="宋体" w:hint="default"/>
                <w:sz w:val="18"/>
                <w:szCs w:val="18"/>
              </w:rPr>
              <w:t>预留授予激励对 象</w:t>
            </w:r>
          </w:p>
        </w:tc>
        <w:tc>
          <w:tcPr>
            <w:tcW w:w="118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685,000</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685,000</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0"/>
              <w:jc w:val="left"/>
              <w:rPr>
                <w:rFonts w:ascii="宋体" w:hAnsi="宋体" w:cs="宋体" w:eastAsia="宋体" w:hint="default"/>
                <w:sz w:val="18"/>
                <w:szCs w:val="18"/>
              </w:rPr>
            </w:pPr>
            <w:r>
              <w:rPr>
                <w:rFonts w:ascii="宋体" w:hAnsi="宋体" w:cs="宋体" w:eastAsia="宋体" w:hint="default"/>
                <w:spacing w:val="-2"/>
                <w:sz w:val="18"/>
                <w:szCs w:val="18"/>
              </w:rPr>
              <w:t>预留授予增加，股权</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激励股份限售</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7"/>
              <w:jc w:val="left"/>
              <w:rPr>
                <w:rFonts w:ascii="宋体" w:hAnsi="宋体" w:cs="宋体" w:eastAsia="宋体" w:hint="default"/>
                <w:sz w:val="18"/>
                <w:szCs w:val="18"/>
              </w:rPr>
            </w:pPr>
            <w:r>
              <w:rPr>
                <w:rFonts w:ascii="宋体" w:hAnsi="宋体" w:cs="宋体" w:eastAsia="宋体" w:hint="default"/>
                <w:sz w:val="18"/>
                <w:szCs w:val="18"/>
              </w:rPr>
              <w:t>股权激励股份按激励 计划解锁</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李明月</w:t>
            </w:r>
          </w:p>
        </w:tc>
        <w:tc>
          <w:tcPr>
            <w:tcW w:w="118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高管限售</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每年首个交易日按</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宋体" w:hAnsi="宋体" w:cs="宋体" w:eastAsia="宋体" w:hint="default"/>
                <w:sz w:val="18"/>
                <w:szCs w:val="18"/>
              </w:rPr>
              <w:t>解除限售</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57,412,599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3,651,248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35,132,859</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88,894,210</w:t>
            </w:r>
          </w:p>
        </w:tc>
        <w:tc>
          <w:tcPr>
            <w:tcW w:w="1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7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r>
        <w:rPr/>
        <w:t>二、证券发行与上市情况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412"/>
        <w:gridCol w:w="1292"/>
        <w:gridCol w:w="1295"/>
        <w:gridCol w:w="1296"/>
        <w:gridCol w:w="1296"/>
        <w:gridCol w:w="1295"/>
        <w:gridCol w:w="1682"/>
      </w:tblGrid>
      <w:tr>
        <w:trPr>
          <w:trHeight w:val="713" w:hRule="exact"/>
        </w:trPr>
        <w:tc>
          <w:tcPr>
            <w:tcW w:w="14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430" w:right="71" w:hanging="360"/>
              <w:jc w:val="left"/>
              <w:rPr>
                <w:rFonts w:ascii="宋体" w:hAnsi="宋体" w:cs="宋体" w:eastAsia="宋体" w:hint="default"/>
                <w:sz w:val="18"/>
                <w:szCs w:val="18"/>
              </w:rPr>
            </w:pPr>
            <w:r>
              <w:rPr>
                <w:rFonts w:ascii="宋体" w:hAnsi="宋体" w:cs="宋体" w:eastAsia="宋体" w:hint="default"/>
                <w:sz w:val="18"/>
                <w:szCs w:val="18"/>
              </w:rPr>
              <w:t>股票及其衍生证 券名称</w:t>
            </w:r>
          </w:p>
        </w:tc>
        <w:tc>
          <w:tcPr>
            <w:tcW w:w="12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发行日期</w:t>
            </w:r>
          </w:p>
        </w:tc>
        <w:tc>
          <w:tcPr>
            <w:tcW w:w="12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461" w:right="23" w:hanging="440"/>
              <w:jc w:val="left"/>
              <w:rPr>
                <w:rFonts w:ascii="宋体" w:hAnsi="宋体" w:cs="宋体" w:eastAsia="宋体" w:hint="default"/>
                <w:sz w:val="18"/>
                <w:szCs w:val="18"/>
              </w:rPr>
            </w:pPr>
            <w:r>
              <w:rPr>
                <w:rFonts w:ascii="宋体" w:hAnsi="宋体" w:cs="宋体" w:eastAsia="宋体" w:hint="default"/>
                <w:spacing w:val="-4"/>
                <w:sz w:val="18"/>
                <w:szCs w:val="18"/>
              </w:rPr>
              <w:t>发行价格（或利</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率）</w:t>
            </w:r>
          </w:p>
        </w:tc>
        <w:tc>
          <w:tcPr>
            <w:tcW w:w="1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发行数量</w:t>
            </w:r>
          </w:p>
        </w:tc>
        <w:tc>
          <w:tcPr>
            <w:tcW w:w="1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上市日期</w:t>
            </w:r>
          </w:p>
        </w:tc>
        <w:tc>
          <w:tcPr>
            <w:tcW w:w="12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461" w:right="101" w:hanging="360"/>
              <w:jc w:val="left"/>
              <w:rPr>
                <w:rFonts w:ascii="宋体" w:hAnsi="宋体" w:cs="宋体" w:eastAsia="宋体" w:hint="default"/>
                <w:sz w:val="18"/>
                <w:szCs w:val="18"/>
              </w:rPr>
            </w:pPr>
            <w:r>
              <w:rPr>
                <w:rFonts w:ascii="宋体" w:hAnsi="宋体" w:cs="宋体" w:eastAsia="宋体" w:hint="default"/>
                <w:sz w:val="18"/>
                <w:szCs w:val="18"/>
              </w:rPr>
              <w:t>获准上市交易 数量</w:t>
            </w:r>
          </w:p>
        </w:tc>
        <w:tc>
          <w:tcPr>
            <w:tcW w:w="16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96" w:right="0"/>
              <w:jc w:val="left"/>
              <w:rPr>
                <w:rFonts w:ascii="宋体" w:hAnsi="宋体" w:cs="宋体" w:eastAsia="宋体" w:hint="default"/>
                <w:sz w:val="18"/>
                <w:szCs w:val="18"/>
              </w:rPr>
            </w:pPr>
            <w:r>
              <w:rPr>
                <w:rFonts w:ascii="宋体" w:hAnsi="宋体" w:cs="宋体" w:eastAsia="宋体" w:hint="default"/>
                <w:sz w:val="18"/>
                <w:szCs w:val="18"/>
              </w:rPr>
              <w:t>交易终止日期</w:t>
            </w:r>
          </w:p>
        </w:tc>
      </w:tr>
      <w:tr>
        <w:trPr>
          <w:trHeight w:val="402" w:hRule="exact"/>
        </w:trPr>
        <w:tc>
          <w:tcPr>
            <w:tcW w:w="9569"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股票类</w:t>
            </w:r>
          </w:p>
        </w:tc>
      </w:tr>
      <w:tr>
        <w:trPr>
          <w:trHeight w:val="715" w:hRule="exact"/>
        </w:trPr>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21"/>
              <w:jc w:val="left"/>
              <w:rPr>
                <w:rFonts w:ascii="宋体" w:hAnsi="宋体" w:cs="宋体" w:eastAsia="宋体" w:hint="default"/>
                <w:sz w:val="18"/>
                <w:szCs w:val="18"/>
              </w:rPr>
            </w:pPr>
            <w:r>
              <w:rPr>
                <w:rFonts w:ascii="宋体" w:hAnsi="宋体" w:cs="宋体" w:eastAsia="宋体" w:hint="default"/>
                <w:spacing w:val="-5"/>
                <w:sz w:val="18"/>
                <w:szCs w:val="18"/>
              </w:rPr>
              <w:t>人民币普通股（</w:t>
            </w:r>
            <w:r>
              <w:rPr>
                <w:rFonts w:ascii="Times New Roman" w:hAnsi="Times New Roman" w:cs="Times New Roman" w:eastAsia="Times New Roman" w:hint="default"/>
                <w:spacing w:val="-5"/>
                <w:sz w:val="18"/>
                <w:szCs w:val="18"/>
              </w:rPr>
              <w:t>A</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股）</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10.35</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685,000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685,000</w:t>
            </w:r>
          </w:p>
        </w:tc>
        <w:tc>
          <w:tcPr>
            <w:tcW w:w="168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9569"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可转换公司债券、分离交易的可转换公司债券、公司债类</w:t>
            </w:r>
          </w:p>
        </w:tc>
      </w:tr>
      <w:tr>
        <w:trPr>
          <w:trHeight w:val="714" w:hRule="exact"/>
        </w:trPr>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29"/>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年公司 债券（第一期）</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6.4%</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320,000,000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pacing w:val="-9"/>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3,200,000</w:t>
            </w:r>
          </w:p>
        </w:tc>
        <w:tc>
          <w:tcPr>
            <w:tcW w:w="168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年公司</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30</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6%</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80,000,000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21</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800,000</w:t>
            </w:r>
          </w:p>
        </w:tc>
        <w:tc>
          <w:tcPr>
            <w:tcW w:w="168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12"/>
        <w:gridCol w:w="1292"/>
        <w:gridCol w:w="1295"/>
        <w:gridCol w:w="1296"/>
        <w:gridCol w:w="1296"/>
        <w:gridCol w:w="1295"/>
        <w:gridCol w:w="1682"/>
      </w:tblGrid>
      <w:tr>
        <w:trPr>
          <w:trHeight w:val="362" w:hRule="exact"/>
        </w:trPr>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债券（第二期）</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95"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95" w:type="dxa"/>
            <w:tcBorders>
              <w:top w:val="single" w:sz="4" w:space="0" w:color="000000"/>
              <w:left w:val="single" w:sz="4" w:space="0" w:color="000000"/>
              <w:bottom w:val="single" w:sz="4" w:space="0" w:color="000000"/>
              <w:right w:val="single" w:sz="4" w:space="0" w:color="000000"/>
            </w:tcBorders>
          </w:tcPr>
          <w:p>
            <w:pPr/>
          </w:p>
        </w:tc>
        <w:tc>
          <w:tcPr>
            <w:tcW w:w="16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569"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其他衍生证券类</w:t>
            </w:r>
          </w:p>
        </w:tc>
      </w:tr>
    </w:tbl>
    <w:p>
      <w:pPr>
        <w:pStyle w:val="BodyText"/>
        <w:spacing w:line="240" w:lineRule="auto" w:before="51"/>
        <w:ind w:right="301"/>
        <w:jc w:val="left"/>
      </w:pPr>
      <w:r>
        <w:rPr/>
        <w:t>报告期内证券发行（不含优先股）情况的说明</w:t>
      </w:r>
    </w:p>
    <w:p>
      <w:pPr>
        <w:pStyle w:val="BodyText"/>
        <w:spacing w:line="300" w:lineRule="auto" w:before="116"/>
        <w:ind w:left="153" w:right="311" w:firstLine="360"/>
        <w:jc w:val="both"/>
      </w:pPr>
      <w:r>
        <w:rPr>
          <w:rFonts w:ascii="Times New Roman" w:hAnsi="Times New Roman" w:cs="Times New Roman" w:eastAsia="Times New Roman" w:hint="default"/>
          <w:spacing w:val="-2"/>
        </w:rPr>
        <w:t>1</w:t>
      </w:r>
      <w:r>
        <w:rPr>
          <w:spacing w:val="-2"/>
        </w:rPr>
        <w:t>、</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6</w:t>
      </w:r>
      <w:r>
        <w:rPr>
          <w:spacing w:val="-2"/>
        </w:rPr>
        <w:t>日召开的公司第三届董事会第二十九次会议审议通过了《关于公司向激励对象授予预留限制性股票的议</w:t>
      </w:r>
      <w:r>
        <w:rPr/>
        <w:t> </w:t>
      </w:r>
      <w:r>
        <w:rPr>
          <w:spacing w:val="-1"/>
        </w:rPr>
        <w:t>案》，公司本次实际向</w:t>
      </w:r>
      <w:r>
        <w:rPr>
          <w:rFonts w:ascii="Times New Roman" w:hAnsi="Times New Roman" w:cs="Times New Roman" w:eastAsia="Times New Roman" w:hint="default"/>
          <w:spacing w:val="-1"/>
        </w:rPr>
        <w:t>15</w:t>
      </w:r>
      <w:r>
        <w:rPr>
          <w:spacing w:val="-1"/>
        </w:rPr>
        <w:t>名激励对象授予预留限制性股票</w:t>
      </w:r>
      <w:r>
        <w:rPr>
          <w:rFonts w:ascii="Times New Roman" w:hAnsi="Times New Roman" w:cs="Times New Roman" w:eastAsia="Times New Roman" w:hint="default"/>
          <w:spacing w:val="-1"/>
        </w:rPr>
        <w:t>68.50</w:t>
      </w:r>
      <w:r>
        <w:rPr>
          <w:spacing w:val="-1"/>
        </w:rPr>
        <w:t>万股。限制性股票的授予日期为</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6</w:t>
      </w:r>
      <w:r>
        <w:rPr>
          <w:spacing w:val="-1"/>
        </w:rPr>
        <w:t>日，上市日期为</w:t>
      </w:r>
      <w:r>
        <w:rPr>
          <w:spacing w:val="-68"/>
        </w:rPr>
        <w:t> </w:t>
      </w:r>
      <w:r>
        <w:rPr>
          <w:spacing w:val="-68"/>
        </w:rPr>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23</w:t>
      </w:r>
      <w:r>
        <w:rPr/>
        <w:t>日。授予完成后，公司股份总数由</w:t>
      </w:r>
      <w:r>
        <w:rPr>
          <w:rFonts w:ascii="Times New Roman" w:hAnsi="Times New Roman" w:cs="Times New Roman" w:eastAsia="Times New Roman" w:hint="default"/>
        </w:rPr>
        <w:t>425,351,752</w:t>
      </w:r>
      <w:r>
        <w:rPr/>
        <w:t>股调整为</w:t>
      </w:r>
      <w:r>
        <w:rPr>
          <w:rFonts w:ascii="Times New Roman" w:hAnsi="Times New Roman" w:cs="Times New Roman" w:eastAsia="Times New Roman" w:hint="default"/>
        </w:rPr>
        <w:t>426,036,752</w:t>
      </w:r>
      <w:r>
        <w:rPr/>
        <w:t>股。</w:t>
      </w:r>
    </w:p>
    <w:p>
      <w:pPr>
        <w:pStyle w:val="BodyText"/>
        <w:spacing w:line="300" w:lineRule="auto" w:before="13"/>
        <w:ind w:left="153" w:right="301" w:firstLine="360"/>
        <w:jc w:val="left"/>
      </w:pPr>
      <w:r>
        <w:rPr>
          <w:rFonts w:ascii="Times New Roman" w:hAnsi="Times New Roman" w:cs="Times New Roman" w:eastAsia="Times New Roman" w:hint="default"/>
        </w:rPr>
        <w:t>2</w:t>
      </w:r>
      <w:r>
        <w:rPr/>
        <w:t>、公司于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27</w:t>
      </w:r>
      <w:r>
        <w:rPr/>
        <w:t>日召开的</w:t>
      </w:r>
      <w:r>
        <w:rPr>
          <w:rFonts w:ascii="Times New Roman" w:hAnsi="Times New Roman" w:cs="Times New Roman" w:eastAsia="Times New Roman" w:hint="default"/>
        </w:rPr>
        <w:t>2015</w:t>
      </w:r>
      <w:r>
        <w:rPr/>
        <w:t>年第三届第二十二次董事会会议、于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15</w:t>
      </w:r>
      <w:r>
        <w:rPr/>
        <w:t>日召开的</w:t>
      </w:r>
      <w:r>
        <w:rPr>
          <w:rFonts w:ascii="Times New Roman" w:hAnsi="Times New Roman" w:cs="Times New Roman" w:eastAsia="Times New Roman" w:hint="default"/>
        </w:rPr>
        <w:t>2015</w:t>
      </w:r>
      <w:r>
        <w:rPr/>
        <w:t>年第二次临时股东 大会审议通过，同意公司申报发行不超过人民币</w:t>
      </w:r>
      <w:r>
        <w:rPr>
          <w:rFonts w:ascii="Times New Roman" w:hAnsi="Times New Roman" w:cs="Times New Roman" w:eastAsia="Times New Roman" w:hint="default"/>
        </w:rPr>
        <w:t>4</w:t>
      </w:r>
      <w:r>
        <w:rPr/>
        <w:t>亿元（含</w:t>
      </w:r>
      <w:r>
        <w:rPr>
          <w:rFonts w:ascii="Times New Roman" w:hAnsi="Times New Roman" w:cs="Times New Roman" w:eastAsia="Times New Roman" w:hint="default"/>
        </w:rPr>
        <w:t>4</w:t>
      </w:r>
      <w:r>
        <w:rPr/>
        <w:t>亿元）的公司债券。</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8</w:t>
      </w:r>
      <w:r>
        <w:rPr/>
        <w:t>日，中国证监会（证监许可 </w:t>
      </w:r>
      <w:r>
        <w:rPr>
          <w:rFonts w:ascii="Times New Roman" w:hAnsi="Times New Roman" w:cs="Times New Roman" w:eastAsia="Times New Roman" w:hint="default"/>
          <w:spacing w:val="-1"/>
        </w:rPr>
        <w:t>[2015]2035</w:t>
      </w:r>
      <w:r>
        <w:rPr>
          <w:spacing w:val="-1"/>
        </w:rPr>
        <w:t>号文）核准，公司获准在中国境内向合格投资者公开发行面值总额不超过</w:t>
      </w:r>
      <w:r>
        <w:rPr>
          <w:rFonts w:ascii="Times New Roman" w:hAnsi="Times New Roman" w:cs="Times New Roman" w:eastAsia="Times New Roman" w:hint="default"/>
          <w:spacing w:val="-1"/>
        </w:rPr>
        <w:t>4</w:t>
      </w:r>
      <w:r>
        <w:rPr>
          <w:spacing w:val="-1"/>
        </w:rPr>
        <w:t>亿元（含</w:t>
      </w:r>
      <w:r>
        <w:rPr>
          <w:rFonts w:ascii="Times New Roman" w:hAnsi="Times New Roman" w:cs="Times New Roman" w:eastAsia="Times New Roman" w:hint="default"/>
          <w:spacing w:val="-1"/>
        </w:rPr>
        <w:t>4</w:t>
      </w:r>
      <w:r>
        <w:rPr>
          <w:spacing w:val="-1"/>
        </w:rPr>
        <w:t>亿元）的公司债券。公司分</w:t>
      </w:r>
      <w:r>
        <w:rPr>
          <w:spacing w:val="-55"/>
        </w:rPr>
        <w:t> </w:t>
      </w:r>
      <w:r>
        <w:rPr>
          <w:spacing w:val="-55"/>
        </w:rPr>
      </w:r>
      <w:r>
        <w:rPr/>
        <w:t>别于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21</w:t>
      </w:r>
      <w:r>
        <w:rPr/>
        <w:t>日至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22</w:t>
      </w:r>
      <w:r>
        <w:rPr/>
        <w:t>日和</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30</w:t>
      </w:r>
      <w:r>
        <w:rPr/>
        <w:t>日至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w:t>
      </w:r>
      <w:r>
        <w:rPr/>
        <w:t>日完成第一期债券和第二期债券的发行，债券规模 </w:t>
      </w:r>
      <w:r>
        <w:rPr>
          <w:spacing w:val="-1"/>
        </w:rPr>
        <w:t>分别为</w:t>
      </w:r>
      <w:r>
        <w:rPr>
          <w:rFonts w:ascii="Times New Roman" w:hAnsi="Times New Roman" w:cs="Times New Roman" w:eastAsia="Times New Roman" w:hint="default"/>
          <w:spacing w:val="-1"/>
        </w:rPr>
        <w:t>3.2</w:t>
      </w:r>
      <w:r>
        <w:rPr>
          <w:spacing w:val="-1"/>
        </w:rPr>
        <w:t>亿元和</w:t>
      </w:r>
      <w:r>
        <w:rPr>
          <w:rFonts w:ascii="Times New Roman" w:hAnsi="Times New Roman" w:cs="Times New Roman" w:eastAsia="Times New Roman" w:hint="default"/>
          <w:spacing w:val="-1"/>
        </w:rPr>
        <w:t>0.8</w:t>
      </w:r>
      <w:r>
        <w:rPr>
          <w:spacing w:val="-1"/>
        </w:rPr>
        <w:t>亿元，票面利率分别为</w:t>
      </w:r>
      <w:r>
        <w:rPr>
          <w:rFonts w:ascii="Times New Roman" w:hAnsi="Times New Roman" w:cs="Times New Roman" w:eastAsia="Times New Roman" w:hint="default"/>
          <w:spacing w:val="-1"/>
        </w:rPr>
        <w:t>6.4%</w:t>
      </w:r>
      <w:r>
        <w:rPr>
          <w:spacing w:val="-1"/>
        </w:rPr>
        <w:t>和</w:t>
      </w:r>
      <w:r>
        <w:rPr>
          <w:rFonts w:ascii="Times New Roman" w:hAnsi="Times New Roman" w:cs="Times New Roman" w:eastAsia="Times New Roman" w:hint="default"/>
          <w:spacing w:val="-1"/>
        </w:rPr>
        <w:t>6.0%</w:t>
      </w:r>
      <w:r>
        <w:rPr>
          <w:spacing w:val="-1"/>
        </w:rPr>
        <w:t>，均为</w:t>
      </w:r>
      <w:r>
        <w:rPr>
          <w:rFonts w:ascii="Times New Roman" w:hAnsi="Times New Roman" w:cs="Times New Roman" w:eastAsia="Times New Roman" w:hint="default"/>
          <w:spacing w:val="-1"/>
        </w:rPr>
        <w:t>5</w:t>
      </w:r>
      <w:r>
        <w:rPr>
          <w:spacing w:val="-1"/>
        </w:rPr>
        <w:t>年期固定利率债券，附第</w:t>
      </w:r>
      <w:r>
        <w:rPr>
          <w:rFonts w:ascii="Times New Roman" w:hAnsi="Times New Roman" w:cs="Times New Roman" w:eastAsia="Times New Roman" w:hint="default"/>
          <w:spacing w:val="-1"/>
        </w:rPr>
        <w:t>3</w:t>
      </w:r>
      <w:r>
        <w:rPr>
          <w:spacing w:val="-1"/>
        </w:rPr>
        <w:t>年末发行人上调票面利率选择权和</w:t>
      </w:r>
      <w:r>
        <w:rPr>
          <w:spacing w:val="-61"/>
        </w:rPr>
        <w:t> </w:t>
      </w:r>
      <w:r>
        <w:rPr>
          <w:spacing w:val="-61"/>
        </w:rPr>
      </w:r>
      <w:r>
        <w:rPr/>
        <w:t>投资者回售选择权，发行价格为每张人民币</w:t>
      </w:r>
      <w:r>
        <w:rPr>
          <w:rFonts w:ascii="Times New Roman" w:hAnsi="Times New Roman" w:cs="Times New Roman" w:eastAsia="Times New Roman" w:hint="default"/>
        </w:rPr>
        <w:t>100</w:t>
      </w:r>
      <w:r>
        <w:rPr/>
        <w:t>元。公司分别于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11</w:t>
      </w:r>
      <w:r>
        <w:rPr/>
        <w:t>日和</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21</w:t>
      </w:r>
      <w:r>
        <w:rPr/>
        <w:t>日完成第一期债券和第二期债 券的上市工作。</w:t>
      </w:r>
    </w:p>
    <w:p>
      <w:pPr>
        <w:spacing w:line="240" w:lineRule="auto" w:before="6"/>
        <w:rPr>
          <w:rFonts w:ascii="宋体" w:hAnsi="宋体" w:cs="宋体" w:eastAsia="宋体" w:hint="default"/>
          <w:sz w:val="23"/>
          <w:szCs w:val="23"/>
        </w:rPr>
      </w:pPr>
    </w:p>
    <w:p>
      <w:pPr>
        <w:pStyle w:val="Heading3"/>
        <w:spacing w:line="240" w:lineRule="auto"/>
        <w:ind w:right="301"/>
        <w:jc w:val="left"/>
        <w:rPr>
          <w:b w:val="0"/>
          <w:bCs w:val="0"/>
        </w:rPr>
      </w:pP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30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0" w:lineRule="auto" w:before="101"/>
        <w:ind w:right="345" w:firstLine="360"/>
        <w:jc w:val="left"/>
      </w:pPr>
      <w:r>
        <w:rPr>
          <w:rFonts w:ascii="Times New Roman" w:hAnsi="Times New Roman" w:cs="Times New Roman" w:eastAsia="Times New Roman" w:hint="default"/>
        </w:rPr>
        <w:t>1</w:t>
      </w:r>
      <w:r>
        <w:rPr/>
        <w:t>、报告期内，公司实施</w:t>
      </w:r>
      <w:r>
        <w:rPr>
          <w:rFonts w:ascii="Times New Roman" w:hAnsi="Times New Roman" w:cs="Times New Roman" w:eastAsia="Times New Roman" w:hint="default"/>
        </w:rPr>
        <w:t>2014</w:t>
      </w:r>
      <w:r>
        <w:rPr/>
        <w:t>年度利润分派方案，向全体股东每</w:t>
      </w:r>
      <w:r>
        <w:rPr>
          <w:rFonts w:ascii="Times New Roman" w:hAnsi="Times New Roman" w:cs="Times New Roman" w:eastAsia="Times New Roman" w:hint="default"/>
        </w:rPr>
        <w:t>10</w:t>
      </w:r>
      <w:r>
        <w:rPr/>
        <w:t>股派</w:t>
      </w:r>
      <w:r>
        <w:rPr>
          <w:rFonts w:ascii="Times New Roman" w:hAnsi="Times New Roman" w:cs="Times New Roman" w:eastAsia="Times New Roman" w:hint="default"/>
        </w:rPr>
        <w:t>0.60</w:t>
      </w:r>
      <w:r>
        <w:rPr/>
        <w:t>元人民币现金（含税），同时以资本公积金 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6</w:t>
      </w:r>
      <w:r>
        <w:rPr/>
        <w:t>股，转增后公司股本增加，但是影响公司资产和负债结构。</w:t>
      </w:r>
    </w:p>
    <w:p>
      <w:pPr>
        <w:pStyle w:val="BodyText"/>
        <w:spacing w:line="300" w:lineRule="auto" w:before="13"/>
        <w:ind w:right="300" w:firstLine="360"/>
        <w:jc w:val="left"/>
      </w:pPr>
      <w:r>
        <w:rPr>
          <w:rFonts w:ascii="Times New Roman" w:hAnsi="Times New Roman" w:cs="Times New Roman" w:eastAsia="Times New Roman" w:hint="default"/>
        </w:rPr>
        <w:t>2</w:t>
      </w:r>
      <w:r>
        <w:rPr/>
        <w:t>、报告期内，公司《首期限制性股票激励计划》，实施股权激励回购，以及向激励对象授予预留限制性股票，导致公 司股本变化，公司资产和负债相应增加，不影响净资产。</w:t>
      </w:r>
    </w:p>
    <w:p>
      <w:pPr>
        <w:pStyle w:val="BodyText"/>
        <w:spacing w:line="300" w:lineRule="auto" w:before="31"/>
        <w:ind w:right="0" w:firstLine="360"/>
        <w:jc w:val="left"/>
      </w:pPr>
      <w:r>
        <w:rPr>
          <w:rFonts w:ascii="Times New Roman" w:hAnsi="Times New Roman" w:cs="Times New Roman" w:eastAsia="Times New Roman" w:hint="default"/>
          <w:spacing w:val="-4"/>
        </w:rPr>
        <w:t>3</w:t>
      </w:r>
      <w:r>
        <w:rPr>
          <w:spacing w:val="-4"/>
        </w:rPr>
        <w:t>、报告期内，公司向合格投资者公开发行</w:t>
      </w:r>
      <w:r>
        <w:rPr>
          <w:rFonts w:ascii="Times New Roman" w:hAnsi="Times New Roman" w:cs="Times New Roman" w:eastAsia="Times New Roman" w:hint="default"/>
          <w:spacing w:val="-4"/>
        </w:rPr>
        <w:t>4</w:t>
      </w:r>
      <w:r>
        <w:rPr>
          <w:spacing w:val="-4"/>
        </w:rPr>
        <w:t>亿元公司债，发行后，公司股本总数为发生变化，但是增加资产和长期负债，</w:t>
      </w:r>
      <w:r>
        <w:rPr/>
        <w:t> 公司资产负债率上升，债务结构得到优化，短期偿债能力增强。</w:t>
      </w:r>
    </w:p>
    <w:p>
      <w:pPr>
        <w:spacing w:line="240" w:lineRule="auto" w:before="6"/>
        <w:rPr>
          <w:rFonts w:ascii="宋体" w:hAnsi="宋体" w:cs="宋体" w:eastAsia="宋体" w:hint="default"/>
          <w:sz w:val="23"/>
          <w:szCs w:val="23"/>
        </w:rPr>
      </w:pPr>
    </w:p>
    <w:p>
      <w:pPr>
        <w:pStyle w:val="Heading3"/>
        <w:spacing w:line="240" w:lineRule="auto"/>
        <w:ind w:right="301"/>
        <w:jc w:val="left"/>
        <w:rPr>
          <w:b w:val="0"/>
          <w:bCs w:val="0"/>
        </w:rPr>
      </w:pPr>
      <w:r>
        <w:rPr>
          <w:rFonts w:ascii="Times New Roman" w:hAnsi="Times New Roman" w:cs="Times New Roman" w:eastAsia="Times New Roman" w:hint="default"/>
        </w:rPr>
        <w:t>3</w:t>
      </w:r>
      <w:r>
        <w:rPr/>
        <w:t>、现存的内部职工股情况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30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301"/>
        <w:jc w:val="left"/>
        <w:rPr>
          <w:b w:val="0"/>
          <w:bCs w:val="0"/>
        </w:rPr>
      </w:pPr>
      <w:r>
        <w:rPr/>
        <w:t>三、股东和实际控制人情况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301"/>
        <w:jc w:val="left"/>
        <w:rPr>
          <w:b w:val="0"/>
          <w:bCs w:val="0"/>
        </w:rPr>
      </w:pPr>
      <w:r>
        <w:rPr>
          <w:rFonts w:ascii="Times New Roman" w:hAnsi="Times New Roman" w:cs="Times New Roman" w:eastAsia="Times New Roman" w:hint="default"/>
        </w:rPr>
        <w:t>1</w:t>
      </w:r>
      <w:r>
        <w:rPr/>
        <w:t>、公司股东数量及持股情况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310"/>
        <w:jc w:val="right"/>
      </w:pPr>
      <w:r>
        <w:rPr/>
        <w:t>单位：股</w:t>
      </w:r>
    </w:p>
    <w:p>
      <w:pPr>
        <w:spacing w:line="240" w:lineRule="auto" w:before="1"/>
        <w:rPr>
          <w:rFonts w:ascii="宋体" w:hAnsi="宋体" w:cs="宋体" w:eastAsia="宋体" w:hint="default"/>
          <w:sz w:val="8"/>
          <w:szCs w:val="8"/>
        </w:rPr>
      </w:pPr>
    </w:p>
    <w:tbl>
      <w:tblPr>
        <w:tblW w:w="0" w:type="auto"/>
        <w:jc w:val="left"/>
        <w:tblInd w:w="121" w:type="dxa"/>
        <w:tblLayout w:type="fixed"/>
        <w:tblCellMar>
          <w:top w:w="0" w:type="dxa"/>
          <w:left w:w="0" w:type="dxa"/>
          <w:bottom w:w="0" w:type="dxa"/>
          <w:right w:w="0" w:type="dxa"/>
        </w:tblCellMar>
        <w:tblLook w:val="01E0"/>
      </w:tblPr>
      <w:tblGrid>
        <w:gridCol w:w="1181"/>
        <w:gridCol w:w="482"/>
        <w:gridCol w:w="744"/>
        <w:gridCol w:w="257"/>
        <w:gridCol w:w="895"/>
        <w:gridCol w:w="1086"/>
        <w:gridCol w:w="294"/>
        <w:gridCol w:w="702"/>
        <w:gridCol w:w="616"/>
        <w:gridCol w:w="380"/>
        <w:gridCol w:w="888"/>
        <w:gridCol w:w="322"/>
        <w:gridCol w:w="850"/>
        <w:gridCol w:w="140"/>
        <w:gridCol w:w="1030"/>
      </w:tblGrid>
      <w:tr>
        <w:trPr>
          <w:trHeight w:val="1962" w:hRule="exact"/>
        </w:trPr>
        <w:tc>
          <w:tcPr>
            <w:tcW w:w="11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2" w:right="66"/>
              <w:jc w:val="left"/>
              <w:rPr>
                <w:rFonts w:ascii="宋体" w:hAnsi="宋体" w:cs="宋体" w:eastAsia="宋体" w:hint="default"/>
                <w:sz w:val="18"/>
                <w:szCs w:val="18"/>
              </w:rPr>
            </w:pPr>
            <w:r>
              <w:rPr>
                <w:rFonts w:ascii="宋体" w:hAnsi="宋体" w:cs="宋体" w:eastAsia="宋体" w:hint="default"/>
                <w:sz w:val="18"/>
                <w:szCs w:val="18"/>
              </w:rPr>
              <w:t>报告期末普通 股股东总数</w:t>
            </w:r>
          </w:p>
        </w:tc>
        <w:tc>
          <w:tcPr>
            <w:tcW w:w="12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698" w:right="0"/>
              <w:jc w:val="left"/>
              <w:rPr>
                <w:rFonts w:ascii="Times New Roman" w:hAnsi="Times New Roman" w:cs="Times New Roman" w:eastAsia="Times New Roman" w:hint="default"/>
                <w:sz w:val="18"/>
                <w:szCs w:val="18"/>
              </w:rPr>
            </w:pPr>
            <w:r>
              <w:rPr>
                <w:rFonts w:ascii="Times New Roman"/>
                <w:sz w:val="18"/>
              </w:rPr>
              <w:t>66,967</w:t>
            </w:r>
          </w:p>
        </w:tc>
        <w:tc>
          <w:tcPr>
            <w:tcW w:w="115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37"/>
              <w:jc w:val="both"/>
              <w:rPr>
                <w:rFonts w:ascii="宋体" w:hAnsi="宋体" w:cs="宋体" w:eastAsia="宋体" w:hint="default"/>
                <w:sz w:val="18"/>
                <w:szCs w:val="18"/>
              </w:rPr>
            </w:pPr>
            <w:r>
              <w:rPr>
                <w:rFonts w:ascii="宋体" w:hAnsi="宋体" w:cs="宋体" w:eastAsia="宋体" w:hint="default"/>
                <w:sz w:val="18"/>
                <w:szCs w:val="18"/>
              </w:rPr>
              <w:t>年度报告披露 日前上一月末 普通股股东总 数</w:t>
            </w:r>
          </w:p>
        </w:tc>
        <w:tc>
          <w:tcPr>
            <w:tcW w:w="13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851" w:right="0"/>
              <w:jc w:val="left"/>
              <w:rPr>
                <w:rFonts w:ascii="Times New Roman" w:hAnsi="Times New Roman" w:cs="Times New Roman" w:eastAsia="Times New Roman" w:hint="default"/>
                <w:sz w:val="18"/>
                <w:szCs w:val="18"/>
              </w:rPr>
            </w:pPr>
            <w:r>
              <w:rPr>
                <w:rFonts w:ascii="Times New Roman"/>
                <w:sz w:val="18"/>
              </w:rPr>
              <w:t>70,338</w:t>
            </w:r>
          </w:p>
        </w:tc>
        <w:tc>
          <w:tcPr>
            <w:tcW w:w="131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23"/>
              <w:jc w:val="both"/>
              <w:rPr>
                <w:rFonts w:ascii="宋体" w:hAnsi="宋体" w:cs="宋体" w:eastAsia="宋体" w:hint="default"/>
                <w:sz w:val="18"/>
                <w:szCs w:val="18"/>
              </w:rPr>
            </w:pPr>
            <w:r>
              <w:rPr>
                <w:rFonts w:ascii="宋体" w:hAnsi="宋体" w:cs="宋体" w:eastAsia="宋体" w:hint="default"/>
                <w:sz w:val="18"/>
                <w:szCs w:val="18"/>
              </w:rPr>
              <w:t>报告期末表决权 恢复的优先股股 东总数（如有）</w:t>
            </w:r>
          </w:p>
          <w:p>
            <w:pPr>
              <w:pStyle w:val="TableParagraph"/>
              <w:spacing w:line="240" w:lineRule="auto" w:before="20"/>
              <w:ind w:left="22"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2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7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0"/>
              <w:jc w:val="both"/>
              <w:rPr>
                <w:rFonts w:ascii="宋体" w:hAnsi="宋体" w:cs="宋体" w:eastAsia="宋体" w:hint="default"/>
                <w:sz w:val="18"/>
                <w:szCs w:val="18"/>
              </w:rPr>
            </w:pPr>
            <w:r>
              <w:rPr>
                <w:rFonts w:ascii="宋体" w:hAnsi="宋体" w:cs="宋体" w:eastAsia="宋体" w:hint="default"/>
                <w:sz w:val="18"/>
                <w:szCs w:val="18"/>
              </w:rPr>
              <w:t>年度报告披露 日前上一月末 表决权恢复的 优先股股东总 </w:t>
            </w:r>
            <w:r>
              <w:rPr>
                <w:rFonts w:ascii="宋体" w:hAnsi="宋体" w:cs="宋体" w:eastAsia="宋体" w:hint="default"/>
                <w:spacing w:val="-21"/>
                <w:sz w:val="18"/>
                <w:szCs w:val="18"/>
              </w:rPr>
              <w:t>数（如有）（参</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1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866" w:type="dxa"/>
            <w:gridSpan w:val="1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211"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402" w:hRule="exact"/>
        </w:trPr>
        <w:tc>
          <w:tcPr>
            <w:tcW w:w="1663"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65"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001"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35"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89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82"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08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67" w:right="86" w:hanging="180"/>
              <w:jc w:val="left"/>
              <w:rPr>
                <w:rFonts w:ascii="宋体" w:hAnsi="宋体" w:cs="宋体" w:eastAsia="宋体" w:hint="default"/>
                <w:sz w:val="18"/>
                <w:szCs w:val="18"/>
              </w:rPr>
            </w:pPr>
            <w:r>
              <w:rPr>
                <w:rFonts w:ascii="宋体" w:hAnsi="宋体" w:cs="宋体" w:eastAsia="宋体" w:hint="default"/>
                <w:sz w:val="18"/>
                <w:szCs w:val="18"/>
              </w:rPr>
              <w:t>报告期末持 股数量</w:t>
            </w:r>
          </w:p>
        </w:tc>
        <w:tc>
          <w:tcPr>
            <w:tcW w:w="996"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 w:right="41"/>
              <w:jc w:val="left"/>
              <w:rPr>
                <w:rFonts w:ascii="宋体" w:hAnsi="宋体" w:cs="宋体" w:eastAsia="宋体" w:hint="default"/>
                <w:sz w:val="18"/>
                <w:szCs w:val="18"/>
              </w:rPr>
            </w:pPr>
            <w:r>
              <w:rPr>
                <w:rFonts w:ascii="宋体" w:hAnsi="宋体" w:cs="宋体" w:eastAsia="宋体" w:hint="default"/>
                <w:sz w:val="18"/>
                <w:szCs w:val="18"/>
              </w:rPr>
              <w:t>报告期内增 减变动情况</w:t>
            </w:r>
          </w:p>
        </w:tc>
        <w:tc>
          <w:tcPr>
            <w:tcW w:w="996"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43" w:right="41"/>
              <w:jc w:val="center"/>
              <w:rPr>
                <w:rFonts w:ascii="宋体" w:hAnsi="宋体" w:cs="宋体" w:eastAsia="宋体" w:hint="default"/>
                <w:sz w:val="18"/>
                <w:szCs w:val="18"/>
              </w:rPr>
            </w:pPr>
            <w:r>
              <w:rPr>
                <w:rFonts w:ascii="宋体" w:hAnsi="宋体" w:cs="宋体" w:eastAsia="宋体" w:hint="default"/>
                <w:sz w:val="18"/>
                <w:szCs w:val="18"/>
              </w:rPr>
              <w:t>持有有限售 条件的股份 数量</w:t>
            </w:r>
          </w:p>
        </w:tc>
        <w:tc>
          <w:tcPr>
            <w:tcW w:w="1210"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59" w:right="59"/>
              <w:jc w:val="left"/>
              <w:rPr>
                <w:rFonts w:ascii="宋体" w:hAnsi="宋体" w:cs="宋体" w:eastAsia="宋体" w:hint="default"/>
                <w:sz w:val="18"/>
                <w:szCs w:val="18"/>
              </w:rPr>
            </w:pPr>
            <w:r>
              <w:rPr>
                <w:rFonts w:ascii="宋体" w:hAnsi="宋体" w:cs="宋体" w:eastAsia="宋体" w:hint="default"/>
                <w:sz w:val="18"/>
                <w:szCs w:val="18"/>
              </w:rPr>
              <w:t>持有无限售条 件的股份数量</w:t>
            </w:r>
          </w:p>
        </w:tc>
        <w:tc>
          <w:tcPr>
            <w:tcW w:w="2020"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4"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624" w:hRule="exact"/>
        </w:trPr>
        <w:tc>
          <w:tcPr>
            <w:tcW w:w="1663" w:type="dxa"/>
            <w:gridSpan w:val="2"/>
            <w:vMerge/>
            <w:tcBorders>
              <w:left w:val="single" w:sz="4" w:space="0" w:color="000000"/>
              <w:bottom w:val="single" w:sz="4" w:space="0" w:color="000000"/>
              <w:right w:val="single" w:sz="4" w:space="0" w:color="000000"/>
            </w:tcBorders>
            <w:shd w:val="clear" w:color="auto" w:fill="D3D3D3"/>
          </w:tcPr>
          <w:p>
            <w:pPr/>
          </w:p>
        </w:tc>
        <w:tc>
          <w:tcPr>
            <w:tcW w:w="1001" w:type="dxa"/>
            <w:gridSpan w:val="2"/>
            <w:vMerge/>
            <w:tcBorders>
              <w:left w:val="single" w:sz="4" w:space="0" w:color="000000"/>
              <w:bottom w:val="single" w:sz="4" w:space="0" w:color="000000"/>
              <w:right w:val="single" w:sz="4" w:space="0" w:color="000000"/>
            </w:tcBorders>
            <w:shd w:val="clear" w:color="auto" w:fill="D3D3D3"/>
          </w:tcPr>
          <w:p>
            <w:pPr/>
          </w:p>
        </w:tc>
        <w:tc>
          <w:tcPr>
            <w:tcW w:w="895" w:type="dxa"/>
            <w:vMerge/>
            <w:tcBorders>
              <w:left w:val="single" w:sz="4" w:space="0" w:color="000000"/>
              <w:bottom w:val="single" w:sz="4" w:space="0" w:color="000000"/>
              <w:right w:val="single" w:sz="4" w:space="0" w:color="000000"/>
            </w:tcBorders>
            <w:shd w:val="clear" w:color="auto" w:fill="D3D3D3"/>
          </w:tcPr>
          <w:p>
            <w:pPr/>
          </w:p>
        </w:tc>
        <w:tc>
          <w:tcPr>
            <w:tcW w:w="1086" w:type="dxa"/>
            <w:vMerge/>
            <w:tcBorders>
              <w:left w:val="single" w:sz="4" w:space="0" w:color="000000"/>
              <w:bottom w:val="single" w:sz="4" w:space="0" w:color="000000"/>
              <w:right w:val="single" w:sz="4" w:space="0" w:color="000000"/>
            </w:tcBorders>
            <w:shd w:val="clear" w:color="auto" w:fill="D3D3D3"/>
          </w:tcPr>
          <w:p>
            <w:pPr/>
          </w:p>
        </w:tc>
        <w:tc>
          <w:tcPr>
            <w:tcW w:w="996" w:type="dxa"/>
            <w:gridSpan w:val="2"/>
            <w:vMerge/>
            <w:tcBorders>
              <w:left w:val="single" w:sz="4" w:space="0" w:color="000000"/>
              <w:bottom w:val="single" w:sz="4" w:space="0" w:color="000000"/>
              <w:right w:val="single" w:sz="4" w:space="0" w:color="000000"/>
            </w:tcBorders>
            <w:shd w:val="clear" w:color="auto" w:fill="D3D3D3"/>
          </w:tcPr>
          <w:p>
            <w:pPr/>
          </w:p>
        </w:tc>
        <w:tc>
          <w:tcPr>
            <w:tcW w:w="996" w:type="dxa"/>
            <w:gridSpan w:val="2"/>
            <w:vMerge/>
            <w:tcBorders>
              <w:left w:val="single" w:sz="4" w:space="0" w:color="000000"/>
              <w:bottom w:val="single" w:sz="4" w:space="0" w:color="000000"/>
              <w:right w:val="single" w:sz="4" w:space="0" w:color="000000"/>
            </w:tcBorders>
            <w:shd w:val="clear" w:color="auto" w:fill="D3D3D3"/>
          </w:tcPr>
          <w:p>
            <w:pPr/>
          </w:p>
        </w:tc>
        <w:tc>
          <w:tcPr>
            <w:tcW w:w="1210" w:type="dxa"/>
            <w:gridSpan w:val="2"/>
            <w:vMerge/>
            <w:tcBorders>
              <w:left w:val="single" w:sz="4" w:space="0" w:color="000000"/>
              <w:bottom w:val="single" w:sz="4" w:space="0" w:color="000000"/>
              <w:right w:val="single" w:sz="4" w:space="0" w:color="000000"/>
            </w:tcBorders>
            <w:shd w:val="clear" w:color="auto" w:fill="D3D3D3"/>
          </w:tcPr>
          <w:p>
            <w:pPr/>
          </w:p>
        </w:tc>
        <w:tc>
          <w:tcPr>
            <w:tcW w:w="99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1"/>
              <w:ind w:left="129"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0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1"/>
              <w:ind w:left="329" w:right="0"/>
              <w:jc w:val="left"/>
              <w:rPr>
                <w:rFonts w:ascii="宋体" w:hAnsi="宋体" w:cs="宋体" w:eastAsia="宋体" w:hint="default"/>
                <w:sz w:val="18"/>
                <w:szCs w:val="18"/>
              </w:rPr>
            </w:pPr>
            <w:r>
              <w:rPr>
                <w:rFonts w:ascii="宋体" w:hAnsi="宋体" w:cs="宋体" w:eastAsia="宋体" w:hint="default"/>
                <w:sz w:val="18"/>
                <w:szCs w:val="18"/>
              </w:rPr>
              <w:t>数量</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820"/>
        </w:sectPr>
      </w:pPr>
    </w:p>
    <w:p>
      <w:pPr>
        <w:spacing w:line="240" w:lineRule="auto" w:before="0"/>
        <w:rPr>
          <w:rFonts w:ascii="Times New Roman" w:hAnsi="Times New Roman" w:cs="Times New Roman" w:eastAsia="Times New Roman" w:hint="default"/>
          <w:sz w:val="20"/>
          <w:szCs w:val="20"/>
        </w:rPr>
      </w:pPr>
      <w:r>
        <w:rPr/>
        <w:pict>
          <v:shape style="position:absolute;margin-left:155.580307pt;margin-top:507.480011pt;width:392.85pt;height:50.85pt;mso-position-horizontal-relative:page;mso-position-vertical-relative:page;z-index:-104896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pStyle w:val="BodyText"/>
                    <w:spacing w:line="240" w:lineRule="auto" w:before="156"/>
                    <w:ind w:left="0" w:right="0"/>
                    <w:jc w:val="left"/>
                  </w:pPr>
                  <w:r>
                    <w:rPr/>
                    <w:t>（如有）</w:t>
                  </w:r>
                </w:p>
              </w:txbxContent>
            </v:textbox>
            <w10:wrap type="none"/>
          </v:shape>
        </w:pict>
      </w:r>
      <w:r>
        <w:rPr/>
        <w:pict>
          <v:group style="position:absolute;margin-left:188.759995pt;margin-top:542.700012pt;width:359.65pt;height:15.6pt;mso-position-horizontal-relative:page;mso-position-vertical-relative:page;z-index:-1048936" coordorigin="3775,10854" coordsize="7193,312">
            <v:shape style="position:absolute;left:3775;top:10854;width:7193;height:312" coordorigin="3775,10854" coordsize="7193,312" path="m3775,11166l10968,11166,10968,10854,3775,10854,3775,11166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21" w:type="dxa"/>
        <w:tblLayout w:type="fixed"/>
        <w:tblCellMar>
          <w:top w:w="0" w:type="dxa"/>
          <w:left w:w="0" w:type="dxa"/>
          <w:bottom w:w="0" w:type="dxa"/>
          <w:right w:w="0" w:type="dxa"/>
        </w:tblCellMar>
        <w:tblLook w:val="01E0"/>
      </w:tblPr>
      <w:tblGrid>
        <w:gridCol w:w="1663"/>
        <w:gridCol w:w="1001"/>
        <w:gridCol w:w="209"/>
        <w:gridCol w:w="686"/>
        <w:gridCol w:w="1086"/>
        <w:gridCol w:w="996"/>
        <w:gridCol w:w="996"/>
        <w:gridCol w:w="618"/>
        <w:gridCol w:w="592"/>
        <w:gridCol w:w="724"/>
        <w:gridCol w:w="266"/>
        <w:gridCol w:w="1030"/>
      </w:tblGrid>
      <w:tr>
        <w:trPr>
          <w:trHeight w:val="402" w:hRule="exact"/>
        </w:trPr>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曾胜强</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8" w:right="0"/>
              <w:jc w:val="left"/>
              <w:rPr>
                <w:rFonts w:ascii="Times New Roman" w:hAnsi="Times New Roman" w:cs="Times New Roman" w:eastAsia="Times New Roman" w:hint="default"/>
                <w:sz w:val="18"/>
                <w:szCs w:val="18"/>
              </w:rPr>
            </w:pPr>
            <w:r>
              <w:rPr>
                <w:rFonts w:ascii="Times New Roman"/>
                <w:sz w:val="18"/>
              </w:rPr>
              <w:t>24.57%</w:t>
            </w:r>
          </w:p>
        </w:tc>
        <w:tc>
          <w:tcPr>
            <w:tcW w:w="1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104,677,171</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39,253,939</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78,507,878</w:t>
            </w:r>
          </w:p>
        </w:tc>
        <w:tc>
          <w:tcPr>
            <w:tcW w:w="1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7" w:right="0"/>
              <w:jc w:val="left"/>
              <w:rPr>
                <w:rFonts w:ascii="Times New Roman" w:hAnsi="Times New Roman" w:cs="Times New Roman" w:eastAsia="Times New Roman" w:hint="default"/>
                <w:sz w:val="18"/>
                <w:szCs w:val="18"/>
              </w:rPr>
            </w:pPr>
            <w:r>
              <w:rPr>
                <w:rFonts w:ascii="Times New Roman"/>
                <w:sz w:val="18"/>
              </w:rPr>
              <w:t>26,169,293</w:t>
            </w:r>
          </w:p>
        </w:tc>
        <w:tc>
          <w:tcPr>
            <w:tcW w:w="9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15,000,000</w:t>
            </w:r>
          </w:p>
        </w:tc>
      </w:tr>
      <w:tr>
        <w:trPr>
          <w:trHeight w:val="402" w:hRule="exact"/>
        </w:trPr>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曾胜辉</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8" w:right="0"/>
              <w:jc w:val="left"/>
              <w:rPr>
                <w:rFonts w:ascii="Times New Roman" w:hAnsi="Times New Roman" w:cs="Times New Roman" w:eastAsia="Times New Roman" w:hint="default"/>
                <w:sz w:val="18"/>
                <w:szCs w:val="18"/>
              </w:rPr>
            </w:pPr>
            <w:r>
              <w:rPr>
                <w:rFonts w:ascii="Times New Roman"/>
                <w:sz w:val="18"/>
              </w:rPr>
              <w:t>7.05%</w:t>
            </w:r>
          </w:p>
        </w:tc>
        <w:tc>
          <w:tcPr>
            <w:tcW w:w="1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30,032,403</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11,262,151</w:t>
            </w:r>
          </w:p>
        </w:tc>
        <w:tc>
          <w:tcPr>
            <w:tcW w:w="996" w:type="dxa"/>
            <w:tcBorders>
              <w:top w:val="single" w:sz="4" w:space="0" w:color="000000"/>
              <w:left w:val="single" w:sz="4" w:space="0" w:color="000000"/>
              <w:bottom w:val="single" w:sz="4" w:space="0" w:color="000000"/>
              <w:right w:val="single" w:sz="4" w:space="0" w:color="000000"/>
            </w:tcBorders>
          </w:tcPr>
          <w:p>
            <w:pPr/>
          </w:p>
        </w:tc>
        <w:tc>
          <w:tcPr>
            <w:tcW w:w="1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6" w:right="0"/>
              <w:jc w:val="left"/>
              <w:rPr>
                <w:rFonts w:ascii="Times New Roman" w:hAnsi="Times New Roman" w:cs="Times New Roman" w:eastAsia="Times New Roman" w:hint="default"/>
                <w:sz w:val="18"/>
                <w:szCs w:val="18"/>
              </w:rPr>
            </w:pPr>
            <w:r>
              <w:rPr>
                <w:rFonts w:ascii="Times New Roman"/>
                <w:sz w:val="18"/>
              </w:rPr>
              <w:t>30,032,403</w:t>
            </w:r>
          </w:p>
        </w:tc>
        <w:tc>
          <w:tcPr>
            <w:tcW w:w="990" w:type="dxa"/>
            <w:gridSpan w:val="2"/>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许忠桂</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8" w:right="0"/>
              <w:jc w:val="left"/>
              <w:rPr>
                <w:rFonts w:ascii="Times New Roman" w:hAnsi="Times New Roman" w:cs="Times New Roman" w:eastAsia="Times New Roman" w:hint="default"/>
                <w:sz w:val="18"/>
                <w:szCs w:val="18"/>
              </w:rPr>
            </w:pPr>
            <w:r>
              <w:rPr>
                <w:rFonts w:ascii="Times New Roman"/>
                <w:sz w:val="18"/>
              </w:rPr>
              <w:t>7.05%</w:t>
            </w:r>
          </w:p>
        </w:tc>
        <w:tc>
          <w:tcPr>
            <w:tcW w:w="1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30,020,698</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11,257,762</w:t>
            </w:r>
          </w:p>
        </w:tc>
        <w:tc>
          <w:tcPr>
            <w:tcW w:w="996" w:type="dxa"/>
            <w:tcBorders>
              <w:top w:val="single" w:sz="4" w:space="0" w:color="000000"/>
              <w:left w:val="single" w:sz="4" w:space="0" w:color="000000"/>
              <w:bottom w:val="single" w:sz="4" w:space="0" w:color="000000"/>
              <w:right w:val="single" w:sz="4" w:space="0" w:color="000000"/>
            </w:tcBorders>
          </w:tcPr>
          <w:p>
            <w:pPr/>
          </w:p>
        </w:tc>
        <w:tc>
          <w:tcPr>
            <w:tcW w:w="1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6" w:right="0"/>
              <w:jc w:val="left"/>
              <w:rPr>
                <w:rFonts w:ascii="Times New Roman" w:hAnsi="Times New Roman" w:cs="Times New Roman" w:eastAsia="Times New Roman" w:hint="default"/>
                <w:sz w:val="18"/>
                <w:szCs w:val="18"/>
              </w:rPr>
            </w:pPr>
            <w:r>
              <w:rPr>
                <w:rFonts w:ascii="Times New Roman"/>
                <w:sz w:val="18"/>
              </w:rPr>
              <w:t>30,020,698</w:t>
            </w:r>
          </w:p>
        </w:tc>
        <w:tc>
          <w:tcPr>
            <w:tcW w:w="9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9,120,000</w:t>
            </w:r>
          </w:p>
        </w:tc>
      </w:tr>
      <w:tr>
        <w:trPr>
          <w:trHeight w:val="1338" w:hRule="exact"/>
        </w:trPr>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88"/>
              <w:jc w:val="both"/>
              <w:rPr>
                <w:rFonts w:ascii="宋体" w:hAnsi="宋体" w:cs="宋体" w:eastAsia="宋体" w:hint="default"/>
                <w:sz w:val="18"/>
                <w:szCs w:val="18"/>
              </w:rPr>
            </w:pPr>
            <w:r>
              <w:rPr>
                <w:rFonts w:ascii="宋体" w:hAnsi="宋体" w:cs="宋体" w:eastAsia="宋体" w:hint="default"/>
                <w:sz w:val="18"/>
                <w:szCs w:val="18"/>
              </w:rPr>
              <w:t>太平人寿保险有限 公司－传统－普通 保险产品</w:t>
            </w:r>
          </w:p>
          <w:p>
            <w:pPr>
              <w:pStyle w:val="TableParagraph"/>
              <w:spacing w:line="240" w:lineRule="auto" w:before="20"/>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-022L-CT001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深</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398" w:right="0"/>
              <w:jc w:val="left"/>
              <w:rPr>
                <w:rFonts w:ascii="Times New Roman" w:hAnsi="Times New Roman" w:cs="Times New Roman" w:eastAsia="Times New Roman" w:hint="default"/>
                <w:sz w:val="18"/>
                <w:szCs w:val="18"/>
              </w:rPr>
            </w:pPr>
            <w:r>
              <w:rPr>
                <w:rFonts w:ascii="Times New Roman"/>
                <w:sz w:val="18"/>
              </w:rPr>
              <w:t>2.00%</w:t>
            </w:r>
          </w:p>
        </w:tc>
        <w:tc>
          <w:tcPr>
            <w:tcW w:w="1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8,500,000</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2,500,000</w:t>
            </w:r>
          </w:p>
        </w:tc>
        <w:tc>
          <w:tcPr>
            <w:tcW w:w="996" w:type="dxa"/>
            <w:tcBorders>
              <w:top w:val="single" w:sz="4" w:space="0" w:color="000000"/>
              <w:left w:val="single" w:sz="4" w:space="0" w:color="000000"/>
              <w:bottom w:val="single" w:sz="4" w:space="0" w:color="000000"/>
              <w:right w:val="single" w:sz="4" w:space="0" w:color="000000"/>
            </w:tcBorders>
          </w:tcPr>
          <w:p>
            <w:pPr/>
          </w:p>
        </w:tc>
        <w:tc>
          <w:tcPr>
            <w:tcW w:w="1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456" w:right="0"/>
              <w:jc w:val="left"/>
              <w:rPr>
                <w:rFonts w:ascii="Times New Roman" w:hAnsi="Times New Roman" w:cs="Times New Roman" w:eastAsia="Times New Roman" w:hint="default"/>
                <w:sz w:val="18"/>
                <w:szCs w:val="18"/>
              </w:rPr>
            </w:pPr>
            <w:r>
              <w:rPr>
                <w:rFonts w:ascii="Times New Roman"/>
                <w:sz w:val="18"/>
              </w:rPr>
              <w:t>8,500,000</w:t>
            </w:r>
          </w:p>
        </w:tc>
        <w:tc>
          <w:tcPr>
            <w:tcW w:w="990" w:type="dxa"/>
            <w:gridSpan w:val="2"/>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88"/>
              <w:jc w:val="left"/>
              <w:rPr>
                <w:rFonts w:ascii="宋体" w:hAnsi="宋体" w:cs="宋体" w:eastAsia="宋体" w:hint="default"/>
                <w:sz w:val="18"/>
                <w:szCs w:val="18"/>
              </w:rPr>
            </w:pPr>
            <w:r>
              <w:rPr>
                <w:rFonts w:ascii="宋体" w:hAnsi="宋体" w:cs="宋体" w:eastAsia="宋体" w:hint="default"/>
                <w:sz w:val="18"/>
                <w:szCs w:val="18"/>
              </w:rPr>
              <w:t>北京智多维网络技 术有限责任公司</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6"/>
              <w:jc w:val="left"/>
              <w:rPr>
                <w:rFonts w:ascii="宋体" w:hAnsi="宋体" w:cs="宋体" w:eastAsia="宋体" w:hint="default"/>
                <w:sz w:val="18"/>
                <w:szCs w:val="18"/>
              </w:rPr>
            </w:pPr>
            <w:r>
              <w:rPr>
                <w:rFonts w:ascii="宋体" w:hAnsi="宋体" w:cs="宋体" w:eastAsia="宋体" w:hint="default"/>
                <w:sz w:val="18"/>
                <w:szCs w:val="18"/>
              </w:rPr>
              <w:t>境内非国有 法人</w:t>
            </w:r>
          </w:p>
        </w:tc>
        <w:tc>
          <w:tcPr>
            <w:tcW w:w="8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98" w:right="0"/>
              <w:jc w:val="left"/>
              <w:rPr>
                <w:rFonts w:ascii="Times New Roman" w:hAnsi="Times New Roman" w:cs="Times New Roman" w:eastAsia="Times New Roman" w:hint="default"/>
                <w:sz w:val="18"/>
                <w:szCs w:val="18"/>
              </w:rPr>
            </w:pPr>
            <w:r>
              <w:rPr>
                <w:rFonts w:ascii="Times New Roman"/>
                <w:sz w:val="18"/>
              </w:rPr>
              <w:t>0.75%</w:t>
            </w:r>
          </w:p>
        </w:tc>
        <w:tc>
          <w:tcPr>
            <w:tcW w:w="1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3,175,000</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2,893,200</w:t>
            </w:r>
          </w:p>
        </w:tc>
        <w:tc>
          <w:tcPr>
            <w:tcW w:w="996" w:type="dxa"/>
            <w:tcBorders>
              <w:top w:val="single" w:sz="4" w:space="0" w:color="000000"/>
              <w:left w:val="single" w:sz="4" w:space="0" w:color="000000"/>
              <w:bottom w:val="single" w:sz="4" w:space="0" w:color="000000"/>
              <w:right w:val="single" w:sz="4" w:space="0" w:color="000000"/>
            </w:tcBorders>
          </w:tcPr>
          <w:p>
            <w:pPr/>
          </w:p>
        </w:tc>
        <w:tc>
          <w:tcPr>
            <w:tcW w:w="1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6" w:right="0"/>
              <w:jc w:val="left"/>
              <w:rPr>
                <w:rFonts w:ascii="Times New Roman" w:hAnsi="Times New Roman" w:cs="Times New Roman" w:eastAsia="Times New Roman" w:hint="default"/>
                <w:sz w:val="18"/>
                <w:szCs w:val="18"/>
              </w:rPr>
            </w:pPr>
            <w:r>
              <w:rPr>
                <w:rFonts w:ascii="Times New Roman"/>
                <w:sz w:val="18"/>
              </w:rPr>
              <w:t>3,175,000</w:t>
            </w:r>
          </w:p>
        </w:tc>
        <w:tc>
          <w:tcPr>
            <w:tcW w:w="990" w:type="dxa"/>
            <w:gridSpan w:val="2"/>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128"/>
              <w:jc w:val="left"/>
              <w:rPr>
                <w:rFonts w:ascii="宋体" w:hAnsi="宋体" w:cs="宋体" w:eastAsia="宋体" w:hint="default"/>
                <w:sz w:val="18"/>
                <w:szCs w:val="18"/>
              </w:rPr>
            </w:pPr>
            <w:r>
              <w:rPr>
                <w:rFonts w:ascii="宋体" w:hAnsi="宋体" w:cs="宋体" w:eastAsia="宋体" w:hint="default"/>
                <w:sz w:val="18"/>
                <w:szCs w:val="18"/>
              </w:rPr>
              <w:t>中国工商银行股份 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诺安成长 股票型证券投资基 金</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398" w:right="0"/>
              <w:jc w:val="left"/>
              <w:rPr>
                <w:rFonts w:ascii="Times New Roman" w:hAnsi="Times New Roman" w:cs="Times New Roman" w:eastAsia="Times New Roman" w:hint="default"/>
                <w:sz w:val="18"/>
                <w:szCs w:val="18"/>
              </w:rPr>
            </w:pPr>
            <w:r>
              <w:rPr>
                <w:rFonts w:ascii="Times New Roman"/>
                <w:sz w:val="18"/>
              </w:rPr>
              <w:t>0.62%</w:t>
            </w:r>
          </w:p>
        </w:tc>
        <w:tc>
          <w:tcPr>
            <w:tcW w:w="1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2,646,852</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2,646,852</w:t>
            </w:r>
          </w:p>
        </w:tc>
        <w:tc>
          <w:tcPr>
            <w:tcW w:w="996" w:type="dxa"/>
            <w:tcBorders>
              <w:top w:val="single" w:sz="4" w:space="0" w:color="000000"/>
              <w:left w:val="single" w:sz="4" w:space="0" w:color="000000"/>
              <w:bottom w:val="single" w:sz="4" w:space="0" w:color="000000"/>
              <w:right w:val="single" w:sz="4" w:space="0" w:color="000000"/>
            </w:tcBorders>
          </w:tcPr>
          <w:p>
            <w:pPr/>
          </w:p>
        </w:tc>
        <w:tc>
          <w:tcPr>
            <w:tcW w:w="1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456" w:right="0"/>
              <w:jc w:val="left"/>
              <w:rPr>
                <w:rFonts w:ascii="Times New Roman" w:hAnsi="Times New Roman" w:cs="Times New Roman" w:eastAsia="Times New Roman" w:hint="default"/>
                <w:sz w:val="18"/>
                <w:szCs w:val="18"/>
              </w:rPr>
            </w:pPr>
            <w:r>
              <w:rPr>
                <w:rFonts w:ascii="Times New Roman"/>
                <w:sz w:val="18"/>
              </w:rPr>
              <w:t>2,646,852</w:t>
            </w:r>
          </w:p>
        </w:tc>
        <w:tc>
          <w:tcPr>
            <w:tcW w:w="990" w:type="dxa"/>
            <w:gridSpan w:val="2"/>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88"/>
              <w:jc w:val="both"/>
              <w:rPr>
                <w:rFonts w:ascii="宋体" w:hAnsi="宋体" w:cs="宋体" w:eastAsia="宋体" w:hint="default"/>
                <w:sz w:val="18"/>
                <w:szCs w:val="18"/>
              </w:rPr>
            </w:pPr>
            <w:r>
              <w:rPr>
                <w:rFonts w:ascii="宋体" w:hAnsi="宋体" w:cs="宋体" w:eastAsia="宋体" w:hint="default"/>
                <w:sz w:val="18"/>
                <w:szCs w:val="18"/>
              </w:rPr>
              <w:t>交通银行股份有限 公司－诺安研究精 选股票型证券投资 基金</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398" w:right="0"/>
              <w:jc w:val="left"/>
              <w:rPr>
                <w:rFonts w:ascii="Times New Roman" w:hAnsi="Times New Roman" w:cs="Times New Roman" w:eastAsia="Times New Roman" w:hint="default"/>
                <w:sz w:val="18"/>
                <w:szCs w:val="18"/>
              </w:rPr>
            </w:pPr>
            <w:r>
              <w:rPr>
                <w:rFonts w:ascii="Times New Roman"/>
                <w:sz w:val="18"/>
              </w:rPr>
              <w:t>0.61%</w:t>
            </w:r>
          </w:p>
        </w:tc>
        <w:tc>
          <w:tcPr>
            <w:tcW w:w="1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2,603,971</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2,603,971</w:t>
            </w:r>
          </w:p>
        </w:tc>
        <w:tc>
          <w:tcPr>
            <w:tcW w:w="996" w:type="dxa"/>
            <w:tcBorders>
              <w:top w:val="single" w:sz="4" w:space="0" w:color="000000"/>
              <w:left w:val="single" w:sz="4" w:space="0" w:color="000000"/>
              <w:bottom w:val="single" w:sz="4" w:space="0" w:color="000000"/>
              <w:right w:val="single" w:sz="4" w:space="0" w:color="000000"/>
            </w:tcBorders>
          </w:tcPr>
          <w:p>
            <w:pPr/>
          </w:p>
        </w:tc>
        <w:tc>
          <w:tcPr>
            <w:tcW w:w="1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456" w:right="0"/>
              <w:jc w:val="left"/>
              <w:rPr>
                <w:rFonts w:ascii="Times New Roman" w:hAnsi="Times New Roman" w:cs="Times New Roman" w:eastAsia="Times New Roman" w:hint="default"/>
                <w:sz w:val="18"/>
                <w:szCs w:val="18"/>
              </w:rPr>
            </w:pPr>
            <w:r>
              <w:rPr>
                <w:rFonts w:ascii="Times New Roman"/>
                <w:sz w:val="18"/>
              </w:rPr>
              <w:t>2,603,971</w:t>
            </w:r>
          </w:p>
        </w:tc>
        <w:tc>
          <w:tcPr>
            <w:tcW w:w="990" w:type="dxa"/>
            <w:gridSpan w:val="2"/>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88"/>
              <w:jc w:val="both"/>
              <w:rPr>
                <w:rFonts w:ascii="宋体" w:hAnsi="宋体" w:cs="宋体" w:eastAsia="宋体" w:hint="default"/>
                <w:sz w:val="18"/>
                <w:szCs w:val="18"/>
              </w:rPr>
            </w:pPr>
            <w:r>
              <w:rPr>
                <w:rFonts w:ascii="宋体" w:hAnsi="宋体" w:cs="宋体" w:eastAsia="宋体" w:hint="default"/>
                <w:sz w:val="18"/>
                <w:szCs w:val="18"/>
              </w:rPr>
              <w:t>中国工商银行－诺 安股票证券投资基 金</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398" w:right="0"/>
              <w:jc w:val="left"/>
              <w:rPr>
                <w:rFonts w:ascii="Times New Roman" w:hAnsi="Times New Roman" w:cs="Times New Roman" w:eastAsia="Times New Roman" w:hint="default"/>
                <w:sz w:val="18"/>
                <w:szCs w:val="18"/>
              </w:rPr>
            </w:pPr>
            <w:r>
              <w:rPr>
                <w:rFonts w:ascii="Times New Roman"/>
                <w:sz w:val="18"/>
              </w:rPr>
              <w:t>0.59%</w:t>
            </w:r>
          </w:p>
        </w:tc>
        <w:tc>
          <w:tcPr>
            <w:tcW w:w="1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2,512,206</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1,805,106</w:t>
            </w:r>
          </w:p>
        </w:tc>
        <w:tc>
          <w:tcPr>
            <w:tcW w:w="996" w:type="dxa"/>
            <w:tcBorders>
              <w:top w:val="single" w:sz="4" w:space="0" w:color="000000"/>
              <w:left w:val="single" w:sz="4" w:space="0" w:color="000000"/>
              <w:bottom w:val="single" w:sz="4" w:space="0" w:color="000000"/>
              <w:right w:val="single" w:sz="4" w:space="0" w:color="000000"/>
            </w:tcBorders>
          </w:tcPr>
          <w:p>
            <w:pPr/>
          </w:p>
        </w:tc>
        <w:tc>
          <w:tcPr>
            <w:tcW w:w="1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56" w:right="0"/>
              <w:jc w:val="left"/>
              <w:rPr>
                <w:rFonts w:ascii="Times New Roman" w:hAnsi="Times New Roman" w:cs="Times New Roman" w:eastAsia="Times New Roman" w:hint="default"/>
                <w:sz w:val="18"/>
                <w:szCs w:val="18"/>
              </w:rPr>
            </w:pPr>
            <w:r>
              <w:rPr>
                <w:rFonts w:ascii="Times New Roman"/>
                <w:sz w:val="18"/>
              </w:rPr>
              <w:t>2,512,206</w:t>
            </w:r>
          </w:p>
        </w:tc>
        <w:tc>
          <w:tcPr>
            <w:tcW w:w="990" w:type="dxa"/>
            <w:gridSpan w:val="2"/>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许忠慈</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8" w:right="0"/>
              <w:jc w:val="left"/>
              <w:rPr>
                <w:rFonts w:ascii="Times New Roman" w:hAnsi="Times New Roman" w:cs="Times New Roman" w:eastAsia="Times New Roman" w:hint="default"/>
                <w:sz w:val="18"/>
                <w:szCs w:val="18"/>
              </w:rPr>
            </w:pPr>
            <w:r>
              <w:rPr>
                <w:rFonts w:ascii="Times New Roman"/>
                <w:sz w:val="18"/>
              </w:rPr>
              <w:t>0.48%</w:t>
            </w:r>
          </w:p>
        </w:tc>
        <w:tc>
          <w:tcPr>
            <w:tcW w:w="1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2,057,984</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771,744</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1,543,488</w:t>
            </w:r>
          </w:p>
        </w:tc>
        <w:tc>
          <w:tcPr>
            <w:tcW w:w="1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2" w:right="0"/>
              <w:jc w:val="left"/>
              <w:rPr>
                <w:rFonts w:ascii="Times New Roman" w:hAnsi="Times New Roman" w:cs="Times New Roman" w:eastAsia="Times New Roman" w:hint="default"/>
                <w:sz w:val="18"/>
                <w:szCs w:val="18"/>
              </w:rPr>
            </w:pPr>
            <w:r>
              <w:rPr>
                <w:rFonts w:ascii="Times New Roman"/>
                <w:sz w:val="18"/>
              </w:rPr>
              <w:t>514,496</w:t>
            </w:r>
          </w:p>
        </w:tc>
        <w:tc>
          <w:tcPr>
            <w:tcW w:w="9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514,496</w:t>
            </w:r>
          </w:p>
        </w:tc>
      </w:tr>
      <w:tr>
        <w:trPr>
          <w:trHeight w:val="1338" w:hRule="exact"/>
        </w:trPr>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88"/>
              <w:jc w:val="both"/>
              <w:rPr>
                <w:rFonts w:ascii="宋体" w:hAnsi="宋体" w:cs="宋体" w:eastAsia="宋体" w:hint="default"/>
                <w:sz w:val="18"/>
                <w:szCs w:val="18"/>
              </w:rPr>
            </w:pPr>
            <w:r>
              <w:rPr>
                <w:rFonts w:ascii="宋体" w:hAnsi="宋体" w:cs="宋体" w:eastAsia="宋体" w:hint="default"/>
                <w:sz w:val="18"/>
                <w:szCs w:val="18"/>
              </w:rPr>
              <w:t>中国工商银行股份 有限公司－诺安新 经济股票型证券投 资基金</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398" w:right="0"/>
              <w:jc w:val="left"/>
              <w:rPr>
                <w:rFonts w:ascii="Times New Roman" w:hAnsi="Times New Roman" w:cs="Times New Roman" w:eastAsia="Times New Roman" w:hint="default"/>
                <w:sz w:val="18"/>
                <w:szCs w:val="18"/>
              </w:rPr>
            </w:pPr>
            <w:r>
              <w:rPr>
                <w:rFonts w:ascii="Times New Roman"/>
                <w:sz w:val="18"/>
              </w:rPr>
              <w:t>0.47%</w:t>
            </w:r>
          </w:p>
        </w:tc>
        <w:tc>
          <w:tcPr>
            <w:tcW w:w="1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2,000,002</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2,000,002</w:t>
            </w:r>
          </w:p>
        </w:tc>
        <w:tc>
          <w:tcPr>
            <w:tcW w:w="996" w:type="dxa"/>
            <w:tcBorders>
              <w:top w:val="single" w:sz="4" w:space="0" w:color="000000"/>
              <w:left w:val="single" w:sz="4" w:space="0" w:color="000000"/>
              <w:bottom w:val="single" w:sz="4" w:space="0" w:color="000000"/>
              <w:right w:val="single" w:sz="4" w:space="0" w:color="000000"/>
            </w:tcBorders>
          </w:tcPr>
          <w:p>
            <w:pPr/>
          </w:p>
        </w:tc>
        <w:tc>
          <w:tcPr>
            <w:tcW w:w="1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456" w:right="0"/>
              <w:jc w:val="left"/>
              <w:rPr>
                <w:rFonts w:ascii="Times New Roman" w:hAnsi="Times New Roman" w:cs="Times New Roman" w:eastAsia="Times New Roman" w:hint="default"/>
                <w:sz w:val="18"/>
                <w:szCs w:val="18"/>
              </w:rPr>
            </w:pPr>
            <w:r>
              <w:rPr>
                <w:rFonts w:ascii="Times New Roman"/>
                <w:sz w:val="18"/>
              </w:rPr>
              <w:t>2,000,002</w:t>
            </w:r>
          </w:p>
        </w:tc>
        <w:tc>
          <w:tcPr>
            <w:tcW w:w="990" w:type="dxa"/>
            <w:gridSpan w:val="2"/>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66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09"/>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 股成为前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名股东的情况</w:t>
            </w: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7202" w:type="dxa"/>
            <w:gridSpan w:val="10"/>
            <w:tcBorders>
              <w:top w:val="single" w:sz="4" w:space="0" w:color="000000"/>
              <w:left w:val="single" w:sz="10" w:space="0" w:color="D3D3D3"/>
              <w:bottom w:val="single" w:sz="4" w:space="0" w:color="000000"/>
              <w:right w:val="single" w:sz="4" w:space="0" w:color="000000"/>
            </w:tcBorders>
          </w:tcPr>
          <w:p>
            <w:pPr>
              <w:pStyle w:val="TableParagraph"/>
              <w:spacing w:line="312" w:lineRule="exact"/>
              <w:ind w:left="-8"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5"/>
                <w:sz w:val="20"/>
                <w:szCs w:val="20"/>
              </w:rPr>
              <w:pict>
                <v:group style="width:359.65pt;height:15.6pt;mso-position-horizontal-relative:char;mso-position-vertical-relative:line" coordorigin="0,0" coordsize="7193,312">
                  <v:group style="position:absolute;left:0;top:0;width:7193;height:312" coordorigin="0,0" coordsize="7193,312">
                    <v:shape style="position:absolute;left:0;top:0;width:7193;height:312" coordorigin="0,0" coordsize="7193,312" path="m0,312l7193,312,7193,0,0,0,0,312xe" filled="true" fillcolor="#ffffff" stroked="false">
                      <v:path arrowok="t"/>
                      <v:fill type="solid"/>
                    </v:shape>
                  </v:group>
                </v:group>
              </w:pict>
            </w:r>
            <w:r>
              <w:rPr>
                <w:rFonts w:ascii="Times New Roman" w:hAnsi="Times New Roman" w:cs="Times New Roman" w:eastAsia="Times New Roman" w:hint="default"/>
                <w:position w:val="-5"/>
                <w:sz w:val="20"/>
                <w:szCs w:val="20"/>
              </w:rPr>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4" w:hRule="exact"/>
        </w:trPr>
        <w:tc>
          <w:tcPr>
            <w:tcW w:w="266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09"/>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 说明</w:t>
            </w:r>
          </w:p>
        </w:tc>
        <w:tc>
          <w:tcPr>
            <w:tcW w:w="7202" w:type="dxa"/>
            <w:gridSpan w:val="10"/>
            <w:tcBorders>
              <w:top w:val="single" w:sz="4" w:space="0" w:color="000000"/>
              <w:left w:val="single" w:sz="10" w:space="0" w:color="D3D3D3"/>
              <w:bottom w:val="single" w:sz="4" w:space="0" w:color="000000"/>
              <w:right w:val="single" w:sz="4" w:space="0" w:color="000000"/>
            </w:tcBorders>
          </w:tcPr>
          <w:p>
            <w:pPr>
              <w:pStyle w:val="TableParagraph"/>
              <w:spacing w:line="319" w:lineRule="auto" w:before="51"/>
              <w:ind w:left="15" w:right="20"/>
              <w:jc w:val="left"/>
              <w:rPr>
                <w:rFonts w:ascii="宋体" w:hAnsi="宋体" w:cs="宋体" w:eastAsia="宋体" w:hint="default"/>
                <w:sz w:val="18"/>
                <w:szCs w:val="18"/>
              </w:rPr>
            </w:pPr>
            <w:r>
              <w:rPr>
                <w:rFonts w:ascii="宋体" w:hAnsi="宋体" w:cs="宋体" w:eastAsia="宋体" w:hint="default"/>
                <w:spacing w:val="-2"/>
                <w:sz w:val="18"/>
                <w:szCs w:val="18"/>
              </w:rPr>
              <w:t>上述股东中，曾胜强与许忠桂是配偶关系，曾胜辉为曾胜强之弟，许忠慈为许忠桂之兄，前</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述股东为一致行动人。其余股东未知其关联关系或是否为一致行动人。</w:t>
            </w:r>
          </w:p>
        </w:tc>
      </w:tr>
      <w:tr>
        <w:trPr>
          <w:trHeight w:val="402" w:hRule="exact"/>
        </w:trPr>
        <w:tc>
          <w:tcPr>
            <w:tcW w:w="9866" w:type="dxa"/>
            <w:gridSpan w:val="1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206" w:hRule="exact"/>
        </w:trPr>
        <w:tc>
          <w:tcPr>
            <w:tcW w:w="2873" w:type="dxa"/>
            <w:gridSpan w:val="3"/>
            <w:tcBorders>
              <w:top w:val="single" w:sz="4" w:space="0" w:color="000000"/>
              <w:left w:val="single" w:sz="4" w:space="0" w:color="000000"/>
              <w:bottom w:val="nil" w:sz="6" w:space="0" w:color="auto"/>
              <w:right w:val="single" w:sz="4" w:space="0" w:color="000000"/>
            </w:tcBorders>
            <w:shd w:val="clear" w:color="auto" w:fill="D3D3D3"/>
          </w:tcPr>
          <w:p>
            <w:pPr/>
          </w:p>
        </w:tc>
        <w:tc>
          <w:tcPr>
            <w:tcW w:w="4382" w:type="dxa"/>
            <w:gridSpan w:val="5"/>
            <w:tcBorders>
              <w:top w:val="single" w:sz="4" w:space="0" w:color="000000"/>
              <w:left w:val="single" w:sz="4" w:space="0" w:color="000000"/>
              <w:bottom w:val="nil" w:sz="6" w:space="0" w:color="auto"/>
              <w:right w:val="single" w:sz="4" w:space="0" w:color="000000"/>
            </w:tcBorders>
            <w:shd w:val="clear" w:color="auto" w:fill="D3D3D3"/>
          </w:tcPr>
          <w:p>
            <w:pPr/>
          </w:p>
        </w:tc>
        <w:tc>
          <w:tcPr>
            <w:tcW w:w="2611" w:type="dxa"/>
            <w:gridSpan w:val="4"/>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6" w:hRule="exact"/>
        </w:trPr>
        <w:tc>
          <w:tcPr>
            <w:tcW w:w="2873" w:type="dxa"/>
            <w:gridSpan w:val="3"/>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4382" w:type="dxa"/>
            <w:gridSpan w:val="5"/>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835"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611" w:type="dxa"/>
            <w:gridSpan w:val="4"/>
            <w:vMerge/>
            <w:tcBorders>
              <w:left w:val="single" w:sz="4" w:space="0" w:color="000000"/>
              <w:bottom w:val="single" w:sz="4" w:space="0" w:color="000000"/>
              <w:right w:val="single" w:sz="4" w:space="0" w:color="000000"/>
            </w:tcBorders>
            <w:shd w:val="clear" w:color="auto" w:fill="D3D3D3"/>
          </w:tcPr>
          <w:p>
            <w:pPr/>
          </w:p>
        </w:tc>
      </w:tr>
      <w:tr>
        <w:trPr>
          <w:trHeight w:val="196" w:hRule="exact"/>
        </w:trPr>
        <w:tc>
          <w:tcPr>
            <w:tcW w:w="2873" w:type="dxa"/>
            <w:gridSpan w:val="3"/>
            <w:vMerge/>
            <w:tcBorders>
              <w:left w:val="single" w:sz="4" w:space="0" w:color="000000"/>
              <w:bottom w:val="nil" w:sz="6" w:space="0" w:color="auto"/>
              <w:right w:val="single" w:sz="4" w:space="0" w:color="000000"/>
            </w:tcBorders>
            <w:shd w:val="clear" w:color="auto" w:fill="D3D3D3"/>
          </w:tcPr>
          <w:p>
            <w:pPr/>
          </w:p>
        </w:tc>
        <w:tc>
          <w:tcPr>
            <w:tcW w:w="4382" w:type="dxa"/>
            <w:gridSpan w:val="5"/>
            <w:vMerge/>
            <w:tcBorders>
              <w:left w:val="single" w:sz="4" w:space="0" w:color="000000"/>
              <w:bottom w:val="nil" w:sz="6" w:space="0" w:color="auto"/>
              <w:right w:val="single" w:sz="4" w:space="0" w:color="000000"/>
            </w:tcBorders>
            <w:shd w:val="clear" w:color="auto" w:fill="D3D3D3"/>
          </w:tcPr>
          <w:p>
            <w:pPr/>
          </w:p>
        </w:tc>
        <w:tc>
          <w:tcPr>
            <w:tcW w:w="1315"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292"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296"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2873" w:type="dxa"/>
            <w:gridSpan w:val="3"/>
            <w:tcBorders>
              <w:top w:val="nil" w:sz="6" w:space="0" w:color="auto"/>
              <w:left w:val="single" w:sz="4" w:space="0" w:color="000000"/>
              <w:bottom w:val="single" w:sz="4" w:space="0" w:color="000000"/>
              <w:right w:val="single" w:sz="4" w:space="0" w:color="000000"/>
            </w:tcBorders>
            <w:shd w:val="clear" w:color="auto" w:fill="D3D3D3"/>
          </w:tcPr>
          <w:p>
            <w:pPr/>
          </w:p>
        </w:tc>
        <w:tc>
          <w:tcPr>
            <w:tcW w:w="4382" w:type="dxa"/>
            <w:gridSpan w:val="5"/>
            <w:tcBorders>
              <w:top w:val="nil" w:sz="6" w:space="0" w:color="auto"/>
              <w:left w:val="single" w:sz="4" w:space="0" w:color="000000"/>
              <w:bottom w:val="single" w:sz="4" w:space="0" w:color="000000"/>
              <w:right w:val="single" w:sz="4" w:space="0" w:color="000000"/>
            </w:tcBorders>
            <w:shd w:val="clear" w:color="auto" w:fill="D3D3D3"/>
          </w:tcPr>
          <w:p>
            <w:pPr/>
          </w:p>
        </w:tc>
        <w:tc>
          <w:tcPr>
            <w:tcW w:w="1315" w:type="dxa"/>
            <w:gridSpan w:val="2"/>
            <w:vMerge/>
            <w:tcBorders>
              <w:left w:val="single" w:sz="4" w:space="0" w:color="000000"/>
              <w:bottom w:val="single" w:sz="4" w:space="0" w:color="000000"/>
              <w:right w:val="single" w:sz="4" w:space="0" w:color="000000"/>
            </w:tcBorders>
            <w:shd w:val="clear" w:color="auto" w:fill="D3D3D3"/>
          </w:tcPr>
          <w:p>
            <w:pPr/>
          </w:p>
        </w:tc>
        <w:tc>
          <w:tcPr>
            <w:tcW w:w="1296" w:type="dxa"/>
            <w:gridSpan w:val="2"/>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287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曾胜辉</w:t>
            </w:r>
          </w:p>
        </w:tc>
        <w:tc>
          <w:tcPr>
            <w:tcW w:w="438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30,032,403</w:t>
            </w:r>
          </w:p>
        </w:tc>
        <w:tc>
          <w:tcPr>
            <w:tcW w:w="131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2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2" w:right="0"/>
              <w:jc w:val="left"/>
              <w:rPr>
                <w:rFonts w:ascii="Times New Roman" w:hAnsi="Times New Roman" w:cs="Times New Roman" w:eastAsia="Times New Roman" w:hint="default"/>
                <w:sz w:val="18"/>
                <w:szCs w:val="18"/>
              </w:rPr>
            </w:pPr>
            <w:r>
              <w:rPr>
                <w:rFonts w:ascii="Times New Roman"/>
                <w:sz w:val="18"/>
              </w:rPr>
              <w:t>30,032,403</w:t>
            </w:r>
          </w:p>
        </w:tc>
      </w:tr>
      <w:tr>
        <w:trPr>
          <w:trHeight w:val="402" w:hRule="exact"/>
        </w:trPr>
        <w:tc>
          <w:tcPr>
            <w:tcW w:w="287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许忠桂</w:t>
            </w:r>
          </w:p>
        </w:tc>
        <w:tc>
          <w:tcPr>
            <w:tcW w:w="438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30,020,698</w:t>
            </w:r>
          </w:p>
        </w:tc>
        <w:tc>
          <w:tcPr>
            <w:tcW w:w="131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2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2" w:right="0"/>
              <w:jc w:val="left"/>
              <w:rPr>
                <w:rFonts w:ascii="Times New Roman" w:hAnsi="Times New Roman" w:cs="Times New Roman" w:eastAsia="Times New Roman" w:hint="default"/>
                <w:sz w:val="18"/>
                <w:szCs w:val="18"/>
              </w:rPr>
            </w:pPr>
            <w:r>
              <w:rPr>
                <w:rFonts w:ascii="Times New Roman"/>
                <w:sz w:val="18"/>
              </w:rPr>
              <w:t>30,020,698</w:t>
            </w:r>
          </w:p>
        </w:tc>
      </w:tr>
      <w:tr>
        <w:trPr>
          <w:trHeight w:val="402" w:hRule="exact"/>
        </w:trPr>
        <w:tc>
          <w:tcPr>
            <w:tcW w:w="287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曾胜强</w:t>
            </w:r>
          </w:p>
        </w:tc>
        <w:tc>
          <w:tcPr>
            <w:tcW w:w="438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26,169,293</w:t>
            </w:r>
          </w:p>
        </w:tc>
        <w:tc>
          <w:tcPr>
            <w:tcW w:w="131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2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2" w:right="0"/>
              <w:jc w:val="left"/>
              <w:rPr>
                <w:rFonts w:ascii="Times New Roman" w:hAnsi="Times New Roman" w:cs="Times New Roman" w:eastAsia="Times New Roman" w:hint="default"/>
                <w:sz w:val="18"/>
                <w:szCs w:val="18"/>
              </w:rPr>
            </w:pPr>
            <w:r>
              <w:rPr>
                <w:rFonts w:ascii="Times New Roman"/>
                <w:sz w:val="18"/>
              </w:rPr>
              <w:t>26,169,293</w:t>
            </w:r>
          </w:p>
        </w:tc>
      </w:tr>
      <w:tr>
        <w:trPr>
          <w:trHeight w:val="714" w:hRule="exact"/>
        </w:trPr>
        <w:tc>
          <w:tcPr>
            <w:tcW w:w="2873" w:type="dxa"/>
            <w:gridSpan w:val="3"/>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38"/>
              <w:jc w:val="left"/>
              <w:rPr>
                <w:rFonts w:ascii="宋体" w:hAnsi="宋体" w:cs="宋体" w:eastAsia="宋体" w:hint="default"/>
                <w:sz w:val="18"/>
                <w:szCs w:val="18"/>
              </w:rPr>
            </w:pPr>
            <w:r>
              <w:rPr>
                <w:rFonts w:ascii="宋体" w:hAnsi="宋体" w:cs="宋体" w:eastAsia="宋体" w:hint="default"/>
                <w:sz w:val="18"/>
                <w:szCs w:val="18"/>
              </w:rPr>
              <w:t>太平人寿保险有限公司－传统－普 通保险产品</w:t>
            </w:r>
            <w:r>
              <w:rPr>
                <w:rFonts w:ascii="Times New Roman" w:hAnsi="Times New Roman" w:cs="Times New Roman" w:eastAsia="Times New Roman" w:hint="default"/>
                <w:sz w:val="18"/>
                <w:szCs w:val="18"/>
              </w:rPr>
              <w:t>-022L-CT001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深</w:t>
            </w:r>
          </w:p>
        </w:tc>
        <w:tc>
          <w:tcPr>
            <w:tcW w:w="438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8,500,000</w:t>
            </w:r>
          </w:p>
        </w:tc>
        <w:tc>
          <w:tcPr>
            <w:tcW w:w="131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2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42" w:right="0"/>
              <w:jc w:val="left"/>
              <w:rPr>
                <w:rFonts w:ascii="Times New Roman" w:hAnsi="Times New Roman" w:cs="Times New Roman" w:eastAsia="Times New Roman" w:hint="default"/>
                <w:sz w:val="18"/>
                <w:szCs w:val="18"/>
              </w:rPr>
            </w:pPr>
            <w:r>
              <w:rPr>
                <w:rFonts w:ascii="Times New Roman"/>
                <w:sz w:val="18"/>
              </w:rPr>
              <w:t>8,500,000</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82" w:top="1060" w:bottom="1180" w:left="980" w:right="82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21" w:type="dxa"/>
        <w:tblLayout w:type="fixed"/>
        <w:tblCellMar>
          <w:top w:w="0" w:type="dxa"/>
          <w:left w:w="0" w:type="dxa"/>
          <w:bottom w:w="0" w:type="dxa"/>
          <w:right w:w="0" w:type="dxa"/>
        </w:tblCellMar>
        <w:tblLook w:val="01E0"/>
      </w:tblPr>
      <w:tblGrid>
        <w:gridCol w:w="2873"/>
        <w:gridCol w:w="4382"/>
        <w:gridCol w:w="1315"/>
        <w:gridCol w:w="1296"/>
      </w:tblGrid>
      <w:tr>
        <w:trPr>
          <w:trHeight w:val="402" w:hRule="exact"/>
        </w:trPr>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北京智多维网络技术有限责任公司</w:t>
            </w:r>
          </w:p>
        </w:tc>
        <w:tc>
          <w:tcPr>
            <w:tcW w:w="4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3,175,000</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3,175,000</w:t>
            </w:r>
          </w:p>
        </w:tc>
      </w:tr>
      <w:tr>
        <w:trPr>
          <w:trHeight w:val="714" w:hRule="exact"/>
        </w:trPr>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中国工商银行股份有限公司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诺安成 长股票型证券投资基金</w:t>
            </w:r>
          </w:p>
        </w:tc>
        <w:tc>
          <w:tcPr>
            <w:tcW w:w="4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2,646,852</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2,646,852</w:t>
            </w:r>
          </w:p>
        </w:tc>
      </w:tr>
      <w:tr>
        <w:trPr>
          <w:trHeight w:val="714" w:hRule="exact"/>
        </w:trPr>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38"/>
              <w:jc w:val="left"/>
              <w:rPr>
                <w:rFonts w:ascii="宋体" w:hAnsi="宋体" w:cs="宋体" w:eastAsia="宋体" w:hint="default"/>
                <w:sz w:val="18"/>
                <w:szCs w:val="18"/>
              </w:rPr>
            </w:pPr>
            <w:r>
              <w:rPr>
                <w:rFonts w:ascii="宋体" w:hAnsi="宋体" w:cs="宋体" w:eastAsia="宋体" w:hint="default"/>
                <w:sz w:val="18"/>
                <w:szCs w:val="18"/>
              </w:rPr>
              <w:t>交通银行股份有限公司－诺安研究 精选股票型证券投资基金</w:t>
            </w:r>
          </w:p>
        </w:tc>
        <w:tc>
          <w:tcPr>
            <w:tcW w:w="4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2,603,971</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2,603,971</w:t>
            </w:r>
          </w:p>
        </w:tc>
      </w:tr>
      <w:tr>
        <w:trPr>
          <w:trHeight w:val="714" w:hRule="exact"/>
        </w:trPr>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38"/>
              <w:jc w:val="left"/>
              <w:rPr>
                <w:rFonts w:ascii="宋体" w:hAnsi="宋体" w:cs="宋体" w:eastAsia="宋体" w:hint="default"/>
                <w:sz w:val="18"/>
                <w:szCs w:val="18"/>
              </w:rPr>
            </w:pPr>
            <w:r>
              <w:rPr>
                <w:rFonts w:ascii="宋体" w:hAnsi="宋体" w:cs="宋体" w:eastAsia="宋体" w:hint="default"/>
                <w:sz w:val="18"/>
                <w:szCs w:val="18"/>
              </w:rPr>
              <w:t>中国工商银行－诺安股票证券投资 基金</w:t>
            </w:r>
          </w:p>
        </w:tc>
        <w:tc>
          <w:tcPr>
            <w:tcW w:w="4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2,512,206</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2,512,206</w:t>
            </w:r>
          </w:p>
        </w:tc>
      </w:tr>
      <w:tr>
        <w:trPr>
          <w:trHeight w:val="714" w:hRule="exact"/>
        </w:trPr>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38"/>
              <w:jc w:val="left"/>
              <w:rPr>
                <w:rFonts w:ascii="宋体" w:hAnsi="宋体" w:cs="宋体" w:eastAsia="宋体" w:hint="default"/>
                <w:sz w:val="18"/>
                <w:szCs w:val="18"/>
              </w:rPr>
            </w:pPr>
            <w:r>
              <w:rPr>
                <w:rFonts w:ascii="宋体" w:hAnsi="宋体" w:cs="宋体" w:eastAsia="宋体" w:hint="default"/>
                <w:sz w:val="18"/>
                <w:szCs w:val="18"/>
              </w:rPr>
              <w:t>中国工商银行股份有限公司－诺安 新经济股票型证券投资基金</w:t>
            </w:r>
          </w:p>
        </w:tc>
        <w:tc>
          <w:tcPr>
            <w:tcW w:w="4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2,000,002</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2,000,002</w:t>
            </w:r>
          </w:p>
        </w:tc>
      </w:tr>
      <w:tr>
        <w:trPr>
          <w:trHeight w:val="714" w:hRule="exact"/>
        </w:trPr>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38"/>
              <w:jc w:val="left"/>
              <w:rPr>
                <w:rFonts w:ascii="宋体" w:hAnsi="宋体" w:cs="宋体" w:eastAsia="宋体" w:hint="default"/>
                <w:sz w:val="18"/>
                <w:szCs w:val="18"/>
              </w:rPr>
            </w:pPr>
            <w:r>
              <w:rPr>
                <w:rFonts w:ascii="宋体" w:hAnsi="宋体" w:cs="宋体" w:eastAsia="宋体" w:hint="default"/>
                <w:sz w:val="18"/>
                <w:szCs w:val="18"/>
              </w:rPr>
              <w:t>太平人寿保险有限公司－分红－个 险分红</w:t>
            </w:r>
          </w:p>
        </w:tc>
        <w:tc>
          <w:tcPr>
            <w:tcW w:w="4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1,999,950</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1,999,950</w:t>
            </w:r>
          </w:p>
        </w:tc>
      </w:tr>
      <w:tr>
        <w:trPr>
          <w:trHeight w:val="1338" w:hRule="exact"/>
        </w:trPr>
        <w:tc>
          <w:tcPr>
            <w:tcW w:w="28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名无限售流通股股东之间，以</w:t>
            </w:r>
          </w:p>
          <w:p>
            <w:pPr>
              <w:pStyle w:val="TableParagraph"/>
              <w:spacing w:line="309" w:lineRule="auto" w:before="63"/>
              <w:ind w:left="22" w:right="20"/>
              <w:jc w:val="left"/>
              <w:rPr>
                <w:rFonts w:ascii="宋体" w:hAnsi="宋体" w:cs="宋体" w:eastAsia="宋体" w:hint="default"/>
                <w:sz w:val="18"/>
                <w:szCs w:val="18"/>
              </w:rPr>
            </w:pPr>
            <w:r>
              <w:rPr>
                <w:rFonts w:ascii="宋体" w:hAnsi="宋体" w:cs="宋体" w:eastAsia="宋体" w:hint="default"/>
                <w:sz w:val="18"/>
                <w:szCs w:val="18"/>
              </w:rPr>
              <w:t>及前</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名股东之间关联关系或一致行动的 说明</w:t>
            </w:r>
          </w:p>
        </w:tc>
        <w:tc>
          <w:tcPr>
            <w:tcW w:w="699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20"/>
              <w:jc w:val="left"/>
              <w:rPr>
                <w:rFonts w:ascii="宋体" w:hAnsi="宋体" w:cs="宋体" w:eastAsia="宋体" w:hint="default"/>
                <w:sz w:val="18"/>
                <w:szCs w:val="18"/>
              </w:rPr>
            </w:pPr>
            <w:r>
              <w:rPr>
                <w:rFonts w:ascii="宋体" w:hAnsi="宋体" w:cs="宋体" w:eastAsia="宋体" w:hint="default"/>
                <w:spacing w:val="-3"/>
                <w:sz w:val="18"/>
                <w:szCs w:val="18"/>
              </w:rPr>
              <w:t>上述股东中，曾胜强与许忠桂是配偶关系，曾胜辉为曾胜强之弟，为一致行动人。其余股</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z w:val="18"/>
                <w:szCs w:val="18"/>
              </w:rPr>
              <w:t>东未知其关联关系或是否为一致行动人。</w:t>
            </w:r>
          </w:p>
        </w:tc>
      </w:tr>
      <w:tr>
        <w:trPr>
          <w:trHeight w:val="714" w:hRule="exact"/>
        </w:trPr>
        <w:tc>
          <w:tcPr>
            <w:tcW w:w="28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48"/>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名普通股股东参与融资融券业 </w:t>
            </w:r>
            <w:r>
              <w:rPr>
                <w:rFonts w:ascii="宋体" w:hAnsi="宋体" w:cs="宋体" w:eastAsia="宋体" w:hint="default"/>
                <w:spacing w:val="-7"/>
                <w:sz w:val="18"/>
                <w:szCs w:val="18"/>
              </w:rPr>
              <w:t>务情况说明（如有）（参见注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99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51"/>
        <w:ind w:right="301"/>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名无限售条件普通股股东在报告期内是否进行约定购回交易</w:t>
      </w:r>
    </w:p>
    <w:p>
      <w:pPr>
        <w:pStyle w:val="BodyText"/>
        <w:spacing w:line="240" w:lineRule="auto" w:before="103"/>
        <w:ind w:right="301"/>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pStyle w:val="BodyText"/>
        <w:spacing w:line="240" w:lineRule="auto" w:before="102"/>
        <w:ind w:right="301"/>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名无限售条件普通股股东在报告期内未进行约定购回交易。</w:t>
      </w:r>
    </w:p>
    <w:p>
      <w:pPr>
        <w:spacing w:line="240" w:lineRule="auto" w:before="10"/>
        <w:rPr>
          <w:rFonts w:ascii="宋体" w:hAnsi="宋体" w:cs="宋体" w:eastAsia="宋体" w:hint="default"/>
          <w:sz w:val="25"/>
          <w:szCs w:val="25"/>
        </w:rPr>
      </w:pPr>
    </w:p>
    <w:p>
      <w:pPr>
        <w:pStyle w:val="Heading3"/>
        <w:spacing w:line="240" w:lineRule="auto"/>
        <w:ind w:right="301"/>
        <w:jc w:val="left"/>
        <w:rPr>
          <w:b w:val="0"/>
          <w:bCs w:val="0"/>
        </w:rPr>
      </w:pPr>
      <w:r>
        <w:rPr>
          <w:rFonts w:ascii="Times New Roman" w:hAnsi="Times New Roman" w:cs="Times New Roman" w:eastAsia="Times New Roman" w:hint="default"/>
        </w:rPr>
        <w:t>2</w:t>
      </w:r>
      <w:r>
        <w:rPr/>
        <w:t>、公司控股股东情况</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left="153" w:right="7771"/>
        <w:jc w:val="left"/>
      </w:pPr>
      <w:r>
        <w:rPr/>
        <w:t>控股股东性质：自然人控股 控股股东类型：自然人</w:t>
      </w:r>
    </w:p>
    <w:tbl>
      <w:tblPr>
        <w:tblW w:w="0" w:type="auto"/>
        <w:jc w:val="left"/>
        <w:tblInd w:w="149" w:type="dxa"/>
        <w:tblLayout w:type="fixed"/>
        <w:tblCellMar>
          <w:top w:w="0" w:type="dxa"/>
          <w:left w:w="0" w:type="dxa"/>
          <w:bottom w:w="0" w:type="dxa"/>
          <w:right w:w="0" w:type="dxa"/>
        </w:tblCellMar>
        <w:tblLook w:val="01E0"/>
      </w:tblPr>
      <w:tblGrid>
        <w:gridCol w:w="3418"/>
        <w:gridCol w:w="2303"/>
        <w:gridCol w:w="3847"/>
      </w:tblGrid>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3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38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58"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曾胜强</w:t>
            </w:r>
          </w:p>
        </w:tc>
        <w:tc>
          <w:tcPr>
            <w:tcW w:w="2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3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曾胜强先生自</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年起在本公司任职，担任本公司董事长、总经理</w:t>
            </w:r>
          </w:p>
        </w:tc>
      </w:tr>
      <w:tr>
        <w:trPr>
          <w:trHeight w:val="714" w:hRule="exact"/>
        </w:trPr>
        <w:tc>
          <w:tcPr>
            <w:tcW w:w="3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43"/>
              <w:jc w:val="left"/>
              <w:rPr>
                <w:rFonts w:ascii="宋体" w:hAnsi="宋体" w:cs="宋体" w:eastAsia="宋体" w:hint="default"/>
                <w:sz w:val="18"/>
                <w:szCs w:val="18"/>
              </w:rPr>
            </w:pPr>
            <w:r>
              <w:rPr>
                <w:rFonts w:ascii="宋体" w:hAnsi="宋体" w:cs="宋体" w:eastAsia="宋体" w:hint="default"/>
                <w:sz w:val="18"/>
                <w:szCs w:val="18"/>
              </w:rPr>
              <w:t>报告期内控股和参股的其他境内外上市公 司的股权情况</w:t>
            </w:r>
          </w:p>
        </w:tc>
        <w:tc>
          <w:tcPr>
            <w:tcW w:w="61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曾胜强先生除本公司外，过去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年未控股其他境内外上市公司。</w:t>
            </w:r>
          </w:p>
        </w:tc>
      </w:tr>
    </w:tbl>
    <w:p>
      <w:pPr>
        <w:pStyle w:val="BodyText"/>
        <w:spacing w:line="240" w:lineRule="auto" w:before="65"/>
        <w:ind w:right="301"/>
        <w:jc w:val="left"/>
      </w:pPr>
      <w:r>
        <w:rPr/>
        <w:t>控股股东报告期内变更</w:t>
      </w:r>
    </w:p>
    <w:p>
      <w:pPr>
        <w:pStyle w:val="BodyText"/>
        <w:spacing w:line="338" w:lineRule="auto" w:before="117"/>
        <w:ind w:right="72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公司报告期控股股东未发生变更。</w:t>
      </w:r>
    </w:p>
    <w:p>
      <w:pPr>
        <w:spacing w:line="240" w:lineRule="auto" w:before="2"/>
        <w:rPr>
          <w:rFonts w:ascii="宋体" w:hAnsi="宋体" w:cs="宋体" w:eastAsia="宋体" w:hint="default"/>
          <w:sz w:val="21"/>
          <w:szCs w:val="21"/>
        </w:rPr>
      </w:pPr>
    </w:p>
    <w:p>
      <w:pPr>
        <w:pStyle w:val="Heading3"/>
        <w:spacing w:line="240" w:lineRule="auto"/>
        <w:ind w:right="301"/>
        <w:jc w:val="left"/>
        <w:rPr>
          <w:b w:val="0"/>
          <w:bCs w:val="0"/>
        </w:rPr>
      </w:pPr>
      <w:r>
        <w:rPr>
          <w:rFonts w:ascii="Times New Roman" w:hAnsi="Times New Roman" w:cs="Times New Roman" w:eastAsia="Times New Roman" w:hint="default"/>
        </w:rPr>
        <w:t>3</w:t>
      </w:r>
      <w:r>
        <w:rPr/>
        <w:t>、公司实际控制人情况</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left="153" w:right="7591"/>
        <w:jc w:val="left"/>
      </w:pPr>
      <w:r>
        <w:rPr/>
        <w:t>实际控制人性质：境内自然人 实际控制人类型：自然人</w:t>
      </w:r>
    </w:p>
    <w:tbl>
      <w:tblPr>
        <w:tblW w:w="0" w:type="auto"/>
        <w:jc w:val="left"/>
        <w:tblInd w:w="149" w:type="dxa"/>
        <w:tblLayout w:type="fixed"/>
        <w:tblCellMar>
          <w:top w:w="0" w:type="dxa"/>
          <w:left w:w="0" w:type="dxa"/>
          <w:bottom w:w="0" w:type="dxa"/>
          <w:right w:w="0" w:type="dxa"/>
        </w:tblCellMar>
        <w:tblLook w:val="01E0"/>
      </w:tblPr>
      <w:tblGrid>
        <w:gridCol w:w="3418"/>
        <w:gridCol w:w="2303"/>
        <w:gridCol w:w="3847"/>
      </w:tblGrid>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73"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3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38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58"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8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5"/>
          <w:szCs w:val="25"/>
        </w:rPr>
      </w:pPr>
    </w:p>
    <w:p>
      <w:pPr>
        <w:pStyle w:val="BodyText"/>
        <w:spacing w:line="240" w:lineRule="auto" w:before="44"/>
        <w:ind w:left="0" w:right="158"/>
        <w:jc w:val="right"/>
      </w:pPr>
      <w:r>
        <w:rPr/>
        <w:pict>
          <v:shape style="position:absolute;margin-left:56.459999pt;margin-top:-76.748039pt;width:479.1pt;height:96.5pt;mso-position-horizontal-relative:page;mso-position-vertical-relative:paragraph;z-index:18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418"/>
                    <w:gridCol w:w="2303"/>
                    <w:gridCol w:w="3847"/>
                  </w:tblGrid>
                  <w:tr>
                    <w:trPr>
                      <w:trHeight w:val="402"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曾胜强</w:t>
                        </w:r>
                      </w:p>
                    </w:tc>
                    <w:tc>
                      <w:tcPr>
                        <w:tcW w:w="2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3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许忠桂</w:t>
                        </w:r>
                      </w:p>
                    </w:tc>
                    <w:tc>
                      <w:tcPr>
                        <w:tcW w:w="2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3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3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50" w:type="dxa"/>
                        <w:gridSpan w:val="2"/>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4" w:right="85"/>
                          <w:jc w:val="left"/>
                          <w:rPr>
                            <w:rFonts w:ascii="宋体" w:hAnsi="宋体" w:cs="宋体" w:eastAsia="宋体" w:hint="default"/>
                            <w:sz w:val="18"/>
                            <w:szCs w:val="18"/>
                          </w:rPr>
                        </w:pPr>
                        <w:r>
                          <w:rPr>
                            <w:rFonts w:ascii="宋体" w:hAnsi="宋体" w:cs="宋体" w:eastAsia="宋体" w:hint="default"/>
                            <w:sz w:val="18"/>
                            <w:szCs w:val="18"/>
                          </w:rPr>
                          <w:t>曾胜强先生自</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年起在本公司任职，担任本公司董事长、总经理，许忠桂 女士目前未任职。</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年曾控股的境内外上市公司情况</w:t>
                        </w:r>
                      </w:p>
                    </w:tc>
                    <w:tc>
                      <w:tcPr>
                        <w:tcW w:w="61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曾胜强先生、许忠桂女士除本公司外，过去</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年未控股其他境内外上市公司</w:t>
                        </w:r>
                      </w:p>
                    </w:tc>
                  </w:tr>
                </w:tbl>
                <w:p>
                  <w:pPr/>
                </w:p>
              </w:txbxContent>
            </v:textbox>
            <w10:wrap type="none"/>
          </v:shape>
        </w:pict>
      </w:r>
      <w:r>
        <w:rPr/>
        <w:t>。</w:t>
      </w:r>
    </w:p>
    <w:p>
      <w:pPr>
        <w:spacing w:line="240" w:lineRule="auto" w:before="4"/>
        <w:rPr>
          <w:rFonts w:ascii="宋体" w:hAnsi="宋体" w:cs="宋体" w:eastAsia="宋体" w:hint="default"/>
          <w:sz w:val="9"/>
          <w:szCs w:val="9"/>
        </w:rPr>
      </w:pPr>
    </w:p>
    <w:p>
      <w:pPr>
        <w:pStyle w:val="BodyText"/>
        <w:spacing w:line="240" w:lineRule="auto" w:before="44"/>
        <w:ind w:right="0"/>
        <w:jc w:val="left"/>
      </w:pPr>
      <w:r>
        <w:rPr/>
        <w:t>实际控制人报告期内变更</w:t>
      </w:r>
    </w:p>
    <w:p>
      <w:pPr>
        <w:pStyle w:val="BodyText"/>
        <w:spacing w:line="348" w:lineRule="auto" w:before="117"/>
        <w:ind w:right="581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公司报告期实际控制人未发生变更。 公司与实际控制人之间的产权及控制关系的方框图</w:t>
      </w:r>
    </w:p>
    <w:p>
      <w:pPr>
        <w:spacing w:line="240" w:lineRule="auto" w:before="2"/>
        <w:rPr>
          <w:rFonts w:ascii="宋体" w:hAnsi="宋体" w:cs="宋体" w:eastAsia="宋体" w:hint="default"/>
          <w:sz w:val="16"/>
          <w:szCs w:val="16"/>
        </w:rPr>
      </w:pPr>
    </w:p>
    <w:p>
      <w:pPr>
        <w:spacing w:line="3996" w:lineRule="exact"/>
        <w:ind w:left="1717" w:right="0" w:firstLine="0"/>
        <w:rPr>
          <w:rFonts w:ascii="宋体" w:hAnsi="宋体" w:cs="宋体" w:eastAsia="宋体" w:hint="default"/>
          <w:sz w:val="20"/>
          <w:szCs w:val="20"/>
        </w:rPr>
      </w:pPr>
      <w:r>
        <w:rPr>
          <w:rFonts w:ascii="宋体" w:hAnsi="宋体" w:cs="宋体" w:eastAsia="宋体" w:hint="default"/>
          <w:position w:val="-79"/>
          <w:sz w:val="20"/>
          <w:szCs w:val="20"/>
        </w:rPr>
        <w:drawing>
          <wp:inline distT="0" distB="0" distL="0" distR="0">
            <wp:extent cx="4131368" cy="2537460"/>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16" cstate="print"/>
                    <a:stretch>
                      <a:fillRect/>
                    </a:stretch>
                  </pic:blipFill>
                  <pic:spPr>
                    <a:xfrm>
                      <a:off x="0" y="0"/>
                      <a:ext cx="4131368" cy="2537460"/>
                    </a:xfrm>
                    <a:prstGeom prst="rect">
                      <a:avLst/>
                    </a:prstGeom>
                  </pic:spPr>
                </pic:pic>
              </a:graphicData>
            </a:graphic>
          </wp:inline>
        </w:drawing>
      </w:r>
      <w:r>
        <w:rPr>
          <w:rFonts w:ascii="宋体" w:hAnsi="宋体" w:cs="宋体" w:eastAsia="宋体" w:hint="default"/>
          <w:position w:val="-79"/>
          <w:sz w:val="20"/>
          <w:szCs w:val="20"/>
        </w:rPr>
      </w:r>
    </w:p>
    <w:p>
      <w:pPr>
        <w:spacing w:line="240" w:lineRule="auto" w:before="8"/>
        <w:rPr>
          <w:rFonts w:ascii="宋体" w:hAnsi="宋体" w:cs="宋体" w:eastAsia="宋体" w:hint="default"/>
          <w:sz w:val="18"/>
          <w:szCs w:val="18"/>
        </w:rPr>
      </w:pPr>
    </w:p>
    <w:p>
      <w:pPr>
        <w:pStyle w:val="BodyText"/>
        <w:spacing w:line="240" w:lineRule="auto"/>
        <w:ind w:right="0"/>
        <w:jc w:val="left"/>
      </w:pPr>
      <w:r>
        <w:rPr/>
        <w:t>实际控制人通过信托或其他资产管理方式控制公司</w:t>
      </w:r>
    </w:p>
    <w:p>
      <w:pPr>
        <w:pStyle w:val="BodyText"/>
        <w:spacing w:line="240" w:lineRule="auto" w:before="116"/>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4</w:t>
      </w:r>
      <w:r>
        <w:rPr/>
        <w:t>、其他持股在</w:t>
      </w:r>
      <w:r>
        <w:rPr>
          <w:spacing w:val="-58"/>
        </w:rPr>
        <w:t> </w:t>
      </w:r>
      <w:r>
        <w:rPr>
          <w:rFonts w:ascii="Times New Roman" w:hAnsi="Times New Roman" w:cs="Times New Roman" w:eastAsia="Times New Roman" w:hint="default"/>
        </w:rPr>
        <w:t>10%</w:t>
      </w:r>
      <w:r>
        <w:rPr/>
        <w:t>以上的法人股东</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514" w:right="0"/>
        <w:jc w:val="left"/>
      </w:pPr>
      <w:r>
        <w:rPr/>
        <w:t>（</w:t>
      </w:r>
      <w:r>
        <w:rPr>
          <w:rFonts w:ascii="Times New Roman" w:hAnsi="Times New Roman" w:cs="Times New Roman" w:eastAsia="Times New Roman" w:hint="default"/>
        </w:rPr>
        <w:t>1</w:t>
      </w:r>
      <w:r>
        <w:rPr/>
        <w:t>）公司控股股东许忠桂女士承诺自</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9</w:t>
      </w:r>
      <w:r>
        <w:rPr/>
        <w:t>日起连续六个月内通过证券交易系统出售的股份低于公司股份总数的</w:t>
      </w:r>
    </w:p>
    <w:p>
      <w:pPr>
        <w:pStyle w:val="BodyText"/>
        <w:spacing w:line="240" w:lineRule="auto" w:before="63"/>
        <w:ind w:right="0"/>
        <w:jc w:val="left"/>
      </w:pPr>
      <w:r>
        <w:rPr>
          <w:rFonts w:ascii="Times New Roman" w:hAnsi="Times New Roman" w:cs="Times New Roman" w:eastAsia="Times New Roman" w:hint="default"/>
        </w:rPr>
        <w:t>5%</w:t>
      </w:r>
      <w:r>
        <w:rPr/>
        <w:t>。</w:t>
      </w:r>
    </w:p>
    <w:p>
      <w:pPr>
        <w:pStyle w:val="BodyText"/>
        <w:spacing w:line="300" w:lineRule="auto" w:before="63"/>
        <w:ind w:right="133" w:firstLine="360"/>
        <w:jc w:val="left"/>
      </w:pPr>
      <w:r>
        <w:rPr>
          <w:spacing w:val="-1"/>
        </w:rPr>
        <w:t>（</w:t>
      </w:r>
      <w:r>
        <w:rPr>
          <w:rFonts w:ascii="Times New Roman" w:hAnsi="Times New Roman" w:cs="Times New Roman" w:eastAsia="Times New Roman" w:hint="default"/>
          <w:spacing w:val="-1"/>
        </w:rPr>
        <w:t>2</w:t>
      </w:r>
      <w:r>
        <w:rPr>
          <w:spacing w:val="-1"/>
        </w:rPr>
        <w:t>）公司控股股东曾胜强、实际控制人股东之一许忠桂女士、持股</w:t>
      </w:r>
      <w:r>
        <w:rPr>
          <w:rFonts w:ascii="Times New Roman" w:hAnsi="Times New Roman" w:cs="Times New Roman" w:eastAsia="Times New Roman" w:hint="default"/>
          <w:spacing w:val="-1"/>
        </w:rPr>
        <w:t>5%</w:t>
      </w:r>
      <w:r>
        <w:rPr>
          <w:spacing w:val="-1"/>
        </w:rPr>
        <w:t>以上股东曾胜辉先生，以及公司董事、监事、高</w:t>
      </w:r>
      <w:r>
        <w:rPr/>
        <w:t> 级管理人员承诺，自</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8</w:t>
      </w:r>
      <w:r>
        <w:rPr/>
        <w:t>日起</w:t>
      </w:r>
      <w:r>
        <w:rPr>
          <w:rFonts w:ascii="Times New Roman" w:hAnsi="Times New Roman" w:cs="Times New Roman" w:eastAsia="Times New Roman" w:hint="default"/>
        </w:rPr>
        <w:t>6</w:t>
      </w:r>
      <w:r>
        <w:rPr/>
        <w:t>个月内，不通过二级市场减持本公司股份。</w:t>
      </w:r>
    </w:p>
    <w:p>
      <w:pPr>
        <w:spacing w:after="0" w:line="300" w:lineRule="auto"/>
        <w:jc w:val="left"/>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286" w:right="0"/>
        <w:jc w:val="left"/>
        <w:rPr>
          <w:b w:val="0"/>
          <w:bCs w:val="0"/>
        </w:rPr>
      </w:pPr>
      <w:bookmarkStart w:name="_TOC_250004" w:id="7"/>
      <w:r>
        <w:rPr/>
        <w:t>第七节</w:t>
      </w:r>
      <w:r>
        <w:rPr>
          <w:spacing w:val="-8"/>
        </w:rPr>
        <w:t> </w:t>
      </w:r>
      <w:r>
        <w:rPr/>
        <w:t>优先股相关情况</w:t>
      </w:r>
      <w:bookmarkEnd w:id="7"/>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9"/>
          <w:szCs w:val="19"/>
        </w:rPr>
      </w:pPr>
    </w:p>
    <w:p>
      <w:pPr>
        <w:pStyle w:val="BodyText"/>
        <w:spacing w:line="340" w:lineRule="auto" w:before="44"/>
        <w:ind w:right="761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报告期公司不存在优先股。</w:t>
      </w:r>
    </w:p>
    <w:p>
      <w:pPr>
        <w:spacing w:after="0" w:line="340" w:lineRule="auto"/>
        <w:jc w:val="left"/>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1680" w:right="0"/>
        <w:jc w:val="left"/>
        <w:rPr>
          <w:b w:val="0"/>
          <w:bCs w:val="0"/>
        </w:rPr>
      </w:pPr>
      <w:bookmarkStart w:name="_TOC_250003" w:id="8"/>
      <w:r>
        <w:rPr/>
        <w:t>第八节</w:t>
      </w:r>
      <w:r>
        <w:rPr>
          <w:spacing w:val="-17"/>
        </w:rPr>
        <w:t> </w:t>
      </w:r>
      <w:r>
        <w:rPr/>
        <w:t>董事、监事、高级管理人员和员工情况</w:t>
      </w:r>
      <w:bookmarkEnd w:id="8"/>
      <w:r>
        <w:rPr>
          <w:b w:val="0"/>
          <w:bCs w:val="0"/>
        </w:rPr>
      </w:r>
    </w:p>
    <w:p>
      <w:pPr>
        <w:spacing w:line="240" w:lineRule="auto" w:before="11"/>
        <w:rPr>
          <w:rFonts w:ascii="宋体" w:hAnsi="宋体" w:cs="宋体" w:eastAsia="宋体" w:hint="default"/>
          <w:b/>
          <w:bCs/>
          <w:sz w:val="38"/>
          <w:szCs w:val="38"/>
        </w:rPr>
      </w:pPr>
    </w:p>
    <w:p>
      <w:pPr>
        <w:pStyle w:val="Heading2"/>
        <w:spacing w:line="240" w:lineRule="auto"/>
        <w:ind w:right="0"/>
        <w:jc w:val="left"/>
        <w:rPr>
          <w:b w:val="0"/>
          <w:bCs w:val="0"/>
        </w:rPr>
      </w:pPr>
      <w:r>
        <w:rPr/>
        <w:pict>
          <v:shape style="position:absolute;margin-left:468.299988pt;margin-top:33.035938pt;width:71.5pt;height:50.8pt;mso-position-horizontal-relative:page;mso-position-vertical-relative:paragraph;z-index:-1048888" type="#_x0000_t202" filled="false" stroked="false">
            <v:textbox inset="0,0,0,0">
              <w:txbxContent>
                <w:p>
                  <w:pPr>
                    <w:spacing w:line="240" w:lineRule="auto" w:before="0"/>
                    <w:rPr>
                      <w:rFonts w:ascii="宋体" w:hAnsi="宋体" w:cs="宋体" w:eastAsia="宋体" w:hint="default"/>
                      <w:b/>
                      <w:bCs/>
                      <w:sz w:val="18"/>
                      <w:szCs w:val="18"/>
                    </w:rPr>
                  </w:pPr>
                </w:p>
                <w:p>
                  <w:pPr>
                    <w:spacing w:line="240" w:lineRule="auto" w:before="9"/>
                    <w:rPr>
                      <w:rFonts w:ascii="宋体" w:hAnsi="宋体" w:cs="宋体" w:eastAsia="宋体" w:hint="default"/>
                      <w:b/>
                      <w:bCs/>
                      <w:sz w:val="21"/>
                      <w:szCs w:val="21"/>
                    </w:rPr>
                  </w:pPr>
                </w:p>
                <w:p>
                  <w:pPr>
                    <w:pStyle w:val="BodyText"/>
                    <w:spacing w:line="240" w:lineRule="auto"/>
                    <w:ind w:left="0" w:right="0"/>
                    <w:jc w:val="left"/>
                  </w:pPr>
                  <w:r>
                    <w:rPr/>
                    <w:t>（股）</w:t>
                  </w:r>
                </w:p>
              </w:txbxContent>
            </v:textbox>
            <w10:wrap type="none"/>
          </v:shape>
        </w:pict>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21" w:type="dxa"/>
        <w:tblLayout w:type="fixed"/>
        <w:tblCellMar>
          <w:top w:w="0" w:type="dxa"/>
          <w:left w:w="0" w:type="dxa"/>
          <w:bottom w:w="0" w:type="dxa"/>
          <w:right w:w="0" w:type="dxa"/>
        </w:tblCellMar>
        <w:tblLook w:val="01E0"/>
      </w:tblPr>
      <w:tblGrid>
        <w:gridCol w:w="778"/>
        <w:gridCol w:w="778"/>
        <w:gridCol w:w="779"/>
        <w:gridCol w:w="778"/>
        <w:gridCol w:w="779"/>
        <w:gridCol w:w="779"/>
        <w:gridCol w:w="779"/>
        <w:gridCol w:w="865"/>
        <w:gridCol w:w="866"/>
        <w:gridCol w:w="779"/>
        <w:gridCol w:w="779"/>
        <w:gridCol w:w="956"/>
      </w:tblGrid>
      <w:tr>
        <w:trPr>
          <w:trHeight w:val="1025" w:hRule="exact"/>
        </w:trPr>
        <w:tc>
          <w:tcPr>
            <w:tcW w:w="7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04"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0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5"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7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04"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04"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03" w:right="23"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03" w:right="23"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8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67" w:right="66"/>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8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68" w:right="66"/>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20"/>
              <w:ind w:left="158"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4" w:right="23"/>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20"/>
              <w:ind w:left="11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23" w:firstLine="1"/>
              <w:jc w:val="left"/>
              <w:rPr>
                <w:rFonts w:ascii="宋体" w:hAnsi="宋体" w:cs="宋体" w:eastAsia="宋体" w:hint="default"/>
                <w:sz w:val="18"/>
                <w:szCs w:val="18"/>
              </w:rPr>
            </w:pPr>
            <w:r>
              <w:rPr>
                <w:rFonts w:ascii="宋体" w:hAnsi="宋体" w:cs="宋体" w:eastAsia="宋体" w:hint="default"/>
                <w:sz w:val="18"/>
                <w:szCs w:val="18"/>
              </w:rPr>
              <w:t>其他增减 变动</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期末持股数</w:t>
            </w:r>
          </w:p>
          <w:p>
            <w:pPr>
              <w:pStyle w:val="TableParagraph"/>
              <w:spacing w:line="240" w:lineRule="auto" w:before="76"/>
              <w:ind w:left="1" w:right="0"/>
              <w:jc w:val="center"/>
              <w:rPr>
                <w:rFonts w:ascii="宋体" w:hAnsi="宋体" w:cs="宋体" w:eastAsia="宋体" w:hint="default"/>
                <w:sz w:val="18"/>
                <w:szCs w:val="18"/>
              </w:rPr>
            </w:pPr>
            <w:r>
              <w:rPr>
                <w:rFonts w:ascii="宋体" w:hAnsi="宋体" w:cs="宋体" w:eastAsia="宋体" w:hint="default"/>
                <w:sz w:val="18"/>
                <w:szCs w:val="18"/>
              </w:rPr>
              <w:t>（股）</w:t>
            </w:r>
          </w:p>
        </w:tc>
      </w:tr>
      <w:tr>
        <w:trPr>
          <w:trHeight w:val="1026" w:hRule="exact"/>
        </w:trPr>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曾胜强</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z w:val="18"/>
                <w:szCs w:val="18"/>
              </w:rPr>
              <w:t>董事长、 总经理</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53</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65,423,232</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39,253,939</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104,677,171</w:t>
            </w:r>
          </w:p>
        </w:tc>
      </w:tr>
      <w:tr>
        <w:trPr>
          <w:trHeight w:val="1338" w:hRule="exact"/>
        </w:trPr>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许忠慈</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3"/>
              <w:jc w:val="both"/>
              <w:rPr>
                <w:rFonts w:ascii="宋体" w:hAnsi="宋体" w:cs="宋体" w:eastAsia="宋体" w:hint="default"/>
                <w:sz w:val="18"/>
                <w:szCs w:val="18"/>
              </w:rPr>
            </w:pPr>
            <w:r>
              <w:rPr>
                <w:rFonts w:ascii="宋体" w:hAnsi="宋体" w:cs="宋体" w:eastAsia="宋体" w:hint="default"/>
                <w:sz w:val="18"/>
                <w:szCs w:val="18"/>
              </w:rPr>
              <w:t>董事、副 总经理、 董事会秘 书</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59</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1,286,240</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771,744</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2,057,984</w:t>
            </w:r>
          </w:p>
        </w:tc>
      </w:tr>
      <w:tr>
        <w:trPr>
          <w:trHeight w:val="1026" w:hRule="exact"/>
        </w:trPr>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方进</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z w:val="18"/>
                <w:szCs w:val="18"/>
              </w:rPr>
              <w:t>董事、副 总经理</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38</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150,000</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90,000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72,000</w:t>
            </w:r>
          </w:p>
        </w:tc>
        <w:tc>
          <w:tcPr>
            <w:tcW w:w="779"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168,000</w:t>
            </w:r>
          </w:p>
        </w:tc>
      </w:tr>
      <w:tr>
        <w:trPr>
          <w:trHeight w:val="363" w:hRule="exact"/>
        </w:trPr>
        <w:tc>
          <w:tcPr>
            <w:tcW w:w="778" w:type="dxa"/>
            <w:tcBorders>
              <w:top w:val="single" w:sz="4" w:space="0" w:color="000000"/>
              <w:left w:val="single" w:sz="4" w:space="0" w:color="000000"/>
              <w:bottom w:val="nil" w:sz="6" w:space="0" w:color="auto"/>
              <w:right w:val="single" w:sz="4" w:space="0" w:color="000000"/>
            </w:tcBorders>
          </w:tcPr>
          <w:p>
            <w:pPr/>
          </w:p>
        </w:tc>
        <w:tc>
          <w:tcPr>
            <w:tcW w:w="778" w:type="dxa"/>
            <w:tcBorders>
              <w:top w:val="single" w:sz="4" w:space="0" w:color="000000"/>
              <w:left w:val="single" w:sz="4" w:space="0" w:color="000000"/>
              <w:bottom w:val="nil" w:sz="6" w:space="0" w:color="auto"/>
              <w:right w:val="single" w:sz="4" w:space="0" w:color="000000"/>
            </w:tcBorders>
          </w:tcPr>
          <w:p>
            <w:pPr/>
          </w:p>
        </w:tc>
        <w:tc>
          <w:tcPr>
            <w:tcW w:w="779" w:type="dxa"/>
            <w:tcBorders>
              <w:top w:val="single" w:sz="4" w:space="0" w:color="000000"/>
              <w:left w:val="single" w:sz="4" w:space="0" w:color="000000"/>
              <w:bottom w:val="nil" w:sz="6" w:space="0" w:color="auto"/>
              <w:right w:val="single" w:sz="4" w:space="0" w:color="000000"/>
            </w:tcBorders>
          </w:tcPr>
          <w:p>
            <w:pPr/>
          </w:p>
        </w:tc>
        <w:tc>
          <w:tcPr>
            <w:tcW w:w="778" w:type="dxa"/>
            <w:tcBorders>
              <w:top w:val="single" w:sz="4" w:space="0" w:color="000000"/>
              <w:left w:val="single" w:sz="4" w:space="0" w:color="000000"/>
              <w:bottom w:val="nil" w:sz="6" w:space="0" w:color="auto"/>
              <w:right w:val="single" w:sz="4" w:space="0" w:color="000000"/>
            </w:tcBorders>
          </w:tcPr>
          <w:p>
            <w:pPr/>
          </w:p>
        </w:tc>
        <w:tc>
          <w:tcPr>
            <w:tcW w:w="779" w:type="dxa"/>
            <w:tcBorders>
              <w:top w:val="single" w:sz="4" w:space="0" w:color="000000"/>
              <w:left w:val="single" w:sz="4" w:space="0" w:color="000000"/>
              <w:bottom w:val="nil" w:sz="6" w:space="0" w:color="auto"/>
              <w:right w:val="single" w:sz="4" w:space="0" w:color="000000"/>
            </w:tcBorders>
          </w:tcPr>
          <w:p>
            <w:pPr/>
          </w:p>
        </w:tc>
        <w:tc>
          <w:tcPr>
            <w:tcW w:w="77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7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65" w:type="dxa"/>
            <w:vMerge w:val="restart"/>
            <w:tcBorders>
              <w:top w:val="single" w:sz="4" w:space="0" w:color="000000"/>
              <w:left w:val="single" w:sz="4" w:space="0" w:color="000000"/>
              <w:right w:val="single" w:sz="4" w:space="0" w:color="000000"/>
            </w:tcBorders>
          </w:tcPr>
          <w:p>
            <w:pPr/>
          </w:p>
        </w:tc>
        <w:tc>
          <w:tcPr>
            <w:tcW w:w="866" w:type="dxa"/>
            <w:vMerge w:val="restart"/>
            <w:tcBorders>
              <w:top w:val="single" w:sz="4" w:space="0" w:color="000000"/>
              <w:left w:val="single" w:sz="4" w:space="0" w:color="000000"/>
              <w:right w:val="single" w:sz="4" w:space="0" w:color="000000"/>
            </w:tcBorders>
          </w:tcPr>
          <w:p>
            <w:pPr/>
          </w:p>
        </w:tc>
        <w:tc>
          <w:tcPr>
            <w:tcW w:w="779" w:type="dxa"/>
            <w:vMerge w:val="restart"/>
            <w:tcBorders>
              <w:top w:val="single" w:sz="4" w:space="0" w:color="000000"/>
              <w:left w:val="single" w:sz="4" w:space="0" w:color="000000"/>
              <w:right w:val="single" w:sz="4" w:space="0" w:color="000000"/>
            </w:tcBorders>
          </w:tcPr>
          <w:p>
            <w:pPr/>
          </w:p>
        </w:tc>
        <w:tc>
          <w:tcPr>
            <w:tcW w:w="779" w:type="dxa"/>
            <w:vMerge w:val="restart"/>
            <w:tcBorders>
              <w:top w:val="single" w:sz="4" w:space="0" w:color="000000"/>
              <w:left w:val="single" w:sz="4" w:space="0" w:color="000000"/>
              <w:right w:val="single" w:sz="4" w:space="0" w:color="000000"/>
            </w:tcBorders>
          </w:tcPr>
          <w:p>
            <w:pPr/>
          </w:p>
        </w:tc>
        <w:tc>
          <w:tcPr>
            <w:tcW w:w="956" w:type="dxa"/>
            <w:vMerge w:val="restart"/>
            <w:tcBorders>
              <w:top w:val="single" w:sz="4" w:space="0" w:color="000000"/>
              <w:left w:val="single" w:sz="4" w:space="0" w:color="000000"/>
              <w:right w:val="single" w:sz="4" w:space="0" w:color="000000"/>
            </w:tcBorders>
          </w:tcPr>
          <w:p>
            <w:pPr/>
          </w:p>
        </w:tc>
      </w:tr>
      <w:tr>
        <w:trPr>
          <w:trHeight w:val="312" w:hRule="exact"/>
        </w:trPr>
        <w:tc>
          <w:tcPr>
            <w:tcW w:w="77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张跃华</w:t>
            </w:r>
          </w:p>
        </w:tc>
        <w:tc>
          <w:tcPr>
            <w:tcW w:w="77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7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7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79"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3"/>
              <w:jc w:val="right"/>
              <w:rPr>
                <w:rFonts w:ascii="Times New Roman" w:hAnsi="Times New Roman" w:cs="Times New Roman" w:eastAsia="Times New Roman" w:hint="default"/>
                <w:sz w:val="18"/>
                <w:szCs w:val="18"/>
              </w:rPr>
            </w:pPr>
            <w:r>
              <w:rPr>
                <w:rFonts w:ascii="Times New Roman"/>
                <w:sz w:val="18"/>
              </w:rPr>
              <w:t>52</w:t>
            </w:r>
          </w:p>
        </w:tc>
        <w:tc>
          <w:tcPr>
            <w:tcW w:w="77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p>
        </w:tc>
        <w:tc>
          <w:tcPr>
            <w:tcW w:w="77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p>
        </w:tc>
        <w:tc>
          <w:tcPr>
            <w:tcW w:w="865" w:type="dxa"/>
            <w:vMerge/>
            <w:tcBorders>
              <w:left w:val="single" w:sz="4" w:space="0" w:color="000000"/>
              <w:right w:val="single" w:sz="4" w:space="0" w:color="000000"/>
            </w:tcBorders>
          </w:tcPr>
          <w:p>
            <w:pPr/>
          </w:p>
        </w:tc>
        <w:tc>
          <w:tcPr>
            <w:tcW w:w="866"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r>
      <w:tr>
        <w:trPr>
          <w:trHeight w:val="351" w:hRule="exact"/>
        </w:trPr>
        <w:tc>
          <w:tcPr>
            <w:tcW w:w="778" w:type="dxa"/>
            <w:tcBorders>
              <w:top w:val="nil" w:sz="6" w:space="0" w:color="auto"/>
              <w:left w:val="single" w:sz="4" w:space="0" w:color="000000"/>
              <w:bottom w:val="single" w:sz="4" w:space="0" w:color="000000"/>
              <w:right w:val="single" w:sz="4" w:space="0" w:color="000000"/>
            </w:tcBorders>
          </w:tcPr>
          <w:p>
            <w:pPr/>
          </w:p>
        </w:tc>
        <w:tc>
          <w:tcPr>
            <w:tcW w:w="778" w:type="dxa"/>
            <w:tcBorders>
              <w:top w:val="nil" w:sz="6" w:space="0" w:color="auto"/>
              <w:left w:val="single" w:sz="4" w:space="0" w:color="000000"/>
              <w:bottom w:val="single" w:sz="4" w:space="0" w:color="000000"/>
              <w:right w:val="single" w:sz="4" w:space="0" w:color="000000"/>
            </w:tcBorders>
          </w:tcPr>
          <w:p>
            <w:pPr/>
          </w:p>
        </w:tc>
        <w:tc>
          <w:tcPr>
            <w:tcW w:w="779" w:type="dxa"/>
            <w:tcBorders>
              <w:top w:val="nil" w:sz="6" w:space="0" w:color="auto"/>
              <w:left w:val="single" w:sz="4" w:space="0" w:color="000000"/>
              <w:bottom w:val="single" w:sz="4" w:space="0" w:color="000000"/>
              <w:right w:val="single" w:sz="4" w:space="0" w:color="000000"/>
            </w:tcBorders>
          </w:tcPr>
          <w:p>
            <w:pPr/>
          </w:p>
        </w:tc>
        <w:tc>
          <w:tcPr>
            <w:tcW w:w="778" w:type="dxa"/>
            <w:tcBorders>
              <w:top w:val="nil" w:sz="6" w:space="0" w:color="auto"/>
              <w:left w:val="single" w:sz="4" w:space="0" w:color="000000"/>
              <w:bottom w:val="single" w:sz="4" w:space="0" w:color="000000"/>
              <w:right w:val="single" w:sz="4" w:space="0" w:color="000000"/>
            </w:tcBorders>
          </w:tcPr>
          <w:p>
            <w:pPr/>
          </w:p>
        </w:tc>
        <w:tc>
          <w:tcPr>
            <w:tcW w:w="779" w:type="dxa"/>
            <w:tcBorders>
              <w:top w:val="nil" w:sz="6" w:space="0" w:color="auto"/>
              <w:left w:val="single" w:sz="4" w:space="0" w:color="000000"/>
              <w:bottom w:val="single" w:sz="4" w:space="0" w:color="000000"/>
              <w:right w:val="single" w:sz="4" w:space="0" w:color="000000"/>
            </w:tcBorders>
          </w:tcPr>
          <w:p>
            <w:pPr/>
          </w:p>
        </w:tc>
        <w:tc>
          <w:tcPr>
            <w:tcW w:w="77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7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65" w:type="dxa"/>
            <w:vMerge/>
            <w:tcBorders>
              <w:left w:val="single" w:sz="4" w:space="0" w:color="000000"/>
              <w:bottom w:val="single" w:sz="4" w:space="0" w:color="000000"/>
              <w:right w:val="single" w:sz="4" w:space="0" w:color="000000"/>
            </w:tcBorders>
          </w:tcPr>
          <w:p>
            <w:pPr/>
          </w:p>
        </w:tc>
        <w:tc>
          <w:tcPr>
            <w:tcW w:w="866" w:type="dxa"/>
            <w:vMerge/>
            <w:tcBorders>
              <w:left w:val="single" w:sz="4" w:space="0" w:color="000000"/>
              <w:bottom w:val="single" w:sz="4" w:space="0" w:color="000000"/>
              <w:right w:val="single" w:sz="4" w:space="0" w:color="000000"/>
            </w:tcBorders>
          </w:tcPr>
          <w:p>
            <w:pPr/>
          </w:p>
        </w:tc>
        <w:tc>
          <w:tcPr>
            <w:tcW w:w="779" w:type="dxa"/>
            <w:vMerge/>
            <w:tcBorders>
              <w:left w:val="single" w:sz="4" w:space="0" w:color="000000"/>
              <w:bottom w:val="single" w:sz="4" w:space="0" w:color="000000"/>
              <w:right w:val="single" w:sz="4" w:space="0" w:color="000000"/>
            </w:tcBorders>
          </w:tcPr>
          <w:p>
            <w:pPr/>
          </w:p>
        </w:tc>
        <w:tc>
          <w:tcPr>
            <w:tcW w:w="779" w:type="dxa"/>
            <w:vMerge/>
            <w:tcBorders>
              <w:left w:val="single" w:sz="4" w:space="0" w:color="000000"/>
              <w:bottom w:val="single" w:sz="4" w:space="0" w:color="000000"/>
              <w:right w:val="single" w:sz="4" w:space="0" w:color="000000"/>
            </w:tcBorders>
          </w:tcPr>
          <w:p>
            <w:pPr/>
          </w:p>
        </w:tc>
        <w:tc>
          <w:tcPr>
            <w:tcW w:w="956" w:type="dxa"/>
            <w:vMerge/>
            <w:tcBorders>
              <w:left w:val="single" w:sz="4" w:space="0" w:color="000000"/>
              <w:bottom w:val="single" w:sz="4" w:space="0" w:color="000000"/>
              <w:right w:val="single" w:sz="4" w:space="0" w:color="000000"/>
            </w:tcBorders>
          </w:tcPr>
          <w:p>
            <w:pPr/>
          </w:p>
        </w:tc>
      </w:tr>
      <w:tr>
        <w:trPr>
          <w:trHeight w:val="363" w:hRule="exact"/>
        </w:trPr>
        <w:tc>
          <w:tcPr>
            <w:tcW w:w="778" w:type="dxa"/>
            <w:tcBorders>
              <w:top w:val="single" w:sz="4" w:space="0" w:color="000000"/>
              <w:left w:val="single" w:sz="4" w:space="0" w:color="000000"/>
              <w:bottom w:val="nil" w:sz="6" w:space="0" w:color="auto"/>
              <w:right w:val="single" w:sz="4" w:space="0" w:color="000000"/>
            </w:tcBorders>
          </w:tcPr>
          <w:p>
            <w:pPr/>
          </w:p>
        </w:tc>
        <w:tc>
          <w:tcPr>
            <w:tcW w:w="778" w:type="dxa"/>
            <w:tcBorders>
              <w:top w:val="single" w:sz="4" w:space="0" w:color="000000"/>
              <w:left w:val="single" w:sz="4" w:space="0" w:color="000000"/>
              <w:bottom w:val="nil" w:sz="6" w:space="0" w:color="auto"/>
              <w:right w:val="single" w:sz="4" w:space="0" w:color="000000"/>
            </w:tcBorders>
          </w:tcPr>
          <w:p>
            <w:pPr/>
          </w:p>
        </w:tc>
        <w:tc>
          <w:tcPr>
            <w:tcW w:w="779" w:type="dxa"/>
            <w:tcBorders>
              <w:top w:val="single" w:sz="4" w:space="0" w:color="000000"/>
              <w:left w:val="single" w:sz="4" w:space="0" w:color="000000"/>
              <w:bottom w:val="nil" w:sz="6" w:space="0" w:color="auto"/>
              <w:right w:val="single" w:sz="4" w:space="0" w:color="000000"/>
            </w:tcBorders>
          </w:tcPr>
          <w:p>
            <w:pPr/>
          </w:p>
        </w:tc>
        <w:tc>
          <w:tcPr>
            <w:tcW w:w="778" w:type="dxa"/>
            <w:tcBorders>
              <w:top w:val="single" w:sz="4" w:space="0" w:color="000000"/>
              <w:left w:val="single" w:sz="4" w:space="0" w:color="000000"/>
              <w:bottom w:val="nil" w:sz="6" w:space="0" w:color="auto"/>
              <w:right w:val="single" w:sz="4" w:space="0" w:color="000000"/>
            </w:tcBorders>
          </w:tcPr>
          <w:p>
            <w:pPr/>
          </w:p>
        </w:tc>
        <w:tc>
          <w:tcPr>
            <w:tcW w:w="779" w:type="dxa"/>
            <w:tcBorders>
              <w:top w:val="single" w:sz="4" w:space="0" w:color="000000"/>
              <w:left w:val="single" w:sz="4" w:space="0" w:color="000000"/>
              <w:bottom w:val="nil" w:sz="6" w:space="0" w:color="auto"/>
              <w:right w:val="single" w:sz="4" w:space="0" w:color="000000"/>
            </w:tcBorders>
          </w:tcPr>
          <w:p>
            <w:pPr/>
          </w:p>
        </w:tc>
        <w:tc>
          <w:tcPr>
            <w:tcW w:w="77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7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65" w:type="dxa"/>
            <w:vMerge w:val="restart"/>
            <w:tcBorders>
              <w:top w:val="single" w:sz="4" w:space="0" w:color="000000"/>
              <w:left w:val="single" w:sz="4" w:space="0" w:color="000000"/>
              <w:right w:val="single" w:sz="4" w:space="0" w:color="000000"/>
            </w:tcBorders>
          </w:tcPr>
          <w:p>
            <w:pPr/>
          </w:p>
        </w:tc>
        <w:tc>
          <w:tcPr>
            <w:tcW w:w="866" w:type="dxa"/>
            <w:vMerge w:val="restart"/>
            <w:tcBorders>
              <w:top w:val="single" w:sz="4" w:space="0" w:color="000000"/>
              <w:left w:val="single" w:sz="4" w:space="0" w:color="000000"/>
              <w:right w:val="single" w:sz="4" w:space="0" w:color="000000"/>
            </w:tcBorders>
          </w:tcPr>
          <w:p>
            <w:pPr/>
          </w:p>
        </w:tc>
        <w:tc>
          <w:tcPr>
            <w:tcW w:w="779" w:type="dxa"/>
            <w:vMerge w:val="restart"/>
            <w:tcBorders>
              <w:top w:val="single" w:sz="4" w:space="0" w:color="000000"/>
              <w:left w:val="single" w:sz="4" w:space="0" w:color="000000"/>
              <w:right w:val="single" w:sz="4" w:space="0" w:color="000000"/>
            </w:tcBorders>
          </w:tcPr>
          <w:p>
            <w:pPr/>
          </w:p>
        </w:tc>
        <w:tc>
          <w:tcPr>
            <w:tcW w:w="779" w:type="dxa"/>
            <w:vMerge w:val="restart"/>
            <w:tcBorders>
              <w:top w:val="single" w:sz="4" w:space="0" w:color="000000"/>
              <w:left w:val="single" w:sz="4" w:space="0" w:color="000000"/>
              <w:right w:val="single" w:sz="4" w:space="0" w:color="000000"/>
            </w:tcBorders>
          </w:tcPr>
          <w:p>
            <w:pPr/>
          </w:p>
        </w:tc>
        <w:tc>
          <w:tcPr>
            <w:tcW w:w="956" w:type="dxa"/>
            <w:vMerge w:val="restart"/>
            <w:tcBorders>
              <w:top w:val="single" w:sz="4" w:space="0" w:color="000000"/>
              <w:left w:val="single" w:sz="4" w:space="0" w:color="000000"/>
              <w:right w:val="single" w:sz="4" w:space="0" w:color="000000"/>
            </w:tcBorders>
          </w:tcPr>
          <w:p>
            <w:pPr/>
          </w:p>
        </w:tc>
      </w:tr>
      <w:tr>
        <w:trPr>
          <w:trHeight w:val="312" w:hRule="exact"/>
        </w:trPr>
        <w:tc>
          <w:tcPr>
            <w:tcW w:w="77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马映冰</w:t>
            </w:r>
          </w:p>
        </w:tc>
        <w:tc>
          <w:tcPr>
            <w:tcW w:w="77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7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7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79"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3"/>
              <w:jc w:val="right"/>
              <w:rPr>
                <w:rFonts w:ascii="Times New Roman" w:hAnsi="Times New Roman" w:cs="Times New Roman" w:eastAsia="Times New Roman" w:hint="default"/>
                <w:sz w:val="18"/>
                <w:szCs w:val="18"/>
              </w:rPr>
            </w:pPr>
            <w:r>
              <w:rPr>
                <w:rFonts w:ascii="Times New Roman"/>
                <w:sz w:val="18"/>
              </w:rPr>
              <w:t>47</w:t>
            </w:r>
          </w:p>
        </w:tc>
        <w:tc>
          <w:tcPr>
            <w:tcW w:w="77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tc>
        <w:tc>
          <w:tcPr>
            <w:tcW w:w="77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p>
        </w:tc>
        <w:tc>
          <w:tcPr>
            <w:tcW w:w="865" w:type="dxa"/>
            <w:vMerge/>
            <w:tcBorders>
              <w:left w:val="single" w:sz="4" w:space="0" w:color="000000"/>
              <w:right w:val="single" w:sz="4" w:space="0" w:color="000000"/>
            </w:tcBorders>
          </w:tcPr>
          <w:p>
            <w:pPr/>
          </w:p>
        </w:tc>
        <w:tc>
          <w:tcPr>
            <w:tcW w:w="866"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r>
      <w:tr>
        <w:trPr>
          <w:trHeight w:val="351" w:hRule="exact"/>
        </w:trPr>
        <w:tc>
          <w:tcPr>
            <w:tcW w:w="778" w:type="dxa"/>
            <w:tcBorders>
              <w:top w:val="nil" w:sz="6" w:space="0" w:color="auto"/>
              <w:left w:val="single" w:sz="4" w:space="0" w:color="000000"/>
              <w:bottom w:val="single" w:sz="4" w:space="0" w:color="000000"/>
              <w:right w:val="single" w:sz="4" w:space="0" w:color="000000"/>
            </w:tcBorders>
          </w:tcPr>
          <w:p>
            <w:pPr/>
          </w:p>
        </w:tc>
        <w:tc>
          <w:tcPr>
            <w:tcW w:w="778" w:type="dxa"/>
            <w:tcBorders>
              <w:top w:val="nil" w:sz="6" w:space="0" w:color="auto"/>
              <w:left w:val="single" w:sz="4" w:space="0" w:color="000000"/>
              <w:bottom w:val="single" w:sz="4" w:space="0" w:color="000000"/>
              <w:right w:val="single" w:sz="4" w:space="0" w:color="000000"/>
            </w:tcBorders>
          </w:tcPr>
          <w:p>
            <w:pPr/>
          </w:p>
        </w:tc>
        <w:tc>
          <w:tcPr>
            <w:tcW w:w="779" w:type="dxa"/>
            <w:tcBorders>
              <w:top w:val="nil" w:sz="6" w:space="0" w:color="auto"/>
              <w:left w:val="single" w:sz="4" w:space="0" w:color="000000"/>
              <w:bottom w:val="single" w:sz="4" w:space="0" w:color="000000"/>
              <w:right w:val="single" w:sz="4" w:space="0" w:color="000000"/>
            </w:tcBorders>
          </w:tcPr>
          <w:p>
            <w:pPr/>
          </w:p>
        </w:tc>
        <w:tc>
          <w:tcPr>
            <w:tcW w:w="778" w:type="dxa"/>
            <w:tcBorders>
              <w:top w:val="nil" w:sz="6" w:space="0" w:color="auto"/>
              <w:left w:val="single" w:sz="4" w:space="0" w:color="000000"/>
              <w:bottom w:val="single" w:sz="4" w:space="0" w:color="000000"/>
              <w:right w:val="single" w:sz="4" w:space="0" w:color="000000"/>
            </w:tcBorders>
          </w:tcPr>
          <w:p>
            <w:pPr/>
          </w:p>
        </w:tc>
        <w:tc>
          <w:tcPr>
            <w:tcW w:w="779" w:type="dxa"/>
            <w:tcBorders>
              <w:top w:val="nil" w:sz="6" w:space="0" w:color="auto"/>
              <w:left w:val="single" w:sz="4" w:space="0" w:color="000000"/>
              <w:bottom w:val="single" w:sz="4" w:space="0" w:color="000000"/>
              <w:right w:val="single" w:sz="4" w:space="0" w:color="000000"/>
            </w:tcBorders>
          </w:tcPr>
          <w:p>
            <w:pPr/>
          </w:p>
        </w:tc>
        <w:tc>
          <w:tcPr>
            <w:tcW w:w="77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7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65" w:type="dxa"/>
            <w:vMerge/>
            <w:tcBorders>
              <w:left w:val="single" w:sz="4" w:space="0" w:color="000000"/>
              <w:bottom w:val="single" w:sz="4" w:space="0" w:color="000000"/>
              <w:right w:val="single" w:sz="4" w:space="0" w:color="000000"/>
            </w:tcBorders>
          </w:tcPr>
          <w:p>
            <w:pPr/>
          </w:p>
        </w:tc>
        <w:tc>
          <w:tcPr>
            <w:tcW w:w="866" w:type="dxa"/>
            <w:vMerge/>
            <w:tcBorders>
              <w:left w:val="single" w:sz="4" w:space="0" w:color="000000"/>
              <w:bottom w:val="single" w:sz="4" w:space="0" w:color="000000"/>
              <w:right w:val="single" w:sz="4" w:space="0" w:color="000000"/>
            </w:tcBorders>
          </w:tcPr>
          <w:p>
            <w:pPr/>
          </w:p>
        </w:tc>
        <w:tc>
          <w:tcPr>
            <w:tcW w:w="779" w:type="dxa"/>
            <w:vMerge/>
            <w:tcBorders>
              <w:left w:val="single" w:sz="4" w:space="0" w:color="000000"/>
              <w:bottom w:val="single" w:sz="4" w:space="0" w:color="000000"/>
              <w:right w:val="single" w:sz="4" w:space="0" w:color="000000"/>
            </w:tcBorders>
          </w:tcPr>
          <w:p>
            <w:pPr/>
          </w:p>
        </w:tc>
        <w:tc>
          <w:tcPr>
            <w:tcW w:w="779" w:type="dxa"/>
            <w:vMerge/>
            <w:tcBorders>
              <w:left w:val="single" w:sz="4" w:space="0" w:color="000000"/>
              <w:bottom w:val="single" w:sz="4" w:space="0" w:color="000000"/>
              <w:right w:val="single" w:sz="4" w:space="0" w:color="000000"/>
            </w:tcBorders>
          </w:tcPr>
          <w:p>
            <w:pPr/>
          </w:p>
        </w:tc>
        <w:tc>
          <w:tcPr>
            <w:tcW w:w="956" w:type="dxa"/>
            <w:vMerge/>
            <w:tcBorders>
              <w:left w:val="single" w:sz="4" w:space="0" w:color="000000"/>
              <w:bottom w:val="single" w:sz="4" w:space="0" w:color="000000"/>
              <w:right w:val="single" w:sz="4" w:space="0" w:color="000000"/>
            </w:tcBorders>
          </w:tcPr>
          <w:p>
            <w:pPr/>
          </w:p>
        </w:tc>
      </w:tr>
      <w:tr>
        <w:trPr>
          <w:trHeight w:val="363" w:hRule="exact"/>
        </w:trPr>
        <w:tc>
          <w:tcPr>
            <w:tcW w:w="778" w:type="dxa"/>
            <w:tcBorders>
              <w:top w:val="single" w:sz="4" w:space="0" w:color="000000"/>
              <w:left w:val="single" w:sz="4" w:space="0" w:color="000000"/>
              <w:bottom w:val="nil" w:sz="6" w:space="0" w:color="auto"/>
              <w:right w:val="single" w:sz="4" w:space="0" w:color="000000"/>
            </w:tcBorders>
          </w:tcPr>
          <w:p>
            <w:pPr/>
          </w:p>
        </w:tc>
        <w:tc>
          <w:tcPr>
            <w:tcW w:w="778" w:type="dxa"/>
            <w:tcBorders>
              <w:top w:val="single" w:sz="4" w:space="0" w:color="000000"/>
              <w:left w:val="single" w:sz="4" w:space="0" w:color="000000"/>
              <w:bottom w:val="nil" w:sz="6" w:space="0" w:color="auto"/>
              <w:right w:val="single" w:sz="4" w:space="0" w:color="000000"/>
            </w:tcBorders>
          </w:tcPr>
          <w:p>
            <w:pPr/>
          </w:p>
        </w:tc>
        <w:tc>
          <w:tcPr>
            <w:tcW w:w="779" w:type="dxa"/>
            <w:tcBorders>
              <w:top w:val="single" w:sz="4" w:space="0" w:color="000000"/>
              <w:left w:val="single" w:sz="4" w:space="0" w:color="000000"/>
              <w:bottom w:val="nil" w:sz="6" w:space="0" w:color="auto"/>
              <w:right w:val="single" w:sz="4" w:space="0" w:color="000000"/>
            </w:tcBorders>
          </w:tcPr>
          <w:p>
            <w:pPr/>
          </w:p>
        </w:tc>
        <w:tc>
          <w:tcPr>
            <w:tcW w:w="778" w:type="dxa"/>
            <w:tcBorders>
              <w:top w:val="single" w:sz="4" w:space="0" w:color="000000"/>
              <w:left w:val="single" w:sz="4" w:space="0" w:color="000000"/>
              <w:bottom w:val="nil" w:sz="6" w:space="0" w:color="auto"/>
              <w:right w:val="single" w:sz="4" w:space="0" w:color="000000"/>
            </w:tcBorders>
          </w:tcPr>
          <w:p>
            <w:pPr/>
          </w:p>
        </w:tc>
        <w:tc>
          <w:tcPr>
            <w:tcW w:w="779" w:type="dxa"/>
            <w:tcBorders>
              <w:top w:val="single" w:sz="4" w:space="0" w:color="000000"/>
              <w:left w:val="single" w:sz="4" w:space="0" w:color="000000"/>
              <w:bottom w:val="nil" w:sz="6" w:space="0" w:color="auto"/>
              <w:right w:val="single" w:sz="4" w:space="0" w:color="000000"/>
            </w:tcBorders>
          </w:tcPr>
          <w:p>
            <w:pPr/>
          </w:p>
        </w:tc>
        <w:tc>
          <w:tcPr>
            <w:tcW w:w="77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tc>
        <w:tc>
          <w:tcPr>
            <w:tcW w:w="77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65" w:type="dxa"/>
            <w:vMerge w:val="restart"/>
            <w:tcBorders>
              <w:top w:val="single" w:sz="4" w:space="0" w:color="000000"/>
              <w:left w:val="single" w:sz="4" w:space="0" w:color="000000"/>
              <w:right w:val="single" w:sz="4" w:space="0" w:color="000000"/>
            </w:tcBorders>
          </w:tcPr>
          <w:p>
            <w:pPr/>
          </w:p>
        </w:tc>
        <w:tc>
          <w:tcPr>
            <w:tcW w:w="866" w:type="dxa"/>
            <w:vMerge w:val="restart"/>
            <w:tcBorders>
              <w:top w:val="single" w:sz="4" w:space="0" w:color="000000"/>
              <w:left w:val="single" w:sz="4" w:space="0" w:color="000000"/>
              <w:right w:val="single" w:sz="4" w:space="0" w:color="000000"/>
            </w:tcBorders>
          </w:tcPr>
          <w:p>
            <w:pPr/>
          </w:p>
        </w:tc>
        <w:tc>
          <w:tcPr>
            <w:tcW w:w="779" w:type="dxa"/>
            <w:vMerge w:val="restart"/>
            <w:tcBorders>
              <w:top w:val="single" w:sz="4" w:space="0" w:color="000000"/>
              <w:left w:val="single" w:sz="4" w:space="0" w:color="000000"/>
              <w:right w:val="single" w:sz="4" w:space="0" w:color="000000"/>
            </w:tcBorders>
          </w:tcPr>
          <w:p>
            <w:pPr/>
          </w:p>
        </w:tc>
        <w:tc>
          <w:tcPr>
            <w:tcW w:w="779" w:type="dxa"/>
            <w:vMerge w:val="restart"/>
            <w:tcBorders>
              <w:top w:val="single" w:sz="4" w:space="0" w:color="000000"/>
              <w:left w:val="single" w:sz="4" w:space="0" w:color="000000"/>
              <w:right w:val="single" w:sz="4" w:space="0" w:color="000000"/>
            </w:tcBorders>
          </w:tcPr>
          <w:p>
            <w:pPr/>
          </w:p>
        </w:tc>
        <w:tc>
          <w:tcPr>
            <w:tcW w:w="956" w:type="dxa"/>
            <w:vMerge w:val="restart"/>
            <w:tcBorders>
              <w:top w:val="single" w:sz="4" w:space="0" w:color="000000"/>
              <w:left w:val="single" w:sz="4" w:space="0" w:color="000000"/>
              <w:right w:val="single" w:sz="4" w:space="0" w:color="000000"/>
            </w:tcBorders>
          </w:tcPr>
          <w:p>
            <w:pPr/>
          </w:p>
        </w:tc>
      </w:tr>
      <w:tr>
        <w:trPr>
          <w:trHeight w:val="312" w:hRule="exact"/>
        </w:trPr>
        <w:tc>
          <w:tcPr>
            <w:tcW w:w="77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刘小清</w:t>
            </w:r>
          </w:p>
        </w:tc>
        <w:tc>
          <w:tcPr>
            <w:tcW w:w="77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7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7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79"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3"/>
              <w:jc w:val="right"/>
              <w:rPr>
                <w:rFonts w:ascii="Times New Roman" w:hAnsi="Times New Roman" w:cs="Times New Roman" w:eastAsia="Times New Roman" w:hint="default"/>
                <w:sz w:val="18"/>
                <w:szCs w:val="18"/>
              </w:rPr>
            </w:pPr>
            <w:r>
              <w:rPr>
                <w:rFonts w:ascii="Times New Roman"/>
                <w:sz w:val="18"/>
              </w:rPr>
              <w:t>52</w:t>
            </w:r>
          </w:p>
        </w:tc>
        <w:tc>
          <w:tcPr>
            <w:tcW w:w="77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tc>
        <w:tc>
          <w:tcPr>
            <w:tcW w:w="77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p>
        </w:tc>
        <w:tc>
          <w:tcPr>
            <w:tcW w:w="865" w:type="dxa"/>
            <w:vMerge/>
            <w:tcBorders>
              <w:left w:val="single" w:sz="4" w:space="0" w:color="000000"/>
              <w:right w:val="single" w:sz="4" w:space="0" w:color="000000"/>
            </w:tcBorders>
          </w:tcPr>
          <w:p>
            <w:pPr/>
          </w:p>
        </w:tc>
        <w:tc>
          <w:tcPr>
            <w:tcW w:w="866"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r>
      <w:tr>
        <w:trPr>
          <w:trHeight w:val="351" w:hRule="exact"/>
        </w:trPr>
        <w:tc>
          <w:tcPr>
            <w:tcW w:w="778" w:type="dxa"/>
            <w:tcBorders>
              <w:top w:val="nil" w:sz="6" w:space="0" w:color="auto"/>
              <w:left w:val="single" w:sz="4" w:space="0" w:color="000000"/>
              <w:bottom w:val="single" w:sz="4" w:space="0" w:color="000000"/>
              <w:right w:val="single" w:sz="4" w:space="0" w:color="000000"/>
            </w:tcBorders>
          </w:tcPr>
          <w:p>
            <w:pPr/>
          </w:p>
        </w:tc>
        <w:tc>
          <w:tcPr>
            <w:tcW w:w="778" w:type="dxa"/>
            <w:tcBorders>
              <w:top w:val="nil" w:sz="6" w:space="0" w:color="auto"/>
              <w:left w:val="single" w:sz="4" w:space="0" w:color="000000"/>
              <w:bottom w:val="single" w:sz="4" w:space="0" w:color="000000"/>
              <w:right w:val="single" w:sz="4" w:space="0" w:color="000000"/>
            </w:tcBorders>
          </w:tcPr>
          <w:p>
            <w:pPr/>
          </w:p>
        </w:tc>
        <w:tc>
          <w:tcPr>
            <w:tcW w:w="779" w:type="dxa"/>
            <w:tcBorders>
              <w:top w:val="nil" w:sz="6" w:space="0" w:color="auto"/>
              <w:left w:val="single" w:sz="4" w:space="0" w:color="000000"/>
              <w:bottom w:val="single" w:sz="4" w:space="0" w:color="000000"/>
              <w:right w:val="single" w:sz="4" w:space="0" w:color="000000"/>
            </w:tcBorders>
          </w:tcPr>
          <w:p>
            <w:pPr/>
          </w:p>
        </w:tc>
        <w:tc>
          <w:tcPr>
            <w:tcW w:w="778" w:type="dxa"/>
            <w:tcBorders>
              <w:top w:val="nil" w:sz="6" w:space="0" w:color="auto"/>
              <w:left w:val="single" w:sz="4" w:space="0" w:color="000000"/>
              <w:bottom w:val="single" w:sz="4" w:space="0" w:color="000000"/>
              <w:right w:val="single" w:sz="4" w:space="0" w:color="000000"/>
            </w:tcBorders>
          </w:tcPr>
          <w:p>
            <w:pPr/>
          </w:p>
        </w:tc>
        <w:tc>
          <w:tcPr>
            <w:tcW w:w="779" w:type="dxa"/>
            <w:tcBorders>
              <w:top w:val="nil" w:sz="6" w:space="0" w:color="auto"/>
              <w:left w:val="single" w:sz="4" w:space="0" w:color="000000"/>
              <w:bottom w:val="single" w:sz="4" w:space="0" w:color="000000"/>
              <w:right w:val="single" w:sz="4" w:space="0" w:color="000000"/>
            </w:tcBorders>
          </w:tcPr>
          <w:p>
            <w:pPr/>
          </w:p>
        </w:tc>
        <w:tc>
          <w:tcPr>
            <w:tcW w:w="77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7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65" w:type="dxa"/>
            <w:vMerge/>
            <w:tcBorders>
              <w:left w:val="single" w:sz="4" w:space="0" w:color="000000"/>
              <w:bottom w:val="single" w:sz="4" w:space="0" w:color="000000"/>
              <w:right w:val="single" w:sz="4" w:space="0" w:color="000000"/>
            </w:tcBorders>
          </w:tcPr>
          <w:p>
            <w:pPr/>
          </w:p>
        </w:tc>
        <w:tc>
          <w:tcPr>
            <w:tcW w:w="866" w:type="dxa"/>
            <w:vMerge/>
            <w:tcBorders>
              <w:left w:val="single" w:sz="4" w:space="0" w:color="000000"/>
              <w:bottom w:val="single" w:sz="4" w:space="0" w:color="000000"/>
              <w:right w:val="single" w:sz="4" w:space="0" w:color="000000"/>
            </w:tcBorders>
          </w:tcPr>
          <w:p>
            <w:pPr/>
          </w:p>
        </w:tc>
        <w:tc>
          <w:tcPr>
            <w:tcW w:w="779" w:type="dxa"/>
            <w:vMerge/>
            <w:tcBorders>
              <w:left w:val="single" w:sz="4" w:space="0" w:color="000000"/>
              <w:bottom w:val="single" w:sz="4" w:space="0" w:color="000000"/>
              <w:right w:val="single" w:sz="4" w:space="0" w:color="000000"/>
            </w:tcBorders>
          </w:tcPr>
          <w:p>
            <w:pPr/>
          </w:p>
        </w:tc>
        <w:tc>
          <w:tcPr>
            <w:tcW w:w="779" w:type="dxa"/>
            <w:vMerge/>
            <w:tcBorders>
              <w:left w:val="single" w:sz="4" w:space="0" w:color="000000"/>
              <w:bottom w:val="single" w:sz="4" w:space="0" w:color="000000"/>
              <w:right w:val="single" w:sz="4" w:space="0" w:color="000000"/>
            </w:tcBorders>
          </w:tcPr>
          <w:p>
            <w:pPr/>
          </w:p>
        </w:tc>
        <w:tc>
          <w:tcPr>
            <w:tcW w:w="956" w:type="dxa"/>
            <w:vMerge/>
            <w:tcBorders>
              <w:left w:val="single" w:sz="4" w:space="0" w:color="000000"/>
              <w:bottom w:val="single" w:sz="4" w:space="0" w:color="000000"/>
              <w:right w:val="single" w:sz="4" w:space="0" w:color="000000"/>
            </w:tcBorders>
          </w:tcPr>
          <w:p>
            <w:pPr/>
          </w:p>
        </w:tc>
      </w:tr>
      <w:tr>
        <w:trPr>
          <w:trHeight w:val="363" w:hRule="exact"/>
        </w:trPr>
        <w:tc>
          <w:tcPr>
            <w:tcW w:w="778" w:type="dxa"/>
            <w:tcBorders>
              <w:top w:val="single" w:sz="4" w:space="0" w:color="000000"/>
              <w:left w:val="single" w:sz="4" w:space="0" w:color="000000"/>
              <w:bottom w:val="nil" w:sz="6" w:space="0" w:color="auto"/>
              <w:right w:val="single" w:sz="4" w:space="0" w:color="000000"/>
            </w:tcBorders>
          </w:tcPr>
          <w:p>
            <w:pPr/>
          </w:p>
        </w:tc>
        <w:tc>
          <w:tcPr>
            <w:tcW w:w="778" w:type="dxa"/>
            <w:tcBorders>
              <w:top w:val="single" w:sz="4" w:space="0" w:color="000000"/>
              <w:left w:val="single" w:sz="4" w:space="0" w:color="000000"/>
              <w:bottom w:val="nil" w:sz="6" w:space="0" w:color="auto"/>
              <w:right w:val="single" w:sz="4" w:space="0" w:color="000000"/>
            </w:tcBorders>
          </w:tcPr>
          <w:p>
            <w:pPr/>
          </w:p>
        </w:tc>
        <w:tc>
          <w:tcPr>
            <w:tcW w:w="779" w:type="dxa"/>
            <w:tcBorders>
              <w:top w:val="single" w:sz="4" w:space="0" w:color="000000"/>
              <w:left w:val="single" w:sz="4" w:space="0" w:color="000000"/>
              <w:bottom w:val="nil" w:sz="6" w:space="0" w:color="auto"/>
              <w:right w:val="single" w:sz="4" w:space="0" w:color="000000"/>
            </w:tcBorders>
          </w:tcPr>
          <w:p>
            <w:pPr/>
          </w:p>
        </w:tc>
        <w:tc>
          <w:tcPr>
            <w:tcW w:w="778" w:type="dxa"/>
            <w:tcBorders>
              <w:top w:val="single" w:sz="4" w:space="0" w:color="000000"/>
              <w:left w:val="single" w:sz="4" w:space="0" w:color="000000"/>
              <w:bottom w:val="nil" w:sz="6" w:space="0" w:color="auto"/>
              <w:right w:val="single" w:sz="4" w:space="0" w:color="000000"/>
            </w:tcBorders>
          </w:tcPr>
          <w:p>
            <w:pPr/>
          </w:p>
        </w:tc>
        <w:tc>
          <w:tcPr>
            <w:tcW w:w="779" w:type="dxa"/>
            <w:tcBorders>
              <w:top w:val="single" w:sz="4" w:space="0" w:color="000000"/>
              <w:left w:val="single" w:sz="4" w:space="0" w:color="000000"/>
              <w:bottom w:val="nil" w:sz="6" w:space="0" w:color="auto"/>
              <w:right w:val="single" w:sz="4" w:space="0" w:color="000000"/>
            </w:tcBorders>
          </w:tcPr>
          <w:p>
            <w:pPr/>
          </w:p>
        </w:tc>
        <w:tc>
          <w:tcPr>
            <w:tcW w:w="77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7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65" w:type="dxa"/>
            <w:vMerge w:val="restart"/>
            <w:tcBorders>
              <w:top w:val="single" w:sz="4" w:space="0" w:color="000000"/>
              <w:left w:val="single" w:sz="4" w:space="0" w:color="000000"/>
              <w:right w:val="single" w:sz="4" w:space="0" w:color="000000"/>
            </w:tcBorders>
          </w:tcPr>
          <w:p>
            <w:pPr/>
          </w:p>
        </w:tc>
        <w:tc>
          <w:tcPr>
            <w:tcW w:w="866" w:type="dxa"/>
            <w:vMerge w:val="restart"/>
            <w:tcBorders>
              <w:top w:val="single" w:sz="4" w:space="0" w:color="000000"/>
              <w:left w:val="single" w:sz="4" w:space="0" w:color="000000"/>
              <w:right w:val="single" w:sz="4" w:space="0" w:color="000000"/>
            </w:tcBorders>
          </w:tcPr>
          <w:p>
            <w:pPr/>
          </w:p>
        </w:tc>
        <w:tc>
          <w:tcPr>
            <w:tcW w:w="779" w:type="dxa"/>
            <w:vMerge w:val="restart"/>
            <w:tcBorders>
              <w:top w:val="single" w:sz="4" w:space="0" w:color="000000"/>
              <w:left w:val="single" w:sz="4" w:space="0" w:color="000000"/>
              <w:right w:val="single" w:sz="4" w:space="0" w:color="000000"/>
            </w:tcBorders>
          </w:tcPr>
          <w:p>
            <w:pPr/>
          </w:p>
        </w:tc>
        <w:tc>
          <w:tcPr>
            <w:tcW w:w="779" w:type="dxa"/>
            <w:vMerge w:val="restart"/>
            <w:tcBorders>
              <w:top w:val="single" w:sz="4" w:space="0" w:color="000000"/>
              <w:left w:val="single" w:sz="4" w:space="0" w:color="000000"/>
              <w:right w:val="single" w:sz="4" w:space="0" w:color="000000"/>
            </w:tcBorders>
          </w:tcPr>
          <w:p>
            <w:pPr/>
          </w:p>
        </w:tc>
        <w:tc>
          <w:tcPr>
            <w:tcW w:w="956" w:type="dxa"/>
            <w:vMerge w:val="restart"/>
            <w:tcBorders>
              <w:top w:val="single" w:sz="4" w:space="0" w:color="000000"/>
              <w:left w:val="single" w:sz="4" w:space="0" w:color="000000"/>
              <w:right w:val="single" w:sz="4" w:space="0" w:color="000000"/>
            </w:tcBorders>
          </w:tcPr>
          <w:p>
            <w:pPr/>
          </w:p>
        </w:tc>
      </w:tr>
      <w:tr>
        <w:trPr>
          <w:trHeight w:val="312" w:hRule="exact"/>
        </w:trPr>
        <w:tc>
          <w:tcPr>
            <w:tcW w:w="77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孙海法</w:t>
            </w:r>
          </w:p>
        </w:tc>
        <w:tc>
          <w:tcPr>
            <w:tcW w:w="77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7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7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79"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3"/>
              <w:jc w:val="right"/>
              <w:rPr>
                <w:rFonts w:ascii="Times New Roman" w:hAnsi="Times New Roman" w:cs="Times New Roman" w:eastAsia="Times New Roman" w:hint="default"/>
                <w:sz w:val="18"/>
                <w:szCs w:val="18"/>
              </w:rPr>
            </w:pPr>
            <w:r>
              <w:rPr>
                <w:rFonts w:ascii="Times New Roman"/>
                <w:sz w:val="18"/>
              </w:rPr>
              <w:t>60</w:t>
            </w:r>
          </w:p>
        </w:tc>
        <w:tc>
          <w:tcPr>
            <w:tcW w:w="77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p>
        </w:tc>
        <w:tc>
          <w:tcPr>
            <w:tcW w:w="77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p>
        </w:tc>
        <w:tc>
          <w:tcPr>
            <w:tcW w:w="865" w:type="dxa"/>
            <w:vMerge/>
            <w:tcBorders>
              <w:left w:val="single" w:sz="4" w:space="0" w:color="000000"/>
              <w:right w:val="single" w:sz="4" w:space="0" w:color="000000"/>
            </w:tcBorders>
          </w:tcPr>
          <w:p>
            <w:pPr/>
          </w:p>
        </w:tc>
        <w:tc>
          <w:tcPr>
            <w:tcW w:w="866"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r>
      <w:tr>
        <w:trPr>
          <w:trHeight w:val="351" w:hRule="exact"/>
        </w:trPr>
        <w:tc>
          <w:tcPr>
            <w:tcW w:w="778" w:type="dxa"/>
            <w:tcBorders>
              <w:top w:val="nil" w:sz="6" w:space="0" w:color="auto"/>
              <w:left w:val="single" w:sz="4" w:space="0" w:color="000000"/>
              <w:bottom w:val="single" w:sz="4" w:space="0" w:color="000000"/>
              <w:right w:val="single" w:sz="4" w:space="0" w:color="000000"/>
            </w:tcBorders>
          </w:tcPr>
          <w:p>
            <w:pPr/>
          </w:p>
        </w:tc>
        <w:tc>
          <w:tcPr>
            <w:tcW w:w="778" w:type="dxa"/>
            <w:tcBorders>
              <w:top w:val="nil" w:sz="6" w:space="0" w:color="auto"/>
              <w:left w:val="single" w:sz="4" w:space="0" w:color="000000"/>
              <w:bottom w:val="single" w:sz="4" w:space="0" w:color="000000"/>
              <w:right w:val="single" w:sz="4" w:space="0" w:color="000000"/>
            </w:tcBorders>
          </w:tcPr>
          <w:p>
            <w:pPr/>
          </w:p>
        </w:tc>
        <w:tc>
          <w:tcPr>
            <w:tcW w:w="779" w:type="dxa"/>
            <w:tcBorders>
              <w:top w:val="nil" w:sz="6" w:space="0" w:color="auto"/>
              <w:left w:val="single" w:sz="4" w:space="0" w:color="000000"/>
              <w:bottom w:val="single" w:sz="4" w:space="0" w:color="000000"/>
              <w:right w:val="single" w:sz="4" w:space="0" w:color="000000"/>
            </w:tcBorders>
          </w:tcPr>
          <w:p>
            <w:pPr/>
          </w:p>
        </w:tc>
        <w:tc>
          <w:tcPr>
            <w:tcW w:w="778" w:type="dxa"/>
            <w:tcBorders>
              <w:top w:val="nil" w:sz="6" w:space="0" w:color="auto"/>
              <w:left w:val="single" w:sz="4" w:space="0" w:color="000000"/>
              <w:bottom w:val="single" w:sz="4" w:space="0" w:color="000000"/>
              <w:right w:val="single" w:sz="4" w:space="0" w:color="000000"/>
            </w:tcBorders>
          </w:tcPr>
          <w:p>
            <w:pPr/>
          </w:p>
        </w:tc>
        <w:tc>
          <w:tcPr>
            <w:tcW w:w="779" w:type="dxa"/>
            <w:tcBorders>
              <w:top w:val="nil" w:sz="6" w:space="0" w:color="auto"/>
              <w:left w:val="single" w:sz="4" w:space="0" w:color="000000"/>
              <w:bottom w:val="single" w:sz="4" w:space="0" w:color="000000"/>
              <w:right w:val="single" w:sz="4" w:space="0" w:color="000000"/>
            </w:tcBorders>
          </w:tcPr>
          <w:p>
            <w:pPr/>
          </w:p>
        </w:tc>
        <w:tc>
          <w:tcPr>
            <w:tcW w:w="77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7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65" w:type="dxa"/>
            <w:vMerge/>
            <w:tcBorders>
              <w:left w:val="single" w:sz="4" w:space="0" w:color="000000"/>
              <w:bottom w:val="single" w:sz="4" w:space="0" w:color="000000"/>
              <w:right w:val="single" w:sz="4" w:space="0" w:color="000000"/>
            </w:tcBorders>
          </w:tcPr>
          <w:p>
            <w:pPr/>
          </w:p>
        </w:tc>
        <w:tc>
          <w:tcPr>
            <w:tcW w:w="866" w:type="dxa"/>
            <w:vMerge/>
            <w:tcBorders>
              <w:left w:val="single" w:sz="4" w:space="0" w:color="000000"/>
              <w:bottom w:val="single" w:sz="4" w:space="0" w:color="000000"/>
              <w:right w:val="single" w:sz="4" w:space="0" w:color="000000"/>
            </w:tcBorders>
          </w:tcPr>
          <w:p>
            <w:pPr/>
          </w:p>
        </w:tc>
        <w:tc>
          <w:tcPr>
            <w:tcW w:w="779" w:type="dxa"/>
            <w:vMerge/>
            <w:tcBorders>
              <w:left w:val="single" w:sz="4" w:space="0" w:color="000000"/>
              <w:bottom w:val="single" w:sz="4" w:space="0" w:color="000000"/>
              <w:right w:val="single" w:sz="4" w:space="0" w:color="000000"/>
            </w:tcBorders>
          </w:tcPr>
          <w:p>
            <w:pPr/>
          </w:p>
        </w:tc>
        <w:tc>
          <w:tcPr>
            <w:tcW w:w="779" w:type="dxa"/>
            <w:vMerge/>
            <w:tcBorders>
              <w:left w:val="single" w:sz="4" w:space="0" w:color="000000"/>
              <w:bottom w:val="single" w:sz="4" w:space="0" w:color="000000"/>
              <w:right w:val="single" w:sz="4" w:space="0" w:color="000000"/>
            </w:tcBorders>
          </w:tcPr>
          <w:p>
            <w:pPr/>
          </w:p>
        </w:tc>
        <w:tc>
          <w:tcPr>
            <w:tcW w:w="956" w:type="dxa"/>
            <w:vMerge/>
            <w:tcBorders>
              <w:left w:val="single" w:sz="4" w:space="0" w:color="000000"/>
              <w:bottom w:val="single" w:sz="4" w:space="0" w:color="000000"/>
              <w:right w:val="single" w:sz="4" w:space="0" w:color="000000"/>
            </w:tcBorders>
          </w:tcPr>
          <w:p>
            <w:pPr/>
          </w:p>
        </w:tc>
      </w:tr>
      <w:tr>
        <w:trPr>
          <w:trHeight w:val="1026" w:hRule="exact"/>
        </w:trPr>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薛宁</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36</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65"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r>
      <w:tr>
        <w:trPr>
          <w:trHeight w:val="363" w:hRule="exact"/>
        </w:trPr>
        <w:tc>
          <w:tcPr>
            <w:tcW w:w="778" w:type="dxa"/>
            <w:tcBorders>
              <w:top w:val="single" w:sz="4" w:space="0" w:color="000000"/>
              <w:left w:val="single" w:sz="4" w:space="0" w:color="000000"/>
              <w:bottom w:val="nil" w:sz="6" w:space="0" w:color="auto"/>
              <w:right w:val="single" w:sz="4" w:space="0" w:color="000000"/>
            </w:tcBorders>
          </w:tcPr>
          <w:p>
            <w:pPr/>
          </w:p>
        </w:tc>
        <w:tc>
          <w:tcPr>
            <w:tcW w:w="778" w:type="dxa"/>
            <w:tcBorders>
              <w:top w:val="single" w:sz="4" w:space="0" w:color="000000"/>
              <w:left w:val="single" w:sz="4" w:space="0" w:color="000000"/>
              <w:bottom w:val="nil" w:sz="6" w:space="0" w:color="auto"/>
              <w:right w:val="single" w:sz="4" w:space="0" w:color="000000"/>
            </w:tcBorders>
          </w:tcPr>
          <w:p>
            <w:pPr/>
          </w:p>
        </w:tc>
        <w:tc>
          <w:tcPr>
            <w:tcW w:w="779" w:type="dxa"/>
            <w:tcBorders>
              <w:top w:val="single" w:sz="4" w:space="0" w:color="000000"/>
              <w:left w:val="single" w:sz="4" w:space="0" w:color="000000"/>
              <w:bottom w:val="nil" w:sz="6" w:space="0" w:color="auto"/>
              <w:right w:val="single" w:sz="4" w:space="0" w:color="000000"/>
            </w:tcBorders>
          </w:tcPr>
          <w:p>
            <w:pPr/>
          </w:p>
        </w:tc>
        <w:tc>
          <w:tcPr>
            <w:tcW w:w="778" w:type="dxa"/>
            <w:tcBorders>
              <w:top w:val="single" w:sz="4" w:space="0" w:color="000000"/>
              <w:left w:val="single" w:sz="4" w:space="0" w:color="000000"/>
              <w:bottom w:val="nil" w:sz="6" w:space="0" w:color="auto"/>
              <w:right w:val="single" w:sz="4" w:space="0" w:color="000000"/>
            </w:tcBorders>
          </w:tcPr>
          <w:p>
            <w:pPr/>
          </w:p>
        </w:tc>
        <w:tc>
          <w:tcPr>
            <w:tcW w:w="779" w:type="dxa"/>
            <w:tcBorders>
              <w:top w:val="single" w:sz="4" w:space="0" w:color="000000"/>
              <w:left w:val="single" w:sz="4" w:space="0" w:color="000000"/>
              <w:bottom w:val="nil" w:sz="6" w:space="0" w:color="auto"/>
              <w:right w:val="single" w:sz="4" w:space="0" w:color="000000"/>
            </w:tcBorders>
          </w:tcPr>
          <w:p>
            <w:pPr/>
          </w:p>
        </w:tc>
        <w:tc>
          <w:tcPr>
            <w:tcW w:w="77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7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65" w:type="dxa"/>
            <w:vMerge w:val="restart"/>
            <w:tcBorders>
              <w:top w:val="single" w:sz="4" w:space="0" w:color="000000"/>
              <w:left w:val="single" w:sz="4" w:space="0" w:color="000000"/>
              <w:right w:val="single" w:sz="4" w:space="0" w:color="000000"/>
            </w:tcBorders>
          </w:tcPr>
          <w:p>
            <w:pPr/>
          </w:p>
        </w:tc>
        <w:tc>
          <w:tcPr>
            <w:tcW w:w="866" w:type="dxa"/>
            <w:vMerge w:val="restart"/>
            <w:tcBorders>
              <w:top w:val="single" w:sz="4" w:space="0" w:color="000000"/>
              <w:left w:val="single" w:sz="4" w:space="0" w:color="000000"/>
              <w:right w:val="single" w:sz="4" w:space="0" w:color="000000"/>
            </w:tcBorders>
          </w:tcPr>
          <w:p>
            <w:pPr/>
          </w:p>
        </w:tc>
        <w:tc>
          <w:tcPr>
            <w:tcW w:w="779" w:type="dxa"/>
            <w:vMerge w:val="restart"/>
            <w:tcBorders>
              <w:top w:val="single" w:sz="4" w:space="0" w:color="000000"/>
              <w:left w:val="single" w:sz="4" w:space="0" w:color="000000"/>
              <w:right w:val="single" w:sz="4" w:space="0" w:color="000000"/>
            </w:tcBorders>
          </w:tcPr>
          <w:p>
            <w:pPr/>
          </w:p>
        </w:tc>
        <w:tc>
          <w:tcPr>
            <w:tcW w:w="779" w:type="dxa"/>
            <w:vMerge w:val="restart"/>
            <w:tcBorders>
              <w:top w:val="single" w:sz="4" w:space="0" w:color="000000"/>
              <w:left w:val="single" w:sz="4" w:space="0" w:color="000000"/>
              <w:right w:val="single" w:sz="4" w:space="0" w:color="000000"/>
            </w:tcBorders>
          </w:tcPr>
          <w:p>
            <w:pPr/>
          </w:p>
        </w:tc>
        <w:tc>
          <w:tcPr>
            <w:tcW w:w="956" w:type="dxa"/>
            <w:vMerge w:val="restart"/>
            <w:tcBorders>
              <w:top w:val="single" w:sz="4" w:space="0" w:color="000000"/>
              <w:left w:val="single" w:sz="4" w:space="0" w:color="000000"/>
              <w:right w:val="single" w:sz="4" w:space="0" w:color="000000"/>
            </w:tcBorders>
          </w:tcPr>
          <w:p>
            <w:pPr/>
          </w:p>
        </w:tc>
      </w:tr>
      <w:tr>
        <w:trPr>
          <w:trHeight w:val="312" w:hRule="exact"/>
        </w:trPr>
        <w:tc>
          <w:tcPr>
            <w:tcW w:w="77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黄洪</w:t>
            </w:r>
          </w:p>
        </w:tc>
        <w:tc>
          <w:tcPr>
            <w:tcW w:w="77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7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7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79"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3"/>
              <w:jc w:val="right"/>
              <w:rPr>
                <w:rFonts w:ascii="Times New Roman" w:hAnsi="Times New Roman" w:cs="Times New Roman" w:eastAsia="Times New Roman" w:hint="default"/>
                <w:sz w:val="18"/>
                <w:szCs w:val="18"/>
              </w:rPr>
            </w:pPr>
            <w:r>
              <w:rPr>
                <w:rFonts w:ascii="Times New Roman"/>
                <w:sz w:val="18"/>
              </w:rPr>
              <w:t>59</w:t>
            </w:r>
          </w:p>
        </w:tc>
        <w:tc>
          <w:tcPr>
            <w:tcW w:w="77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w:t>
            </w:r>
          </w:p>
        </w:tc>
        <w:tc>
          <w:tcPr>
            <w:tcW w:w="77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p>
        </w:tc>
        <w:tc>
          <w:tcPr>
            <w:tcW w:w="865" w:type="dxa"/>
            <w:vMerge/>
            <w:tcBorders>
              <w:left w:val="single" w:sz="4" w:space="0" w:color="000000"/>
              <w:right w:val="single" w:sz="4" w:space="0" w:color="000000"/>
            </w:tcBorders>
          </w:tcPr>
          <w:p>
            <w:pPr/>
          </w:p>
        </w:tc>
        <w:tc>
          <w:tcPr>
            <w:tcW w:w="866"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r>
      <w:tr>
        <w:trPr>
          <w:trHeight w:val="351" w:hRule="exact"/>
        </w:trPr>
        <w:tc>
          <w:tcPr>
            <w:tcW w:w="778" w:type="dxa"/>
            <w:tcBorders>
              <w:top w:val="nil" w:sz="6" w:space="0" w:color="auto"/>
              <w:left w:val="single" w:sz="4" w:space="0" w:color="000000"/>
              <w:bottom w:val="single" w:sz="4" w:space="0" w:color="000000"/>
              <w:right w:val="single" w:sz="4" w:space="0" w:color="000000"/>
            </w:tcBorders>
          </w:tcPr>
          <w:p>
            <w:pPr/>
          </w:p>
        </w:tc>
        <w:tc>
          <w:tcPr>
            <w:tcW w:w="778" w:type="dxa"/>
            <w:tcBorders>
              <w:top w:val="nil" w:sz="6" w:space="0" w:color="auto"/>
              <w:left w:val="single" w:sz="4" w:space="0" w:color="000000"/>
              <w:bottom w:val="single" w:sz="4" w:space="0" w:color="000000"/>
              <w:right w:val="single" w:sz="4" w:space="0" w:color="000000"/>
            </w:tcBorders>
          </w:tcPr>
          <w:p>
            <w:pPr/>
          </w:p>
        </w:tc>
        <w:tc>
          <w:tcPr>
            <w:tcW w:w="779" w:type="dxa"/>
            <w:tcBorders>
              <w:top w:val="nil" w:sz="6" w:space="0" w:color="auto"/>
              <w:left w:val="single" w:sz="4" w:space="0" w:color="000000"/>
              <w:bottom w:val="single" w:sz="4" w:space="0" w:color="000000"/>
              <w:right w:val="single" w:sz="4" w:space="0" w:color="000000"/>
            </w:tcBorders>
          </w:tcPr>
          <w:p>
            <w:pPr/>
          </w:p>
        </w:tc>
        <w:tc>
          <w:tcPr>
            <w:tcW w:w="778" w:type="dxa"/>
            <w:tcBorders>
              <w:top w:val="nil" w:sz="6" w:space="0" w:color="auto"/>
              <w:left w:val="single" w:sz="4" w:space="0" w:color="000000"/>
              <w:bottom w:val="single" w:sz="4" w:space="0" w:color="000000"/>
              <w:right w:val="single" w:sz="4" w:space="0" w:color="000000"/>
            </w:tcBorders>
          </w:tcPr>
          <w:p>
            <w:pPr/>
          </w:p>
        </w:tc>
        <w:tc>
          <w:tcPr>
            <w:tcW w:w="779" w:type="dxa"/>
            <w:tcBorders>
              <w:top w:val="nil" w:sz="6" w:space="0" w:color="auto"/>
              <w:left w:val="single" w:sz="4" w:space="0" w:color="000000"/>
              <w:bottom w:val="single" w:sz="4" w:space="0" w:color="000000"/>
              <w:right w:val="single" w:sz="4" w:space="0" w:color="000000"/>
            </w:tcBorders>
          </w:tcPr>
          <w:p>
            <w:pPr/>
          </w:p>
        </w:tc>
        <w:tc>
          <w:tcPr>
            <w:tcW w:w="77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7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65" w:type="dxa"/>
            <w:vMerge/>
            <w:tcBorders>
              <w:left w:val="single" w:sz="4" w:space="0" w:color="000000"/>
              <w:bottom w:val="single" w:sz="4" w:space="0" w:color="000000"/>
              <w:right w:val="single" w:sz="4" w:space="0" w:color="000000"/>
            </w:tcBorders>
          </w:tcPr>
          <w:p>
            <w:pPr/>
          </w:p>
        </w:tc>
        <w:tc>
          <w:tcPr>
            <w:tcW w:w="866" w:type="dxa"/>
            <w:vMerge/>
            <w:tcBorders>
              <w:left w:val="single" w:sz="4" w:space="0" w:color="000000"/>
              <w:bottom w:val="single" w:sz="4" w:space="0" w:color="000000"/>
              <w:right w:val="single" w:sz="4" w:space="0" w:color="000000"/>
            </w:tcBorders>
          </w:tcPr>
          <w:p>
            <w:pPr/>
          </w:p>
        </w:tc>
        <w:tc>
          <w:tcPr>
            <w:tcW w:w="779" w:type="dxa"/>
            <w:vMerge/>
            <w:tcBorders>
              <w:left w:val="single" w:sz="4" w:space="0" w:color="000000"/>
              <w:bottom w:val="single" w:sz="4" w:space="0" w:color="000000"/>
              <w:right w:val="single" w:sz="4" w:space="0" w:color="000000"/>
            </w:tcBorders>
          </w:tcPr>
          <w:p>
            <w:pPr/>
          </w:p>
        </w:tc>
        <w:tc>
          <w:tcPr>
            <w:tcW w:w="779" w:type="dxa"/>
            <w:vMerge/>
            <w:tcBorders>
              <w:left w:val="single" w:sz="4" w:space="0" w:color="000000"/>
              <w:bottom w:val="single" w:sz="4" w:space="0" w:color="000000"/>
              <w:right w:val="single" w:sz="4" w:space="0" w:color="000000"/>
            </w:tcBorders>
          </w:tcPr>
          <w:p>
            <w:pPr/>
          </w:p>
        </w:tc>
        <w:tc>
          <w:tcPr>
            <w:tcW w:w="956" w:type="dxa"/>
            <w:vMerge/>
            <w:tcBorders>
              <w:left w:val="single" w:sz="4" w:space="0" w:color="000000"/>
              <w:bottom w:val="single" w:sz="4" w:space="0" w:color="000000"/>
              <w:right w:val="single" w:sz="4" w:space="0" w:color="000000"/>
            </w:tcBorders>
          </w:tcPr>
          <w:p>
            <w:pPr/>
          </w:p>
        </w:tc>
      </w:tr>
      <w:tr>
        <w:trPr>
          <w:trHeight w:val="363" w:hRule="exact"/>
        </w:trPr>
        <w:tc>
          <w:tcPr>
            <w:tcW w:w="778" w:type="dxa"/>
            <w:tcBorders>
              <w:top w:val="single" w:sz="4" w:space="0" w:color="000000"/>
              <w:left w:val="single" w:sz="4" w:space="0" w:color="000000"/>
              <w:bottom w:val="nil" w:sz="6" w:space="0" w:color="auto"/>
              <w:right w:val="single" w:sz="4" w:space="0" w:color="000000"/>
            </w:tcBorders>
          </w:tcPr>
          <w:p>
            <w:pPr/>
          </w:p>
        </w:tc>
        <w:tc>
          <w:tcPr>
            <w:tcW w:w="778" w:type="dxa"/>
            <w:tcBorders>
              <w:top w:val="single" w:sz="4" w:space="0" w:color="000000"/>
              <w:left w:val="single" w:sz="4" w:space="0" w:color="000000"/>
              <w:bottom w:val="nil" w:sz="6" w:space="0" w:color="auto"/>
              <w:right w:val="single" w:sz="4" w:space="0" w:color="000000"/>
            </w:tcBorders>
          </w:tcPr>
          <w:p>
            <w:pPr/>
          </w:p>
        </w:tc>
        <w:tc>
          <w:tcPr>
            <w:tcW w:w="779" w:type="dxa"/>
            <w:tcBorders>
              <w:top w:val="single" w:sz="4" w:space="0" w:color="000000"/>
              <w:left w:val="single" w:sz="4" w:space="0" w:color="000000"/>
              <w:bottom w:val="nil" w:sz="6" w:space="0" w:color="auto"/>
              <w:right w:val="single" w:sz="4" w:space="0" w:color="000000"/>
            </w:tcBorders>
          </w:tcPr>
          <w:p>
            <w:pPr/>
          </w:p>
        </w:tc>
        <w:tc>
          <w:tcPr>
            <w:tcW w:w="778" w:type="dxa"/>
            <w:tcBorders>
              <w:top w:val="single" w:sz="4" w:space="0" w:color="000000"/>
              <w:left w:val="single" w:sz="4" w:space="0" w:color="000000"/>
              <w:bottom w:val="nil" w:sz="6" w:space="0" w:color="auto"/>
              <w:right w:val="single" w:sz="4" w:space="0" w:color="000000"/>
            </w:tcBorders>
          </w:tcPr>
          <w:p>
            <w:pPr/>
          </w:p>
        </w:tc>
        <w:tc>
          <w:tcPr>
            <w:tcW w:w="779" w:type="dxa"/>
            <w:tcBorders>
              <w:top w:val="single" w:sz="4" w:space="0" w:color="000000"/>
              <w:left w:val="single" w:sz="4" w:space="0" w:color="000000"/>
              <w:bottom w:val="nil" w:sz="6" w:space="0" w:color="auto"/>
              <w:right w:val="single" w:sz="4" w:space="0" w:color="000000"/>
            </w:tcBorders>
          </w:tcPr>
          <w:p>
            <w:pPr/>
          </w:p>
        </w:tc>
        <w:tc>
          <w:tcPr>
            <w:tcW w:w="77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7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65" w:type="dxa"/>
            <w:tcBorders>
              <w:top w:val="single" w:sz="4" w:space="0" w:color="000000"/>
              <w:left w:val="single" w:sz="4" w:space="0" w:color="000000"/>
              <w:bottom w:val="nil" w:sz="6" w:space="0" w:color="auto"/>
              <w:right w:val="single" w:sz="4" w:space="0" w:color="000000"/>
            </w:tcBorders>
          </w:tcPr>
          <w:p>
            <w:pPr/>
          </w:p>
        </w:tc>
        <w:tc>
          <w:tcPr>
            <w:tcW w:w="866" w:type="dxa"/>
            <w:tcBorders>
              <w:top w:val="single" w:sz="4" w:space="0" w:color="000000"/>
              <w:left w:val="single" w:sz="4" w:space="0" w:color="000000"/>
              <w:bottom w:val="nil" w:sz="6" w:space="0" w:color="auto"/>
              <w:right w:val="single" w:sz="4" w:space="0" w:color="000000"/>
            </w:tcBorders>
          </w:tcPr>
          <w:p>
            <w:pPr/>
          </w:p>
        </w:tc>
        <w:tc>
          <w:tcPr>
            <w:tcW w:w="779" w:type="dxa"/>
            <w:tcBorders>
              <w:top w:val="single" w:sz="4" w:space="0" w:color="000000"/>
              <w:left w:val="single" w:sz="4" w:space="0" w:color="000000"/>
              <w:bottom w:val="nil" w:sz="6" w:space="0" w:color="auto"/>
              <w:right w:val="single" w:sz="4" w:space="0" w:color="000000"/>
            </w:tcBorders>
          </w:tcPr>
          <w:p>
            <w:pPr/>
          </w:p>
        </w:tc>
        <w:tc>
          <w:tcPr>
            <w:tcW w:w="779"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r>
      <w:tr>
        <w:trPr>
          <w:trHeight w:val="313" w:hRule="exact"/>
        </w:trPr>
        <w:tc>
          <w:tcPr>
            <w:tcW w:w="7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李明月</w:t>
            </w:r>
          </w:p>
        </w:tc>
        <w:tc>
          <w:tcPr>
            <w:tcW w:w="7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7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79"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z w:val="18"/>
              </w:rPr>
              <w:t>28</w:t>
            </w:r>
          </w:p>
        </w:tc>
        <w:tc>
          <w:tcPr>
            <w:tcW w:w="77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tc>
        <w:tc>
          <w:tcPr>
            <w:tcW w:w="77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p>
        </w:tc>
        <w:tc>
          <w:tcPr>
            <w:tcW w:w="865"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z w:val="18"/>
              </w:rPr>
              <w:t>0</w:t>
            </w:r>
          </w:p>
        </w:tc>
        <w:tc>
          <w:tcPr>
            <w:tcW w:w="866"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z w:val="18"/>
              </w:rPr>
              <w:t>400</w:t>
            </w:r>
          </w:p>
        </w:tc>
        <w:tc>
          <w:tcPr>
            <w:tcW w:w="779"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z w:val="18"/>
              </w:rPr>
              <w:t>0</w:t>
            </w:r>
          </w:p>
        </w:tc>
        <w:tc>
          <w:tcPr>
            <w:tcW w:w="779"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z w:val="18"/>
              </w:rPr>
              <w:t>400</w:t>
            </w:r>
          </w:p>
        </w:tc>
      </w:tr>
      <w:tr>
        <w:trPr>
          <w:trHeight w:val="351" w:hRule="exact"/>
        </w:trPr>
        <w:tc>
          <w:tcPr>
            <w:tcW w:w="778" w:type="dxa"/>
            <w:tcBorders>
              <w:top w:val="nil" w:sz="6" w:space="0" w:color="auto"/>
              <w:left w:val="single" w:sz="4" w:space="0" w:color="000000"/>
              <w:bottom w:val="single" w:sz="4" w:space="0" w:color="000000"/>
              <w:right w:val="single" w:sz="4" w:space="0" w:color="000000"/>
            </w:tcBorders>
          </w:tcPr>
          <w:p>
            <w:pPr/>
          </w:p>
        </w:tc>
        <w:tc>
          <w:tcPr>
            <w:tcW w:w="778" w:type="dxa"/>
            <w:tcBorders>
              <w:top w:val="nil" w:sz="6" w:space="0" w:color="auto"/>
              <w:left w:val="single" w:sz="4" w:space="0" w:color="000000"/>
              <w:bottom w:val="single" w:sz="4" w:space="0" w:color="000000"/>
              <w:right w:val="single" w:sz="4" w:space="0" w:color="000000"/>
            </w:tcBorders>
          </w:tcPr>
          <w:p>
            <w:pPr/>
          </w:p>
        </w:tc>
        <w:tc>
          <w:tcPr>
            <w:tcW w:w="779" w:type="dxa"/>
            <w:tcBorders>
              <w:top w:val="nil" w:sz="6" w:space="0" w:color="auto"/>
              <w:left w:val="single" w:sz="4" w:space="0" w:color="000000"/>
              <w:bottom w:val="single" w:sz="4" w:space="0" w:color="000000"/>
              <w:right w:val="single" w:sz="4" w:space="0" w:color="000000"/>
            </w:tcBorders>
          </w:tcPr>
          <w:p>
            <w:pPr/>
          </w:p>
        </w:tc>
        <w:tc>
          <w:tcPr>
            <w:tcW w:w="778" w:type="dxa"/>
            <w:tcBorders>
              <w:top w:val="nil" w:sz="6" w:space="0" w:color="auto"/>
              <w:left w:val="single" w:sz="4" w:space="0" w:color="000000"/>
              <w:bottom w:val="single" w:sz="4" w:space="0" w:color="000000"/>
              <w:right w:val="single" w:sz="4" w:space="0" w:color="000000"/>
            </w:tcBorders>
          </w:tcPr>
          <w:p>
            <w:pPr/>
          </w:p>
        </w:tc>
        <w:tc>
          <w:tcPr>
            <w:tcW w:w="779" w:type="dxa"/>
            <w:tcBorders>
              <w:top w:val="nil" w:sz="6" w:space="0" w:color="auto"/>
              <w:left w:val="single" w:sz="4" w:space="0" w:color="000000"/>
              <w:bottom w:val="single" w:sz="4" w:space="0" w:color="000000"/>
              <w:right w:val="single" w:sz="4" w:space="0" w:color="000000"/>
            </w:tcBorders>
          </w:tcPr>
          <w:p>
            <w:pPr/>
          </w:p>
        </w:tc>
        <w:tc>
          <w:tcPr>
            <w:tcW w:w="77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7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65" w:type="dxa"/>
            <w:tcBorders>
              <w:top w:val="nil" w:sz="6" w:space="0" w:color="auto"/>
              <w:left w:val="single" w:sz="4" w:space="0" w:color="000000"/>
              <w:bottom w:val="single" w:sz="4" w:space="0" w:color="000000"/>
              <w:right w:val="single" w:sz="4" w:space="0" w:color="000000"/>
            </w:tcBorders>
          </w:tcPr>
          <w:p>
            <w:pPr/>
          </w:p>
        </w:tc>
        <w:tc>
          <w:tcPr>
            <w:tcW w:w="866" w:type="dxa"/>
            <w:tcBorders>
              <w:top w:val="nil" w:sz="6" w:space="0" w:color="auto"/>
              <w:left w:val="single" w:sz="4" w:space="0" w:color="000000"/>
              <w:bottom w:val="single" w:sz="4" w:space="0" w:color="000000"/>
              <w:right w:val="single" w:sz="4" w:space="0" w:color="000000"/>
            </w:tcBorders>
          </w:tcPr>
          <w:p>
            <w:pPr/>
          </w:p>
        </w:tc>
        <w:tc>
          <w:tcPr>
            <w:tcW w:w="779" w:type="dxa"/>
            <w:tcBorders>
              <w:top w:val="nil" w:sz="6" w:space="0" w:color="auto"/>
              <w:left w:val="single" w:sz="4" w:space="0" w:color="000000"/>
              <w:bottom w:val="single" w:sz="4" w:space="0" w:color="000000"/>
              <w:right w:val="single" w:sz="4" w:space="0" w:color="000000"/>
            </w:tcBorders>
          </w:tcPr>
          <w:p>
            <w:pPr/>
          </w:p>
        </w:tc>
        <w:tc>
          <w:tcPr>
            <w:tcW w:w="779"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6"/>
        <w:rPr>
          <w:rFonts w:ascii="宋体" w:hAnsi="宋体" w:cs="宋体" w:eastAsia="宋体" w:hint="default"/>
          <w:b/>
          <w:bCs/>
          <w:sz w:val="28"/>
          <w:szCs w:val="28"/>
        </w:rPr>
      </w:pPr>
    </w:p>
    <w:tbl>
      <w:tblPr>
        <w:tblW w:w="0" w:type="auto"/>
        <w:jc w:val="left"/>
        <w:tblInd w:w="121" w:type="dxa"/>
        <w:tblLayout w:type="fixed"/>
        <w:tblCellMar>
          <w:top w:w="0" w:type="dxa"/>
          <w:left w:w="0" w:type="dxa"/>
          <w:bottom w:w="0" w:type="dxa"/>
          <w:right w:w="0" w:type="dxa"/>
        </w:tblCellMar>
        <w:tblLook w:val="01E0"/>
      </w:tblPr>
      <w:tblGrid>
        <w:gridCol w:w="778"/>
        <w:gridCol w:w="778"/>
        <w:gridCol w:w="779"/>
        <w:gridCol w:w="778"/>
        <w:gridCol w:w="779"/>
        <w:gridCol w:w="779"/>
        <w:gridCol w:w="779"/>
        <w:gridCol w:w="865"/>
        <w:gridCol w:w="866"/>
        <w:gridCol w:w="779"/>
        <w:gridCol w:w="779"/>
        <w:gridCol w:w="956"/>
      </w:tblGrid>
      <w:tr>
        <w:trPr>
          <w:trHeight w:val="363" w:hRule="exact"/>
        </w:trPr>
        <w:tc>
          <w:tcPr>
            <w:tcW w:w="778" w:type="dxa"/>
            <w:tcBorders>
              <w:top w:val="single" w:sz="4" w:space="0" w:color="000000"/>
              <w:left w:val="single" w:sz="4" w:space="0" w:color="000000"/>
              <w:bottom w:val="nil" w:sz="6" w:space="0" w:color="auto"/>
              <w:right w:val="single" w:sz="4" w:space="0" w:color="000000"/>
            </w:tcBorders>
          </w:tcPr>
          <w:p>
            <w:pPr/>
          </w:p>
        </w:tc>
        <w:tc>
          <w:tcPr>
            <w:tcW w:w="778" w:type="dxa"/>
            <w:tcBorders>
              <w:top w:val="single" w:sz="4" w:space="0" w:color="000000"/>
              <w:left w:val="single" w:sz="4" w:space="0" w:color="000000"/>
              <w:bottom w:val="nil" w:sz="6" w:space="0" w:color="auto"/>
              <w:right w:val="single" w:sz="4" w:space="0" w:color="000000"/>
            </w:tcBorders>
          </w:tcPr>
          <w:p>
            <w:pPr/>
          </w:p>
        </w:tc>
        <w:tc>
          <w:tcPr>
            <w:tcW w:w="779" w:type="dxa"/>
            <w:tcBorders>
              <w:top w:val="single" w:sz="4" w:space="0" w:color="000000"/>
              <w:left w:val="single" w:sz="4" w:space="0" w:color="000000"/>
              <w:bottom w:val="nil" w:sz="6" w:space="0" w:color="auto"/>
              <w:right w:val="single" w:sz="4" w:space="0" w:color="000000"/>
            </w:tcBorders>
          </w:tcPr>
          <w:p>
            <w:pPr/>
          </w:p>
        </w:tc>
        <w:tc>
          <w:tcPr>
            <w:tcW w:w="778" w:type="dxa"/>
            <w:tcBorders>
              <w:top w:val="single" w:sz="4" w:space="0" w:color="000000"/>
              <w:left w:val="single" w:sz="4" w:space="0" w:color="000000"/>
              <w:bottom w:val="nil" w:sz="6" w:space="0" w:color="auto"/>
              <w:right w:val="single" w:sz="4" w:space="0" w:color="000000"/>
            </w:tcBorders>
          </w:tcPr>
          <w:p>
            <w:pPr/>
          </w:p>
        </w:tc>
        <w:tc>
          <w:tcPr>
            <w:tcW w:w="779" w:type="dxa"/>
            <w:tcBorders>
              <w:top w:val="single" w:sz="4" w:space="0" w:color="000000"/>
              <w:left w:val="single" w:sz="4" w:space="0" w:color="000000"/>
              <w:bottom w:val="nil" w:sz="6" w:space="0" w:color="auto"/>
              <w:right w:val="single" w:sz="4" w:space="0" w:color="000000"/>
            </w:tcBorders>
          </w:tcPr>
          <w:p>
            <w:pPr/>
          </w:p>
        </w:tc>
        <w:tc>
          <w:tcPr>
            <w:tcW w:w="77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tc>
        <w:tc>
          <w:tcPr>
            <w:tcW w:w="77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65" w:type="dxa"/>
            <w:tcBorders>
              <w:top w:val="single" w:sz="4" w:space="0" w:color="000000"/>
              <w:left w:val="single" w:sz="4" w:space="0" w:color="000000"/>
              <w:bottom w:val="nil" w:sz="6" w:space="0" w:color="auto"/>
              <w:right w:val="single" w:sz="4" w:space="0" w:color="000000"/>
            </w:tcBorders>
          </w:tcPr>
          <w:p>
            <w:pPr/>
          </w:p>
        </w:tc>
        <w:tc>
          <w:tcPr>
            <w:tcW w:w="866" w:type="dxa"/>
            <w:tcBorders>
              <w:top w:val="single" w:sz="4" w:space="0" w:color="000000"/>
              <w:left w:val="single" w:sz="4" w:space="0" w:color="000000"/>
              <w:bottom w:val="nil" w:sz="6" w:space="0" w:color="auto"/>
              <w:right w:val="single" w:sz="4" w:space="0" w:color="000000"/>
            </w:tcBorders>
          </w:tcPr>
          <w:p>
            <w:pPr/>
          </w:p>
        </w:tc>
        <w:tc>
          <w:tcPr>
            <w:tcW w:w="779" w:type="dxa"/>
            <w:tcBorders>
              <w:top w:val="single" w:sz="4" w:space="0" w:color="000000"/>
              <w:left w:val="single" w:sz="4" w:space="0" w:color="000000"/>
              <w:bottom w:val="nil" w:sz="6" w:space="0" w:color="auto"/>
              <w:right w:val="single" w:sz="4" w:space="0" w:color="000000"/>
            </w:tcBorders>
          </w:tcPr>
          <w:p>
            <w:pPr/>
          </w:p>
        </w:tc>
        <w:tc>
          <w:tcPr>
            <w:tcW w:w="779"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r>
      <w:tr>
        <w:trPr>
          <w:trHeight w:val="313" w:hRule="exact"/>
        </w:trPr>
        <w:tc>
          <w:tcPr>
            <w:tcW w:w="7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李国政</w:t>
            </w:r>
          </w:p>
        </w:tc>
        <w:tc>
          <w:tcPr>
            <w:tcW w:w="7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7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383"/>
              <w:jc w:val="right"/>
              <w:rPr>
                <w:rFonts w:ascii="宋体" w:hAnsi="宋体" w:cs="宋体" w:eastAsia="宋体" w:hint="default"/>
                <w:sz w:val="18"/>
                <w:szCs w:val="18"/>
              </w:rPr>
            </w:pPr>
            <w:r>
              <w:rPr>
                <w:rFonts w:ascii="宋体" w:hAnsi="宋体" w:cs="宋体" w:eastAsia="宋体" w:hint="default"/>
                <w:sz w:val="18"/>
                <w:szCs w:val="18"/>
              </w:rPr>
              <w:t>现任</w:t>
            </w:r>
          </w:p>
        </w:tc>
        <w:tc>
          <w:tcPr>
            <w:tcW w:w="7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79"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z w:val="18"/>
              </w:rPr>
              <w:t>53</w:t>
            </w:r>
          </w:p>
        </w:tc>
        <w:tc>
          <w:tcPr>
            <w:tcW w:w="77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tc>
        <w:tc>
          <w:tcPr>
            <w:tcW w:w="77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p>
        </w:tc>
        <w:tc>
          <w:tcPr>
            <w:tcW w:w="865"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z w:val="18"/>
              </w:rPr>
              <w:t>214,000</w:t>
            </w:r>
          </w:p>
        </w:tc>
        <w:tc>
          <w:tcPr>
            <w:tcW w:w="866"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z w:val="18"/>
              </w:rPr>
              <w:t>128,400</w:t>
            </w:r>
          </w:p>
        </w:tc>
        <w:tc>
          <w:tcPr>
            <w:tcW w:w="779"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z w:val="18"/>
              </w:rPr>
              <w:t>72,000</w:t>
            </w:r>
          </w:p>
        </w:tc>
        <w:tc>
          <w:tcPr>
            <w:tcW w:w="779"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z w:val="18"/>
              </w:rPr>
              <w:t>270,400</w:t>
            </w:r>
          </w:p>
        </w:tc>
      </w:tr>
      <w:tr>
        <w:trPr>
          <w:trHeight w:val="351" w:hRule="exact"/>
        </w:trPr>
        <w:tc>
          <w:tcPr>
            <w:tcW w:w="778" w:type="dxa"/>
            <w:tcBorders>
              <w:top w:val="nil" w:sz="6" w:space="0" w:color="auto"/>
              <w:left w:val="single" w:sz="4" w:space="0" w:color="000000"/>
              <w:bottom w:val="single" w:sz="4" w:space="0" w:color="000000"/>
              <w:right w:val="single" w:sz="4" w:space="0" w:color="000000"/>
            </w:tcBorders>
          </w:tcPr>
          <w:p>
            <w:pPr/>
          </w:p>
        </w:tc>
        <w:tc>
          <w:tcPr>
            <w:tcW w:w="778" w:type="dxa"/>
            <w:tcBorders>
              <w:top w:val="nil" w:sz="6" w:space="0" w:color="auto"/>
              <w:left w:val="single" w:sz="4" w:space="0" w:color="000000"/>
              <w:bottom w:val="single" w:sz="4" w:space="0" w:color="000000"/>
              <w:right w:val="single" w:sz="4" w:space="0" w:color="000000"/>
            </w:tcBorders>
          </w:tcPr>
          <w:p>
            <w:pPr/>
          </w:p>
        </w:tc>
        <w:tc>
          <w:tcPr>
            <w:tcW w:w="779" w:type="dxa"/>
            <w:tcBorders>
              <w:top w:val="nil" w:sz="6" w:space="0" w:color="auto"/>
              <w:left w:val="single" w:sz="4" w:space="0" w:color="000000"/>
              <w:bottom w:val="single" w:sz="4" w:space="0" w:color="000000"/>
              <w:right w:val="single" w:sz="4" w:space="0" w:color="000000"/>
            </w:tcBorders>
          </w:tcPr>
          <w:p>
            <w:pPr/>
          </w:p>
        </w:tc>
        <w:tc>
          <w:tcPr>
            <w:tcW w:w="778" w:type="dxa"/>
            <w:tcBorders>
              <w:top w:val="nil" w:sz="6" w:space="0" w:color="auto"/>
              <w:left w:val="single" w:sz="4" w:space="0" w:color="000000"/>
              <w:bottom w:val="single" w:sz="4" w:space="0" w:color="000000"/>
              <w:right w:val="single" w:sz="4" w:space="0" w:color="000000"/>
            </w:tcBorders>
          </w:tcPr>
          <w:p>
            <w:pPr/>
          </w:p>
        </w:tc>
        <w:tc>
          <w:tcPr>
            <w:tcW w:w="779" w:type="dxa"/>
            <w:tcBorders>
              <w:top w:val="nil" w:sz="6" w:space="0" w:color="auto"/>
              <w:left w:val="single" w:sz="4" w:space="0" w:color="000000"/>
              <w:bottom w:val="single" w:sz="4" w:space="0" w:color="000000"/>
              <w:right w:val="single" w:sz="4" w:space="0" w:color="000000"/>
            </w:tcBorders>
          </w:tcPr>
          <w:p>
            <w:pPr/>
          </w:p>
        </w:tc>
        <w:tc>
          <w:tcPr>
            <w:tcW w:w="77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7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65" w:type="dxa"/>
            <w:tcBorders>
              <w:top w:val="nil" w:sz="6" w:space="0" w:color="auto"/>
              <w:left w:val="single" w:sz="4" w:space="0" w:color="000000"/>
              <w:bottom w:val="single" w:sz="4" w:space="0" w:color="000000"/>
              <w:right w:val="single" w:sz="4" w:space="0" w:color="000000"/>
            </w:tcBorders>
          </w:tcPr>
          <w:p>
            <w:pPr/>
          </w:p>
        </w:tc>
        <w:tc>
          <w:tcPr>
            <w:tcW w:w="866" w:type="dxa"/>
            <w:tcBorders>
              <w:top w:val="nil" w:sz="6" w:space="0" w:color="auto"/>
              <w:left w:val="single" w:sz="4" w:space="0" w:color="000000"/>
              <w:bottom w:val="single" w:sz="4" w:space="0" w:color="000000"/>
              <w:right w:val="single" w:sz="4" w:space="0" w:color="000000"/>
            </w:tcBorders>
          </w:tcPr>
          <w:p>
            <w:pPr/>
          </w:p>
        </w:tc>
        <w:tc>
          <w:tcPr>
            <w:tcW w:w="779" w:type="dxa"/>
            <w:tcBorders>
              <w:top w:val="nil" w:sz="6" w:space="0" w:color="auto"/>
              <w:left w:val="single" w:sz="4" w:space="0" w:color="000000"/>
              <w:bottom w:val="single" w:sz="4" w:space="0" w:color="000000"/>
              <w:right w:val="single" w:sz="4" w:space="0" w:color="000000"/>
            </w:tcBorders>
          </w:tcPr>
          <w:p>
            <w:pPr/>
          </w:p>
        </w:tc>
        <w:tc>
          <w:tcPr>
            <w:tcW w:w="779"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r>
      <w:tr>
        <w:trPr>
          <w:trHeight w:val="363" w:hRule="exact"/>
        </w:trPr>
        <w:tc>
          <w:tcPr>
            <w:tcW w:w="778" w:type="dxa"/>
            <w:tcBorders>
              <w:top w:val="single" w:sz="4" w:space="0" w:color="000000"/>
              <w:left w:val="single" w:sz="4" w:space="0" w:color="000000"/>
              <w:bottom w:val="nil" w:sz="6" w:space="0" w:color="auto"/>
              <w:right w:val="single" w:sz="4" w:space="0" w:color="000000"/>
            </w:tcBorders>
          </w:tcPr>
          <w:p>
            <w:pPr/>
          </w:p>
        </w:tc>
        <w:tc>
          <w:tcPr>
            <w:tcW w:w="778" w:type="dxa"/>
            <w:tcBorders>
              <w:top w:val="single" w:sz="4" w:space="0" w:color="000000"/>
              <w:left w:val="single" w:sz="4" w:space="0" w:color="000000"/>
              <w:bottom w:val="nil" w:sz="6" w:space="0" w:color="auto"/>
              <w:right w:val="single" w:sz="4" w:space="0" w:color="000000"/>
            </w:tcBorders>
          </w:tcPr>
          <w:p>
            <w:pPr/>
          </w:p>
        </w:tc>
        <w:tc>
          <w:tcPr>
            <w:tcW w:w="779" w:type="dxa"/>
            <w:tcBorders>
              <w:top w:val="single" w:sz="4" w:space="0" w:color="000000"/>
              <w:left w:val="single" w:sz="4" w:space="0" w:color="000000"/>
              <w:bottom w:val="nil" w:sz="6" w:space="0" w:color="auto"/>
              <w:right w:val="single" w:sz="4" w:space="0" w:color="000000"/>
            </w:tcBorders>
          </w:tcPr>
          <w:p>
            <w:pPr/>
          </w:p>
        </w:tc>
        <w:tc>
          <w:tcPr>
            <w:tcW w:w="778" w:type="dxa"/>
            <w:tcBorders>
              <w:top w:val="single" w:sz="4" w:space="0" w:color="000000"/>
              <w:left w:val="single" w:sz="4" w:space="0" w:color="000000"/>
              <w:bottom w:val="nil" w:sz="6" w:space="0" w:color="auto"/>
              <w:right w:val="single" w:sz="4" w:space="0" w:color="000000"/>
            </w:tcBorders>
          </w:tcPr>
          <w:p>
            <w:pPr/>
          </w:p>
        </w:tc>
        <w:tc>
          <w:tcPr>
            <w:tcW w:w="779" w:type="dxa"/>
            <w:tcBorders>
              <w:top w:val="single" w:sz="4" w:space="0" w:color="000000"/>
              <w:left w:val="single" w:sz="4" w:space="0" w:color="000000"/>
              <w:bottom w:val="nil" w:sz="6" w:space="0" w:color="auto"/>
              <w:right w:val="single" w:sz="4" w:space="0" w:color="000000"/>
            </w:tcBorders>
          </w:tcPr>
          <w:p>
            <w:pPr/>
          </w:p>
        </w:tc>
        <w:tc>
          <w:tcPr>
            <w:tcW w:w="77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7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65" w:type="dxa"/>
            <w:tcBorders>
              <w:top w:val="single" w:sz="4" w:space="0" w:color="000000"/>
              <w:left w:val="single" w:sz="4" w:space="0" w:color="000000"/>
              <w:bottom w:val="nil" w:sz="6" w:space="0" w:color="auto"/>
              <w:right w:val="single" w:sz="4" w:space="0" w:color="000000"/>
            </w:tcBorders>
          </w:tcPr>
          <w:p>
            <w:pPr/>
          </w:p>
        </w:tc>
        <w:tc>
          <w:tcPr>
            <w:tcW w:w="866" w:type="dxa"/>
            <w:tcBorders>
              <w:top w:val="single" w:sz="4" w:space="0" w:color="000000"/>
              <w:left w:val="single" w:sz="4" w:space="0" w:color="000000"/>
              <w:bottom w:val="nil" w:sz="6" w:space="0" w:color="auto"/>
              <w:right w:val="single" w:sz="4" w:space="0" w:color="000000"/>
            </w:tcBorders>
          </w:tcPr>
          <w:p>
            <w:pPr/>
          </w:p>
        </w:tc>
        <w:tc>
          <w:tcPr>
            <w:tcW w:w="779" w:type="dxa"/>
            <w:tcBorders>
              <w:top w:val="single" w:sz="4" w:space="0" w:color="000000"/>
              <w:left w:val="single" w:sz="4" w:space="0" w:color="000000"/>
              <w:bottom w:val="nil" w:sz="6" w:space="0" w:color="auto"/>
              <w:right w:val="single" w:sz="4" w:space="0" w:color="000000"/>
            </w:tcBorders>
          </w:tcPr>
          <w:p>
            <w:pPr/>
          </w:p>
        </w:tc>
        <w:tc>
          <w:tcPr>
            <w:tcW w:w="779"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r>
      <w:tr>
        <w:trPr>
          <w:trHeight w:val="313" w:hRule="exact"/>
        </w:trPr>
        <w:tc>
          <w:tcPr>
            <w:tcW w:w="7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周青伟</w:t>
            </w:r>
          </w:p>
        </w:tc>
        <w:tc>
          <w:tcPr>
            <w:tcW w:w="7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7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383"/>
              <w:jc w:val="right"/>
              <w:rPr>
                <w:rFonts w:ascii="宋体" w:hAnsi="宋体" w:cs="宋体" w:eastAsia="宋体" w:hint="default"/>
                <w:sz w:val="18"/>
                <w:szCs w:val="18"/>
              </w:rPr>
            </w:pPr>
            <w:r>
              <w:rPr>
                <w:rFonts w:ascii="宋体" w:hAnsi="宋体" w:cs="宋体" w:eastAsia="宋体" w:hint="default"/>
                <w:sz w:val="18"/>
                <w:szCs w:val="18"/>
              </w:rPr>
              <w:t>现任</w:t>
            </w:r>
          </w:p>
        </w:tc>
        <w:tc>
          <w:tcPr>
            <w:tcW w:w="7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79"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z w:val="18"/>
              </w:rPr>
              <w:t>40</w:t>
            </w:r>
          </w:p>
        </w:tc>
        <w:tc>
          <w:tcPr>
            <w:tcW w:w="77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tc>
        <w:tc>
          <w:tcPr>
            <w:tcW w:w="77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p>
        </w:tc>
        <w:tc>
          <w:tcPr>
            <w:tcW w:w="865"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z w:val="18"/>
              </w:rPr>
              <w:t>344,140</w:t>
            </w:r>
          </w:p>
        </w:tc>
        <w:tc>
          <w:tcPr>
            <w:tcW w:w="866"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z w:val="18"/>
              </w:rPr>
              <w:t>206,484</w:t>
            </w:r>
          </w:p>
        </w:tc>
        <w:tc>
          <w:tcPr>
            <w:tcW w:w="779"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z w:val="18"/>
              </w:rPr>
              <w:t>57,600</w:t>
            </w:r>
          </w:p>
        </w:tc>
        <w:tc>
          <w:tcPr>
            <w:tcW w:w="779"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z w:val="18"/>
              </w:rPr>
              <w:t>493,024</w:t>
            </w:r>
          </w:p>
        </w:tc>
      </w:tr>
      <w:tr>
        <w:trPr>
          <w:trHeight w:val="351" w:hRule="exact"/>
        </w:trPr>
        <w:tc>
          <w:tcPr>
            <w:tcW w:w="778" w:type="dxa"/>
            <w:tcBorders>
              <w:top w:val="nil" w:sz="6" w:space="0" w:color="auto"/>
              <w:left w:val="single" w:sz="4" w:space="0" w:color="000000"/>
              <w:bottom w:val="single" w:sz="4" w:space="0" w:color="000000"/>
              <w:right w:val="single" w:sz="4" w:space="0" w:color="000000"/>
            </w:tcBorders>
          </w:tcPr>
          <w:p>
            <w:pPr/>
          </w:p>
        </w:tc>
        <w:tc>
          <w:tcPr>
            <w:tcW w:w="778" w:type="dxa"/>
            <w:tcBorders>
              <w:top w:val="nil" w:sz="6" w:space="0" w:color="auto"/>
              <w:left w:val="single" w:sz="4" w:space="0" w:color="000000"/>
              <w:bottom w:val="single" w:sz="4" w:space="0" w:color="000000"/>
              <w:right w:val="single" w:sz="4" w:space="0" w:color="000000"/>
            </w:tcBorders>
          </w:tcPr>
          <w:p>
            <w:pPr/>
          </w:p>
        </w:tc>
        <w:tc>
          <w:tcPr>
            <w:tcW w:w="779" w:type="dxa"/>
            <w:tcBorders>
              <w:top w:val="nil" w:sz="6" w:space="0" w:color="auto"/>
              <w:left w:val="single" w:sz="4" w:space="0" w:color="000000"/>
              <w:bottom w:val="single" w:sz="4" w:space="0" w:color="000000"/>
              <w:right w:val="single" w:sz="4" w:space="0" w:color="000000"/>
            </w:tcBorders>
          </w:tcPr>
          <w:p>
            <w:pPr/>
          </w:p>
        </w:tc>
        <w:tc>
          <w:tcPr>
            <w:tcW w:w="778" w:type="dxa"/>
            <w:tcBorders>
              <w:top w:val="nil" w:sz="6" w:space="0" w:color="auto"/>
              <w:left w:val="single" w:sz="4" w:space="0" w:color="000000"/>
              <w:bottom w:val="single" w:sz="4" w:space="0" w:color="000000"/>
              <w:right w:val="single" w:sz="4" w:space="0" w:color="000000"/>
            </w:tcBorders>
          </w:tcPr>
          <w:p>
            <w:pPr/>
          </w:p>
        </w:tc>
        <w:tc>
          <w:tcPr>
            <w:tcW w:w="779" w:type="dxa"/>
            <w:tcBorders>
              <w:top w:val="nil" w:sz="6" w:space="0" w:color="auto"/>
              <w:left w:val="single" w:sz="4" w:space="0" w:color="000000"/>
              <w:bottom w:val="single" w:sz="4" w:space="0" w:color="000000"/>
              <w:right w:val="single" w:sz="4" w:space="0" w:color="000000"/>
            </w:tcBorders>
          </w:tcPr>
          <w:p>
            <w:pPr/>
          </w:p>
        </w:tc>
        <w:tc>
          <w:tcPr>
            <w:tcW w:w="77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7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65" w:type="dxa"/>
            <w:tcBorders>
              <w:top w:val="nil" w:sz="6" w:space="0" w:color="auto"/>
              <w:left w:val="single" w:sz="4" w:space="0" w:color="000000"/>
              <w:bottom w:val="single" w:sz="4" w:space="0" w:color="000000"/>
              <w:right w:val="single" w:sz="4" w:space="0" w:color="000000"/>
            </w:tcBorders>
          </w:tcPr>
          <w:p>
            <w:pPr/>
          </w:p>
        </w:tc>
        <w:tc>
          <w:tcPr>
            <w:tcW w:w="866" w:type="dxa"/>
            <w:tcBorders>
              <w:top w:val="nil" w:sz="6" w:space="0" w:color="auto"/>
              <w:left w:val="single" w:sz="4" w:space="0" w:color="000000"/>
              <w:bottom w:val="single" w:sz="4" w:space="0" w:color="000000"/>
              <w:right w:val="single" w:sz="4" w:space="0" w:color="000000"/>
            </w:tcBorders>
          </w:tcPr>
          <w:p>
            <w:pPr/>
          </w:p>
        </w:tc>
        <w:tc>
          <w:tcPr>
            <w:tcW w:w="779" w:type="dxa"/>
            <w:tcBorders>
              <w:top w:val="nil" w:sz="6" w:space="0" w:color="auto"/>
              <w:left w:val="single" w:sz="4" w:space="0" w:color="000000"/>
              <w:bottom w:val="single" w:sz="4" w:space="0" w:color="000000"/>
              <w:right w:val="single" w:sz="4" w:space="0" w:color="000000"/>
            </w:tcBorders>
          </w:tcPr>
          <w:p>
            <w:pPr/>
          </w:p>
        </w:tc>
        <w:tc>
          <w:tcPr>
            <w:tcW w:w="779"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r>
      <w:tr>
        <w:trPr>
          <w:trHeight w:val="363" w:hRule="exact"/>
        </w:trPr>
        <w:tc>
          <w:tcPr>
            <w:tcW w:w="778" w:type="dxa"/>
            <w:tcBorders>
              <w:top w:val="single" w:sz="4" w:space="0" w:color="000000"/>
              <w:left w:val="single" w:sz="4" w:space="0" w:color="000000"/>
              <w:bottom w:val="nil" w:sz="6" w:space="0" w:color="auto"/>
              <w:right w:val="single" w:sz="4" w:space="0" w:color="000000"/>
            </w:tcBorders>
          </w:tcPr>
          <w:p>
            <w:pPr/>
          </w:p>
        </w:tc>
        <w:tc>
          <w:tcPr>
            <w:tcW w:w="778" w:type="dxa"/>
            <w:tcBorders>
              <w:top w:val="single" w:sz="4" w:space="0" w:color="000000"/>
              <w:left w:val="single" w:sz="4" w:space="0" w:color="000000"/>
              <w:bottom w:val="nil" w:sz="6" w:space="0" w:color="auto"/>
              <w:right w:val="single" w:sz="4" w:space="0" w:color="000000"/>
            </w:tcBorders>
          </w:tcPr>
          <w:p>
            <w:pPr/>
          </w:p>
        </w:tc>
        <w:tc>
          <w:tcPr>
            <w:tcW w:w="779" w:type="dxa"/>
            <w:tcBorders>
              <w:top w:val="single" w:sz="4" w:space="0" w:color="000000"/>
              <w:left w:val="single" w:sz="4" w:space="0" w:color="000000"/>
              <w:bottom w:val="nil" w:sz="6" w:space="0" w:color="auto"/>
              <w:right w:val="single" w:sz="4" w:space="0" w:color="000000"/>
            </w:tcBorders>
          </w:tcPr>
          <w:p>
            <w:pPr/>
          </w:p>
        </w:tc>
        <w:tc>
          <w:tcPr>
            <w:tcW w:w="778" w:type="dxa"/>
            <w:tcBorders>
              <w:top w:val="single" w:sz="4" w:space="0" w:color="000000"/>
              <w:left w:val="single" w:sz="4" w:space="0" w:color="000000"/>
              <w:bottom w:val="nil" w:sz="6" w:space="0" w:color="auto"/>
              <w:right w:val="single" w:sz="4" w:space="0" w:color="000000"/>
            </w:tcBorders>
          </w:tcPr>
          <w:p>
            <w:pPr/>
          </w:p>
        </w:tc>
        <w:tc>
          <w:tcPr>
            <w:tcW w:w="779" w:type="dxa"/>
            <w:tcBorders>
              <w:top w:val="single" w:sz="4" w:space="0" w:color="000000"/>
              <w:left w:val="single" w:sz="4" w:space="0" w:color="000000"/>
              <w:bottom w:val="nil" w:sz="6" w:space="0" w:color="auto"/>
              <w:right w:val="single" w:sz="4" w:space="0" w:color="000000"/>
            </w:tcBorders>
          </w:tcPr>
          <w:p>
            <w:pPr/>
          </w:p>
        </w:tc>
        <w:tc>
          <w:tcPr>
            <w:tcW w:w="77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7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65" w:type="dxa"/>
            <w:tcBorders>
              <w:top w:val="single" w:sz="4" w:space="0" w:color="000000"/>
              <w:left w:val="single" w:sz="4" w:space="0" w:color="000000"/>
              <w:bottom w:val="nil" w:sz="6" w:space="0" w:color="auto"/>
              <w:right w:val="single" w:sz="4" w:space="0" w:color="000000"/>
            </w:tcBorders>
          </w:tcPr>
          <w:p>
            <w:pPr/>
          </w:p>
        </w:tc>
        <w:tc>
          <w:tcPr>
            <w:tcW w:w="866" w:type="dxa"/>
            <w:tcBorders>
              <w:top w:val="single" w:sz="4" w:space="0" w:color="000000"/>
              <w:left w:val="single" w:sz="4" w:space="0" w:color="000000"/>
              <w:bottom w:val="nil" w:sz="6" w:space="0" w:color="auto"/>
              <w:right w:val="single" w:sz="4" w:space="0" w:color="000000"/>
            </w:tcBorders>
          </w:tcPr>
          <w:p>
            <w:pPr/>
          </w:p>
        </w:tc>
        <w:tc>
          <w:tcPr>
            <w:tcW w:w="779" w:type="dxa"/>
            <w:tcBorders>
              <w:top w:val="single" w:sz="4" w:space="0" w:color="000000"/>
              <w:left w:val="single" w:sz="4" w:space="0" w:color="000000"/>
              <w:bottom w:val="nil" w:sz="6" w:space="0" w:color="auto"/>
              <w:right w:val="single" w:sz="4" w:space="0" w:color="000000"/>
            </w:tcBorders>
          </w:tcPr>
          <w:p>
            <w:pPr/>
          </w:p>
        </w:tc>
        <w:tc>
          <w:tcPr>
            <w:tcW w:w="779"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r>
      <w:tr>
        <w:trPr>
          <w:trHeight w:val="313" w:hRule="exact"/>
        </w:trPr>
        <w:tc>
          <w:tcPr>
            <w:tcW w:w="7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张锦鸿</w:t>
            </w:r>
          </w:p>
        </w:tc>
        <w:tc>
          <w:tcPr>
            <w:tcW w:w="7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7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383"/>
              <w:jc w:val="right"/>
              <w:rPr>
                <w:rFonts w:ascii="宋体" w:hAnsi="宋体" w:cs="宋体" w:eastAsia="宋体" w:hint="default"/>
                <w:sz w:val="18"/>
                <w:szCs w:val="18"/>
              </w:rPr>
            </w:pPr>
            <w:r>
              <w:rPr>
                <w:rFonts w:ascii="宋体" w:hAnsi="宋体" w:cs="宋体" w:eastAsia="宋体" w:hint="default"/>
                <w:sz w:val="18"/>
                <w:szCs w:val="18"/>
              </w:rPr>
              <w:t>现任</w:t>
            </w:r>
          </w:p>
        </w:tc>
        <w:tc>
          <w:tcPr>
            <w:tcW w:w="7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79"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z w:val="18"/>
              </w:rPr>
              <w:t>47</w:t>
            </w:r>
          </w:p>
        </w:tc>
        <w:tc>
          <w:tcPr>
            <w:tcW w:w="77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tc>
        <w:tc>
          <w:tcPr>
            <w:tcW w:w="77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p>
        </w:tc>
        <w:tc>
          <w:tcPr>
            <w:tcW w:w="865"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z w:val="18"/>
              </w:rPr>
              <w:t>0</w:t>
            </w:r>
          </w:p>
        </w:tc>
        <w:tc>
          <w:tcPr>
            <w:tcW w:w="866"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z w:val="18"/>
              </w:rPr>
              <w:t>120,000</w:t>
            </w:r>
          </w:p>
        </w:tc>
        <w:tc>
          <w:tcPr>
            <w:tcW w:w="779"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z w:val="18"/>
              </w:rPr>
              <w:t>0</w:t>
            </w:r>
          </w:p>
        </w:tc>
        <w:tc>
          <w:tcPr>
            <w:tcW w:w="779"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z w:val="18"/>
              </w:rPr>
              <w:t>120,000</w:t>
            </w:r>
          </w:p>
        </w:tc>
      </w:tr>
      <w:tr>
        <w:trPr>
          <w:trHeight w:val="351" w:hRule="exact"/>
        </w:trPr>
        <w:tc>
          <w:tcPr>
            <w:tcW w:w="778" w:type="dxa"/>
            <w:tcBorders>
              <w:top w:val="nil" w:sz="6" w:space="0" w:color="auto"/>
              <w:left w:val="single" w:sz="4" w:space="0" w:color="000000"/>
              <w:bottom w:val="single" w:sz="4" w:space="0" w:color="000000"/>
              <w:right w:val="single" w:sz="4" w:space="0" w:color="000000"/>
            </w:tcBorders>
          </w:tcPr>
          <w:p>
            <w:pPr/>
          </w:p>
        </w:tc>
        <w:tc>
          <w:tcPr>
            <w:tcW w:w="778" w:type="dxa"/>
            <w:tcBorders>
              <w:top w:val="nil" w:sz="6" w:space="0" w:color="auto"/>
              <w:left w:val="single" w:sz="4" w:space="0" w:color="000000"/>
              <w:bottom w:val="single" w:sz="4" w:space="0" w:color="000000"/>
              <w:right w:val="single" w:sz="4" w:space="0" w:color="000000"/>
            </w:tcBorders>
          </w:tcPr>
          <w:p>
            <w:pPr/>
          </w:p>
        </w:tc>
        <w:tc>
          <w:tcPr>
            <w:tcW w:w="779" w:type="dxa"/>
            <w:tcBorders>
              <w:top w:val="nil" w:sz="6" w:space="0" w:color="auto"/>
              <w:left w:val="single" w:sz="4" w:space="0" w:color="000000"/>
              <w:bottom w:val="single" w:sz="4" w:space="0" w:color="000000"/>
              <w:right w:val="single" w:sz="4" w:space="0" w:color="000000"/>
            </w:tcBorders>
          </w:tcPr>
          <w:p>
            <w:pPr/>
          </w:p>
        </w:tc>
        <w:tc>
          <w:tcPr>
            <w:tcW w:w="778" w:type="dxa"/>
            <w:tcBorders>
              <w:top w:val="nil" w:sz="6" w:space="0" w:color="auto"/>
              <w:left w:val="single" w:sz="4" w:space="0" w:color="000000"/>
              <w:bottom w:val="single" w:sz="4" w:space="0" w:color="000000"/>
              <w:right w:val="single" w:sz="4" w:space="0" w:color="000000"/>
            </w:tcBorders>
          </w:tcPr>
          <w:p>
            <w:pPr/>
          </w:p>
        </w:tc>
        <w:tc>
          <w:tcPr>
            <w:tcW w:w="779" w:type="dxa"/>
            <w:tcBorders>
              <w:top w:val="nil" w:sz="6" w:space="0" w:color="auto"/>
              <w:left w:val="single" w:sz="4" w:space="0" w:color="000000"/>
              <w:bottom w:val="single" w:sz="4" w:space="0" w:color="000000"/>
              <w:right w:val="single" w:sz="4" w:space="0" w:color="000000"/>
            </w:tcBorders>
          </w:tcPr>
          <w:p>
            <w:pPr/>
          </w:p>
        </w:tc>
        <w:tc>
          <w:tcPr>
            <w:tcW w:w="77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7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65" w:type="dxa"/>
            <w:tcBorders>
              <w:top w:val="nil" w:sz="6" w:space="0" w:color="auto"/>
              <w:left w:val="single" w:sz="4" w:space="0" w:color="000000"/>
              <w:bottom w:val="single" w:sz="4" w:space="0" w:color="000000"/>
              <w:right w:val="single" w:sz="4" w:space="0" w:color="000000"/>
            </w:tcBorders>
          </w:tcPr>
          <w:p>
            <w:pPr/>
          </w:p>
        </w:tc>
        <w:tc>
          <w:tcPr>
            <w:tcW w:w="866" w:type="dxa"/>
            <w:tcBorders>
              <w:top w:val="nil" w:sz="6" w:space="0" w:color="auto"/>
              <w:left w:val="single" w:sz="4" w:space="0" w:color="000000"/>
              <w:bottom w:val="single" w:sz="4" w:space="0" w:color="000000"/>
              <w:right w:val="single" w:sz="4" w:space="0" w:color="000000"/>
            </w:tcBorders>
          </w:tcPr>
          <w:p>
            <w:pPr/>
          </w:p>
        </w:tc>
        <w:tc>
          <w:tcPr>
            <w:tcW w:w="779" w:type="dxa"/>
            <w:tcBorders>
              <w:top w:val="nil" w:sz="6" w:space="0" w:color="auto"/>
              <w:left w:val="single" w:sz="4" w:space="0" w:color="000000"/>
              <w:bottom w:val="single" w:sz="4" w:space="0" w:color="000000"/>
              <w:right w:val="single" w:sz="4" w:space="0" w:color="000000"/>
            </w:tcBorders>
          </w:tcPr>
          <w:p>
            <w:pPr/>
          </w:p>
        </w:tc>
        <w:tc>
          <w:tcPr>
            <w:tcW w:w="779"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r>
      <w:tr>
        <w:trPr>
          <w:trHeight w:val="363" w:hRule="exact"/>
        </w:trPr>
        <w:tc>
          <w:tcPr>
            <w:tcW w:w="778" w:type="dxa"/>
            <w:tcBorders>
              <w:top w:val="single" w:sz="4" w:space="0" w:color="000000"/>
              <w:left w:val="single" w:sz="4" w:space="0" w:color="000000"/>
              <w:bottom w:val="nil" w:sz="6" w:space="0" w:color="auto"/>
              <w:right w:val="single" w:sz="4" w:space="0" w:color="000000"/>
            </w:tcBorders>
          </w:tcPr>
          <w:p>
            <w:pPr/>
          </w:p>
        </w:tc>
        <w:tc>
          <w:tcPr>
            <w:tcW w:w="778" w:type="dxa"/>
            <w:tcBorders>
              <w:top w:val="single" w:sz="4" w:space="0" w:color="000000"/>
              <w:left w:val="single" w:sz="4" w:space="0" w:color="000000"/>
              <w:bottom w:val="nil" w:sz="6" w:space="0" w:color="auto"/>
              <w:right w:val="single" w:sz="4" w:space="0" w:color="000000"/>
            </w:tcBorders>
          </w:tcPr>
          <w:p>
            <w:pPr/>
          </w:p>
        </w:tc>
        <w:tc>
          <w:tcPr>
            <w:tcW w:w="779" w:type="dxa"/>
            <w:tcBorders>
              <w:top w:val="single" w:sz="4" w:space="0" w:color="000000"/>
              <w:left w:val="single" w:sz="4" w:space="0" w:color="000000"/>
              <w:bottom w:val="nil" w:sz="6" w:space="0" w:color="auto"/>
              <w:right w:val="single" w:sz="4" w:space="0" w:color="000000"/>
            </w:tcBorders>
          </w:tcPr>
          <w:p>
            <w:pPr/>
          </w:p>
        </w:tc>
        <w:tc>
          <w:tcPr>
            <w:tcW w:w="778" w:type="dxa"/>
            <w:tcBorders>
              <w:top w:val="single" w:sz="4" w:space="0" w:color="000000"/>
              <w:left w:val="single" w:sz="4" w:space="0" w:color="000000"/>
              <w:bottom w:val="nil" w:sz="6" w:space="0" w:color="auto"/>
              <w:right w:val="single" w:sz="4" w:space="0" w:color="000000"/>
            </w:tcBorders>
          </w:tcPr>
          <w:p>
            <w:pPr/>
          </w:p>
        </w:tc>
        <w:tc>
          <w:tcPr>
            <w:tcW w:w="779" w:type="dxa"/>
            <w:tcBorders>
              <w:top w:val="single" w:sz="4" w:space="0" w:color="000000"/>
              <w:left w:val="single" w:sz="4" w:space="0" w:color="000000"/>
              <w:bottom w:val="nil" w:sz="6" w:space="0" w:color="auto"/>
              <w:right w:val="single" w:sz="4" w:space="0" w:color="000000"/>
            </w:tcBorders>
          </w:tcPr>
          <w:p>
            <w:pPr/>
          </w:p>
        </w:tc>
        <w:tc>
          <w:tcPr>
            <w:tcW w:w="77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7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65" w:type="dxa"/>
            <w:tcBorders>
              <w:top w:val="single" w:sz="4" w:space="0" w:color="000000"/>
              <w:left w:val="single" w:sz="4" w:space="0" w:color="000000"/>
              <w:bottom w:val="nil" w:sz="6" w:space="0" w:color="auto"/>
              <w:right w:val="single" w:sz="4" w:space="0" w:color="000000"/>
            </w:tcBorders>
          </w:tcPr>
          <w:p>
            <w:pPr/>
          </w:p>
        </w:tc>
        <w:tc>
          <w:tcPr>
            <w:tcW w:w="866" w:type="dxa"/>
            <w:tcBorders>
              <w:top w:val="single" w:sz="4" w:space="0" w:color="000000"/>
              <w:left w:val="single" w:sz="4" w:space="0" w:color="000000"/>
              <w:bottom w:val="nil" w:sz="6" w:space="0" w:color="auto"/>
              <w:right w:val="single" w:sz="4" w:space="0" w:color="000000"/>
            </w:tcBorders>
          </w:tcPr>
          <w:p>
            <w:pPr/>
          </w:p>
        </w:tc>
        <w:tc>
          <w:tcPr>
            <w:tcW w:w="779" w:type="dxa"/>
            <w:tcBorders>
              <w:top w:val="single" w:sz="4" w:space="0" w:color="000000"/>
              <w:left w:val="single" w:sz="4" w:space="0" w:color="000000"/>
              <w:bottom w:val="nil" w:sz="6" w:space="0" w:color="auto"/>
              <w:right w:val="single" w:sz="4" w:space="0" w:color="000000"/>
            </w:tcBorders>
          </w:tcPr>
          <w:p>
            <w:pPr/>
          </w:p>
        </w:tc>
        <w:tc>
          <w:tcPr>
            <w:tcW w:w="779"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r>
      <w:tr>
        <w:trPr>
          <w:trHeight w:val="313" w:hRule="exact"/>
        </w:trPr>
        <w:tc>
          <w:tcPr>
            <w:tcW w:w="7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麦昊天</w:t>
            </w:r>
          </w:p>
        </w:tc>
        <w:tc>
          <w:tcPr>
            <w:tcW w:w="7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77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383"/>
              <w:jc w:val="right"/>
              <w:rPr>
                <w:rFonts w:ascii="宋体" w:hAnsi="宋体" w:cs="宋体" w:eastAsia="宋体" w:hint="default"/>
                <w:sz w:val="18"/>
                <w:szCs w:val="18"/>
              </w:rPr>
            </w:pPr>
            <w:r>
              <w:rPr>
                <w:rFonts w:ascii="宋体" w:hAnsi="宋体" w:cs="宋体" w:eastAsia="宋体" w:hint="default"/>
                <w:sz w:val="18"/>
                <w:szCs w:val="18"/>
              </w:rPr>
              <w:t>现任</w:t>
            </w:r>
          </w:p>
        </w:tc>
        <w:tc>
          <w:tcPr>
            <w:tcW w:w="7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79"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z w:val="18"/>
              </w:rPr>
              <w:t>44</w:t>
            </w:r>
          </w:p>
        </w:tc>
        <w:tc>
          <w:tcPr>
            <w:tcW w:w="77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w:t>
            </w:r>
          </w:p>
        </w:tc>
        <w:tc>
          <w:tcPr>
            <w:tcW w:w="77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p>
        </w:tc>
        <w:tc>
          <w:tcPr>
            <w:tcW w:w="865"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z w:val="18"/>
              </w:rPr>
              <w:t>0</w:t>
            </w:r>
          </w:p>
        </w:tc>
        <w:tc>
          <w:tcPr>
            <w:tcW w:w="866"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z w:val="18"/>
              </w:rPr>
              <w:t>50,000</w:t>
            </w:r>
          </w:p>
        </w:tc>
        <w:tc>
          <w:tcPr>
            <w:tcW w:w="779"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z w:val="18"/>
              </w:rPr>
              <w:t>0</w:t>
            </w:r>
          </w:p>
        </w:tc>
        <w:tc>
          <w:tcPr>
            <w:tcW w:w="779"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z w:val="18"/>
              </w:rPr>
              <w:t>50,000</w:t>
            </w:r>
          </w:p>
        </w:tc>
      </w:tr>
      <w:tr>
        <w:trPr>
          <w:trHeight w:val="351" w:hRule="exact"/>
        </w:trPr>
        <w:tc>
          <w:tcPr>
            <w:tcW w:w="778" w:type="dxa"/>
            <w:tcBorders>
              <w:top w:val="nil" w:sz="6" w:space="0" w:color="auto"/>
              <w:left w:val="single" w:sz="4" w:space="0" w:color="000000"/>
              <w:bottom w:val="single" w:sz="4" w:space="0" w:color="000000"/>
              <w:right w:val="single" w:sz="4" w:space="0" w:color="000000"/>
            </w:tcBorders>
          </w:tcPr>
          <w:p>
            <w:pPr/>
          </w:p>
        </w:tc>
        <w:tc>
          <w:tcPr>
            <w:tcW w:w="778" w:type="dxa"/>
            <w:tcBorders>
              <w:top w:val="nil" w:sz="6" w:space="0" w:color="auto"/>
              <w:left w:val="single" w:sz="4" w:space="0" w:color="000000"/>
              <w:bottom w:val="single" w:sz="4" w:space="0" w:color="000000"/>
              <w:right w:val="single" w:sz="4" w:space="0" w:color="000000"/>
            </w:tcBorders>
          </w:tcPr>
          <w:p>
            <w:pPr/>
          </w:p>
        </w:tc>
        <w:tc>
          <w:tcPr>
            <w:tcW w:w="779" w:type="dxa"/>
            <w:tcBorders>
              <w:top w:val="nil" w:sz="6" w:space="0" w:color="auto"/>
              <w:left w:val="single" w:sz="4" w:space="0" w:color="000000"/>
              <w:bottom w:val="single" w:sz="4" w:space="0" w:color="000000"/>
              <w:right w:val="single" w:sz="4" w:space="0" w:color="000000"/>
            </w:tcBorders>
          </w:tcPr>
          <w:p>
            <w:pPr/>
          </w:p>
        </w:tc>
        <w:tc>
          <w:tcPr>
            <w:tcW w:w="778" w:type="dxa"/>
            <w:tcBorders>
              <w:top w:val="nil" w:sz="6" w:space="0" w:color="auto"/>
              <w:left w:val="single" w:sz="4" w:space="0" w:color="000000"/>
              <w:bottom w:val="single" w:sz="4" w:space="0" w:color="000000"/>
              <w:right w:val="single" w:sz="4" w:space="0" w:color="000000"/>
            </w:tcBorders>
          </w:tcPr>
          <w:p>
            <w:pPr/>
          </w:p>
        </w:tc>
        <w:tc>
          <w:tcPr>
            <w:tcW w:w="779" w:type="dxa"/>
            <w:tcBorders>
              <w:top w:val="nil" w:sz="6" w:space="0" w:color="auto"/>
              <w:left w:val="single" w:sz="4" w:space="0" w:color="000000"/>
              <w:bottom w:val="single" w:sz="4" w:space="0" w:color="000000"/>
              <w:right w:val="single" w:sz="4" w:space="0" w:color="000000"/>
            </w:tcBorders>
          </w:tcPr>
          <w:p>
            <w:pPr/>
          </w:p>
        </w:tc>
        <w:tc>
          <w:tcPr>
            <w:tcW w:w="77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7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65" w:type="dxa"/>
            <w:tcBorders>
              <w:top w:val="nil" w:sz="6" w:space="0" w:color="auto"/>
              <w:left w:val="single" w:sz="4" w:space="0" w:color="000000"/>
              <w:bottom w:val="single" w:sz="4" w:space="0" w:color="000000"/>
              <w:right w:val="single" w:sz="4" w:space="0" w:color="000000"/>
            </w:tcBorders>
          </w:tcPr>
          <w:p>
            <w:pPr/>
          </w:p>
        </w:tc>
        <w:tc>
          <w:tcPr>
            <w:tcW w:w="866" w:type="dxa"/>
            <w:tcBorders>
              <w:top w:val="nil" w:sz="6" w:space="0" w:color="auto"/>
              <w:left w:val="single" w:sz="4" w:space="0" w:color="000000"/>
              <w:bottom w:val="single" w:sz="4" w:space="0" w:color="000000"/>
              <w:right w:val="single" w:sz="4" w:space="0" w:color="000000"/>
            </w:tcBorders>
          </w:tcPr>
          <w:p>
            <w:pPr/>
          </w:p>
        </w:tc>
        <w:tc>
          <w:tcPr>
            <w:tcW w:w="779" w:type="dxa"/>
            <w:tcBorders>
              <w:top w:val="nil" w:sz="6" w:space="0" w:color="auto"/>
              <w:left w:val="single" w:sz="4" w:space="0" w:color="000000"/>
              <w:bottom w:val="single" w:sz="4" w:space="0" w:color="000000"/>
              <w:right w:val="single" w:sz="4" w:space="0" w:color="000000"/>
            </w:tcBorders>
          </w:tcPr>
          <w:p>
            <w:pPr/>
          </w:p>
        </w:tc>
        <w:tc>
          <w:tcPr>
            <w:tcW w:w="779"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r>
      <w:tr>
        <w:trPr>
          <w:trHeight w:val="363" w:hRule="exact"/>
        </w:trPr>
        <w:tc>
          <w:tcPr>
            <w:tcW w:w="778" w:type="dxa"/>
            <w:tcBorders>
              <w:top w:val="single" w:sz="4" w:space="0" w:color="000000"/>
              <w:left w:val="single" w:sz="4" w:space="0" w:color="000000"/>
              <w:bottom w:val="nil" w:sz="6" w:space="0" w:color="auto"/>
              <w:right w:val="single" w:sz="4" w:space="0" w:color="000000"/>
            </w:tcBorders>
          </w:tcPr>
          <w:p>
            <w:pPr/>
          </w:p>
        </w:tc>
        <w:tc>
          <w:tcPr>
            <w:tcW w:w="778" w:type="dxa"/>
            <w:tcBorders>
              <w:top w:val="single" w:sz="4" w:space="0" w:color="000000"/>
              <w:left w:val="single" w:sz="4" w:space="0" w:color="000000"/>
              <w:bottom w:val="nil" w:sz="6" w:space="0" w:color="auto"/>
              <w:right w:val="single" w:sz="4" w:space="0" w:color="000000"/>
            </w:tcBorders>
          </w:tcPr>
          <w:p>
            <w:pPr/>
          </w:p>
        </w:tc>
        <w:tc>
          <w:tcPr>
            <w:tcW w:w="779" w:type="dxa"/>
            <w:tcBorders>
              <w:top w:val="single" w:sz="4" w:space="0" w:color="000000"/>
              <w:left w:val="single" w:sz="4" w:space="0" w:color="000000"/>
              <w:bottom w:val="nil" w:sz="6" w:space="0" w:color="auto"/>
              <w:right w:val="single" w:sz="4" w:space="0" w:color="000000"/>
            </w:tcBorders>
          </w:tcPr>
          <w:p>
            <w:pPr/>
          </w:p>
        </w:tc>
        <w:tc>
          <w:tcPr>
            <w:tcW w:w="778" w:type="dxa"/>
            <w:tcBorders>
              <w:top w:val="single" w:sz="4" w:space="0" w:color="000000"/>
              <w:left w:val="single" w:sz="4" w:space="0" w:color="000000"/>
              <w:bottom w:val="nil" w:sz="6" w:space="0" w:color="auto"/>
              <w:right w:val="single" w:sz="4" w:space="0" w:color="000000"/>
            </w:tcBorders>
          </w:tcPr>
          <w:p>
            <w:pPr/>
          </w:p>
        </w:tc>
        <w:tc>
          <w:tcPr>
            <w:tcW w:w="779" w:type="dxa"/>
            <w:tcBorders>
              <w:top w:val="single" w:sz="4" w:space="0" w:color="000000"/>
              <w:left w:val="single" w:sz="4" w:space="0" w:color="000000"/>
              <w:bottom w:val="nil" w:sz="6" w:space="0" w:color="auto"/>
              <w:right w:val="single" w:sz="4" w:space="0" w:color="000000"/>
            </w:tcBorders>
          </w:tcPr>
          <w:p>
            <w:pPr/>
          </w:p>
        </w:tc>
        <w:tc>
          <w:tcPr>
            <w:tcW w:w="77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7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65" w:type="dxa"/>
            <w:tcBorders>
              <w:top w:val="single" w:sz="4" w:space="0" w:color="000000"/>
              <w:left w:val="single" w:sz="4" w:space="0" w:color="000000"/>
              <w:bottom w:val="nil" w:sz="6" w:space="0" w:color="auto"/>
              <w:right w:val="single" w:sz="4" w:space="0" w:color="000000"/>
            </w:tcBorders>
          </w:tcPr>
          <w:p>
            <w:pPr/>
          </w:p>
        </w:tc>
        <w:tc>
          <w:tcPr>
            <w:tcW w:w="866" w:type="dxa"/>
            <w:tcBorders>
              <w:top w:val="single" w:sz="4" w:space="0" w:color="000000"/>
              <w:left w:val="single" w:sz="4" w:space="0" w:color="000000"/>
              <w:bottom w:val="nil" w:sz="6" w:space="0" w:color="auto"/>
              <w:right w:val="single" w:sz="4" w:space="0" w:color="000000"/>
            </w:tcBorders>
          </w:tcPr>
          <w:p>
            <w:pPr/>
          </w:p>
        </w:tc>
        <w:tc>
          <w:tcPr>
            <w:tcW w:w="779" w:type="dxa"/>
            <w:tcBorders>
              <w:top w:val="single" w:sz="4" w:space="0" w:color="000000"/>
              <w:left w:val="single" w:sz="4" w:space="0" w:color="000000"/>
              <w:bottom w:val="nil" w:sz="6" w:space="0" w:color="auto"/>
              <w:right w:val="single" w:sz="4" w:space="0" w:color="000000"/>
            </w:tcBorders>
          </w:tcPr>
          <w:p>
            <w:pPr/>
          </w:p>
        </w:tc>
        <w:tc>
          <w:tcPr>
            <w:tcW w:w="779"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r>
      <w:tr>
        <w:trPr>
          <w:trHeight w:val="313" w:hRule="exact"/>
        </w:trPr>
        <w:tc>
          <w:tcPr>
            <w:tcW w:w="7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张伟松</w:t>
            </w:r>
          </w:p>
        </w:tc>
        <w:tc>
          <w:tcPr>
            <w:tcW w:w="7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7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383"/>
              <w:jc w:val="right"/>
              <w:rPr>
                <w:rFonts w:ascii="宋体" w:hAnsi="宋体" w:cs="宋体" w:eastAsia="宋体" w:hint="default"/>
                <w:sz w:val="18"/>
                <w:szCs w:val="18"/>
              </w:rPr>
            </w:pPr>
            <w:r>
              <w:rPr>
                <w:rFonts w:ascii="宋体" w:hAnsi="宋体" w:cs="宋体" w:eastAsia="宋体" w:hint="default"/>
                <w:sz w:val="18"/>
                <w:szCs w:val="18"/>
              </w:rPr>
              <w:t>离任</w:t>
            </w:r>
          </w:p>
        </w:tc>
        <w:tc>
          <w:tcPr>
            <w:tcW w:w="7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79"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z w:val="18"/>
              </w:rPr>
              <w:t>52</w:t>
            </w:r>
          </w:p>
        </w:tc>
        <w:tc>
          <w:tcPr>
            <w:tcW w:w="77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tc>
        <w:tc>
          <w:tcPr>
            <w:tcW w:w="77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tc>
        <w:tc>
          <w:tcPr>
            <w:tcW w:w="865"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z w:val="18"/>
              </w:rPr>
              <w:t>668,520</w:t>
            </w:r>
          </w:p>
        </w:tc>
        <w:tc>
          <w:tcPr>
            <w:tcW w:w="866"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pacing w:val="-2"/>
                <w:sz w:val="18"/>
              </w:rPr>
              <w:t>401,112</w:t>
            </w:r>
          </w:p>
        </w:tc>
        <w:tc>
          <w:tcPr>
            <w:tcW w:w="779"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z w:val="18"/>
              </w:rPr>
              <w:t>57,600</w:t>
            </w:r>
          </w:p>
        </w:tc>
        <w:tc>
          <w:tcPr>
            <w:tcW w:w="779"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z w:val="18"/>
              </w:rPr>
              <w:t>1,012,032</w:t>
            </w:r>
          </w:p>
        </w:tc>
      </w:tr>
      <w:tr>
        <w:trPr>
          <w:trHeight w:val="351" w:hRule="exact"/>
        </w:trPr>
        <w:tc>
          <w:tcPr>
            <w:tcW w:w="778" w:type="dxa"/>
            <w:tcBorders>
              <w:top w:val="nil" w:sz="6" w:space="0" w:color="auto"/>
              <w:left w:val="single" w:sz="4" w:space="0" w:color="000000"/>
              <w:bottom w:val="single" w:sz="4" w:space="0" w:color="000000"/>
              <w:right w:val="single" w:sz="4" w:space="0" w:color="000000"/>
            </w:tcBorders>
          </w:tcPr>
          <w:p>
            <w:pPr/>
          </w:p>
        </w:tc>
        <w:tc>
          <w:tcPr>
            <w:tcW w:w="778" w:type="dxa"/>
            <w:tcBorders>
              <w:top w:val="nil" w:sz="6" w:space="0" w:color="auto"/>
              <w:left w:val="single" w:sz="4" w:space="0" w:color="000000"/>
              <w:bottom w:val="single" w:sz="4" w:space="0" w:color="000000"/>
              <w:right w:val="single" w:sz="4" w:space="0" w:color="000000"/>
            </w:tcBorders>
          </w:tcPr>
          <w:p>
            <w:pPr/>
          </w:p>
        </w:tc>
        <w:tc>
          <w:tcPr>
            <w:tcW w:w="779" w:type="dxa"/>
            <w:tcBorders>
              <w:top w:val="nil" w:sz="6" w:space="0" w:color="auto"/>
              <w:left w:val="single" w:sz="4" w:space="0" w:color="000000"/>
              <w:bottom w:val="single" w:sz="4" w:space="0" w:color="000000"/>
              <w:right w:val="single" w:sz="4" w:space="0" w:color="000000"/>
            </w:tcBorders>
          </w:tcPr>
          <w:p>
            <w:pPr/>
          </w:p>
        </w:tc>
        <w:tc>
          <w:tcPr>
            <w:tcW w:w="778" w:type="dxa"/>
            <w:tcBorders>
              <w:top w:val="nil" w:sz="6" w:space="0" w:color="auto"/>
              <w:left w:val="single" w:sz="4" w:space="0" w:color="000000"/>
              <w:bottom w:val="single" w:sz="4" w:space="0" w:color="000000"/>
              <w:right w:val="single" w:sz="4" w:space="0" w:color="000000"/>
            </w:tcBorders>
          </w:tcPr>
          <w:p>
            <w:pPr/>
          </w:p>
        </w:tc>
        <w:tc>
          <w:tcPr>
            <w:tcW w:w="779" w:type="dxa"/>
            <w:tcBorders>
              <w:top w:val="nil" w:sz="6" w:space="0" w:color="auto"/>
              <w:left w:val="single" w:sz="4" w:space="0" w:color="000000"/>
              <w:bottom w:val="single" w:sz="4" w:space="0" w:color="000000"/>
              <w:right w:val="single" w:sz="4" w:space="0" w:color="000000"/>
            </w:tcBorders>
          </w:tcPr>
          <w:p>
            <w:pPr/>
          </w:p>
        </w:tc>
        <w:tc>
          <w:tcPr>
            <w:tcW w:w="77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7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65" w:type="dxa"/>
            <w:tcBorders>
              <w:top w:val="nil" w:sz="6" w:space="0" w:color="auto"/>
              <w:left w:val="single" w:sz="4" w:space="0" w:color="000000"/>
              <w:bottom w:val="single" w:sz="4" w:space="0" w:color="000000"/>
              <w:right w:val="single" w:sz="4" w:space="0" w:color="000000"/>
            </w:tcBorders>
          </w:tcPr>
          <w:p>
            <w:pPr/>
          </w:p>
        </w:tc>
        <w:tc>
          <w:tcPr>
            <w:tcW w:w="866" w:type="dxa"/>
            <w:tcBorders>
              <w:top w:val="nil" w:sz="6" w:space="0" w:color="auto"/>
              <w:left w:val="single" w:sz="4" w:space="0" w:color="000000"/>
              <w:bottom w:val="single" w:sz="4" w:space="0" w:color="000000"/>
              <w:right w:val="single" w:sz="4" w:space="0" w:color="000000"/>
            </w:tcBorders>
          </w:tcPr>
          <w:p>
            <w:pPr/>
          </w:p>
        </w:tc>
        <w:tc>
          <w:tcPr>
            <w:tcW w:w="779" w:type="dxa"/>
            <w:tcBorders>
              <w:top w:val="nil" w:sz="6" w:space="0" w:color="auto"/>
              <w:left w:val="single" w:sz="4" w:space="0" w:color="000000"/>
              <w:bottom w:val="single" w:sz="4" w:space="0" w:color="000000"/>
              <w:right w:val="single" w:sz="4" w:space="0" w:color="000000"/>
            </w:tcBorders>
          </w:tcPr>
          <w:p>
            <w:pPr/>
          </w:p>
        </w:tc>
        <w:tc>
          <w:tcPr>
            <w:tcW w:w="779"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r>
      <w:tr>
        <w:trPr>
          <w:trHeight w:val="363" w:hRule="exact"/>
        </w:trPr>
        <w:tc>
          <w:tcPr>
            <w:tcW w:w="778" w:type="dxa"/>
            <w:tcBorders>
              <w:top w:val="single" w:sz="4" w:space="0" w:color="000000"/>
              <w:left w:val="single" w:sz="4" w:space="0" w:color="000000"/>
              <w:bottom w:val="nil" w:sz="6" w:space="0" w:color="auto"/>
              <w:right w:val="single" w:sz="4" w:space="0" w:color="000000"/>
            </w:tcBorders>
          </w:tcPr>
          <w:p>
            <w:pPr/>
          </w:p>
        </w:tc>
        <w:tc>
          <w:tcPr>
            <w:tcW w:w="778" w:type="dxa"/>
            <w:tcBorders>
              <w:top w:val="single" w:sz="4" w:space="0" w:color="000000"/>
              <w:left w:val="single" w:sz="4" w:space="0" w:color="000000"/>
              <w:bottom w:val="nil" w:sz="6" w:space="0" w:color="auto"/>
              <w:right w:val="single" w:sz="4" w:space="0" w:color="000000"/>
            </w:tcBorders>
          </w:tcPr>
          <w:p>
            <w:pPr/>
          </w:p>
        </w:tc>
        <w:tc>
          <w:tcPr>
            <w:tcW w:w="779" w:type="dxa"/>
            <w:tcBorders>
              <w:top w:val="single" w:sz="4" w:space="0" w:color="000000"/>
              <w:left w:val="single" w:sz="4" w:space="0" w:color="000000"/>
              <w:bottom w:val="nil" w:sz="6" w:space="0" w:color="auto"/>
              <w:right w:val="single" w:sz="4" w:space="0" w:color="000000"/>
            </w:tcBorders>
          </w:tcPr>
          <w:p>
            <w:pPr/>
          </w:p>
        </w:tc>
        <w:tc>
          <w:tcPr>
            <w:tcW w:w="778" w:type="dxa"/>
            <w:tcBorders>
              <w:top w:val="single" w:sz="4" w:space="0" w:color="000000"/>
              <w:left w:val="single" w:sz="4" w:space="0" w:color="000000"/>
              <w:bottom w:val="nil" w:sz="6" w:space="0" w:color="auto"/>
              <w:right w:val="single" w:sz="4" w:space="0" w:color="000000"/>
            </w:tcBorders>
          </w:tcPr>
          <w:p>
            <w:pPr/>
          </w:p>
        </w:tc>
        <w:tc>
          <w:tcPr>
            <w:tcW w:w="779" w:type="dxa"/>
            <w:tcBorders>
              <w:top w:val="single" w:sz="4" w:space="0" w:color="000000"/>
              <w:left w:val="single" w:sz="4" w:space="0" w:color="000000"/>
              <w:bottom w:val="nil" w:sz="6" w:space="0" w:color="auto"/>
              <w:right w:val="single" w:sz="4" w:space="0" w:color="000000"/>
            </w:tcBorders>
          </w:tcPr>
          <w:p>
            <w:pPr/>
          </w:p>
        </w:tc>
        <w:tc>
          <w:tcPr>
            <w:tcW w:w="77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tc>
        <w:tc>
          <w:tcPr>
            <w:tcW w:w="77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65" w:type="dxa"/>
            <w:vMerge w:val="restart"/>
            <w:tcBorders>
              <w:top w:val="single" w:sz="4" w:space="0" w:color="000000"/>
              <w:left w:val="single" w:sz="4" w:space="0" w:color="000000"/>
              <w:right w:val="single" w:sz="4" w:space="0" w:color="000000"/>
            </w:tcBorders>
          </w:tcPr>
          <w:p>
            <w:pPr/>
          </w:p>
        </w:tc>
        <w:tc>
          <w:tcPr>
            <w:tcW w:w="866" w:type="dxa"/>
            <w:vMerge w:val="restart"/>
            <w:tcBorders>
              <w:top w:val="single" w:sz="4" w:space="0" w:color="000000"/>
              <w:left w:val="single" w:sz="4" w:space="0" w:color="000000"/>
              <w:right w:val="single" w:sz="4" w:space="0" w:color="000000"/>
            </w:tcBorders>
          </w:tcPr>
          <w:p>
            <w:pPr/>
          </w:p>
        </w:tc>
        <w:tc>
          <w:tcPr>
            <w:tcW w:w="779" w:type="dxa"/>
            <w:vMerge w:val="restart"/>
            <w:tcBorders>
              <w:top w:val="single" w:sz="4" w:space="0" w:color="000000"/>
              <w:left w:val="single" w:sz="4" w:space="0" w:color="000000"/>
              <w:right w:val="single" w:sz="4" w:space="0" w:color="000000"/>
            </w:tcBorders>
          </w:tcPr>
          <w:p>
            <w:pPr/>
          </w:p>
        </w:tc>
        <w:tc>
          <w:tcPr>
            <w:tcW w:w="779" w:type="dxa"/>
            <w:vMerge w:val="restart"/>
            <w:tcBorders>
              <w:top w:val="single" w:sz="4" w:space="0" w:color="000000"/>
              <w:left w:val="single" w:sz="4" w:space="0" w:color="000000"/>
              <w:right w:val="single" w:sz="4" w:space="0" w:color="000000"/>
            </w:tcBorders>
          </w:tcPr>
          <w:p>
            <w:pPr/>
          </w:p>
        </w:tc>
        <w:tc>
          <w:tcPr>
            <w:tcW w:w="956" w:type="dxa"/>
            <w:vMerge w:val="restart"/>
            <w:tcBorders>
              <w:top w:val="single" w:sz="4" w:space="0" w:color="000000"/>
              <w:left w:val="single" w:sz="4" w:space="0" w:color="000000"/>
              <w:right w:val="single" w:sz="4" w:space="0" w:color="000000"/>
            </w:tcBorders>
          </w:tcPr>
          <w:p>
            <w:pPr/>
          </w:p>
        </w:tc>
      </w:tr>
      <w:tr>
        <w:trPr>
          <w:trHeight w:val="313" w:hRule="exact"/>
        </w:trPr>
        <w:tc>
          <w:tcPr>
            <w:tcW w:w="7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钟廉</w:t>
            </w:r>
          </w:p>
        </w:tc>
        <w:tc>
          <w:tcPr>
            <w:tcW w:w="7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7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383"/>
              <w:jc w:val="right"/>
              <w:rPr>
                <w:rFonts w:ascii="宋体" w:hAnsi="宋体" w:cs="宋体" w:eastAsia="宋体" w:hint="default"/>
                <w:sz w:val="18"/>
                <w:szCs w:val="18"/>
              </w:rPr>
            </w:pPr>
            <w:r>
              <w:rPr>
                <w:rFonts w:ascii="宋体" w:hAnsi="宋体" w:cs="宋体" w:eastAsia="宋体" w:hint="default"/>
                <w:sz w:val="18"/>
                <w:szCs w:val="18"/>
              </w:rPr>
              <w:t>离任</w:t>
            </w:r>
          </w:p>
        </w:tc>
        <w:tc>
          <w:tcPr>
            <w:tcW w:w="7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79"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z w:val="18"/>
              </w:rPr>
              <w:t>56</w:t>
            </w:r>
          </w:p>
        </w:tc>
        <w:tc>
          <w:tcPr>
            <w:tcW w:w="77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tc>
        <w:tc>
          <w:tcPr>
            <w:tcW w:w="77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tc>
        <w:tc>
          <w:tcPr>
            <w:tcW w:w="865" w:type="dxa"/>
            <w:vMerge/>
            <w:tcBorders>
              <w:left w:val="single" w:sz="4" w:space="0" w:color="000000"/>
              <w:right w:val="single" w:sz="4" w:space="0" w:color="000000"/>
            </w:tcBorders>
          </w:tcPr>
          <w:p>
            <w:pPr/>
          </w:p>
        </w:tc>
        <w:tc>
          <w:tcPr>
            <w:tcW w:w="866"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r>
      <w:tr>
        <w:trPr>
          <w:trHeight w:val="351" w:hRule="exact"/>
        </w:trPr>
        <w:tc>
          <w:tcPr>
            <w:tcW w:w="778" w:type="dxa"/>
            <w:tcBorders>
              <w:top w:val="nil" w:sz="6" w:space="0" w:color="auto"/>
              <w:left w:val="single" w:sz="4" w:space="0" w:color="000000"/>
              <w:bottom w:val="single" w:sz="4" w:space="0" w:color="000000"/>
              <w:right w:val="single" w:sz="4" w:space="0" w:color="000000"/>
            </w:tcBorders>
          </w:tcPr>
          <w:p>
            <w:pPr/>
          </w:p>
        </w:tc>
        <w:tc>
          <w:tcPr>
            <w:tcW w:w="778" w:type="dxa"/>
            <w:tcBorders>
              <w:top w:val="nil" w:sz="6" w:space="0" w:color="auto"/>
              <w:left w:val="single" w:sz="4" w:space="0" w:color="000000"/>
              <w:bottom w:val="single" w:sz="4" w:space="0" w:color="000000"/>
              <w:right w:val="single" w:sz="4" w:space="0" w:color="000000"/>
            </w:tcBorders>
          </w:tcPr>
          <w:p>
            <w:pPr/>
          </w:p>
        </w:tc>
        <w:tc>
          <w:tcPr>
            <w:tcW w:w="779" w:type="dxa"/>
            <w:tcBorders>
              <w:top w:val="nil" w:sz="6" w:space="0" w:color="auto"/>
              <w:left w:val="single" w:sz="4" w:space="0" w:color="000000"/>
              <w:bottom w:val="single" w:sz="4" w:space="0" w:color="000000"/>
              <w:right w:val="single" w:sz="4" w:space="0" w:color="000000"/>
            </w:tcBorders>
          </w:tcPr>
          <w:p>
            <w:pPr/>
          </w:p>
        </w:tc>
        <w:tc>
          <w:tcPr>
            <w:tcW w:w="778" w:type="dxa"/>
            <w:tcBorders>
              <w:top w:val="nil" w:sz="6" w:space="0" w:color="auto"/>
              <w:left w:val="single" w:sz="4" w:space="0" w:color="000000"/>
              <w:bottom w:val="single" w:sz="4" w:space="0" w:color="000000"/>
              <w:right w:val="single" w:sz="4" w:space="0" w:color="000000"/>
            </w:tcBorders>
          </w:tcPr>
          <w:p>
            <w:pPr/>
          </w:p>
        </w:tc>
        <w:tc>
          <w:tcPr>
            <w:tcW w:w="779" w:type="dxa"/>
            <w:tcBorders>
              <w:top w:val="nil" w:sz="6" w:space="0" w:color="auto"/>
              <w:left w:val="single" w:sz="4" w:space="0" w:color="000000"/>
              <w:bottom w:val="single" w:sz="4" w:space="0" w:color="000000"/>
              <w:right w:val="single" w:sz="4" w:space="0" w:color="000000"/>
            </w:tcBorders>
          </w:tcPr>
          <w:p>
            <w:pPr/>
          </w:p>
        </w:tc>
        <w:tc>
          <w:tcPr>
            <w:tcW w:w="77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7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65" w:type="dxa"/>
            <w:vMerge/>
            <w:tcBorders>
              <w:left w:val="single" w:sz="4" w:space="0" w:color="000000"/>
              <w:bottom w:val="single" w:sz="4" w:space="0" w:color="000000"/>
              <w:right w:val="single" w:sz="4" w:space="0" w:color="000000"/>
            </w:tcBorders>
          </w:tcPr>
          <w:p>
            <w:pPr/>
          </w:p>
        </w:tc>
        <w:tc>
          <w:tcPr>
            <w:tcW w:w="866" w:type="dxa"/>
            <w:vMerge/>
            <w:tcBorders>
              <w:left w:val="single" w:sz="4" w:space="0" w:color="000000"/>
              <w:bottom w:val="single" w:sz="4" w:space="0" w:color="000000"/>
              <w:right w:val="single" w:sz="4" w:space="0" w:color="000000"/>
            </w:tcBorders>
          </w:tcPr>
          <w:p>
            <w:pPr/>
          </w:p>
        </w:tc>
        <w:tc>
          <w:tcPr>
            <w:tcW w:w="779" w:type="dxa"/>
            <w:vMerge/>
            <w:tcBorders>
              <w:left w:val="single" w:sz="4" w:space="0" w:color="000000"/>
              <w:bottom w:val="single" w:sz="4" w:space="0" w:color="000000"/>
              <w:right w:val="single" w:sz="4" w:space="0" w:color="000000"/>
            </w:tcBorders>
          </w:tcPr>
          <w:p>
            <w:pPr/>
          </w:p>
        </w:tc>
        <w:tc>
          <w:tcPr>
            <w:tcW w:w="779" w:type="dxa"/>
            <w:vMerge/>
            <w:tcBorders>
              <w:left w:val="single" w:sz="4" w:space="0" w:color="000000"/>
              <w:bottom w:val="single" w:sz="4" w:space="0" w:color="000000"/>
              <w:right w:val="single" w:sz="4" w:space="0" w:color="000000"/>
            </w:tcBorders>
          </w:tcPr>
          <w:p>
            <w:pPr/>
          </w:p>
        </w:tc>
        <w:tc>
          <w:tcPr>
            <w:tcW w:w="956" w:type="dxa"/>
            <w:vMerge/>
            <w:tcBorders>
              <w:left w:val="single" w:sz="4" w:space="0" w:color="000000"/>
              <w:bottom w:val="single" w:sz="4" w:space="0" w:color="000000"/>
              <w:right w:val="single" w:sz="4" w:space="0" w:color="000000"/>
            </w:tcBorders>
          </w:tcPr>
          <w:p>
            <w:pPr/>
          </w:p>
        </w:tc>
      </w:tr>
      <w:tr>
        <w:trPr>
          <w:trHeight w:val="363" w:hRule="exact"/>
        </w:trPr>
        <w:tc>
          <w:tcPr>
            <w:tcW w:w="778" w:type="dxa"/>
            <w:tcBorders>
              <w:top w:val="single" w:sz="4" w:space="0" w:color="000000"/>
              <w:left w:val="single" w:sz="4" w:space="0" w:color="000000"/>
              <w:bottom w:val="nil" w:sz="6" w:space="0" w:color="auto"/>
              <w:right w:val="single" w:sz="4" w:space="0" w:color="000000"/>
            </w:tcBorders>
          </w:tcPr>
          <w:p>
            <w:pPr/>
          </w:p>
        </w:tc>
        <w:tc>
          <w:tcPr>
            <w:tcW w:w="778" w:type="dxa"/>
            <w:tcBorders>
              <w:top w:val="single" w:sz="4" w:space="0" w:color="000000"/>
              <w:left w:val="single" w:sz="4" w:space="0" w:color="000000"/>
              <w:bottom w:val="nil" w:sz="6" w:space="0" w:color="auto"/>
              <w:right w:val="single" w:sz="4" w:space="0" w:color="000000"/>
            </w:tcBorders>
          </w:tcPr>
          <w:p>
            <w:pPr/>
          </w:p>
        </w:tc>
        <w:tc>
          <w:tcPr>
            <w:tcW w:w="779" w:type="dxa"/>
            <w:tcBorders>
              <w:top w:val="single" w:sz="4" w:space="0" w:color="000000"/>
              <w:left w:val="single" w:sz="4" w:space="0" w:color="000000"/>
              <w:bottom w:val="nil" w:sz="6" w:space="0" w:color="auto"/>
              <w:right w:val="single" w:sz="4" w:space="0" w:color="000000"/>
            </w:tcBorders>
          </w:tcPr>
          <w:p>
            <w:pPr/>
          </w:p>
        </w:tc>
        <w:tc>
          <w:tcPr>
            <w:tcW w:w="778" w:type="dxa"/>
            <w:tcBorders>
              <w:top w:val="single" w:sz="4" w:space="0" w:color="000000"/>
              <w:left w:val="single" w:sz="4" w:space="0" w:color="000000"/>
              <w:bottom w:val="nil" w:sz="6" w:space="0" w:color="auto"/>
              <w:right w:val="single" w:sz="4" w:space="0" w:color="000000"/>
            </w:tcBorders>
          </w:tcPr>
          <w:p>
            <w:pPr/>
          </w:p>
        </w:tc>
        <w:tc>
          <w:tcPr>
            <w:tcW w:w="779" w:type="dxa"/>
            <w:tcBorders>
              <w:top w:val="single" w:sz="4" w:space="0" w:color="000000"/>
              <w:left w:val="single" w:sz="4" w:space="0" w:color="000000"/>
              <w:bottom w:val="nil" w:sz="6" w:space="0" w:color="auto"/>
              <w:right w:val="single" w:sz="4" w:space="0" w:color="000000"/>
            </w:tcBorders>
          </w:tcPr>
          <w:p>
            <w:pPr/>
          </w:p>
        </w:tc>
        <w:tc>
          <w:tcPr>
            <w:tcW w:w="77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7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65" w:type="dxa"/>
            <w:vMerge w:val="restart"/>
            <w:tcBorders>
              <w:top w:val="single" w:sz="4" w:space="0" w:color="000000"/>
              <w:left w:val="single" w:sz="4" w:space="0" w:color="000000"/>
              <w:right w:val="single" w:sz="4" w:space="0" w:color="000000"/>
            </w:tcBorders>
          </w:tcPr>
          <w:p>
            <w:pPr/>
          </w:p>
        </w:tc>
        <w:tc>
          <w:tcPr>
            <w:tcW w:w="866" w:type="dxa"/>
            <w:vMerge w:val="restart"/>
            <w:tcBorders>
              <w:top w:val="single" w:sz="4" w:space="0" w:color="000000"/>
              <w:left w:val="single" w:sz="4" w:space="0" w:color="000000"/>
              <w:right w:val="single" w:sz="4" w:space="0" w:color="000000"/>
            </w:tcBorders>
          </w:tcPr>
          <w:p>
            <w:pPr/>
          </w:p>
        </w:tc>
        <w:tc>
          <w:tcPr>
            <w:tcW w:w="779" w:type="dxa"/>
            <w:vMerge w:val="restart"/>
            <w:tcBorders>
              <w:top w:val="single" w:sz="4" w:space="0" w:color="000000"/>
              <w:left w:val="single" w:sz="4" w:space="0" w:color="000000"/>
              <w:right w:val="single" w:sz="4" w:space="0" w:color="000000"/>
            </w:tcBorders>
          </w:tcPr>
          <w:p>
            <w:pPr/>
          </w:p>
        </w:tc>
        <w:tc>
          <w:tcPr>
            <w:tcW w:w="779" w:type="dxa"/>
            <w:vMerge w:val="restart"/>
            <w:tcBorders>
              <w:top w:val="single" w:sz="4" w:space="0" w:color="000000"/>
              <w:left w:val="single" w:sz="4" w:space="0" w:color="000000"/>
              <w:right w:val="single" w:sz="4" w:space="0" w:color="000000"/>
            </w:tcBorders>
          </w:tcPr>
          <w:p>
            <w:pPr/>
          </w:p>
        </w:tc>
        <w:tc>
          <w:tcPr>
            <w:tcW w:w="956" w:type="dxa"/>
            <w:vMerge w:val="restart"/>
            <w:tcBorders>
              <w:top w:val="single" w:sz="4" w:space="0" w:color="000000"/>
              <w:left w:val="single" w:sz="4" w:space="0" w:color="000000"/>
              <w:right w:val="single" w:sz="4" w:space="0" w:color="000000"/>
            </w:tcBorders>
          </w:tcPr>
          <w:p>
            <w:pPr/>
          </w:p>
        </w:tc>
      </w:tr>
      <w:tr>
        <w:trPr>
          <w:trHeight w:val="313" w:hRule="exact"/>
        </w:trPr>
        <w:tc>
          <w:tcPr>
            <w:tcW w:w="7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程燕娟</w:t>
            </w:r>
          </w:p>
        </w:tc>
        <w:tc>
          <w:tcPr>
            <w:tcW w:w="7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7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383"/>
              <w:jc w:val="right"/>
              <w:rPr>
                <w:rFonts w:ascii="宋体" w:hAnsi="宋体" w:cs="宋体" w:eastAsia="宋体" w:hint="default"/>
                <w:sz w:val="18"/>
                <w:szCs w:val="18"/>
              </w:rPr>
            </w:pPr>
            <w:r>
              <w:rPr>
                <w:rFonts w:ascii="宋体" w:hAnsi="宋体" w:cs="宋体" w:eastAsia="宋体" w:hint="default"/>
                <w:sz w:val="18"/>
                <w:szCs w:val="18"/>
              </w:rPr>
              <w:t>离任</w:t>
            </w:r>
          </w:p>
        </w:tc>
        <w:tc>
          <w:tcPr>
            <w:tcW w:w="7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79"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z w:val="18"/>
              </w:rPr>
              <w:t>41</w:t>
            </w:r>
          </w:p>
        </w:tc>
        <w:tc>
          <w:tcPr>
            <w:tcW w:w="77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tc>
        <w:tc>
          <w:tcPr>
            <w:tcW w:w="77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tc>
        <w:tc>
          <w:tcPr>
            <w:tcW w:w="865" w:type="dxa"/>
            <w:vMerge/>
            <w:tcBorders>
              <w:left w:val="single" w:sz="4" w:space="0" w:color="000000"/>
              <w:right w:val="single" w:sz="4" w:space="0" w:color="000000"/>
            </w:tcBorders>
          </w:tcPr>
          <w:p>
            <w:pPr/>
          </w:p>
        </w:tc>
        <w:tc>
          <w:tcPr>
            <w:tcW w:w="866"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r>
      <w:tr>
        <w:trPr>
          <w:trHeight w:val="351" w:hRule="exact"/>
        </w:trPr>
        <w:tc>
          <w:tcPr>
            <w:tcW w:w="778" w:type="dxa"/>
            <w:tcBorders>
              <w:top w:val="nil" w:sz="6" w:space="0" w:color="auto"/>
              <w:left w:val="single" w:sz="4" w:space="0" w:color="000000"/>
              <w:bottom w:val="single" w:sz="4" w:space="0" w:color="000000"/>
              <w:right w:val="single" w:sz="4" w:space="0" w:color="000000"/>
            </w:tcBorders>
          </w:tcPr>
          <w:p>
            <w:pPr/>
          </w:p>
        </w:tc>
        <w:tc>
          <w:tcPr>
            <w:tcW w:w="778" w:type="dxa"/>
            <w:tcBorders>
              <w:top w:val="nil" w:sz="6" w:space="0" w:color="auto"/>
              <w:left w:val="single" w:sz="4" w:space="0" w:color="000000"/>
              <w:bottom w:val="single" w:sz="4" w:space="0" w:color="000000"/>
              <w:right w:val="single" w:sz="4" w:space="0" w:color="000000"/>
            </w:tcBorders>
          </w:tcPr>
          <w:p>
            <w:pPr/>
          </w:p>
        </w:tc>
        <w:tc>
          <w:tcPr>
            <w:tcW w:w="779" w:type="dxa"/>
            <w:tcBorders>
              <w:top w:val="nil" w:sz="6" w:space="0" w:color="auto"/>
              <w:left w:val="single" w:sz="4" w:space="0" w:color="000000"/>
              <w:bottom w:val="single" w:sz="4" w:space="0" w:color="000000"/>
              <w:right w:val="single" w:sz="4" w:space="0" w:color="000000"/>
            </w:tcBorders>
          </w:tcPr>
          <w:p>
            <w:pPr/>
          </w:p>
        </w:tc>
        <w:tc>
          <w:tcPr>
            <w:tcW w:w="778" w:type="dxa"/>
            <w:tcBorders>
              <w:top w:val="nil" w:sz="6" w:space="0" w:color="auto"/>
              <w:left w:val="single" w:sz="4" w:space="0" w:color="000000"/>
              <w:bottom w:val="single" w:sz="4" w:space="0" w:color="000000"/>
              <w:right w:val="single" w:sz="4" w:space="0" w:color="000000"/>
            </w:tcBorders>
          </w:tcPr>
          <w:p>
            <w:pPr/>
          </w:p>
        </w:tc>
        <w:tc>
          <w:tcPr>
            <w:tcW w:w="779" w:type="dxa"/>
            <w:tcBorders>
              <w:top w:val="nil" w:sz="6" w:space="0" w:color="auto"/>
              <w:left w:val="single" w:sz="4" w:space="0" w:color="000000"/>
              <w:bottom w:val="single" w:sz="4" w:space="0" w:color="000000"/>
              <w:right w:val="single" w:sz="4" w:space="0" w:color="000000"/>
            </w:tcBorders>
          </w:tcPr>
          <w:p>
            <w:pPr/>
          </w:p>
        </w:tc>
        <w:tc>
          <w:tcPr>
            <w:tcW w:w="77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7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65" w:type="dxa"/>
            <w:vMerge/>
            <w:tcBorders>
              <w:left w:val="single" w:sz="4" w:space="0" w:color="000000"/>
              <w:bottom w:val="single" w:sz="4" w:space="0" w:color="000000"/>
              <w:right w:val="single" w:sz="4" w:space="0" w:color="000000"/>
            </w:tcBorders>
          </w:tcPr>
          <w:p>
            <w:pPr/>
          </w:p>
        </w:tc>
        <w:tc>
          <w:tcPr>
            <w:tcW w:w="866" w:type="dxa"/>
            <w:vMerge/>
            <w:tcBorders>
              <w:left w:val="single" w:sz="4" w:space="0" w:color="000000"/>
              <w:bottom w:val="single" w:sz="4" w:space="0" w:color="000000"/>
              <w:right w:val="single" w:sz="4" w:space="0" w:color="000000"/>
            </w:tcBorders>
          </w:tcPr>
          <w:p>
            <w:pPr/>
          </w:p>
        </w:tc>
        <w:tc>
          <w:tcPr>
            <w:tcW w:w="779" w:type="dxa"/>
            <w:vMerge/>
            <w:tcBorders>
              <w:left w:val="single" w:sz="4" w:space="0" w:color="000000"/>
              <w:bottom w:val="single" w:sz="4" w:space="0" w:color="000000"/>
              <w:right w:val="single" w:sz="4" w:space="0" w:color="000000"/>
            </w:tcBorders>
          </w:tcPr>
          <w:p>
            <w:pPr/>
          </w:p>
        </w:tc>
        <w:tc>
          <w:tcPr>
            <w:tcW w:w="779" w:type="dxa"/>
            <w:vMerge/>
            <w:tcBorders>
              <w:left w:val="single" w:sz="4" w:space="0" w:color="000000"/>
              <w:bottom w:val="single" w:sz="4" w:space="0" w:color="000000"/>
              <w:right w:val="single" w:sz="4" w:space="0" w:color="000000"/>
            </w:tcBorders>
          </w:tcPr>
          <w:p>
            <w:pPr/>
          </w:p>
        </w:tc>
        <w:tc>
          <w:tcPr>
            <w:tcW w:w="956" w:type="dxa"/>
            <w:vMerge/>
            <w:tcBorders>
              <w:left w:val="single" w:sz="4" w:space="0" w:color="000000"/>
              <w:bottom w:val="single" w:sz="4" w:space="0" w:color="000000"/>
              <w:right w:val="single" w:sz="4" w:space="0" w:color="000000"/>
            </w:tcBorders>
          </w:tcPr>
          <w:p>
            <w:pPr/>
          </w:p>
        </w:tc>
      </w:tr>
      <w:tr>
        <w:trPr>
          <w:trHeight w:val="402" w:hRule="exact"/>
        </w:trPr>
        <w:tc>
          <w:tcPr>
            <w:tcW w:w="7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322"/>
              <w:jc w:val="right"/>
              <w:rPr>
                <w:rFonts w:ascii="Times New Roman" w:hAnsi="Times New Roman" w:cs="Times New Roman" w:eastAsia="Times New Roman" w:hint="default"/>
                <w:sz w:val="18"/>
                <w:szCs w:val="18"/>
              </w:rPr>
            </w:pPr>
            <w:r>
              <w:rPr>
                <w:rFonts w:ascii="Times New Roman"/>
                <w:sz w:val="18"/>
              </w:rPr>
              <w:t>--</w:t>
            </w:r>
          </w:p>
        </w:tc>
        <w:tc>
          <w:tcPr>
            <w:tcW w:w="7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68,086,132</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41,022,079</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259,200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108,849,011</w:t>
            </w:r>
          </w:p>
        </w:tc>
      </w:tr>
    </w:tbl>
    <w:p>
      <w:pPr>
        <w:pStyle w:val="BodyText"/>
        <w:spacing w:line="240" w:lineRule="auto" w:before="51"/>
        <w:ind w:left="514" w:right="0"/>
        <w:jc w:val="left"/>
      </w:pPr>
      <w:r>
        <w:rPr>
          <w:spacing w:val="-3"/>
        </w:rPr>
        <w:t>报告期内，曾胜强、许忠慈、方进、李国政、周青伟本期增持股份数量是由于公司</w:t>
      </w:r>
      <w:r>
        <w:rPr>
          <w:spacing w:val="-42"/>
        </w:rPr>
        <w:t> </w:t>
      </w:r>
      <w:r>
        <w:rPr>
          <w:rFonts w:ascii="Times New Roman" w:hAnsi="Times New Roman" w:cs="Times New Roman" w:eastAsia="Times New Roman" w:hint="default"/>
        </w:rPr>
        <w:t>2015</w:t>
      </w:r>
      <w:r>
        <w:rPr>
          <w:rFonts w:ascii="Times New Roman" w:hAnsi="Times New Roman" w:cs="Times New Roman" w:eastAsia="Times New Roman" w:hint="default"/>
          <w:spacing w:val="4"/>
        </w:rPr>
        <w:t> </w:t>
      </w:r>
      <w:r>
        <w:rPr/>
        <w:t>年</w:t>
      </w:r>
      <w:r>
        <w:rPr>
          <w:spacing w:val="-42"/>
        </w:rPr>
        <w:t> </w:t>
      </w:r>
      <w:r>
        <w:rPr>
          <w:rFonts w:ascii="Times New Roman" w:hAnsi="Times New Roman" w:cs="Times New Roman" w:eastAsia="Times New Roman" w:hint="default"/>
        </w:rPr>
        <w:t>6</w:t>
      </w:r>
      <w:r>
        <w:rPr>
          <w:rFonts w:ascii="Times New Roman" w:hAnsi="Times New Roman" w:cs="Times New Roman" w:eastAsia="Times New Roman" w:hint="default"/>
          <w:spacing w:val="3"/>
        </w:rPr>
        <w:t> </w:t>
      </w:r>
      <w:r>
        <w:rPr/>
        <w:t>月实施</w:t>
      </w:r>
      <w:r>
        <w:rPr>
          <w:spacing w:val="-42"/>
        </w:rPr>
        <w:t> </w:t>
      </w:r>
      <w:r>
        <w:rPr>
          <w:rFonts w:ascii="Times New Roman" w:hAnsi="Times New Roman" w:cs="Times New Roman" w:eastAsia="Times New Roman" w:hint="default"/>
        </w:rPr>
        <w:t>2014</w:t>
      </w:r>
      <w:r>
        <w:rPr>
          <w:rFonts w:ascii="Times New Roman" w:hAnsi="Times New Roman" w:cs="Times New Roman" w:eastAsia="Times New Roman" w:hint="default"/>
          <w:spacing w:val="3"/>
        </w:rPr>
        <w:t> </w:t>
      </w:r>
      <w:r>
        <w:rPr/>
        <w:t>年度利润分配</w:t>
      </w:r>
    </w:p>
    <w:p>
      <w:pPr>
        <w:pStyle w:val="BodyText"/>
        <w:spacing w:line="240" w:lineRule="auto" w:before="64"/>
        <w:ind w:left="153" w:right="0"/>
        <w:jc w:val="left"/>
      </w:pPr>
      <w:r>
        <w:rPr/>
        <w:t>方案，以资本公积金向全体股东每</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股转增</w:t>
      </w:r>
      <w:r>
        <w:rPr>
          <w:spacing w:val="-46"/>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股导致。</w:t>
      </w:r>
    </w:p>
    <w:p>
      <w:pPr>
        <w:pStyle w:val="BodyText"/>
        <w:spacing w:line="302" w:lineRule="auto" w:before="101"/>
        <w:ind w:right="144" w:firstLine="360"/>
        <w:jc w:val="left"/>
      </w:pPr>
      <w:r>
        <w:rPr/>
        <w:t>报告期内，方进、李国政、周青伟本期减持股份数量是由于公司于</w:t>
      </w:r>
      <w:r>
        <w:rPr>
          <w:spacing w:val="-4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月对首期限制性股票股权激励计划中激励 对象首次授予的未达到第一期解锁条件已不符合激励条件的激励对象已获授但尚未解锁限制性股票进行回购注销导致。</w:t>
      </w:r>
    </w:p>
    <w:p>
      <w:pPr>
        <w:pStyle w:val="BodyText"/>
        <w:spacing w:line="302" w:lineRule="auto" w:before="68"/>
        <w:ind w:right="152" w:firstLine="360"/>
        <w:jc w:val="left"/>
      </w:pPr>
      <w:r>
        <w:rPr/>
        <w:t>报告期内，张锦鸿和麦昊天本期增持股份数量是由于</w:t>
      </w:r>
      <w:r>
        <w:rPr>
          <w:spacing w:val="-45"/>
        </w:rPr>
        <w:t> </w:t>
      </w:r>
      <w:r>
        <w:rPr>
          <w:rFonts w:ascii="Times New Roman" w:hAnsi="Times New Roman" w:cs="Times New Roman" w:eastAsia="Times New Roman" w:hint="default"/>
        </w:rPr>
        <w:t>2015 </w:t>
      </w:r>
      <w:r>
        <w:rPr/>
        <w:t>年</w:t>
      </w:r>
      <w:r>
        <w:rPr>
          <w:spacing w:val="-45"/>
        </w:rPr>
        <w:t> </w:t>
      </w:r>
      <w:r>
        <w:rPr>
          <w:rFonts w:ascii="Times New Roman" w:hAnsi="Times New Roman" w:cs="Times New Roman" w:eastAsia="Times New Roman" w:hint="default"/>
          <w:spacing w:val="-3"/>
        </w:rPr>
        <w:t>11</w:t>
      </w:r>
      <w:r>
        <w:rPr>
          <w:rFonts w:ascii="Times New Roman" w:hAnsi="Times New Roman" w:cs="Times New Roman" w:eastAsia="Times New Roman" w:hint="default"/>
        </w:rPr>
        <w:t> </w:t>
      </w:r>
      <w:r>
        <w:rPr>
          <w:spacing w:val="-4"/>
        </w:rPr>
        <w:t>月，公司根据《首期限制性股票激励计划》，向激励对</w:t>
      </w:r>
      <w:r>
        <w:rPr/>
        <w:t> 象授予预留限制性股票导致。</w:t>
      </w:r>
    </w:p>
    <w:p>
      <w:pPr>
        <w:pStyle w:val="BodyText"/>
        <w:spacing w:line="240" w:lineRule="auto" w:before="70"/>
        <w:ind w:left="514" w:right="0"/>
        <w:jc w:val="left"/>
      </w:pPr>
      <w:r>
        <w:rPr/>
        <w:t>监事李明月于</w:t>
      </w:r>
      <w:r>
        <w:rPr>
          <w:spacing w:val="-4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22 </w:t>
      </w:r>
      <w:r>
        <w:rPr/>
        <w:t>日被选聘为公司监事，其</w:t>
      </w:r>
      <w:r>
        <w:rPr>
          <w:spacing w:val="-4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年度通过二级市场增持公司股份</w:t>
      </w:r>
      <w:r>
        <w:rPr>
          <w:spacing w:val="-46"/>
        </w:rPr>
        <w:t> </w:t>
      </w:r>
      <w:r>
        <w:rPr>
          <w:rFonts w:ascii="Times New Roman" w:hAnsi="Times New Roman" w:cs="Times New Roman" w:eastAsia="Times New Roman" w:hint="default"/>
        </w:rPr>
        <w:t>400</w:t>
      </w:r>
      <w:r>
        <w:rPr>
          <w:rFonts w:ascii="Times New Roman" w:hAnsi="Times New Roman" w:cs="Times New Roman" w:eastAsia="Times New Roman" w:hint="default"/>
          <w:spacing w:val="-1"/>
        </w:rPr>
        <w:t> </w:t>
      </w:r>
      <w:r>
        <w:rPr/>
        <w:t>股。</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r>
        <w:rPr/>
        <w:t>二、公司董事、监事、高级管理人员变动情况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21" w:type="dxa"/>
        <w:tblLayout w:type="fixed"/>
        <w:tblCellMar>
          <w:top w:w="0" w:type="dxa"/>
          <w:left w:w="0" w:type="dxa"/>
          <w:bottom w:w="0" w:type="dxa"/>
          <w:right w:w="0" w:type="dxa"/>
        </w:tblCellMar>
        <w:tblLook w:val="01E0"/>
      </w:tblPr>
      <w:tblGrid>
        <w:gridCol w:w="686"/>
        <w:gridCol w:w="1099"/>
        <w:gridCol w:w="479"/>
        <w:gridCol w:w="1775"/>
        <w:gridCol w:w="5654"/>
      </w:tblGrid>
      <w:tr>
        <w:trPr>
          <w:trHeight w:val="402" w:hRule="exact"/>
        </w:trPr>
        <w:tc>
          <w:tcPr>
            <w:tcW w:w="6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58"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10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3"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4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3" w:right="0"/>
              <w:jc w:val="left"/>
              <w:rPr>
                <w:rFonts w:ascii="宋体" w:hAnsi="宋体" w:cs="宋体" w:eastAsia="宋体" w:hint="default"/>
                <w:sz w:val="18"/>
                <w:szCs w:val="18"/>
              </w:rPr>
            </w:pPr>
            <w:r>
              <w:rPr>
                <w:rFonts w:ascii="宋体" w:hAnsi="宋体" w:cs="宋体" w:eastAsia="宋体" w:hint="default"/>
                <w:sz w:val="18"/>
                <w:szCs w:val="18"/>
              </w:rPr>
              <w:t>类型</w:t>
            </w:r>
          </w:p>
        </w:tc>
        <w:tc>
          <w:tcPr>
            <w:tcW w:w="17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日期</w:t>
            </w:r>
          </w:p>
        </w:tc>
        <w:tc>
          <w:tcPr>
            <w:tcW w:w="56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402" w:hRule="exact"/>
        </w:trPr>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钟廉</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钟廉先生因个人原因，辞去公司独立董事职务。</w:t>
            </w:r>
          </w:p>
        </w:tc>
      </w:tr>
      <w:tr>
        <w:trPr>
          <w:trHeight w:val="402" w:hRule="exact"/>
        </w:trPr>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张伟松</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解聘</w:t>
            </w:r>
          </w:p>
        </w:tc>
        <w:tc>
          <w:tcPr>
            <w:tcW w:w="1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张伟松因公司内部工作分工调整原因，辞去公司副总经理职务</w:t>
            </w:r>
          </w:p>
        </w:tc>
      </w:tr>
      <w:tr>
        <w:trPr>
          <w:trHeight w:val="402" w:hRule="exact"/>
        </w:trPr>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程燕娟</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程燕娟因公司内部工作分工调整原因，辞去监事职务</w:t>
            </w:r>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r>
        <w:rPr/>
        <w:t>三、任职情况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4" w:right="0"/>
        <w:jc w:val="left"/>
      </w:pPr>
      <w:r>
        <w:rPr/>
        <w:t>公司现任董事、监事、高级管理人员专业背景、主要工作经历以及目前在公司的主要职责</w:t>
      </w:r>
    </w:p>
    <w:p>
      <w:pPr>
        <w:spacing w:after="0" w:line="240" w:lineRule="auto"/>
        <w:jc w:val="left"/>
        <w:sectPr>
          <w:pgSz w:w="11910" w:h="16840"/>
          <w:pgMar w:header="747" w:footer="982" w:top="1060" w:bottom="1180" w:left="980" w:right="980"/>
        </w:sectPr>
      </w:pPr>
    </w:p>
    <w:p>
      <w:pPr>
        <w:spacing w:line="240" w:lineRule="auto" w:before="12"/>
        <w:rPr>
          <w:rFonts w:ascii="宋体" w:hAnsi="宋体" w:cs="宋体" w:eastAsia="宋体" w:hint="default"/>
          <w:sz w:val="25"/>
          <w:szCs w:val="25"/>
        </w:rPr>
      </w:pPr>
    </w:p>
    <w:p>
      <w:pPr>
        <w:pStyle w:val="BodyText"/>
        <w:tabs>
          <w:tab w:pos="1413" w:val="left" w:leader="none"/>
        </w:tabs>
        <w:spacing w:line="316" w:lineRule="auto" w:before="44"/>
        <w:ind w:left="513" w:right="191"/>
        <w:jc w:val="left"/>
      </w:pPr>
      <w:r>
        <w:rPr/>
        <w:t>（一）</w:t>
        <w:tab/>
        <w:t>现任董事简介 </w:t>
      </w:r>
      <w:r>
        <w:rPr>
          <w:spacing w:val="-2"/>
        </w:rPr>
        <w:t>曾胜强：男，</w:t>
      </w:r>
      <w:r>
        <w:rPr>
          <w:rFonts w:ascii="Times New Roman" w:hAnsi="Times New Roman" w:cs="Times New Roman" w:eastAsia="Times New Roman" w:hint="default"/>
          <w:spacing w:val="-2"/>
        </w:rPr>
        <w:t>53</w:t>
      </w:r>
      <w:r>
        <w:rPr>
          <w:spacing w:val="-2"/>
        </w:rPr>
        <w:t>岁，研究生学历，中国国籍，无境外永久居留权。曾任湖南省建南机器厂研发部经理、深圳市建博公司</w:t>
      </w:r>
    </w:p>
    <w:p>
      <w:pPr>
        <w:pStyle w:val="BodyText"/>
        <w:spacing w:line="300" w:lineRule="auto"/>
        <w:ind w:left="513" w:right="105" w:hanging="360"/>
        <w:jc w:val="left"/>
      </w:pPr>
      <w:r>
        <w:rPr/>
        <w:t>总经理，</w:t>
      </w:r>
      <w:r>
        <w:rPr>
          <w:rFonts w:ascii="Times New Roman" w:hAnsi="Times New Roman" w:cs="Times New Roman" w:eastAsia="Times New Roman" w:hint="default"/>
        </w:rPr>
        <w:t>1993</w:t>
      </w:r>
      <w:r>
        <w:rPr/>
        <w:t>年</w:t>
      </w:r>
      <w:r>
        <w:rPr>
          <w:rFonts w:ascii="Times New Roman" w:hAnsi="Times New Roman" w:cs="Times New Roman" w:eastAsia="Times New Roman" w:hint="default"/>
        </w:rPr>
        <w:t>9</w:t>
      </w:r>
      <w:r>
        <w:rPr/>
        <w:t>月创建深圳市证通电子有限公司。现任公司董事长兼总经理，主持公司全面工作。 </w:t>
      </w:r>
      <w:r>
        <w:rPr>
          <w:spacing w:val="-2"/>
        </w:rPr>
        <w:t>许忠慈：男，</w:t>
      </w:r>
      <w:r>
        <w:rPr>
          <w:rFonts w:ascii="Times New Roman" w:hAnsi="Times New Roman" w:cs="Times New Roman" w:eastAsia="Times New Roman" w:hint="default"/>
          <w:spacing w:val="-2"/>
        </w:rPr>
        <w:t>59</w:t>
      </w:r>
      <w:r>
        <w:rPr>
          <w:spacing w:val="-2"/>
        </w:rPr>
        <w:t>岁，本科学历，中国国籍，无境外永久居留权。高级工程师。曾任湖南省古丈县邮电局局长，广东省东</w:t>
      </w:r>
    </w:p>
    <w:p>
      <w:pPr>
        <w:pStyle w:val="BodyText"/>
        <w:spacing w:line="300" w:lineRule="auto" w:before="13"/>
        <w:ind w:left="153" w:right="105"/>
        <w:jc w:val="left"/>
      </w:pPr>
      <w:r>
        <w:rPr>
          <w:spacing w:val="-1"/>
        </w:rPr>
        <w:t>莞市市内电话局局长，广东省电信实业集团东莞市有限公司总经理。现任公司副总经理兼董事会秘书，分管公司证券、</w:t>
      </w:r>
      <w:r>
        <w:rPr>
          <w:rFonts w:ascii="Times New Roman" w:hAnsi="Times New Roman" w:cs="Times New Roman" w:eastAsia="Times New Roman" w:hint="default"/>
          <w:spacing w:val="-1"/>
        </w:rPr>
        <w:t>IDC</w:t>
      </w:r>
      <w:r>
        <w:rPr>
          <w:rFonts w:ascii="Times New Roman" w:hAnsi="Times New Roman" w:cs="Times New Roman" w:eastAsia="Times New Roman" w:hint="default"/>
          <w:spacing w:val="-29"/>
        </w:rPr>
        <w:t> </w:t>
      </w:r>
      <w:r>
        <w:rPr/>
        <w:t>业务。</w:t>
      </w:r>
    </w:p>
    <w:p>
      <w:pPr>
        <w:pStyle w:val="BodyText"/>
        <w:spacing w:line="300" w:lineRule="auto" w:before="31"/>
        <w:ind w:left="153" w:right="191" w:firstLine="360"/>
        <w:jc w:val="both"/>
      </w:pPr>
      <w:r>
        <w:rPr>
          <w:spacing w:val="-2"/>
        </w:rPr>
        <w:t>方进：男，</w:t>
      </w:r>
      <w:r>
        <w:rPr>
          <w:rFonts w:ascii="Times New Roman" w:hAnsi="Times New Roman" w:cs="Times New Roman" w:eastAsia="Times New Roman" w:hint="default"/>
          <w:spacing w:val="-2"/>
        </w:rPr>
        <w:t>38</w:t>
      </w:r>
      <w:r>
        <w:rPr>
          <w:spacing w:val="-2"/>
        </w:rPr>
        <w:t>岁，本科学历，中国国籍，无境外永久居留权。曾任江苏泛太科技有限公司总经理；深圳市证通数码科技</w:t>
      </w:r>
      <w:r>
        <w:rPr/>
        <w:t> 有限公司副总经理，公司总经理助理职务。现任公司董事、副总经理，分管公司市场营销。</w:t>
      </w:r>
    </w:p>
    <w:p>
      <w:pPr>
        <w:pStyle w:val="BodyText"/>
        <w:spacing w:line="307" w:lineRule="auto" w:before="31"/>
        <w:ind w:left="153" w:right="105" w:firstLine="360"/>
        <w:jc w:val="left"/>
      </w:pPr>
      <w:r>
        <w:rPr/>
        <w:t>张跃华：男，</w:t>
      </w:r>
      <w:r>
        <w:rPr>
          <w:rFonts w:ascii="Times New Roman" w:hAnsi="Times New Roman" w:cs="Times New Roman" w:eastAsia="Times New Roman" w:hint="default"/>
        </w:rPr>
        <w:t>52</w:t>
      </w:r>
      <w:r>
        <w:rPr/>
        <w:t>岁，博士学历，中国国籍，无境外永久居留权。高级职业经理人。</w:t>
      </w:r>
      <w:r>
        <w:rPr>
          <w:rFonts w:ascii="Times New Roman" w:hAnsi="Times New Roman" w:cs="Times New Roman" w:eastAsia="Times New Roman" w:hint="default"/>
        </w:rPr>
        <w:t>1994</w:t>
      </w:r>
      <w:r>
        <w:rPr/>
        <w:t>年</w:t>
      </w:r>
      <w:r>
        <w:rPr>
          <w:rFonts w:ascii="Times New Roman" w:hAnsi="Times New Roman" w:cs="Times New Roman" w:eastAsia="Times New Roman" w:hint="default"/>
        </w:rPr>
        <w:t>8</w:t>
      </w:r>
      <w:r>
        <w:rPr/>
        <w:t>月加入深圳安华集团公司， </w:t>
      </w:r>
      <w:r>
        <w:rPr>
          <w:spacing w:val="-4"/>
        </w:rPr>
        <w:t>曾任公司副总经理、总经理，现任深圳市安华企业发展有限公司执行董事、总经理，深圳市长商投资管理有限公司执行董事，</w:t>
      </w:r>
      <w:r>
        <w:rPr>
          <w:spacing w:val="-46"/>
        </w:rPr>
        <w:t> </w:t>
      </w:r>
      <w:r>
        <w:rPr>
          <w:spacing w:val="-46"/>
        </w:rPr>
      </w:r>
      <w:r>
        <w:rPr/>
        <w:t>深圳市警业实业发展有限公司董事、湘华华松房地产开发有限公司深圳市长沙商会会长，公司董事。张跃华先生自</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3 </w:t>
      </w:r>
      <w:r>
        <w:rPr/>
        <w:t>月起担任公司董事。</w:t>
      </w:r>
    </w:p>
    <w:p>
      <w:pPr>
        <w:pStyle w:val="BodyText"/>
        <w:spacing w:line="300" w:lineRule="auto" w:before="26"/>
        <w:ind w:right="191" w:firstLine="360"/>
        <w:jc w:val="both"/>
      </w:pPr>
      <w:r>
        <w:rPr>
          <w:spacing w:val="-2"/>
        </w:rPr>
        <w:t>刘小清：女，</w:t>
      </w:r>
      <w:r>
        <w:rPr>
          <w:rFonts w:ascii="Times New Roman" w:hAnsi="Times New Roman" w:cs="Times New Roman" w:eastAsia="Times New Roman" w:hint="default"/>
          <w:spacing w:val="-2"/>
        </w:rPr>
        <w:t>52</w:t>
      </w:r>
      <w:r>
        <w:rPr>
          <w:spacing w:val="-2"/>
        </w:rPr>
        <w:t>岁，博士学历，中国国籍，无境外永久居留权。会计师，注册会计师。</w:t>
      </w:r>
      <w:r>
        <w:rPr>
          <w:rFonts w:ascii="Times New Roman" w:hAnsi="Times New Roman" w:cs="Times New Roman" w:eastAsia="Times New Roman" w:hint="default"/>
          <w:spacing w:val="-2"/>
        </w:rPr>
        <w:t>2003</w:t>
      </w:r>
      <w:r>
        <w:rPr>
          <w:spacing w:val="-2"/>
        </w:rPr>
        <w:t>年至今在广东外语外贸大学</w:t>
      </w:r>
      <w:r>
        <w:rPr/>
        <w:t> 国际工商管理学院及财经学院任教，现任公司独立董事，满天星青少年公益发展中心监事。</w:t>
      </w:r>
    </w:p>
    <w:p>
      <w:pPr>
        <w:pStyle w:val="BodyText"/>
        <w:spacing w:line="300" w:lineRule="auto" w:before="31"/>
        <w:ind w:right="191" w:firstLine="360"/>
        <w:jc w:val="both"/>
      </w:pPr>
      <w:r>
        <w:rPr>
          <w:spacing w:val="-2"/>
        </w:rPr>
        <w:t>马映冰：男，</w:t>
      </w:r>
      <w:r>
        <w:rPr>
          <w:rFonts w:ascii="Times New Roman" w:hAnsi="Times New Roman" w:cs="Times New Roman" w:eastAsia="Times New Roman" w:hint="default"/>
          <w:spacing w:val="-2"/>
        </w:rPr>
        <w:t>47</w:t>
      </w:r>
      <w:r>
        <w:rPr>
          <w:spacing w:val="-2"/>
        </w:rPr>
        <w:t>岁，研究生学历，中国国籍，无境外永久居留权。曾任甲骨文（中国）软件系统有限公司华南区区域经</w:t>
      </w:r>
      <w:r>
        <w:rPr/>
        <w:t> 理，科森信息科技（亚洲）有限公司华南区总经理。现任文思海辉技术有限公司副总裁，公司独立董事。</w:t>
      </w:r>
    </w:p>
    <w:p>
      <w:pPr>
        <w:pStyle w:val="BodyText"/>
        <w:spacing w:line="309" w:lineRule="auto" w:before="31"/>
        <w:ind w:right="191" w:firstLine="360"/>
        <w:jc w:val="both"/>
      </w:pPr>
      <w:r>
        <w:rPr/>
        <w:t>孙海法：男，</w:t>
      </w:r>
      <w:r>
        <w:rPr>
          <w:rFonts w:ascii="Times New Roman" w:hAnsi="Times New Roman" w:cs="Times New Roman" w:eastAsia="Times New Roman" w:hint="default"/>
        </w:rPr>
        <w:t>60</w:t>
      </w:r>
      <w:r>
        <w:rPr/>
        <w:t>岁，博士学历，教授，博士生导师，中国国籍，无境外永久居留权。</w:t>
      </w:r>
      <w:r>
        <w:rPr>
          <w:rFonts w:ascii="Times New Roman" w:hAnsi="Times New Roman" w:cs="Times New Roman" w:eastAsia="Times New Roman" w:hint="default"/>
        </w:rPr>
        <w:t>2000</w:t>
      </w:r>
      <w:r>
        <w:rPr>
          <w:rFonts w:ascii="Times New Roman" w:hAnsi="Times New Roman" w:cs="Times New Roman" w:eastAsia="Times New Roman" w:hint="default"/>
          <w:spacing w:val="26"/>
        </w:rPr>
        <w:t> </w:t>
      </w:r>
      <w:r>
        <w:rPr/>
        <w:t>年至今任职于中山大学管理 </w:t>
      </w:r>
      <w:r>
        <w:rPr>
          <w:spacing w:val="-2"/>
        </w:rPr>
        <w:t>学院，曾任工商管理系副主任，主任，现任人力资源开发与管理研究中心主任，广东省人社厅顾问，广东省组织与人力资源</w:t>
      </w:r>
      <w:r>
        <w:rPr>
          <w:spacing w:val="-66"/>
        </w:rPr>
        <w:t> </w:t>
      </w:r>
      <w:r>
        <w:rPr>
          <w:spacing w:val="-66"/>
        </w:rPr>
      </w:r>
      <w:r>
        <w:rPr/>
        <w:t>管理学会会长，广州凡拓数字创意科技股份公司独立董事。</w:t>
      </w:r>
    </w:p>
    <w:p>
      <w:pPr>
        <w:pStyle w:val="BodyText"/>
        <w:spacing w:line="316" w:lineRule="auto" w:before="24"/>
        <w:ind w:left="514" w:right="105"/>
        <w:jc w:val="left"/>
      </w:pPr>
      <w:r>
        <w:rPr/>
        <w:t>（二）监事简介 </w:t>
      </w:r>
      <w:r>
        <w:rPr>
          <w:spacing w:val="-2"/>
        </w:rPr>
        <w:t>薛宁：男，</w:t>
      </w:r>
      <w:r>
        <w:rPr>
          <w:rFonts w:ascii="Times New Roman" w:hAnsi="Times New Roman" w:cs="Times New Roman" w:eastAsia="Times New Roman" w:hint="default"/>
          <w:spacing w:val="-2"/>
        </w:rPr>
        <w:t>36</w:t>
      </w:r>
      <w:r>
        <w:rPr>
          <w:spacing w:val="-2"/>
        </w:rPr>
        <w:t>岁，大专学历，中国国籍，无境外永久居留权。曾任公司自助产品线总监、华北分公司总经理、大客户部</w:t>
      </w:r>
    </w:p>
    <w:p>
      <w:pPr>
        <w:pStyle w:val="BodyText"/>
        <w:spacing w:line="316" w:lineRule="auto"/>
        <w:ind w:left="514" w:right="105" w:hanging="360"/>
        <w:jc w:val="left"/>
      </w:pPr>
      <w:r>
        <w:rPr/>
        <w:t>总经理、市场总监、营销总监，现任公司总经理助理，监事会主席。 </w:t>
      </w:r>
      <w:r>
        <w:rPr>
          <w:spacing w:val="-2"/>
        </w:rPr>
        <w:t>黄洪：男，</w:t>
      </w:r>
      <w:r>
        <w:rPr>
          <w:rFonts w:ascii="Times New Roman" w:hAnsi="Times New Roman" w:cs="Times New Roman" w:eastAsia="Times New Roman" w:hint="default"/>
          <w:spacing w:val="-2"/>
        </w:rPr>
        <w:t>59</w:t>
      </w:r>
      <w:r>
        <w:rPr>
          <w:spacing w:val="-2"/>
        </w:rPr>
        <w:t>岁，本科学历，工程师，中国国籍，无境外永久居留权。曾任公司总工程师、研发部经理、技术顾问等职</w:t>
      </w:r>
    </w:p>
    <w:p>
      <w:pPr>
        <w:pStyle w:val="BodyText"/>
        <w:spacing w:line="316" w:lineRule="auto"/>
        <w:ind w:left="514" w:right="105" w:hanging="360"/>
        <w:jc w:val="left"/>
      </w:pPr>
      <w:r>
        <w:rPr/>
        <w:t>务，现任公司研发管理部工程师，职工代表监事。 </w:t>
      </w:r>
      <w:r>
        <w:rPr>
          <w:spacing w:val="-2"/>
        </w:rPr>
        <w:t>李明月：女，</w:t>
      </w:r>
      <w:r>
        <w:rPr>
          <w:rFonts w:ascii="Times New Roman" w:hAnsi="Times New Roman" w:cs="Times New Roman" w:eastAsia="Times New Roman" w:hint="default"/>
          <w:spacing w:val="-2"/>
        </w:rPr>
        <w:t>28</w:t>
      </w:r>
      <w:r>
        <w:rPr>
          <w:spacing w:val="-2"/>
        </w:rPr>
        <w:t>岁，本科学历，中国国籍，无境外永久居留权。曾任瑞华会计师事务所（特殊普通合伙）审计员，现任</w:t>
      </w:r>
    </w:p>
    <w:p>
      <w:pPr>
        <w:pStyle w:val="BodyText"/>
        <w:spacing w:line="235" w:lineRule="exact"/>
        <w:ind w:right="105"/>
        <w:jc w:val="left"/>
      </w:pPr>
      <w:r>
        <w:rPr/>
        <w:t>公司审计部内审员，监事。</w:t>
      </w:r>
    </w:p>
    <w:p>
      <w:pPr>
        <w:pStyle w:val="BodyText"/>
        <w:spacing w:line="316" w:lineRule="auto" w:before="76"/>
        <w:ind w:left="514" w:right="4230"/>
        <w:jc w:val="left"/>
      </w:pPr>
      <w:r>
        <w:rPr/>
        <w:t>（三）高级管理人员简介 曾胜强，总经理。简历参见现任董事简介中介绍。 许忠慈，副总经理，董事会秘书。简历参见现任董事简介中介绍。 方进，副总经理。简历参见现任董事简介中介绍。</w:t>
      </w:r>
    </w:p>
    <w:p>
      <w:pPr>
        <w:pStyle w:val="BodyText"/>
        <w:spacing w:line="300" w:lineRule="auto" w:before="19"/>
        <w:ind w:right="108" w:firstLine="360"/>
        <w:jc w:val="both"/>
      </w:pPr>
      <w:r>
        <w:rPr/>
        <w:t>李国政：男，</w:t>
      </w:r>
      <w:r>
        <w:rPr>
          <w:rFonts w:ascii="Times New Roman" w:hAnsi="Times New Roman" w:cs="Times New Roman" w:eastAsia="Times New Roman" w:hint="default"/>
        </w:rPr>
        <w:t>53</w:t>
      </w:r>
      <w:r>
        <w:rPr/>
        <w:t>岁，副总经理，大专学历，工程师、经济师，中国国籍，无境外永久居留权。</w:t>
      </w:r>
      <w:r>
        <w:rPr>
          <w:rFonts w:ascii="Times New Roman" w:hAnsi="Times New Roman" w:cs="Times New Roman" w:eastAsia="Times New Roman" w:hint="default"/>
        </w:rPr>
        <w:t>2005</w:t>
      </w:r>
      <w:r>
        <w:rPr/>
        <w:t>年至今在公司任职， 历任武汉证通电子有限公司总经理、中南分公司总经理、销售总监、总经理助理职务。现任公司副总经理，分管行政工作。</w:t>
      </w:r>
    </w:p>
    <w:p>
      <w:pPr>
        <w:pStyle w:val="BodyText"/>
        <w:spacing w:line="300" w:lineRule="auto" w:before="31"/>
        <w:ind w:right="191" w:firstLine="360"/>
        <w:jc w:val="both"/>
      </w:pPr>
      <w:r>
        <w:rPr>
          <w:spacing w:val="-2"/>
        </w:rPr>
        <w:t>周青伟：男，</w:t>
      </w:r>
      <w:r>
        <w:rPr>
          <w:rFonts w:ascii="Times New Roman" w:hAnsi="Times New Roman" w:cs="Times New Roman" w:eastAsia="Times New Roman" w:hint="default"/>
          <w:spacing w:val="-2"/>
        </w:rPr>
        <w:t>40</w:t>
      </w:r>
      <w:r>
        <w:rPr>
          <w:spacing w:val="-2"/>
        </w:rPr>
        <w:t>岁，副总经理，大专学历，中国国籍，无境外永久居留权。曾任公司生产部系统集成工程师、自助产品</w:t>
      </w:r>
      <w:r>
        <w:rPr/>
        <w:t> 事业部副经理、密码产品事业部经理。现任公司副总经理，分管生产、客服工作。</w:t>
      </w:r>
    </w:p>
    <w:p>
      <w:pPr>
        <w:pStyle w:val="BodyText"/>
        <w:spacing w:line="300" w:lineRule="auto" w:before="31"/>
        <w:ind w:right="191" w:firstLine="360"/>
        <w:jc w:val="both"/>
      </w:pPr>
      <w:r>
        <w:rPr>
          <w:spacing w:val="-2"/>
        </w:rPr>
        <w:t>张锦鸿：男，</w:t>
      </w:r>
      <w:r>
        <w:rPr>
          <w:rFonts w:ascii="Times New Roman" w:hAnsi="Times New Roman" w:cs="Times New Roman" w:eastAsia="Times New Roman" w:hint="default"/>
          <w:spacing w:val="-2"/>
        </w:rPr>
        <w:t>47</w:t>
      </w:r>
      <w:r>
        <w:rPr>
          <w:spacing w:val="-2"/>
        </w:rPr>
        <w:t>岁，本科学历，工程师，中国国籍，无境外永久居留权。</w:t>
      </w:r>
      <w:r>
        <w:rPr>
          <w:rFonts w:ascii="Times New Roman" w:hAnsi="Times New Roman" w:cs="Times New Roman" w:eastAsia="Times New Roman" w:hint="default"/>
          <w:spacing w:val="-2"/>
        </w:rPr>
        <w:t>2000</w:t>
      </w:r>
      <w:r>
        <w:rPr>
          <w:spacing w:val="-2"/>
        </w:rPr>
        <w:t>年</w:t>
      </w:r>
      <w:r>
        <w:rPr>
          <w:rFonts w:ascii="Times New Roman" w:hAnsi="Times New Roman" w:cs="Times New Roman" w:eastAsia="Times New Roman" w:hint="default"/>
          <w:spacing w:val="-2"/>
        </w:rPr>
        <w:t>5</w:t>
      </w:r>
      <w:r>
        <w:rPr>
          <w:spacing w:val="-2"/>
        </w:rPr>
        <w:t>月后至</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4</w:t>
      </w:r>
      <w:r>
        <w:rPr>
          <w:spacing w:val="-2"/>
        </w:rPr>
        <w:t>月在云南南天电子信息</w:t>
      </w:r>
      <w:r>
        <w:rPr/>
        <w:t> 产业股份有限公司任职，历任董事，副总裁，总裁，副董事长。现任公司副总经理，分管社区</w:t>
      </w:r>
      <w:r>
        <w:rPr>
          <w:rFonts w:ascii="Times New Roman" w:hAnsi="Times New Roman" w:cs="Times New Roman" w:eastAsia="Times New Roman" w:hint="default"/>
        </w:rPr>
        <w:t>O2O</w:t>
      </w:r>
      <w:r>
        <w:rPr/>
        <w:t>金融服务业务。</w:t>
      </w:r>
    </w:p>
    <w:p>
      <w:pPr>
        <w:pStyle w:val="BodyText"/>
        <w:spacing w:line="309" w:lineRule="auto" w:before="13"/>
        <w:ind w:left="153" w:right="190" w:firstLine="360"/>
        <w:jc w:val="both"/>
      </w:pPr>
      <w:r>
        <w:rPr>
          <w:spacing w:val="-2"/>
        </w:rPr>
        <w:t>麦昊天：男，</w:t>
      </w:r>
      <w:r>
        <w:rPr>
          <w:rFonts w:ascii="Times New Roman" w:hAnsi="Times New Roman" w:cs="Times New Roman" w:eastAsia="Times New Roman" w:hint="default"/>
          <w:spacing w:val="-2"/>
        </w:rPr>
        <w:t>44</w:t>
      </w:r>
      <w:r>
        <w:rPr>
          <w:spacing w:val="-2"/>
        </w:rPr>
        <w:t>岁，财务总监，财政学本科学历，中国国籍，无境外永久居留权。</w:t>
      </w:r>
      <w:r>
        <w:rPr>
          <w:rFonts w:ascii="Times New Roman" w:hAnsi="Times New Roman" w:cs="Times New Roman" w:eastAsia="Times New Roman" w:hint="default"/>
          <w:spacing w:val="-2"/>
        </w:rPr>
        <w:t>1995</w:t>
      </w:r>
      <w:r>
        <w:rPr>
          <w:spacing w:val="-2"/>
        </w:rPr>
        <w:t>年毕业于湖南财经学院，拥有中</w:t>
      </w:r>
      <w:r>
        <w:rPr/>
        <w:t> </w:t>
      </w:r>
      <w:r>
        <w:rPr>
          <w:spacing w:val="-5"/>
        </w:rPr>
        <w:t>国注册会计师、中国法律职业资格和美国注册内部审计师资格证书，历任深圳市格林美高新技术股份有限公司、万志电子（深</w:t>
      </w:r>
      <w:r>
        <w:rPr>
          <w:spacing w:val="-77"/>
        </w:rPr>
        <w:t> </w:t>
      </w:r>
      <w:r>
        <w:rPr>
          <w:spacing w:val="-77"/>
        </w:rPr>
      </w:r>
      <w:r>
        <w:rPr/>
        <w:t>圳）有限公司、超霸电工电器（顺德）有限公司等公司财务负责人，现任公司财务总监，分管财务工作。</w:t>
      </w:r>
    </w:p>
    <w:p>
      <w:pPr>
        <w:pStyle w:val="BodyText"/>
        <w:spacing w:line="240" w:lineRule="auto" w:before="65"/>
        <w:ind w:left="153" w:right="105"/>
        <w:jc w:val="left"/>
      </w:pPr>
      <w:r>
        <w:rPr/>
        <w:t>在股东单位任职情况</w:t>
      </w:r>
    </w:p>
    <w:p>
      <w:pPr>
        <w:pStyle w:val="BodyText"/>
        <w:spacing w:line="338" w:lineRule="auto" w:before="117"/>
        <w:ind w:right="819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在其他单位任职情况</w:t>
      </w:r>
    </w:p>
    <w:p>
      <w:pPr>
        <w:pStyle w:val="BodyText"/>
        <w:spacing w:line="240" w:lineRule="auto" w:before="42"/>
        <w:ind w:right="10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82" w:top="1060" w:bottom="1180" w:left="980" w:right="94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145"/>
        <w:gridCol w:w="2976"/>
        <w:gridCol w:w="1633"/>
        <w:gridCol w:w="1486"/>
        <w:gridCol w:w="1202"/>
        <w:gridCol w:w="1376"/>
      </w:tblGrid>
      <w:tr>
        <w:trPr>
          <w:trHeight w:val="714" w:hRule="exact"/>
        </w:trPr>
        <w:tc>
          <w:tcPr>
            <w:tcW w:w="11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29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41"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6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631" w:right="90" w:hanging="540"/>
              <w:jc w:val="left"/>
              <w:rPr>
                <w:rFonts w:ascii="宋体" w:hAnsi="宋体" w:cs="宋体" w:eastAsia="宋体" w:hint="default"/>
                <w:sz w:val="18"/>
                <w:szCs w:val="18"/>
              </w:rPr>
            </w:pPr>
            <w:r>
              <w:rPr>
                <w:rFonts w:ascii="宋体" w:hAnsi="宋体" w:cs="宋体" w:eastAsia="宋体" w:hint="default"/>
                <w:sz w:val="18"/>
                <w:szCs w:val="18"/>
              </w:rPr>
              <w:t>在其他单位担任的 职务</w:t>
            </w:r>
          </w:p>
        </w:tc>
        <w:tc>
          <w:tcPr>
            <w:tcW w:w="14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2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6"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3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42" w:right="53" w:hanging="90"/>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402" w:hRule="exact"/>
        </w:trPr>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曾胜强</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深圳市通新源物业管理有限公司</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202"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曾胜强</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证通国际投资有限公司</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202"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曾胜强</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深圳市证通金信科技有限公司</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202"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曾胜强</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深圳市证通佳明光电有限公司</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202"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曾胜强</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深圳市证通数码科技有限公司</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202"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曾胜强</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深圳市证通普润电子有限公司</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c>
          <w:tcPr>
            <w:tcW w:w="1202"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曾胜强</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四川蜀信易电子商务有限公司</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202"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曾胜强</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广州证通网络科技有限公司</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202"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许忠慈</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深圳市通新源物业管理有限公司</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202"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许忠慈</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深圳市证通数码科技有限公司</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202"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许忠慈</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长沙证通云计算有限公司</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执行董事兼总经理</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c>
          <w:tcPr>
            <w:tcW w:w="1202"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许忠慈</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广州云硕科技发展有限公司</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202"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许忠慈</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四川蜀信易电子商务有限公司</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202"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许忠慈</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广东宏达通信有限公司</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c>
          <w:tcPr>
            <w:tcW w:w="1202"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方进</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深圳市证通金信科技有限公司</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202"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方进</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深圳市证通数码科技有限公司</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202"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张跃华</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深圳安华企业发展有限公司</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董事长、总经理</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1998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202"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张跃华</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深圳市长商投资管理有限公司</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202"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张跃华</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湘乡华松房地产开发有限公司</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c>
          <w:tcPr>
            <w:tcW w:w="1202"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刘小清</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广东外语外贸大学</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教授</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202"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马映冰</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思海辉技术有限公司</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c>
          <w:tcPr>
            <w:tcW w:w="1202"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孙海法</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广州凡拓数字创意科技股份有限公司</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202"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孙海法</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中山大学管理学院</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8"/>
              <w:jc w:val="left"/>
              <w:rPr>
                <w:rFonts w:ascii="宋体" w:hAnsi="宋体" w:cs="宋体" w:eastAsia="宋体" w:hint="default"/>
                <w:sz w:val="18"/>
                <w:szCs w:val="18"/>
              </w:rPr>
            </w:pPr>
            <w:r>
              <w:rPr>
                <w:rFonts w:ascii="宋体" w:hAnsi="宋体" w:cs="宋体" w:eastAsia="宋体" w:hint="default"/>
                <w:sz w:val="18"/>
                <w:szCs w:val="18"/>
              </w:rPr>
              <w:t>人力资源开发与管 理研究中心主任</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202"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张锦鸿</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四川蜀信易电子商务有限公司</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董事长兼总经理</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202"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张锦鸿</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广州证通网络科技有限公司</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202"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麦昊天</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绿景控股股份有限公司</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202"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麦昊天</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广州证通网络科技有限公司</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202"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1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30"/>
              <w:jc w:val="left"/>
              <w:rPr>
                <w:rFonts w:ascii="宋体" w:hAnsi="宋体" w:cs="宋体" w:eastAsia="宋体" w:hint="default"/>
                <w:sz w:val="18"/>
                <w:szCs w:val="18"/>
              </w:rPr>
            </w:pPr>
            <w:r>
              <w:rPr>
                <w:rFonts w:ascii="宋体" w:hAnsi="宋体" w:cs="宋体" w:eastAsia="宋体" w:hint="default"/>
                <w:sz w:val="18"/>
                <w:szCs w:val="18"/>
              </w:rPr>
              <w:t>在其他单位任 职情况的说明</w:t>
            </w:r>
          </w:p>
        </w:tc>
        <w:tc>
          <w:tcPr>
            <w:tcW w:w="867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独立董事刘小清在满天星青少年公益发展中心监事。</w:t>
            </w:r>
          </w:p>
        </w:tc>
      </w:tr>
    </w:tbl>
    <w:p>
      <w:pPr>
        <w:pStyle w:val="BodyText"/>
        <w:spacing w:line="240" w:lineRule="auto" w:before="51"/>
        <w:ind w:right="0"/>
        <w:jc w:val="left"/>
      </w:pPr>
      <w:r>
        <w:rPr/>
        <w:t>公司现任及报告期内离任董事、监事和高级管理人员近三年证券监管机构处罚的情况</w:t>
      </w:r>
    </w:p>
    <w:p>
      <w:pPr>
        <w:pStyle w:val="BodyText"/>
        <w:spacing w:line="240" w:lineRule="auto" w:before="117"/>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82" w:top="1060" w:bottom="1180" w:left="980" w:right="840"/>
        </w:sectPr>
      </w:pPr>
    </w:p>
    <w:p>
      <w:pPr>
        <w:spacing w:line="240" w:lineRule="auto" w:before="8"/>
        <w:rPr>
          <w:rFonts w:ascii="宋体" w:hAnsi="宋体" w:cs="宋体" w:eastAsia="宋体" w:hint="default"/>
          <w:sz w:val="23"/>
          <w:szCs w:val="23"/>
        </w:rPr>
      </w:pPr>
    </w:p>
    <w:p>
      <w:pPr>
        <w:pStyle w:val="Heading2"/>
        <w:spacing w:line="240" w:lineRule="auto" w:before="26"/>
        <w:ind w:right="105"/>
        <w:jc w:val="left"/>
        <w:rPr>
          <w:b w:val="0"/>
          <w:bCs w:val="0"/>
        </w:rPr>
      </w:pPr>
      <w:r>
        <w:rPr/>
        <w:t>四、董事、监事、高级管理人员报酬情况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513" w:right="181"/>
        <w:jc w:val="left"/>
      </w:pPr>
      <w:r>
        <w:rPr/>
        <w:t>董事、监事、高级管理人员报酬的决策程序、确定依据、实际支付情况 根据公司《董事、监事、高级管理人员薪酬管理制度》，公司独立董事每年给予固定津贴</w:t>
      </w:r>
      <w:r>
        <w:rPr>
          <w:rFonts w:ascii="Times New Roman" w:hAnsi="Times New Roman" w:cs="Times New Roman" w:eastAsia="Times New Roman" w:hint="default"/>
        </w:rPr>
        <w:t>5</w:t>
      </w:r>
      <w:r>
        <w:rPr/>
        <w:t>万元；非公司任职且不直接</w:t>
      </w:r>
    </w:p>
    <w:p>
      <w:pPr>
        <w:pStyle w:val="BodyText"/>
        <w:spacing w:line="214" w:lineRule="exact"/>
        <w:ind w:left="514" w:right="105" w:hanging="360"/>
        <w:jc w:val="left"/>
      </w:pPr>
      <w:r>
        <w:rPr/>
        <w:t>参与经营管理的外部董事、外部监事根据每年给予固定津贴</w:t>
      </w:r>
      <w:r>
        <w:rPr>
          <w:rFonts w:ascii="Times New Roman" w:hAnsi="Times New Roman" w:cs="Times New Roman" w:eastAsia="Times New Roman" w:hint="default"/>
        </w:rPr>
        <w:t>3</w:t>
      </w:r>
      <w:r>
        <w:rPr/>
        <w:t>万元。独立董事、外部董事、外部监事的固定津贴按月发放。</w:t>
      </w:r>
    </w:p>
    <w:p>
      <w:pPr>
        <w:pStyle w:val="BodyText"/>
        <w:spacing w:line="316" w:lineRule="auto" w:before="63"/>
        <w:ind w:right="105" w:firstLine="360"/>
        <w:jc w:val="left"/>
      </w:pPr>
      <w:r>
        <w:rPr>
          <w:spacing w:val="-2"/>
        </w:rPr>
        <w:t>上述人员按《公司法》和《公司章程》相关规定行使其他职责或出席公司董事会、监事会、股东大会等所需的合理费用</w:t>
      </w:r>
      <w:r>
        <w:rPr/>
        <w:t> 由公司承担。</w:t>
      </w:r>
    </w:p>
    <w:p>
      <w:pPr>
        <w:pStyle w:val="BodyText"/>
        <w:spacing w:line="316" w:lineRule="auto" w:before="19"/>
        <w:ind w:right="90" w:firstLine="360"/>
        <w:jc w:val="left"/>
      </w:pPr>
      <w:r>
        <w:rPr/>
        <w:t>公司内部董事、监事、高级管理人员的薪酬由基本薪酬和绩效薪酬组成。基本报酬以公司职位设计和职位分析为基础， </w:t>
      </w:r>
      <w:r>
        <w:rPr>
          <w:spacing w:val="-2"/>
        </w:rPr>
        <w:t>根据公司内部董事、监事、高级管理人员具体担任职务所承担的责任、价值等，确定不同的基本年薪标准，同时根据月度或</w:t>
      </w:r>
      <w:r>
        <w:rPr>
          <w:spacing w:val="-66"/>
        </w:rPr>
        <w:t> </w:t>
      </w:r>
      <w:r>
        <w:rPr>
          <w:spacing w:val="-66"/>
        </w:rPr>
      </w:r>
      <w:r>
        <w:rPr>
          <w:spacing w:val="-2"/>
        </w:rPr>
        <w:t>季度考核成绩，每月上下浮动按月发放；绩效薪酬主要与公司经营业绩和个人业绩指标挂钩，即根据年度业绩考核结果确定</w:t>
      </w:r>
      <w:r>
        <w:rPr>
          <w:spacing w:val="-66"/>
        </w:rPr>
        <w:t> </w:t>
      </w:r>
      <w:r>
        <w:rPr>
          <w:spacing w:val="-66"/>
        </w:rPr>
      </w:r>
      <w:r>
        <w:rPr/>
        <w:t>绩效年薪的兑现水平。</w:t>
      </w:r>
    </w:p>
    <w:p>
      <w:pPr>
        <w:pStyle w:val="BodyText"/>
        <w:spacing w:line="316" w:lineRule="auto" w:before="19"/>
        <w:ind w:right="105" w:firstLine="360"/>
        <w:jc w:val="left"/>
      </w:pPr>
      <w:r>
        <w:rPr>
          <w:spacing w:val="-2"/>
        </w:rPr>
        <w:t>董事会薪酬与考核委员会在董事会的授权下，负责拟订董事、监事及高级管理人员的薪酬标准；负责审查董事、高级管</w:t>
      </w:r>
      <w:r>
        <w:rPr/>
        <w:t> 理人员的年度薪酬方案。</w:t>
      </w:r>
    </w:p>
    <w:p>
      <w:pPr>
        <w:pStyle w:val="BodyText"/>
        <w:spacing w:line="338" w:lineRule="auto" w:before="19"/>
        <w:ind w:right="105" w:firstLine="360"/>
        <w:jc w:val="left"/>
      </w:pPr>
      <w:r>
        <w:rPr>
          <w:spacing w:val="-2"/>
        </w:rPr>
        <w:t>公司内部高级管理人员的绩效薪酬必须经董事会审议通过后才可发放；公司内部董事、监事及兼任董事、监事的高级管</w:t>
      </w:r>
      <w:r>
        <w:rPr/>
        <w:t> 理人员的绩效薪酬必须经董事会、监事会、股东大会审议通过后才可发放。 公司报告期内董事、监事和高级管理人员报酬情况</w:t>
      </w:r>
    </w:p>
    <w:p>
      <w:pPr>
        <w:pStyle w:val="BodyText"/>
        <w:spacing w:line="240" w:lineRule="auto" w:before="43"/>
        <w:ind w:left="0" w:right="191"/>
        <w:jc w:val="right"/>
      </w:pPr>
      <w:r>
        <w:rPr/>
        <w:pict>
          <v:shape style="position:absolute;margin-left:151.979996pt;margin-top:75.485008pt;width:110.95pt;height:35.2pt;mso-position-horizontal-relative:page;mso-position-vertical-relative:paragraph;z-index:-1048864" type="#_x0000_t202" filled="false" stroked="false">
            <v:textbox inset="0,0,0,0">
              <w:txbxContent>
                <w:p>
                  <w:pPr>
                    <w:pStyle w:val="BodyText"/>
                    <w:spacing w:line="240" w:lineRule="auto" w:before="51"/>
                    <w:ind w:left="0" w:right="0"/>
                    <w:jc w:val="left"/>
                  </w:pPr>
                  <w:r>
                    <w:rPr/>
                    <w:t>副总经理、</w:t>
                  </w:r>
                </w:p>
              </w:txbxContent>
            </v:textbox>
            <w10:wrap type="none"/>
          </v:shape>
        </w:pict>
      </w:r>
      <w:r>
        <w:rPr/>
        <w:pict>
          <v:group style="position:absolute;margin-left:194.160004pt;margin-top:75.485008pt;width:68.8pt;height:35.2pt;mso-position-horizontal-relative:page;mso-position-vertical-relative:paragraph;z-index:-1048840" coordorigin="3883,1510" coordsize="1376,704">
            <v:group style="position:absolute;left:3883;top:1510;width:1376;height:704" coordorigin="3883,1510" coordsize="1376,704">
              <v:shape style="position:absolute;left:3883;top:1510;width:1376;height:704" coordorigin="3883,1510" coordsize="1376,704" path="m3883,2213l5258,2213,5258,1510,3883,1510,3883,2213xe" filled="true" fillcolor="#ffffff" stroked="false">
                <v:path arrowok="t"/>
                <v:fill type="solid"/>
              </v:shape>
            </v:group>
            <v:group style="position:absolute;left:3906;top:1666;width:1329;height:392" coordorigin="3906,1666" coordsize="1329,392">
              <v:shape style="position:absolute;left:3906;top:1666;width:1329;height:392" coordorigin="3906,1666" coordsize="1329,392" path="m3906,2057l5234,2057,5234,1666,3906,1666,3906,2057xe" filled="true" fillcolor="#ffffff" stroked="false">
                <v:path arrowok="t"/>
                <v:fill type="solid"/>
              </v:shape>
            </v:group>
            <w10:wrap type="none"/>
          </v:group>
        </w:pict>
      </w:r>
      <w:r>
        <w:rPr/>
        <w:t>单位：万元</w:t>
      </w:r>
    </w:p>
    <w:p>
      <w:pPr>
        <w:spacing w:line="240" w:lineRule="auto" w:before="0"/>
        <w:rPr>
          <w:rFonts w:ascii="宋体" w:hAnsi="宋体" w:cs="宋体" w:eastAsia="宋体" w:hint="default"/>
          <w:sz w:val="8"/>
          <w:szCs w:val="8"/>
        </w:rPr>
      </w:pPr>
    </w:p>
    <w:tbl>
      <w:tblPr>
        <w:tblW w:w="0" w:type="auto"/>
        <w:jc w:val="left"/>
        <w:tblInd w:w="121" w:type="dxa"/>
        <w:tblLayout w:type="fixed"/>
        <w:tblCellMar>
          <w:top w:w="0" w:type="dxa"/>
          <w:left w:w="0" w:type="dxa"/>
          <w:bottom w:w="0" w:type="dxa"/>
          <w:right w:w="0" w:type="dxa"/>
        </w:tblCellMar>
        <w:tblLook w:val="01E0"/>
      </w:tblPr>
      <w:tblGrid>
        <w:gridCol w:w="1387"/>
        <w:gridCol w:w="1385"/>
        <w:gridCol w:w="1385"/>
        <w:gridCol w:w="1385"/>
        <w:gridCol w:w="1384"/>
        <w:gridCol w:w="1385"/>
        <w:gridCol w:w="1384"/>
      </w:tblGrid>
      <w:tr>
        <w:trPr>
          <w:trHeight w:val="713" w:hRule="exact"/>
        </w:trPr>
        <w:tc>
          <w:tcPr>
            <w:tcW w:w="13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3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3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3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26"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37" w:right="55" w:hanging="180"/>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36" w:right="55"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2"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曾胜强</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董事长、总经理</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53</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38.96</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许忠慈</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50"/>
              <w:jc w:val="left"/>
              <w:rPr>
                <w:rFonts w:ascii="宋体" w:hAnsi="宋体" w:cs="宋体" w:eastAsia="宋体" w:hint="default"/>
                <w:sz w:val="18"/>
                <w:szCs w:val="18"/>
              </w:rPr>
            </w:pPr>
            <w:r>
              <w:rPr>
                <w:rFonts w:ascii="宋体" w:hAnsi="宋体" w:cs="宋体" w:eastAsia="宋体" w:hint="default"/>
                <w:sz w:val="18"/>
                <w:szCs w:val="18"/>
              </w:rPr>
              <w:t>董事、 董事会秘书</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59</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39.36</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方进</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38</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39.49</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张跃华</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52</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马映冰</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47</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刘小清</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52</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孙海法</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60</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2.5</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薛宁</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36</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33.88</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黄洪</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59</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15.24</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李明月</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28</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8.13</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李国政</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53</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24.86</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周青伟</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40</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28.53</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张锦鸿</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47</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31.41</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麦昊天</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44</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33.09</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张伟松</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52</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25.81</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钟廉</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56</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1.25</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程燕娟</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41</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28.84</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364.35</w:t>
            </w:r>
          </w:p>
        </w:tc>
        <w:tc>
          <w:tcPr>
            <w:tcW w:w="13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82" w:top="1060" w:bottom="1180" w:left="980" w:right="940"/>
        </w:sectPr>
      </w:pPr>
    </w:p>
    <w:p>
      <w:pPr>
        <w:spacing w:line="240" w:lineRule="auto" w:before="13"/>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747" w:footer="982" w:top="1060" w:bottom="1180" w:left="980" w:right="980"/>
        </w:sectPr>
      </w:pPr>
    </w:p>
    <w:p>
      <w:pPr>
        <w:pStyle w:val="BodyText"/>
        <w:spacing w:line="240" w:lineRule="auto" w:before="44"/>
        <w:ind w:left="153" w:right="-19"/>
        <w:jc w:val="left"/>
      </w:pPr>
      <w:r>
        <w:rPr/>
        <w:t>公司董事、监事、高级管理人员报告期内被授予的股权激励情况</w:t>
      </w:r>
    </w:p>
    <w:p>
      <w:pPr>
        <w:pStyle w:val="BodyText"/>
        <w:spacing w:line="240" w:lineRule="auto" w:before="116"/>
        <w:ind w:left="153"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53" w:right="0"/>
        <w:jc w:val="left"/>
      </w:pPr>
      <w:r>
        <w:rPr/>
        <w:pict>
          <v:shape style="position:absolute;margin-left:259.020294pt;margin-top:17.472445pt;width:58.1pt;height:66.45pt;mso-position-horizontal-relative:page;mso-position-vertical-relative:paragraph;z-index:-1048816" type="#_x0000_t202" filled="false" stroked="false">
            <v:textbox inset="0,0,0,0">
              <w:txbxContent>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7"/>
                    <w:rPr>
                      <w:rFonts w:ascii="宋体" w:hAnsi="宋体" w:cs="宋体" w:eastAsia="宋体" w:hint="default"/>
                      <w:b/>
                      <w:bCs/>
                      <w:sz w:val="21"/>
                      <w:szCs w:val="21"/>
                    </w:rPr>
                  </w:pPr>
                </w:p>
                <w:p>
                  <w:pPr>
                    <w:pStyle w:val="BodyText"/>
                    <w:spacing w:line="240" w:lineRule="auto"/>
                    <w:ind w:left="0" w:right="0"/>
                    <w:jc w:val="left"/>
                  </w:pPr>
                  <w:r>
                    <w:rPr/>
                    <w:t>股）</w:t>
                  </w:r>
                </w:p>
              </w:txbxContent>
            </v:textbox>
            <w10:wrap type="none"/>
          </v:shape>
        </w:pict>
      </w:r>
      <w:r>
        <w:rPr/>
        <w:t>单位：股</w:t>
      </w:r>
    </w:p>
    <w:p>
      <w:pPr>
        <w:spacing w:after="0" w:line="240" w:lineRule="auto"/>
        <w:jc w:val="left"/>
        <w:sectPr>
          <w:type w:val="continuous"/>
          <w:pgSz w:w="11910" w:h="16840"/>
          <w:pgMar w:top="1060" w:bottom="1180" w:left="980" w:right="980"/>
          <w:cols w:num="2" w:equalWidth="0">
            <w:col w:w="5194" w:space="3724"/>
            <w:col w:w="1032"/>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3"/>
          <w:szCs w:val="23"/>
        </w:rPr>
      </w:pPr>
    </w:p>
    <w:p>
      <w:pPr>
        <w:pStyle w:val="BodyText"/>
        <w:spacing w:line="240" w:lineRule="auto" w:before="44"/>
        <w:ind w:left="0" w:right="163"/>
        <w:jc w:val="right"/>
      </w:pPr>
      <w:r>
        <w:rPr/>
        <w:pict>
          <v:shape style="position:absolute;margin-left:56.459999pt;margin-top:-128.047958pt;width:478.9pt;height:179pt;mso-position-horizontal-relative:page;mso-position-vertical-relative:paragraph;z-index:19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65"/>
                    <w:gridCol w:w="869"/>
                    <w:gridCol w:w="870"/>
                    <w:gridCol w:w="870"/>
                    <w:gridCol w:w="870"/>
                    <w:gridCol w:w="869"/>
                    <w:gridCol w:w="870"/>
                    <w:gridCol w:w="870"/>
                    <w:gridCol w:w="870"/>
                    <w:gridCol w:w="870"/>
                    <w:gridCol w:w="870"/>
                  </w:tblGrid>
                  <w:tr>
                    <w:trPr>
                      <w:trHeight w:val="1338" w:hRule="exact"/>
                    </w:trPr>
                    <w:tc>
                      <w:tcPr>
                        <w:tcW w:w="8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47"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69" w:right="68"/>
                          <w:jc w:val="center"/>
                          <w:rPr>
                            <w:rFonts w:ascii="宋体" w:hAnsi="宋体" w:cs="宋体" w:eastAsia="宋体" w:hint="default"/>
                            <w:sz w:val="18"/>
                            <w:szCs w:val="18"/>
                          </w:rPr>
                        </w:pPr>
                        <w:r>
                          <w:rPr>
                            <w:rFonts w:ascii="宋体" w:hAnsi="宋体" w:cs="宋体" w:eastAsia="宋体" w:hint="default"/>
                            <w:sz w:val="18"/>
                            <w:szCs w:val="18"/>
                          </w:rPr>
                          <w:t>报告期内 可行权股 数</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69" w:right="68"/>
                          <w:jc w:val="center"/>
                          <w:rPr>
                            <w:rFonts w:ascii="宋体" w:hAnsi="宋体" w:cs="宋体" w:eastAsia="宋体" w:hint="default"/>
                            <w:sz w:val="18"/>
                            <w:szCs w:val="18"/>
                          </w:rPr>
                        </w:pPr>
                        <w:r>
                          <w:rPr>
                            <w:rFonts w:ascii="宋体" w:hAnsi="宋体" w:cs="宋体" w:eastAsia="宋体" w:hint="default"/>
                            <w:sz w:val="18"/>
                            <w:szCs w:val="18"/>
                          </w:rPr>
                          <w:t>报告期内 已行权股 数</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68" w:firstLine="46"/>
                          <w:jc w:val="both"/>
                          <w:rPr>
                            <w:rFonts w:ascii="Times New Roman" w:hAnsi="Times New Roman" w:cs="Times New Roman" w:eastAsia="Times New Roman" w:hint="default"/>
                            <w:sz w:val="18"/>
                            <w:szCs w:val="18"/>
                          </w:rPr>
                        </w:pPr>
                        <w:r>
                          <w:rPr>
                            <w:rFonts w:ascii="宋体" w:hAnsi="宋体" w:cs="宋体" w:eastAsia="宋体" w:hint="default"/>
                            <w:sz w:val="18"/>
                            <w:szCs w:val="18"/>
                          </w:rPr>
                          <w:t>报告期内 已行权股 数行权价 </w:t>
                        </w:r>
                        <w:r>
                          <w:rPr>
                            <w:rFonts w:ascii="宋体" w:hAnsi="宋体" w:cs="宋体" w:eastAsia="宋体" w:hint="default"/>
                            <w:spacing w:val="-12"/>
                            <w:sz w:val="18"/>
                            <w:szCs w:val="18"/>
                          </w:rPr>
                          <w:t>格（元</w:t>
                        </w:r>
                        <w:r>
                          <w:rPr>
                            <w:rFonts w:ascii="Times New Roman" w:hAnsi="Times New Roman" w:cs="Times New Roman" w:eastAsia="Times New Roman" w:hint="default"/>
                            <w:spacing w:val="-12"/>
                            <w:sz w:val="18"/>
                            <w:szCs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09" w:lineRule="auto"/>
                          <w:ind w:left="43" w:right="45"/>
                          <w:jc w:val="center"/>
                          <w:rPr>
                            <w:rFonts w:ascii="宋体" w:hAnsi="宋体" w:cs="宋体" w:eastAsia="宋体" w:hint="default"/>
                            <w:sz w:val="18"/>
                            <w:szCs w:val="18"/>
                          </w:rPr>
                        </w:pPr>
                        <w:r>
                          <w:rPr>
                            <w:rFonts w:ascii="宋体" w:hAnsi="宋体" w:cs="宋体" w:eastAsia="宋体" w:hint="default"/>
                            <w:sz w:val="18"/>
                            <w:szCs w:val="18"/>
                          </w:rPr>
                          <w:t>报告期末 市价（元</w:t>
                        </w:r>
                        <w:r>
                          <w:rPr>
                            <w:rFonts w:ascii="Times New Roman" w:hAnsi="Times New Roman" w:cs="Times New Roman" w:eastAsia="Times New Roman" w:hint="default"/>
                            <w:sz w:val="18"/>
                            <w:szCs w:val="18"/>
                          </w:rPr>
                          <w:t>/ </w:t>
                        </w:r>
                        <w:r>
                          <w:rPr>
                            <w:rFonts w:ascii="宋体" w:hAnsi="宋体" w:cs="宋体" w:eastAsia="宋体" w:hint="default"/>
                            <w:sz w:val="18"/>
                            <w:szCs w:val="18"/>
                          </w:rPr>
                          <w:t>股）</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69" w:right="68"/>
                          <w:jc w:val="both"/>
                          <w:rPr>
                            <w:rFonts w:ascii="宋体" w:hAnsi="宋体" w:cs="宋体" w:eastAsia="宋体" w:hint="default"/>
                            <w:sz w:val="18"/>
                            <w:szCs w:val="18"/>
                          </w:rPr>
                        </w:pPr>
                        <w:r>
                          <w:rPr>
                            <w:rFonts w:ascii="宋体" w:hAnsi="宋体" w:cs="宋体" w:eastAsia="宋体" w:hint="default"/>
                            <w:sz w:val="18"/>
                            <w:szCs w:val="18"/>
                          </w:rPr>
                          <w:t>期初持有 限制性股 票数量</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69" w:right="68"/>
                          <w:jc w:val="center"/>
                          <w:rPr>
                            <w:rFonts w:ascii="宋体" w:hAnsi="宋体" w:cs="宋体" w:eastAsia="宋体" w:hint="default"/>
                            <w:sz w:val="18"/>
                            <w:szCs w:val="18"/>
                          </w:rPr>
                        </w:pPr>
                        <w:r>
                          <w:rPr>
                            <w:rFonts w:ascii="宋体" w:hAnsi="宋体" w:cs="宋体" w:eastAsia="宋体" w:hint="default"/>
                            <w:sz w:val="18"/>
                            <w:szCs w:val="18"/>
                          </w:rPr>
                          <w:t>本期已解 锁股份数 量</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报告期新 授予限制 性股票数 量</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2" w:lineRule="auto" w:before="51"/>
                          <w:ind w:left="44" w:right="45"/>
                          <w:jc w:val="center"/>
                          <w:rPr>
                            <w:rFonts w:ascii="宋体" w:hAnsi="宋体" w:cs="宋体" w:eastAsia="宋体" w:hint="default"/>
                            <w:sz w:val="18"/>
                            <w:szCs w:val="18"/>
                          </w:rPr>
                        </w:pPr>
                        <w:r>
                          <w:rPr>
                            <w:rFonts w:ascii="宋体" w:hAnsi="宋体" w:cs="宋体" w:eastAsia="宋体" w:hint="default"/>
                            <w:sz w:val="18"/>
                            <w:szCs w:val="18"/>
                          </w:rPr>
                          <w:t>限制性股 票的授予 价格（元</w:t>
                        </w:r>
                        <w:r>
                          <w:rPr>
                            <w:rFonts w:ascii="Times New Roman" w:hAnsi="Times New Roman" w:cs="Times New Roman" w:eastAsia="Times New Roman" w:hint="default"/>
                            <w:sz w:val="18"/>
                            <w:szCs w:val="18"/>
                          </w:rPr>
                          <w:t>/ </w:t>
                        </w:r>
                        <w:r>
                          <w:rPr>
                            <w:rFonts w:ascii="宋体" w:hAnsi="宋体" w:cs="宋体" w:eastAsia="宋体" w:hint="default"/>
                            <w:sz w:val="18"/>
                            <w:szCs w:val="18"/>
                          </w:rPr>
                          <w:t>股）</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69" w:right="68"/>
                          <w:jc w:val="both"/>
                          <w:rPr>
                            <w:rFonts w:ascii="宋体" w:hAnsi="宋体" w:cs="宋体" w:eastAsia="宋体" w:hint="default"/>
                            <w:sz w:val="18"/>
                            <w:szCs w:val="18"/>
                          </w:rPr>
                        </w:pPr>
                        <w:r>
                          <w:rPr>
                            <w:rFonts w:ascii="宋体" w:hAnsi="宋体" w:cs="宋体" w:eastAsia="宋体" w:hint="default"/>
                            <w:sz w:val="18"/>
                            <w:szCs w:val="18"/>
                          </w:rPr>
                          <w:t>期末持有 限制性股 票数量</w:t>
                        </w:r>
                      </w:p>
                    </w:tc>
                  </w:tr>
                  <w:tr>
                    <w:trPr>
                      <w:trHeight w:val="402" w:hRule="exact"/>
                    </w:trPr>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张锦鸿</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1"/>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0" w:right="0"/>
                          <w:jc w:val="left"/>
                          <w:rPr>
                            <w:rFonts w:ascii="Times New Roman" w:hAnsi="Times New Roman" w:cs="Times New Roman" w:eastAsia="Times New Roman" w:hint="default"/>
                            <w:sz w:val="18"/>
                            <w:szCs w:val="18"/>
                          </w:rPr>
                        </w:pPr>
                        <w:r>
                          <w:rPr>
                            <w:rFonts w:ascii="Times New Roman"/>
                            <w:sz w:val="18"/>
                          </w:rPr>
                          <w:t>26.68</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1" w:right="0"/>
                          <w:jc w:val="left"/>
                          <w:rPr>
                            <w:rFonts w:ascii="Times New Roman" w:hAnsi="Times New Roman" w:cs="Times New Roman" w:eastAsia="Times New Roman" w:hint="default"/>
                            <w:sz w:val="18"/>
                            <w:szCs w:val="18"/>
                          </w:rPr>
                        </w:pPr>
                        <w:r>
                          <w:rPr>
                            <w:rFonts w:ascii="Times New Roman"/>
                            <w:sz w:val="18"/>
                          </w:rPr>
                          <w:t>10.35</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120,000</w:t>
                        </w:r>
                      </w:p>
                    </w:tc>
                  </w:tr>
                  <w:tr>
                    <w:trPr>
                      <w:trHeight w:val="402" w:hRule="exact"/>
                    </w:trPr>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麦昊天</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1"/>
                          <w:jc w:val="center"/>
                          <w:rPr>
                            <w:rFonts w:ascii="宋体" w:hAnsi="宋体" w:cs="宋体" w:eastAsia="宋体" w:hint="default"/>
                            <w:sz w:val="18"/>
                            <w:szCs w:val="18"/>
                          </w:rPr>
                        </w:pPr>
                        <w:r>
                          <w:rPr>
                            <w:rFonts w:ascii="宋体" w:hAnsi="宋体" w:cs="宋体" w:eastAsia="宋体" w:hint="default"/>
                            <w:sz w:val="18"/>
                            <w:szCs w:val="18"/>
                          </w:rPr>
                          <w:t>财务总监</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0" w:right="0"/>
                          <w:jc w:val="left"/>
                          <w:rPr>
                            <w:rFonts w:ascii="Times New Roman" w:hAnsi="Times New Roman" w:cs="Times New Roman" w:eastAsia="Times New Roman" w:hint="default"/>
                            <w:sz w:val="18"/>
                            <w:szCs w:val="18"/>
                          </w:rPr>
                        </w:pPr>
                        <w:r>
                          <w:rPr>
                            <w:rFonts w:ascii="Times New Roman"/>
                            <w:sz w:val="18"/>
                          </w:rPr>
                          <w:t>26.68</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1" w:right="0"/>
                          <w:jc w:val="left"/>
                          <w:rPr>
                            <w:rFonts w:ascii="Times New Roman" w:hAnsi="Times New Roman" w:cs="Times New Roman" w:eastAsia="Times New Roman" w:hint="default"/>
                            <w:sz w:val="18"/>
                            <w:szCs w:val="18"/>
                          </w:rPr>
                        </w:pPr>
                        <w:r>
                          <w:rPr>
                            <w:rFonts w:ascii="Times New Roman"/>
                            <w:sz w:val="18"/>
                          </w:rPr>
                          <w:t>10.35</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w:t>
                        </w:r>
                      </w:p>
                    </w:tc>
                  </w:tr>
                  <w:tr>
                    <w:trPr>
                      <w:trHeight w:val="402" w:hRule="exact"/>
                    </w:trPr>
                    <w:tc>
                      <w:tcPr>
                        <w:tcW w:w="8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368" w:right="0"/>
                          <w:jc w:val="left"/>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170,000</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369" w:right="0"/>
                          <w:jc w:val="left"/>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170,000</w:t>
                        </w:r>
                      </w:p>
                    </w:tc>
                  </w:tr>
                  <w:tr>
                    <w:trPr>
                      <w:trHeight w:val="1026" w:hRule="exact"/>
                    </w:trPr>
                    <w:tc>
                      <w:tcPr>
                        <w:tcW w:w="1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备注（如有）</w:t>
                        </w:r>
                      </w:p>
                    </w:tc>
                    <w:tc>
                      <w:tcPr>
                        <w:tcW w:w="7829"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6"/>
                            <w:sz w:val="18"/>
                            <w:szCs w:val="18"/>
                          </w:rPr>
                          <w:t>1</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14"/>
                            <w:sz w:val="18"/>
                            <w:szCs w:val="18"/>
                          </w:rPr>
                          <w:t>，</w:t>
                        </w:r>
                        <w:r>
                          <w:rPr>
                            <w:rFonts w:ascii="宋体" w:hAnsi="宋体" w:cs="宋体" w:eastAsia="宋体" w:hint="default"/>
                            <w:sz w:val="18"/>
                            <w:szCs w:val="18"/>
                          </w:rPr>
                          <w:t>公司根</w:t>
                        </w:r>
                        <w:r>
                          <w:rPr>
                            <w:rFonts w:ascii="宋体" w:hAnsi="宋体" w:cs="宋体" w:eastAsia="宋体" w:hint="default"/>
                            <w:spacing w:val="-15"/>
                            <w:sz w:val="18"/>
                            <w:szCs w:val="18"/>
                          </w:rPr>
                          <w:t>据</w:t>
                        </w:r>
                        <w:r>
                          <w:rPr>
                            <w:rFonts w:ascii="宋体" w:hAnsi="宋体" w:cs="宋体" w:eastAsia="宋体" w:hint="default"/>
                            <w:sz w:val="18"/>
                            <w:szCs w:val="18"/>
                          </w:rPr>
                          <w:t>《首期限制性股票激励计划</w:t>
                        </w:r>
                        <w:r>
                          <w:rPr>
                            <w:rFonts w:ascii="宋体" w:hAnsi="宋体" w:cs="宋体" w:eastAsia="宋体" w:hint="default"/>
                            <w:spacing w:val="-90"/>
                            <w:sz w:val="18"/>
                            <w:szCs w:val="18"/>
                          </w:rPr>
                          <w:t>》</w:t>
                        </w:r>
                        <w:r>
                          <w:rPr>
                            <w:rFonts w:ascii="宋体" w:hAnsi="宋体" w:cs="宋体" w:eastAsia="宋体" w:hint="default"/>
                            <w:spacing w:val="-15"/>
                            <w:sz w:val="18"/>
                            <w:szCs w:val="18"/>
                          </w:rPr>
                          <w:t>，</w:t>
                        </w:r>
                        <w:r>
                          <w:rPr>
                            <w:rFonts w:ascii="宋体" w:hAnsi="宋体" w:cs="宋体" w:eastAsia="宋体" w:hint="default"/>
                            <w:sz w:val="18"/>
                            <w:szCs w:val="18"/>
                          </w:rPr>
                          <w:t>向激励对象授予预留限制性股票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68.50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万股</w:t>
                        </w:r>
                      </w:p>
                      <w:p>
                        <w:pPr>
                          <w:pStyle w:val="TableParagraph"/>
                          <w:spacing w:line="302" w:lineRule="auto" w:before="63"/>
                          <w:ind w:left="16" w:right="23"/>
                          <w:jc w:val="left"/>
                          <w:rPr>
                            <w:rFonts w:ascii="宋体" w:hAnsi="宋体" w:cs="宋体" w:eastAsia="宋体" w:hint="default"/>
                            <w:sz w:val="18"/>
                            <w:szCs w:val="18"/>
                          </w:rPr>
                        </w:pPr>
                        <w:r>
                          <w:rPr>
                            <w:rFonts w:ascii="宋体" w:hAnsi="宋体" w:cs="宋体" w:eastAsia="宋体" w:hint="default"/>
                            <w:sz w:val="18"/>
                            <w:szCs w:val="18"/>
                          </w:rPr>
                          <w:t>其中向高管张锦鸿和麦昊天分别授予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万股及</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万股，前述高级管理人员所获限制性股票均在锁定</w:t>
                        </w:r>
                        <w:r>
                          <w:rPr>
                            <w:rFonts w:ascii="宋体" w:hAnsi="宋体" w:cs="宋体" w:eastAsia="宋体" w:hint="default"/>
                            <w:sz w:val="18"/>
                            <w:szCs w:val="18"/>
                          </w:rPr>
                          <w:t> 期，尚未解锁。</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4"/>
          <w:szCs w:val="14"/>
        </w:rPr>
      </w:pPr>
    </w:p>
    <w:p>
      <w:pPr>
        <w:pStyle w:val="Heading2"/>
        <w:spacing w:line="240" w:lineRule="auto" w:before="26"/>
        <w:ind w:right="0"/>
        <w:jc w:val="left"/>
        <w:rPr>
          <w:b w:val="0"/>
          <w:bCs w:val="0"/>
        </w:rPr>
      </w:pPr>
      <w:r>
        <w:rPr/>
        <w:t>五、公司员工情况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、员工数量、专业构成及教育程度</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4"/>
        <w:gridCol w:w="4783"/>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1,392</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472</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1,864</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1,864</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576"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782</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186</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702</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33</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161</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1,864</w:t>
            </w:r>
          </w:p>
        </w:tc>
      </w:tr>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教育程度类别</w:t>
            </w:r>
          </w:p>
        </w:tc>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数量（人）</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硕士及以上</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45</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394</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大专</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517</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大专以下</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908</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80" w:left="980" w:right="980"/>
        </w:sectPr>
      </w:pPr>
    </w:p>
    <w:p>
      <w:pPr>
        <w:spacing w:line="240" w:lineRule="auto" w:before="2"/>
        <w:rPr>
          <w:rFonts w:ascii="宋体" w:hAnsi="宋体" w:cs="宋体" w:eastAsia="宋体" w:hint="default"/>
          <w:b/>
          <w:bCs/>
          <w:sz w:val="28"/>
          <w:szCs w:val="28"/>
        </w:rPr>
      </w:pPr>
    </w:p>
    <w:p>
      <w:pPr>
        <w:spacing w:line="421" w:lineRule="exact"/>
        <w:ind w:left="14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35pt;height:21.1pt;mso-position-horizontal-relative:char;mso-position-vertical-relative:line" coordorigin="0,0" coordsize="9587,422">
            <v:group style="position:absolute;left:4765;top:14;width:23;height:393" coordorigin="4765,14" coordsize="23,393">
              <v:shape style="position:absolute;left:4765;top:14;width:23;height:393" coordorigin="4765,14" coordsize="23,393" path="m4765,407l4788,407,4788,14,4765,14,4765,407xe" filled="true" fillcolor="#d3d3d3" stroked="false">
                <v:path arrowok="t"/>
                <v:fill type="solid"/>
              </v:shape>
            </v:group>
            <v:group style="position:absolute;left:14;top:14;width:23;height:393" coordorigin="14,14" coordsize="23,393">
              <v:shape style="position:absolute;left:14;top:14;width:23;height:393" coordorigin="14,14" coordsize="23,393" path="m14,407l37,407,37,14,14,14,14,407xe" filled="true" fillcolor="#d3d3d3" stroked="false">
                <v:path arrowok="t"/>
                <v:fill type="solid"/>
              </v:shape>
            </v:group>
            <v:group style="position:absolute;left:37;top:14;width:4728;height:393" coordorigin="37,14" coordsize="4728,393">
              <v:shape style="position:absolute;left:37;top:14;width:4728;height:393" coordorigin="37,14" coordsize="4728,393" path="m37,407l4765,407,4765,14,37,14,37,407xe" filled="true" fillcolor="#d3d3d3"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004pt" strokecolor="#000000">
                <v:path arrowok="t"/>
              </v:shape>
            </v:group>
            <v:group style="position:absolute;left:10;top:5;width:2;height:412" coordorigin="10,5" coordsize="2,412">
              <v:shape style="position:absolute;left:10;top:5;width:2;height:412" coordorigin="10,5" coordsize="0,412" path="m10,5l10,416e" filled="false" stroked="true" strokeweight=".48001pt" strokecolor="#000000">
                <v:path arrowok="t"/>
              </v:shape>
            </v:group>
            <v:group style="position:absolute;left:5;top:412;width:4785;height:2" coordorigin="5,412" coordsize="4785,2">
              <v:shape style="position:absolute;left:5;top:412;width:4785;height:2" coordorigin="5,412" coordsize="4785,0" path="m5,412l4789,412e" filled="false" stroked="true" strokeweight=".47998pt" strokecolor="#000000">
                <v:path arrowok="t"/>
              </v:shape>
            </v:group>
            <v:group style="position:absolute;left:4794;top:14;width:2;height:402" coordorigin="4794,14" coordsize="2,402">
              <v:shape style="position:absolute;left:4794;top:14;width:2;height:402" coordorigin="4794,14" coordsize="0,402" path="m4794,14l4794,416e" filled="false" stroked="true" strokeweight=".48001pt" strokecolor="#000000">
                <v:path arrowok="t"/>
              </v:shape>
            </v:group>
            <v:group style="position:absolute;left:4799;top:412;width:4774;height:2" coordorigin="4799,412" coordsize="4774,2">
              <v:shape style="position:absolute;left:4799;top:412;width:4774;height:2" coordorigin="4799,412" coordsize="4774,0" path="m4799,412l9572,412e" filled="false" stroked="true" strokeweight=".47998pt" strokecolor="#000000">
                <v:path arrowok="t"/>
              </v:shape>
            </v:group>
            <v:group style="position:absolute;left:9577;top:5;width:2;height:412" coordorigin="9577,5" coordsize="2,412">
              <v:shape style="position:absolute;left:9577;top:5;width:2;height:412" coordorigin="9577,5" coordsize="0,412" path="m9577,5l9577,416e" filled="false" stroked="true" strokeweight=".47998pt" strokecolor="#000000">
                <v:path arrowok="t"/>
              </v:shape>
              <v:shape style="position:absolute;left:37;top:121;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合计</w:t>
                      </w:r>
                    </w:p>
                  </w:txbxContent>
                </v:textbox>
                <w10:wrap type="none"/>
              </v:shape>
              <v:shape style="position:absolute;left:9145;top:129;width:406;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1,864</w:t>
                      </w:r>
                    </w:p>
                  </w:txbxContent>
                </v:textbox>
                <w10:wrap type="none"/>
              </v:shape>
            </v:group>
          </v:group>
        </w:pict>
      </w:r>
      <w:r>
        <w:rPr>
          <w:rFonts w:ascii="宋体" w:hAnsi="宋体" w:cs="宋体" w:eastAsia="宋体" w:hint="default"/>
          <w:position w:val="-7"/>
          <w:sz w:val="20"/>
          <w:szCs w:val="20"/>
        </w:rPr>
      </w:r>
    </w:p>
    <w:p>
      <w:pPr>
        <w:spacing w:line="240" w:lineRule="auto" w:before="11"/>
        <w:rPr>
          <w:rFonts w:ascii="宋体" w:hAnsi="宋体" w:cs="宋体" w:eastAsia="宋体" w:hint="default"/>
          <w:b/>
          <w:bCs/>
          <w:sz w:val="18"/>
          <w:szCs w:val="18"/>
        </w:rPr>
      </w:pPr>
    </w:p>
    <w:p>
      <w:pPr>
        <w:pStyle w:val="Heading3"/>
        <w:spacing w:line="240" w:lineRule="auto" w:before="35"/>
        <w:ind w:right="105"/>
        <w:jc w:val="left"/>
        <w:rPr>
          <w:b w:val="0"/>
          <w:bCs w:val="0"/>
        </w:rPr>
      </w:pPr>
      <w:r>
        <w:rPr>
          <w:rFonts w:ascii="Times New Roman" w:hAnsi="Times New Roman" w:cs="Times New Roman" w:eastAsia="Times New Roman" w:hint="default"/>
        </w:rPr>
        <w:t>2</w:t>
      </w:r>
      <w:r>
        <w:rPr/>
        <w:t>、薪酬政策</w:t>
      </w:r>
      <w:r>
        <w:rPr>
          <w:b w:val="0"/>
          <w:bCs w:val="0"/>
        </w:rPr>
      </w:r>
    </w:p>
    <w:p>
      <w:pPr>
        <w:spacing w:line="240" w:lineRule="auto" w:before="7"/>
        <w:rPr>
          <w:rFonts w:ascii="宋体" w:hAnsi="宋体" w:cs="宋体" w:eastAsia="宋体" w:hint="default"/>
          <w:b/>
          <w:bCs/>
          <w:sz w:val="26"/>
          <w:szCs w:val="26"/>
        </w:rPr>
      </w:pPr>
    </w:p>
    <w:p>
      <w:pPr>
        <w:pStyle w:val="BodyText"/>
        <w:spacing w:line="312" w:lineRule="auto"/>
        <w:ind w:left="153" w:right="191" w:firstLine="360"/>
        <w:jc w:val="both"/>
      </w:pPr>
      <w:r>
        <w:rPr>
          <w:spacing w:val="-2"/>
        </w:rPr>
        <w:t>为适应企业发展需要，充分发挥薪酬的激励作用，公司以公平、竞争、激励、经济、合法的原则制定薪酬政策。根据岗</w:t>
      </w:r>
      <w:r>
        <w:rPr/>
        <w:t> </w:t>
      </w:r>
      <w:r>
        <w:rPr>
          <w:spacing w:val="-2"/>
        </w:rPr>
        <w:t>位价值、个人能力、工作绩效结合市场薪酬水平和公司的支付能力提供较具竞争力的薪酬水平。同时根据各系统的业务特点</w:t>
      </w:r>
      <w:r>
        <w:rPr>
          <w:spacing w:val="-66"/>
        </w:rPr>
        <w:t> </w:t>
      </w:r>
      <w:r>
        <w:rPr>
          <w:spacing w:val="-66"/>
        </w:rPr>
      </w:r>
      <w:r>
        <w:rPr>
          <w:spacing w:val="-2"/>
        </w:rPr>
        <w:t>和岗位性质构建相对科学的考核体系，建立考核与工资、奖金、调薪、晋升及培训挂钩的机制，为骨干员工和优秀人才提供</w:t>
      </w:r>
      <w:r>
        <w:rPr>
          <w:spacing w:val="-66"/>
        </w:rPr>
        <w:t> </w:t>
      </w:r>
      <w:r>
        <w:rPr>
          <w:spacing w:val="-66"/>
        </w:rPr>
      </w:r>
      <w:r>
        <w:rPr>
          <w:spacing w:val="-2"/>
        </w:rPr>
        <w:t>中长期的激励政策，最大限度地发挥和调动员工的积极性和主动性。</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spacing w:val="-2"/>
        </w:rPr>
        <w:t>月公司推出首期限制性股票激励计划，首期以</w:t>
      </w:r>
      <w:r>
        <w:rPr>
          <w:spacing w:val="-60"/>
        </w:rPr>
        <w:t> </w:t>
      </w:r>
      <w:r>
        <w:rPr>
          <w:spacing w:val="-60"/>
        </w:rPr>
      </w:r>
      <w:r>
        <w:rPr/>
        <w:t>定向发行的方式授予部分董事、高级管理人员以及核心技术及业务人员等</w:t>
      </w:r>
      <w:r>
        <w:rPr>
          <w:rFonts w:ascii="Times New Roman" w:hAnsi="Times New Roman" w:cs="Times New Roman" w:eastAsia="Times New Roman" w:hint="default"/>
        </w:rPr>
        <w:t>189</w:t>
      </w:r>
      <w:r>
        <w:rPr/>
        <w:t>名激励对象定向发行</w:t>
      </w:r>
      <w:r>
        <w:rPr>
          <w:rFonts w:ascii="Times New Roman" w:hAnsi="Times New Roman" w:cs="Times New Roman" w:eastAsia="Times New Roman" w:hint="default"/>
        </w:rPr>
        <w:t>675.30</w:t>
      </w:r>
      <w:r>
        <w:rPr/>
        <w:t>万股限制性股票， </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11</w:t>
      </w:r>
      <w:r>
        <w:rPr/>
        <w:t>月，公司根据该股权激励计划，向高管、核心业务及技术人员共</w:t>
      </w:r>
      <w:r>
        <w:rPr>
          <w:rFonts w:ascii="Times New Roman" w:hAnsi="Times New Roman" w:cs="Times New Roman" w:eastAsia="Times New Roman" w:hint="default"/>
        </w:rPr>
        <w:t>15</w:t>
      </w:r>
      <w:r>
        <w:rPr/>
        <w:t>名激励对象授予预留限制性股票</w:t>
      </w:r>
      <w:r>
        <w:rPr>
          <w:rFonts w:ascii="Times New Roman" w:hAnsi="Times New Roman" w:cs="Times New Roman" w:eastAsia="Times New Roman" w:hint="default"/>
        </w:rPr>
        <w:t>68.50</w:t>
      </w:r>
      <w:r>
        <w:rPr/>
        <w:t>万股。</w:t>
      </w:r>
    </w:p>
    <w:p>
      <w:pPr>
        <w:spacing w:line="240" w:lineRule="auto" w:before="4"/>
        <w:rPr>
          <w:rFonts w:ascii="宋体" w:hAnsi="宋体" w:cs="宋体" w:eastAsia="宋体" w:hint="default"/>
          <w:sz w:val="21"/>
          <w:szCs w:val="21"/>
        </w:rPr>
      </w:pPr>
    </w:p>
    <w:p>
      <w:pPr>
        <w:pStyle w:val="Heading3"/>
        <w:spacing w:line="240" w:lineRule="auto"/>
        <w:ind w:right="105"/>
        <w:jc w:val="left"/>
        <w:rPr>
          <w:b w:val="0"/>
          <w:bCs w:val="0"/>
        </w:rPr>
      </w:pPr>
      <w:r>
        <w:rPr>
          <w:rFonts w:ascii="Times New Roman" w:hAnsi="Times New Roman" w:cs="Times New Roman" w:eastAsia="Times New Roman" w:hint="default"/>
        </w:rPr>
        <w:t>3</w:t>
      </w:r>
      <w:r>
        <w:rPr/>
        <w:t>、培训计划</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3" w:right="105" w:firstLine="360"/>
        <w:jc w:val="left"/>
      </w:pPr>
      <w:r>
        <w:rPr>
          <w:spacing w:val="-2"/>
        </w:rPr>
        <w:t>公司根据发展战略及员工的成长规划，合理设计各层级员工的学习和发展系统，建立与完善公司培训管理制度，使员工</w:t>
      </w:r>
      <w:r>
        <w:rPr/>
        <w:t> </w:t>
      </w:r>
      <w:r>
        <w:rPr>
          <w:spacing w:val="-4"/>
        </w:rPr>
        <w:t>获得胜任本职工作的能力与企业发展需要的知识和技能，全面提升员工的综合素质。公司根据岗位性质的不同进行分类培训，</w:t>
      </w:r>
      <w:r>
        <w:rPr>
          <w:spacing w:val="-44"/>
        </w:rPr>
        <w:t> </w:t>
      </w:r>
      <w:r>
        <w:rPr>
          <w:spacing w:val="-44"/>
        </w:rPr>
      </w:r>
      <w:r>
        <w:rPr>
          <w:spacing w:val="-2"/>
        </w:rPr>
        <w:t>培训类别包括在职培训、岗前培训、公开课、学历教育以及在职硕士教育。2015年公司共组织各类培训课程89门，合计培训</w:t>
      </w:r>
      <w:r>
        <w:rPr>
          <w:spacing w:val="-60"/>
        </w:rPr>
        <w:t> </w:t>
      </w:r>
      <w:r>
        <w:rPr>
          <w:spacing w:val="-60"/>
        </w:rPr>
      </w:r>
      <w:r>
        <w:rPr>
          <w:spacing w:val="-2"/>
        </w:rPr>
        <w:t>1800多人次，并联合湖南大学组织了第一期在职硕士教育，大大提高了公司员工的综合素质，为企业的发展进一步提升了竞</w:t>
      </w:r>
      <w:r>
        <w:rPr>
          <w:spacing w:val="-62"/>
        </w:rPr>
        <w:t> </w:t>
      </w:r>
      <w:r>
        <w:rPr>
          <w:spacing w:val="-62"/>
        </w:rPr>
      </w:r>
      <w:r>
        <w:rPr/>
        <w:t>争力。</w:t>
      </w:r>
    </w:p>
    <w:p>
      <w:pPr>
        <w:spacing w:line="240" w:lineRule="auto" w:before="7"/>
        <w:rPr>
          <w:rFonts w:ascii="宋体" w:hAnsi="宋体" w:cs="宋体" w:eastAsia="宋体" w:hint="default"/>
          <w:sz w:val="22"/>
          <w:szCs w:val="22"/>
        </w:rPr>
      </w:pPr>
    </w:p>
    <w:p>
      <w:pPr>
        <w:pStyle w:val="Heading3"/>
        <w:spacing w:line="240" w:lineRule="auto"/>
        <w:ind w:right="105"/>
        <w:jc w:val="left"/>
        <w:rPr>
          <w:b w:val="0"/>
          <w:bCs w:val="0"/>
        </w:rPr>
      </w:pPr>
      <w:r>
        <w:rPr>
          <w:rFonts w:ascii="Times New Roman" w:hAnsi="Times New Roman" w:cs="Times New Roman" w:eastAsia="Times New Roman" w:hint="default"/>
        </w:rPr>
        <w:t>4</w:t>
      </w:r>
      <w:r>
        <w:rPr/>
        <w:t>、劳务外包情况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0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82" w:top="1060" w:bottom="1180" w:left="98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3464"/>
        <w:jc w:val="center"/>
        <w:rPr>
          <w:b w:val="0"/>
          <w:bCs w:val="0"/>
        </w:rPr>
      </w:pPr>
      <w:bookmarkStart w:name="_TOC_250002" w:id="9"/>
      <w:r>
        <w:rPr/>
        <w:t>第九节</w:t>
      </w:r>
      <w:r>
        <w:rPr>
          <w:spacing w:val="-5"/>
        </w:rPr>
        <w:t> </w:t>
      </w:r>
      <w:r>
        <w:rPr/>
        <w:t>公司治理</w:t>
      </w:r>
      <w:bookmarkEnd w:id="9"/>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105"/>
        <w:jc w:val="left"/>
        <w:rPr>
          <w:b w:val="0"/>
          <w:bCs w:val="0"/>
        </w:rPr>
      </w:pPr>
      <w:r>
        <w:rPr/>
        <w:t>一、公司治理的基本状况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89" w:firstLine="360"/>
        <w:jc w:val="both"/>
      </w:pPr>
      <w:r>
        <w:rPr>
          <w:spacing w:val="-2"/>
        </w:rPr>
        <w:t>报告期内，公司严格按照《公司法》、《证券法》、《上市公司治理准则》、《深圳证券交易所股票上市规则》和《深</w:t>
      </w:r>
      <w:r>
        <w:rPr/>
        <w:t> </w:t>
      </w:r>
      <w:r>
        <w:rPr>
          <w:spacing w:val="-2"/>
        </w:rPr>
        <w:t>圳证券交易所中小板上市公司规范运作指引》等相关法律、法规的规定，不断完善公司法人治理结构，建立健全各项内部管</w:t>
      </w:r>
      <w:r>
        <w:rPr>
          <w:spacing w:val="-66"/>
        </w:rPr>
        <w:t> </w:t>
      </w:r>
      <w:r>
        <w:rPr>
          <w:spacing w:val="-66"/>
        </w:rPr>
      </w:r>
      <w:r>
        <w:rPr>
          <w:spacing w:val="-2"/>
        </w:rPr>
        <w:t>控制度，进一步提高公司治理水平，严格按照规定对公司的重大事项进行信息披露，确保真实、准确、完整、及时、公平披</w:t>
      </w:r>
      <w:r>
        <w:rPr>
          <w:spacing w:val="-65"/>
        </w:rPr>
        <w:t> </w:t>
      </w:r>
      <w:r>
        <w:rPr>
          <w:spacing w:val="-65"/>
        </w:rPr>
      </w:r>
      <w:r>
        <w:rPr/>
        <w:t>露，有效保护广大投资者利益。</w:t>
      </w:r>
    </w:p>
    <w:p>
      <w:pPr>
        <w:pStyle w:val="BodyText"/>
        <w:spacing w:line="316" w:lineRule="auto" w:before="19"/>
        <w:ind w:right="191" w:firstLine="360"/>
        <w:jc w:val="both"/>
      </w:pPr>
      <w:r>
        <w:rPr>
          <w:spacing w:val="-2"/>
        </w:rPr>
        <w:t>报告期内，公司对《公司章程》、《公司募集资金专项存储及使用管理制度》、《公司对外投资管理办法》和《公司关</w:t>
      </w:r>
      <w:r>
        <w:rPr/>
        <w:t> 联交易决策制度》进行了修订和完善。</w:t>
      </w:r>
    </w:p>
    <w:p>
      <w:pPr>
        <w:pStyle w:val="BodyText"/>
        <w:spacing w:line="316" w:lineRule="auto" w:before="19"/>
        <w:ind w:left="514" w:right="105"/>
        <w:jc w:val="left"/>
      </w:pPr>
      <w:r>
        <w:rPr/>
        <w:t>（一）关于股东与股东大会 </w:t>
      </w:r>
      <w:r>
        <w:rPr>
          <w:spacing w:val="-2"/>
        </w:rPr>
        <w:t>公司严格按照《上市公司股东大会规范意见》、《公司章程》及《股东大会议事规则》等相关法律规定及公司的规定和</w:t>
      </w:r>
    </w:p>
    <w:p>
      <w:pPr>
        <w:pStyle w:val="BodyText"/>
        <w:spacing w:line="316" w:lineRule="auto" w:before="19"/>
        <w:ind w:right="105"/>
        <w:jc w:val="left"/>
      </w:pPr>
      <w:r>
        <w:rPr>
          <w:spacing w:val="-2"/>
        </w:rPr>
        <w:t>要求，召集召开股东大会，公平、公正地对待每一位股东，确保所有股东享有平等地位，能充分行使其权利，不存在任何损</w:t>
      </w:r>
      <w:r>
        <w:rPr>
          <w:spacing w:val="-68"/>
        </w:rPr>
        <w:t> </w:t>
      </w:r>
      <w:r>
        <w:rPr>
          <w:spacing w:val="-68"/>
        </w:rPr>
      </w:r>
      <w:r>
        <w:rPr/>
        <w:t>害股东利益的情形。同时聘请律师进行见证，保证了会议召集、召开和表决程序的合法性。</w:t>
      </w:r>
    </w:p>
    <w:p>
      <w:pPr>
        <w:pStyle w:val="BodyText"/>
        <w:spacing w:line="316" w:lineRule="auto" w:before="19"/>
        <w:ind w:left="514" w:right="105"/>
        <w:jc w:val="left"/>
      </w:pPr>
      <w:r>
        <w:rPr/>
        <w:t>（二）关于公司与控股股东 </w:t>
      </w:r>
      <w:r>
        <w:rPr>
          <w:spacing w:val="-2"/>
        </w:rPr>
        <w:t>公司拥有独立的、完整的业务和自主经营能力。公司董事会、监事会和内部机构独立运作。公司控股股东能严格规范自</w:t>
      </w:r>
    </w:p>
    <w:p>
      <w:pPr>
        <w:pStyle w:val="BodyText"/>
        <w:spacing w:line="316" w:lineRule="auto" w:before="19"/>
        <w:ind w:right="105"/>
        <w:jc w:val="left"/>
      </w:pPr>
      <w:r>
        <w:rPr>
          <w:spacing w:val="-2"/>
        </w:rPr>
        <w:t>己的行为，通过股东大会行使股东权利，没有超越股东大会直接或间接干预公司的决策和经营活动。公司控股股东不存在占</w:t>
      </w:r>
      <w:r>
        <w:rPr>
          <w:spacing w:val="-66"/>
        </w:rPr>
        <w:t> </w:t>
      </w:r>
      <w:r>
        <w:rPr>
          <w:spacing w:val="-66"/>
        </w:rPr>
      </w:r>
      <w:r>
        <w:rPr/>
        <w:t>用公司资金的情况，公司也没有为控股股东提供过担保。</w:t>
      </w:r>
    </w:p>
    <w:p>
      <w:pPr>
        <w:pStyle w:val="BodyText"/>
        <w:spacing w:line="316" w:lineRule="auto" w:before="19"/>
        <w:ind w:left="514" w:right="105"/>
        <w:jc w:val="left"/>
      </w:pPr>
      <w:r>
        <w:rPr/>
        <w:t>（三）关于董事与董事会 </w:t>
      </w:r>
      <w:r>
        <w:rPr>
          <w:spacing w:val="-2"/>
        </w:rPr>
        <w:t>公司董事会由7名董事组成，其中独立董事3名，董事会的人数、构成及选聘程序符合相关法律法规、《公司章程》的规</w:t>
      </w:r>
    </w:p>
    <w:p>
      <w:pPr>
        <w:pStyle w:val="BodyText"/>
        <w:spacing w:line="316" w:lineRule="auto" w:before="19"/>
        <w:ind w:right="90"/>
        <w:jc w:val="left"/>
      </w:pPr>
      <w:r>
        <w:rPr/>
        <w:t>定。公司董事会下设战略委员会、审计委员会、薪酬与考核委员会三个专门委员会，并制定工作细则，各委员会分工明确， </w:t>
      </w:r>
      <w:r>
        <w:rPr>
          <w:spacing w:val="-2"/>
        </w:rPr>
        <w:t>运作正常，认真执行股东大会决议，勤勉尽责地履行职责，出席董事会和股东大会，认真审议会议议案，充分利用专业知识</w:t>
      </w:r>
      <w:r>
        <w:rPr>
          <w:spacing w:val="-66"/>
        </w:rPr>
        <w:t> </w:t>
      </w:r>
      <w:r>
        <w:rPr>
          <w:spacing w:val="-66"/>
        </w:rPr>
      </w:r>
      <w:r>
        <w:rPr/>
        <w:t>提出建设性意见。</w:t>
      </w:r>
    </w:p>
    <w:p>
      <w:pPr>
        <w:pStyle w:val="BodyText"/>
        <w:spacing w:line="316" w:lineRule="auto" w:before="19"/>
        <w:ind w:left="514" w:right="180"/>
        <w:jc w:val="left"/>
      </w:pPr>
      <w:r>
        <w:rPr/>
        <w:t>（四）关于监事与监事会 公司严格按照《公司章程》和《监事会议事规则的规定》，规范监事会的召集、召开和表决程序。公司监事会由3名监</w:t>
      </w:r>
    </w:p>
    <w:p>
      <w:pPr>
        <w:pStyle w:val="BodyText"/>
        <w:spacing w:line="240" w:lineRule="auto" w:before="19"/>
        <w:ind w:right="105"/>
        <w:jc w:val="left"/>
      </w:pPr>
      <w:r>
        <w:rPr/>
        <w:t>事组成，其中职工代表监事1名。监事会的人数、构成及选聘程序均符合法律、法规和《公司章程》的规定。公司监事按照</w:t>
      </w:r>
    </w:p>
    <w:p>
      <w:pPr>
        <w:pStyle w:val="BodyText"/>
        <w:spacing w:line="316" w:lineRule="auto" w:before="76"/>
        <w:ind w:right="105"/>
        <w:jc w:val="left"/>
      </w:pPr>
      <w:r>
        <w:rPr>
          <w:spacing w:val="-2"/>
        </w:rPr>
        <w:t>《监事会议事规则》的要求，认真履行自己的职责，对公司重大事项、关联交易、财务状况以及董事、高级管理人员履行职</w:t>
      </w:r>
      <w:r>
        <w:rPr>
          <w:spacing w:val="-67"/>
        </w:rPr>
        <w:t> </w:t>
      </w:r>
      <w:r>
        <w:rPr>
          <w:spacing w:val="-67"/>
        </w:rPr>
      </w:r>
      <w:r>
        <w:rPr/>
        <w:t>责的合法合规性进行监督。</w:t>
      </w:r>
    </w:p>
    <w:p>
      <w:pPr>
        <w:pStyle w:val="BodyText"/>
        <w:spacing w:line="316" w:lineRule="auto" w:before="19"/>
        <w:ind w:left="514" w:right="90"/>
        <w:jc w:val="left"/>
      </w:pPr>
      <w:r>
        <w:rPr/>
        <w:t>（五）关于绩效评价与激励约束机制 公司建立了各部门的绩效考评制度，人力资源部对员工的绩效进行定期考核和客观评价，考核结果作为确定员工薪酬、</w:t>
      </w:r>
    </w:p>
    <w:p>
      <w:pPr>
        <w:pStyle w:val="BodyText"/>
        <w:spacing w:line="316" w:lineRule="auto" w:before="19"/>
        <w:ind w:left="153" w:right="181"/>
        <w:jc w:val="left"/>
      </w:pPr>
      <w:r>
        <w:rPr/>
        <w:t>职位晋升的量化依据，并为公司人力资源管理提供准确的员工绩效信息，通过考核管理与奖惩相结合鼓励优秀人员。2014 年，公司推出首期限制性股票激励计划，向部分董事、高级管理人员以及核心技术及业务人员共189名激励对象首次授予限 </w:t>
      </w:r>
      <w:r>
        <w:rPr>
          <w:spacing w:val="-2"/>
        </w:rPr>
        <w:t>制性股票675.30万股；2015年11月公司向部分高级管理人员以及核心技术及业务人员共15名激励对象授予68.5万股预留限制</w:t>
      </w:r>
      <w:r>
        <w:rPr>
          <w:spacing w:val="-46"/>
        </w:rPr>
        <w:t> </w:t>
      </w:r>
      <w:r>
        <w:rPr>
          <w:spacing w:val="-46"/>
        </w:rPr>
      </w:r>
      <w:r>
        <w:rPr/>
        <w:t>性股票，本次股权激励预留限制性股票授予股份的上市日期为2015年12月23日。</w:t>
      </w:r>
    </w:p>
    <w:p>
      <w:pPr>
        <w:pStyle w:val="BodyText"/>
        <w:spacing w:line="316" w:lineRule="auto" w:before="19"/>
        <w:ind w:left="513" w:right="105"/>
        <w:jc w:val="left"/>
      </w:pPr>
      <w:r>
        <w:rPr/>
        <w:t>（六）关于相关利益者 </w:t>
      </w:r>
      <w:r>
        <w:rPr>
          <w:spacing w:val="-2"/>
        </w:rPr>
        <w:t>公司在保持稳健发展、实现股东利益最大化的同时，充分尊重和维护相关利益者的合法权益，重视社会责任，加强与各</w:t>
      </w:r>
    </w:p>
    <w:p>
      <w:pPr>
        <w:pStyle w:val="BodyText"/>
        <w:spacing w:line="240" w:lineRule="auto" w:before="19"/>
        <w:ind w:left="153" w:right="105"/>
        <w:jc w:val="left"/>
      </w:pPr>
      <w:r>
        <w:rPr/>
        <w:t>方的沟通和交流，实现股东、员工、社会等各方面利益的均衡，共同推动公司持续、稳定、健康地发展。</w:t>
      </w:r>
    </w:p>
    <w:p>
      <w:pPr>
        <w:pStyle w:val="BodyText"/>
        <w:spacing w:line="316" w:lineRule="auto" w:before="76"/>
        <w:ind w:left="513" w:right="105"/>
        <w:jc w:val="left"/>
      </w:pPr>
      <w:r>
        <w:rPr/>
        <w:t>（七）关于信息披露与透明度 </w:t>
      </w:r>
      <w:r>
        <w:rPr>
          <w:spacing w:val="-2"/>
        </w:rPr>
        <w:t>公司已建立《信息披露事务管理制度》，并指定董事会秘书和专门机构负责公司上市后的信息披露工作，协调公司与投</w:t>
      </w:r>
    </w:p>
    <w:p>
      <w:pPr>
        <w:pStyle w:val="BodyText"/>
        <w:spacing w:line="316" w:lineRule="auto" w:before="19"/>
        <w:ind w:left="153" w:right="105"/>
        <w:jc w:val="left"/>
      </w:pPr>
      <w:r>
        <w:rPr>
          <w:spacing w:val="-2"/>
        </w:rPr>
        <w:t>资者的关系，接待投资者来访，回答投资者咨询；指定《证券时报》和巨潮资讯网为公司上市后信息披露的报纸和网站，真</w:t>
      </w:r>
      <w:r>
        <w:rPr>
          <w:spacing w:val="-67"/>
        </w:rPr>
        <w:t> </w:t>
      </w:r>
      <w:r>
        <w:rPr>
          <w:spacing w:val="-67"/>
        </w:rPr>
      </w:r>
      <w:r>
        <w:rPr/>
        <w:t>实、准确、及时的披露公司信息，确保公司所有股东公平地获得公司相关信息，为公司更加规范，透明的运作打好基础。</w:t>
      </w:r>
    </w:p>
    <w:p>
      <w:pPr>
        <w:pStyle w:val="BodyText"/>
        <w:spacing w:line="240" w:lineRule="auto" w:before="19"/>
        <w:ind w:left="513" w:right="105"/>
        <w:jc w:val="left"/>
      </w:pPr>
      <w:r>
        <w:rPr/>
        <w:t>（八）公司与投资者</w:t>
      </w:r>
    </w:p>
    <w:p>
      <w:pPr>
        <w:spacing w:after="0" w:line="240" w:lineRule="auto"/>
        <w:jc w:val="left"/>
        <w:sectPr>
          <w:pgSz w:w="11910" w:h="16840"/>
          <w:pgMar w:header="747" w:footer="982" w:top="1060" w:bottom="1180" w:left="980" w:right="940"/>
        </w:sectPr>
      </w:pPr>
    </w:p>
    <w:p>
      <w:pPr>
        <w:spacing w:line="240" w:lineRule="auto" w:before="12"/>
        <w:rPr>
          <w:rFonts w:ascii="宋体" w:hAnsi="宋体" w:cs="宋体" w:eastAsia="宋体" w:hint="default"/>
          <w:sz w:val="25"/>
          <w:szCs w:val="25"/>
        </w:rPr>
      </w:pPr>
    </w:p>
    <w:p>
      <w:pPr>
        <w:pStyle w:val="BodyText"/>
        <w:spacing w:line="316" w:lineRule="auto" w:before="44"/>
        <w:ind w:left="153" w:right="105" w:firstLine="360"/>
        <w:jc w:val="left"/>
      </w:pPr>
      <w:r>
        <w:rPr>
          <w:spacing w:val="-2"/>
        </w:rPr>
        <w:t>董事会秘书为公司投资者关系管理事务的负责人，公司董事会秘书室在董事会秘书的指导下，负责接待投资者的来访和</w:t>
      </w:r>
      <w:r>
        <w:rPr/>
        <w:t> 咨询，并在公司网站建立了投资关系栏目，由专人维护互动交易平台以及负责与投资者进行交流沟通，接听投资者来电。</w:t>
      </w:r>
    </w:p>
    <w:p>
      <w:pPr>
        <w:pStyle w:val="BodyText"/>
        <w:spacing w:line="316" w:lineRule="auto" w:before="19"/>
        <w:ind w:left="513" w:right="3151"/>
        <w:jc w:val="left"/>
      </w:pPr>
      <w:r>
        <w:rPr/>
        <w:t>公司治理专项活动开展情况以及内幕信息知情人登记管理制度的制定、实施情况 1、公司治理专项活动的开展情况</w:t>
      </w:r>
    </w:p>
    <w:p>
      <w:pPr>
        <w:pStyle w:val="BodyText"/>
        <w:spacing w:line="316" w:lineRule="auto" w:before="19"/>
        <w:ind w:left="153" w:right="105" w:firstLine="360"/>
        <w:jc w:val="left"/>
      </w:pPr>
      <w:r>
        <w:rPr>
          <w:spacing w:val="-2"/>
        </w:rPr>
        <w:t>自2007年12月上市以来，公司按照《公司法》、《证券法》、《深圳证券交易所股票上市规则》及《公司章程》等法律</w:t>
      </w:r>
      <w:r>
        <w:rPr/>
        <w:t> </w:t>
      </w:r>
      <w:r>
        <w:rPr>
          <w:spacing w:val="-2"/>
        </w:rPr>
        <w:t>法规的要求，不断完善公司法人治理机制，促进企业持续健康发展。2015年10月公司启动2015年度非公开发行，因此公司将</w:t>
      </w:r>
      <w:r>
        <w:rPr>
          <w:spacing w:val="-56"/>
        </w:rPr>
        <w:t> </w:t>
      </w:r>
      <w:r>
        <w:rPr>
          <w:spacing w:val="-56"/>
        </w:rPr>
      </w:r>
      <w:r>
        <w:rPr>
          <w:spacing w:val="-2"/>
        </w:rPr>
        <w:t>最近五年公司被证券监管部门和交易所采取监管措施或处罚及整改情况进行系统梳理，回顾公司治理中的不足，同时加强公</w:t>
      </w:r>
      <w:r>
        <w:rPr>
          <w:spacing w:val="-64"/>
        </w:rPr>
        <w:t> </w:t>
      </w:r>
      <w:r>
        <w:rPr>
          <w:spacing w:val="-64"/>
        </w:rPr>
      </w:r>
      <w:r>
        <w:rPr>
          <w:spacing w:val="-4"/>
        </w:rPr>
        <w:t>司董事、监事、高管持股5%以上的股东及相关从业人员对上市公司信息披露和公司治理相关法律、法规、规范性文件的学习，</w:t>
      </w:r>
      <w:r>
        <w:rPr>
          <w:spacing w:val="-42"/>
        </w:rPr>
        <w:t> </w:t>
      </w:r>
      <w:r>
        <w:rPr>
          <w:spacing w:val="-42"/>
        </w:rPr>
      </w:r>
      <w:r>
        <w:rPr/>
        <w:t>进一步完善了公司治理建设和公司规范运作。</w:t>
      </w:r>
    </w:p>
    <w:p>
      <w:pPr>
        <w:pStyle w:val="BodyText"/>
        <w:spacing w:line="240" w:lineRule="auto" w:before="19"/>
        <w:ind w:left="513" w:right="105"/>
        <w:jc w:val="left"/>
      </w:pPr>
      <w:r>
        <w:rPr/>
        <w:t>2、内幕信息知情人登记制度的制定和实施情况</w:t>
      </w:r>
    </w:p>
    <w:p>
      <w:pPr>
        <w:pStyle w:val="BodyText"/>
        <w:spacing w:line="316" w:lineRule="auto" w:before="76"/>
        <w:ind w:left="153" w:right="191" w:firstLine="360"/>
        <w:jc w:val="both"/>
      </w:pPr>
      <w:r>
        <w:rPr>
          <w:spacing w:val="-5"/>
        </w:rPr>
        <w:t>2009年10月27日公司第一届董事会第二十一次会议上审议通过了《公司内幕信息知情人登记制度》，根据中国证监会《关</w:t>
      </w:r>
      <w:r>
        <w:rPr/>
        <w:t> 于上市公司建立内幕信息知情人登记管理制度的规定》，2012年4月24日公司第二届董事会第二十次会议《公司内幕信息知 情人登记制度》进行了修订，修订后的制度全文刊登于2012年4月25日的巨潮资讯网。</w:t>
      </w:r>
    </w:p>
    <w:p>
      <w:pPr>
        <w:pStyle w:val="BodyText"/>
        <w:spacing w:line="316" w:lineRule="auto" w:before="19"/>
        <w:ind w:left="153" w:right="91" w:firstLine="360"/>
        <w:jc w:val="left"/>
      </w:pPr>
      <w:r>
        <w:rPr>
          <w:spacing w:val="-2"/>
        </w:rPr>
        <w:t>报告期内，公司严格按照《信息披露事务管理制度》和《内幕信息知情人登记管理制度》等规定和要求，积极做好内幕</w:t>
      </w:r>
      <w:r>
        <w:rPr/>
        <w:t> 信息保密和管理工作。公司定期更新内幕信息知情人名单，对包括定期报告、利润分配、非公开发行股票、发行公司债券、 对外投资等重大内幕信息进行严格管理，做好内幕信息知情人的登记备案工作。 公司治理的实际状况与中国证监会发布的有关上市公司治理的规范性文件是否存在重大差异</w:t>
      </w:r>
    </w:p>
    <w:p>
      <w:pPr>
        <w:pStyle w:val="BodyText"/>
        <w:spacing w:line="340" w:lineRule="auto" w:before="59"/>
        <w:ind w:left="153" w:right="2611"/>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公司治理的实际状况与中国证监会发布的有关上市公司治理的规范性文件不存在重大差异。</w:t>
      </w:r>
    </w:p>
    <w:p>
      <w:pPr>
        <w:spacing w:line="240" w:lineRule="auto" w:before="3"/>
        <w:rPr>
          <w:rFonts w:ascii="宋体" w:hAnsi="宋体" w:cs="宋体" w:eastAsia="宋体" w:hint="default"/>
          <w:sz w:val="19"/>
          <w:szCs w:val="19"/>
        </w:rPr>
      </w:pPr>
    </w:p>
    <w:p>
      <w:pPr>
        <w:pStyle w:val="Heading2"/>
        <w:spacing w:line="240" w:lineRule="auto"/>
        <w:ind w:right="105"/>
        <w:jc w:val="left"/>
        <w:rPr>
          <w:b w:val="0"/>
          <w:bCs w:val="0"/>
        </w:rPr>
      </w:pPr>
      <w:r>
        <w:rPr/>
        <w:t>二、公司相对于控股股东在业务、人员、资产、机构、财务等方面的独立情况</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514" w:right="105"/>
        <w:jc w:val="left"/>
      </w:pPr>
      <w:r>
        <w:rPr/>
        <w:t>（一）业务独立 </w:t>
      </w:r>
      <w:r>
        <w:rPr>
          <w:spacing w:val="-2"/>
        </w:rPr>
        <w:t>公司拥有完整的业务流程和独立生产经营场所，拥有独立的生产系统、辅助生产系统和配套设施，拥有独立的采购和销</w:t>
      </w:r>
    </w:p>
    <w:p>
      <w:pPr>
        <w:pStyle w:val="BodyText"/>
        <w:spacing w:line="240" w:lineRule="auto" w:before="19"/>
        <w:ind w:right="105"/>
        <w:jc w:val="left"/>
      </w:pPr>
      <w:r>
        <w:rPr/>
        <w:t>售系统，在业务上与控股股东、实际控制人及其控制的其他企业不存在同业竞争问题。</w:t>
      </w:r>
    </w:p>
    <w:p>
      <w:pPr>
        <w:pStyle w:val="BodyText"/>
        <w:spacing w:line="316" w:lineRule="auto" w:before="76"/>
        <w:ind w:left="514" w:right="105"/>
        <w:jc w:val="left"/>
      </w:pPr>
      <w:r>
        <w:rPr/>
        <w:t>（二）资产独立 </w:t>
      </w:r>
      <w:r>
        <w:rPr>
          <w:spacing w:val="-2"/>
        </w:rPr>
        <w:t>公司生产经营所需的厂房建筑物、机器设备、交通工具等固定资产和土地使用权、专利权、商标权等无形资产的权属清</w:t>
      </w:r>
    </w:p>
    <w:p>
      <w:pPr>
        <w:pStyle w:val="BodyText"/>
        <w:spacing w:line="240" w:lineRule="auto" w:before="19"/>
        <w:ind w:right="105"/>
        <w:jc w:val="left"/>
      </w:pPr>
      <w:r>
        <w:rPr/>
        <w:t>晰，不存在重大法律纠纷或潜在纠纷，不存在股东单位违规占用上市公司资金、资产及其他资源的情况。</w:t>
      </w:r>
    </w:p>
    <w:p>
      <w:pPr>
        <w:pStyle w:val="BodyText"/>
        <w:spacing w:line="316" w:lineRule="auto" w:before="76"/>
        <w:ind w:left="514" w:right="180"/>
        <w:jc w:val="left"/>
      </w:pPr>
      <w:r>
        <w:rPr/>
        <w:t>（三）人员独立 1、公司的高级管理人员在公司或子公司担任行政管理职务，在公司或子公司领取薪酬，不存在在控股股东、实际控制</w:t>
      </w:r>
    </w:p>
    <w:p>
      <w:pPr>
        <w:pStyle w:val="BodyText"/>
        <w:spacing w:line="316" w:lineRule="auto" w:before="19"/>
        <w:ind w:left="514" w:right="180" w:hanging="360"/>
        <w:jc w:val="left"/>
      </w:pPr>
      <w:r>
        <w:rPr/>
        <w:t>人及其控制的其他企业担任除董事、监事以外的其他职务或领薪的情形。 2、公司主要股东推荐董事、监事以及由董事会聘请高级管理人员等行为均按照《公司章程》有关规定通过合法程序进</w:t>
      </w:r>
    </w:p>
    <w:p>
      <w:pPr>
        <w:pStyle w:val="BodyText"/>
        <w:spacing w:line="316" w:lineRule="auto" w:before="19"/>
        <w:ind w:left="514" w:right="2880" w:hanging="360"/>
        <w:jc w:val="left"/>
      </w:pPr>
      <w:r>
        <w:rPr/>
        <w:t>行，公司主要股东不存在干预董事会和股东大会已经作出的人事任免决定的情况。 3、公司财务人员不存在在控股股东、实际控制人及其控制的其他企业兼职的情况。</w:t>
      </w:r>
    </w:p>
    <w:p>
      <w:pPr>
        <w:pStyle w:val="BodyText"/>
        <w:spacing w:line="316" w:lineRule="auto" w:before="19"/>
        <w:ind w:right="180" w:firstLine="360"/>
        <w:jc w:val="left"/>
      </w:pPr>
      <w:r>
        <w:rPr/>
        <w:t>4、公司不存在员工归属不明确或代管、代发工资问题，不存在为公司以外的员工发放工资的情形，并在社会保障及薪 资等方面独立管理。</w:t>
      </w:r>
    </w:p>
    <w:p>
      <w:pPr>
        <w:pStyle w:val="BodyText"/>
        <w:spacing w:line="316" w:lineRule="auto" w:before="19"/>
        <w:ind w:right="189" w:firstLine="360"/>
        <w:jc w:val="both"/>
      </w:pPr>
      <w:r>
        <w:rPr>
          <w:spacing w:val="-2"/>
        </w:rPr>
        <w:t>公司员工的劳动、人事、工资薪酬以及相应的社会保障均独立管理；公司高级管理人员未在控股股东、实际控制人及其</w:t>
      </w:r>
      <w:r>
        <w:rPr/>
        <w:t> </w:t>
      </w:r>
      <w:r>
        <w:rPr>
          <w:spacing w:val="-2"/>
        </w:rPr>
        <w:t>控制的其他企业中担任除董事、监事以外的其他职务，并未在控股股东、实际控制人及其控制的其他企业领取薪酬；公司财</w:t>
      </w:r>
      <w:r>
        <w:rPr>
          <w:spacing w:val="-66"/>
        </w:rPr>
        <w:t> </w:t>
      </w:r>
      <w:r>
        <w:rPr>
          <w:spacing w:val="-66"/>
        </w:rPr>
      </w:r>
      <w:r>
        <w:rPr/>
        <w:t>务人员不存在在控股股东、实际控制人及其控制的其他企业兼职的情况。</w:t>
      </w:r>
    </w:p>
    <w:p>
      <w:pPr>
        <w:pStyle w:val="BodyText"/>
        <w:spacing w:line="316" w:lineRule="auto" w:before="19"/>
        <w:ind w:left="514" w:right="88"/>
        <w:jc w:val="left"/>
      </w:pPr>
      <w:r>
        <w:rPr/>
        <w:t>（四）机构独立 </w:t>
      </w:r>
      <w:r>
        <w:rPr>
          <w:spacing w:val="-4"/>
        </w:rPr>
        <w:t>公司已建立完善的内部经营管理机构，公司办公和生产经营场所与控股股东、实际控制人及其控制的其他企业严格分开，</w:t>
      </w:r>
    </w:p>
    <w:p>
      <w:pPr>
        <w:pStyle w:val="BodyText"/>
        <w:spacing w:line="240" w:lineRule="auto" w:before="19"/>
        <w:ind w:left="153" w:right="105"/>
        <w:jc w:val="left"/>
      </w:pPr>
      <w:r>
        <w:rPr/>
        <w:t>不存在混合经营、合署办公的情况。</w:t>
      </w:r>
    </w:p>
    <w:p>
      <w:pPr>
        <w:pStyle w:val="BodyText"/>
        <w:spacing w:line="316" w:lineRule="auto" w:before="76"/>
        <w:ind w:left="513" w:right="181"/>
        <w:jc w:val="left"/>
      </w:pPr>
      <w:r>
        <w:rPr/>
        <w:t>（五）财务独立 1、公司设有独立的财务部门，配备了专门的财务人员，建立了独立完整的会计核算体系，具有较为规范、独立的财务</w:t>
      </w:r>
    </w:p>
    <w:p>
      <w:pPr>
        <w:spacing w:after="0" w:line="316" w:lineRule="auto"/>
        <w:jc w:val="left"/>
        <w:sectPr>
          <w:pgSz w:w="11910" w:h="16840"/>
          <w:pgMar w:header="747" w:footer="982" w:top="1060" w:bottom="1180" w:left="980" w:right="940"/>
        </w:sectPr>
      </w:pPr>
    </w:p>
    <w:p>
      <w:pPr>
        <w:spacing w:line="240" w:lineRule="auto" w:before="12"/>
        <w:rPr>
          <w:rFonts w:ascii="宋体" w:hAnsi="宋体" w:cs="宋体" w:eastAsia="宋体" w:hint="default"/>
          <w:sz w:val="25"/>
          <w:szCs w:val="25"/>
        </w:rPr>
      </w:pPr>
    </w:p>
    <w:p>
      <w:pPr>
        <w:pStyle w:val="BodyText"/>
        <w:spacing w:line="316" w:lineRule="auto" w:before="44"/>
        <w:ind w:left="513" w:right="2211" w:hanging="360"/>
        <w:jc w:val="left"/>
      </w:pPr>
      <w:r>
        <w:rPr/>
        <w:t>会计制度。公司能够独立作出财务决策，具有规范的财务会计制度和对子公司的财务管理制度。 2、公司作为独立的法人实体在银行开立基本账户，不存在与主要股东共用账户的情况。</w:t>
      </w:r>
    </w:p>
    <w:p>
      <w:pPr>
        <w:pStyle w:val="BodyText"/>
        <w:spacing w:line="240" w:lineRule="auto" w:before="19"/>
        <w:ind w:left="513" w:right="0"/>
        <w:jc w:val="left"/>
      </w:pPr>
      <w:r>
        <w:rPr/>
        <w:t>3、公司作为独立的纳税法人实体进行独立的税务登记，不存在与控股股东合并纳税的情况。</w:t>
      </w:r>
    </w:p>
    <w:p>
      <w:pPr>
        <w:pStyle w:val="BodyText"/>
        <w:spacing w:line="316" w:lineRule="auto" w:before="76"/>
        <w:ind w:left="513" w:right="0"/>
        <w:jc w:val="left"/>
      </w:pPr>
      <w:r>
        <w:rPr/>
        <w:t>4、公司及其子公司均不存在资金被控股股东、实际控制人及其控制的其他企业违规占用的情形。 </w:t>
      </w:r>
      <w:r>
        <w:rPr>
          <w:spacing w:val="-2"/>
        </w:rPr>
        <w:t>公司设有独立的财务部门，配备了独立的财务人员，建立了独立的财务核算体系；公司制定了《财务管理制度》、《内</w:t>
      </w:r>
    </w:p>
    <w:p>
      <w:pPr>
        <w:pStyle w:val="BodyText"/>
        <w:spacing w:line="316" w:lineRule="auto" w:before="19"/>
        <w:ind w:left="153" w:right="0"/>
        <w:jc w:val="left"/>
      </w:pPr>
      <w:r>
        <w:rPr>
          <w:spacing w:val="-2"/>
        </w:rPr>
        <w:t>部审计制度》，并严格实施统一的对子公司的财务管理制度；开设了独立的银行帐号，独立运营资金，独立纳税；财务人员</w:t>
      </w:r>
      <w:r>
        <w:rPr>
          <w:spacing w:val="-68"/>
        </w:rPr>
        <w:t> </w:t>
      </w:r>
      <w:r>
        <w:rPr>
          <w:spacing w:val="-68"/>
        </w:rPr>
      </w:r>
      <w:r>
        <w:rPr/>
        <w:t>均没有在股东单位兼职。公司能够独立进行财务决策，不存在控股股东和实际控制人干预公司财务运作的情况。</w:t>
      </w:r>
    </w:p>
    <w:p>
      <w:pPr>
        <w:spacing w:line="240" w:lineRule="auto" w:before="10"/>
        <w:rPr>
          <w:rFonts w:ascii="宋体" w:hAnsi="宋体" w:cs="宋体" w:eastAsia="宋体" w:hint="default"/>
          <w:sz w:val="20"/>
          <w:szCs w:val="20"/>
        </w:rPr>
      </w:pPr>
    </w:p>
    <w:p>
      <w:pPr>
        <w:pStyle w:val="Heading2"/>
        <w:spacing w:line="240" w:lineRule="auto"/>
        <w:ind w:right="0"/>
        <w:jc w:val="left"/>
        <w:rPr>
          <w:b w:val="0"/>
          <w:bCs w:val="0"/>
        </w:rPr>
      </w:pPr>
      <w:r>
        <w:rPr/>
        <w:t>三、同业竞争情况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r>
        <w:rPr/>
        <w:t>四、报告期内召开的年度股东大会和临时股东大会的有关情况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、本报告期股东大会情况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21" w:type="dxa"/>
        <w:tblLayout w:type="fixed"/>
        <w:tblCellMar>
          <w:top w:w="0" w:type="dxa"/>
          <w:left w:w="0" w:type="dxa"/>
          <w:bottom w:w="0" w:type="dxa"/>
          <w:right w:w="0" w:type="dxa"/>
        </w:tblCellMar>
        <w:tblLook w:val="01E0"/>
      </w:tblPr>
      <w:tblGrid>
        <w:gridCol w:w="1699"/>
        <w:gridCol w:w="1235"/>
        <w:gridCol w:w="961"/>
        <w:gridCol w:w="1806"/>
        <w:gridCol w:w="1696"/>
        <w:gridCol w:w="2297"/>
      </w:tblGrid>
      <w:tr>
        <w:trPr>
          <w:trHeight w:val="713" w:hRule="exact"/>
        </w:trPr>
        <w:tc>
          <w:tcPr>
            <w:tcW w:w="16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2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会议类型</w:t>
            </w:r>
          </w:p>
        </w:tc>
        <w:tc>
          <w:tcPr>
            <w:tcW w:w="9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95" w:right="24" w:hanging="270"/>
              <w:jc w:val="left"/>
              <w:rPr>
                <w:rFonts w:ascii="宋体" w:hAnsi="宋体" w:cs="宋体" w:eastAsia="宋体" w:hint="default"/>
                <w:sz w:val="18"/>
                <w:szCs w:val="18"/>
              </w:rPr>
            </w:pPr>
            <w:r>
              <w:rPr>
                <w:rFonts w:ascii="宋体" w:hAnsi="宋体" w:cs="宋体" w:eastAsia="宋体" w:hint="default"/>
                <w:sz w:val="18"/>
                <w:szCs w:val="18"/>
              </w:rPr>
              <w:t>投资者参与 比例</w:t>
            </w:r>
          </w:p>
        </w:tc>
        <w:tc>
          <w:tcPr>
            <w:tcW w:w="18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537" w:right="0"/>
              <w:jc w:val="left"/>
              <w:rPr>
                <w:rFonts w:ascii="宋体" w:hAnsi="宋体" w:cs="宋体" w:eastAsia="宋体" w:hint="default"/>
                <w:sz w:val="18"/>
                <w:szCs w:val="18"/>
              </w:rPr>
            </w:pPr>
            <w:r>
              <w:rPr>
                <w:rFonts w:ascii="宋体" w:hAnsi="宋体" w:cs="宋体" w:eastAsia="宋体" w:hint="default"/>
                <w:sz w:val="18"/>
                <w:szCs w:val="18"/>
              </w:rPr>
              <w:t>召开日期</w:t>
            </w:r>
          </w:p>
        </w:tc>
        <w:tc>
          <w:tcPr>
            <w:tcW w:w="16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22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358" w:hRule="exact"/>
        </w:trPr>
        <w:tc>
          <w:tcPr>
            <w:tcW w:w="1699" w:type="dxa"/>
            <w:tcBorders>
              <w:top w:val="single" w:sz="4" w:space="0" w:color="000000"/>
              <w:left w:val="single" w:sz="4" w:space="0" w:color="000000"/>
              <w:bottom w:val="nil" w:sz="6" w:space="0" w:color="auto"/>
              <w:right w:val="single" w:sz="4" w:space="0" w:color="000000"/>
            </w:tcBorders>
          </w:tcPr>
          <w:p>
            <w:pPr/>
          </w:p>
        </w:tc>
        <w:tc>
          <w:tcPr>
            <w:tcW w:w="1235" w:type="dxa"/>
            <w:tcBorders>
              <w:top w:val="single" w:sz="4" w:space="0" w:color="000000"/>
              <w:left w:val="single" w:sz="4" w:space="0" w:color="000000"/>
              <w:bottom w:val="nil" w:sz="6" w:space="0" w:color="auto"/>
              <w:right w:val="single" w:sz="4" w:space="0" w:color="000000"/>
            </w:tcBorders>
          </w:tcPr>
          <w:p>
            <w:pPr/>
          </w:p>
        </w:tc>
        <w:tc>
          <w:tcPr>
            <w:tcW w:w="961" w:type="dxa"/>
            <w:tcBorders>
              <w:top w:val="single" w:sz="4" w:space="0" w:color="000000"/>
              <w:left w:val="single" w:sz="4" w:space="0" w:color="000000"/>
              <w:bottom w:val="nil" w:sz="6" w:space="0" w:color="auto"/>
              <w:right w:val="single" w:sz="4" w:space="0" w:color="000000"/>
            </w:tcBorders>
          </w:tcPr>
          <w:p>
            <w:pPr/>
          </w:p>
        </w:tc>
        <w:tc>
          <w:tcPr>
            <w:tcW w:w="1806" w:type="dxa"/>
            <w:tcBorders>
              <w:top w:val="single" w:sz="4" w:space="0" w:color="000000"/>
              <w:left w:val="single" w:sz="4" w:space="0" w:color="000000"/>
              <w:bottom w:val="nil" w:sz="6" w:space="0" w:color="auto"/>
              <w:right w:val="single" w:sz="4" w:space="0" w:color="000000"/>
            </w:tcBorders>
          </w:tcPr>
          <w:p>
            <w:pPr/>
          </w:p>
        </w:tc>
        <w:tc>
          <w:tcPr>
            <w:tcW w:w="1696" w:type="dxa"/>
            <w:tcBorders>
              <w:top w:val="single" w:sz="4" w:space="0" w:color="000000"/>
              <w:left w:val="single" w:sz="4" w:space="0" w:color="000000"/>
              <w:bottom w:val="nil" w:sz="6" w:space="0" w:color="auto"/>
              <w:right w:val="single" w:sz="4" w:space="0" w:color="000000"/>
            </w:tcBorders>
          </w:tcPr>
          <w:p>
            <w:pPr/>
          </w:p>
        </w:tc>
        <w:tc>
          <w:tcPr>
            <w:tcW w:w="22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披露媒体</w:t>
            </w:r>
            <w:r>
              <w:rPr>
                <w:rFonts w:ascii="宋体" w:hAnsi="宋体" w:cs="宋体" w:eastAsia="宋体" w:hint="default"/>
                <w:spacing w:val="-95"/>
                <w:sz w:val="18"/>
                <w:szCs w:val="18"/>
              </w:rPr>
              <w:t>：</w:t>
            </w:r>
            <w:r>
              <w:rPr>
                <w:rFonts w:ascii="宋体" w:hAnsi="宋体" w:cs="宋体" w:eastAsia="宋体" w:hint="default"/>
                <w:sz w:val="18"/>
                <w:szCs w:val="18"/>
              </w:rPr>
              <w:t>《证券时报</w:t>
            </w:r>
            <w:r>
              <w:rPr>
                <w:rFonts w:ascii="宋体" w:hAnsi="宋体" w:cs="宋体" w:eastAsia="宋体" w:hint="default"/>
                <w:spacing w:val="-5"/>
                <w:sz w:val="18"/>
                <w:szCs w:val="18"/>
              </w:rPr>
              <w:t>》</w:t>
            </w:r>
            <w:r>
              <w:rPr>
                <w:rFonts w:ascii="宋体" w:hAnsi="宋体" w:cs="宋体" w:eastAsia="宋体" w:hint="default"/>
                <w:sz w:val="18"/>
                <w:szCs w:val="18"/>
              </w:rPr>
              <w:t>和巨</w:t>
            </w:r>
          </w:p>
        </w:tc>
      </w:tr>
      <w:tr>
        <w:trPr>
          <w:trHeight w:val="311" w:hRule="exact"/>
        </w:trPr>
        <w:tc>
          <w:tcPr>
            <w:tcW w:w="1699" w:type="dxa"/>
            <w:tcBorders>
              <w:top w:val="nil" w:sz="6" w:space="0" w:color="auto"/>
              <w:left w:val="single" w:sz="4" w:space="0" w:color="000000"/>
              <w:bottom w:val="nil" w:sz="6" w:space="0" w:color="auto"/>
              <w:right w:val="single" w:sz="4" w:space="0" w:color="000000"/>
            </w:tcBorders>
          </w:tcPr>
          <w:p>
            <w:pPr/>
          </w:p>
        </w:tc>
        <w:tc>
          <w:tcPr>
            <w:tcW w:w="1235" w:type="dxa"/>
            <w:tcBorders>
              <w:top w:val="nil" w:sz="6" w:space="0" w:color="auto"/>
              <w:left w:val="single" w:sz="4" w:space="0" w:color="000000"/>
              <w:bottom w:val="nil" w:sz="6" w:space="0" w:color="auto"/>
              <w:right w:val="single" w:sz="4" w:space="0" w:color="000000"/>
            </w:tcBorders>
          </w:tcPr>
          <w:p>
            <w:pPr/>
          </w:p>
        </w:tc>
        <w:tc>
          <w:tcPr>
            <w:tcW w:w="961" w:type="dxa"/>
            <w:tcBorders>
              <w:top w:val="nil" w:sz="6" w:space="0" w:color="auto"/>
              <w:left w:val="single" w:sz="4" w:space="0" w:color="000000"/>
              <w:bottom w:val="nil" w:sz="6" w:space="0" w:color="auto"/>
              <w:right w:val="single" w:sz="4" w:space="0" w:color="000000"/>
            </w:tcBorders>
          </w:tcPr>
          <w:p>
            <w:pPr/>
          </w:p>
        </w:tc>
        <w:tc>
          <w:tcPr>
            <w:tcW w:w="1806" w:type="dxa"/>
            <w:tcBorders>
              <w:top w:val="nil" w:sz="6" w:space="0" w:color="auto"/>
              <w:left w:val="single" w:sz="4" w:space="0" w:color="000000"/>
              <w:bottom w:val="nil" w:sz="6" w:space="0" w:color="auto"/>
              <w:right w:val="single" w:sz="4" w:space="0" w:color="000000"/>
            </w:tcBorders>
          </w:tcPr>
          <w:p>
            <w:pPr/>
          </w:p>
        </w:tc>
        <w:tc>
          <w:tcPr>
            <w:tcW w:w="1696" w:type="dxa"/>
            <w:tcBorders>
              <w:top w:val="nil" w:sz="6" w:space="0" w:color="auto"/>
              <w:left w:val="single" w:sz="4" w:space="0" w:color="000000"/>
              <w:bottom w:val="nil" w:sz="6" w:space="0" w:color="auto"/>
              <w:right w:val="single" w:sz="4" w:space="0" w:color="000000"/>
            </w:tcBorders>
          </w:tcPr>
          <w:p>
            <w:pPr/>
          </w:p>
        </w:tc>
        <w:tc>
          <w:tcPr>
            <w:tcW w:w="2297" w:type="dxa"/>
            <w:tcBorders>
              <w:top w:val="nil" w:sz="6" w:space="0" w:color="auto"/>
              <w:left w:val="single" w:sz="4" w:space="0" w:color="000000"/>
              <w:bottom w:val="nil" w:sz="6" w:space="0" w:color="auto"/>
              <w:right w:val="single" w:sz="4" w:space="0" w:color="000000"/>
            </w:tcBorders>
          </w:tcPr>
          <w:p>
            <w:pPr>
              <w:pStyle w:val="TableParagraph"/>
              <w:tabs>
                <w:tab w:pos="1102" w:val="left" w:leader="none"/>
              </w:tabs>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潮资讯网</w:t>
              <w:tab/>
              <w:t>公告编</w:t>
            </w:r>
          </w:p>
        </w:tc>
      </w:tr>
      <w:tr>
        <w:trPr>
          <w:trHeight w:val="625" w:hRule="exact"/>
        </w:trPr>
        <w:tc>
          <w:tcPr>
            <w:tcW w:w="1699" w:type="dxa"/>
            <w:tcBorders>
              <w:top w:val="nil" w:sz="6" w:space="0" w:color="auto"/>
              <w:left w:val="single" w:sz="4" w:space="0" w:color="000000"/>
              <w:bottom w:val="nil" w:sz="6" w:space="0" w:color="auto"/>
              <w:right w:val="single" w:sz="4" w:space="0" w:color="000000"/>
            </w:tcBorders>
          </w:tcPr>
          <w:p>
            <w:pPr>
              <w:pStyle w:val="TableParagraph"/>
              <w:spacing w:line="300" w:lineRule="auto" w:before="11"/>
              <w:ind w:left="22"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年第一次临时股 东大会</w:t>
            </w:r>
          </w:p>
        </w:tc>
        <w:tc>
          <w:tcPr>
            <w:tcW w:w="123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97"/>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961"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80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9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297" w:type="dxa"/>
            <w:tcBorders>
              <w:top w:val="nil" w:sz="6" w:space="0" w:color="auto"/>
              <w:left w:val="single" w:sz="4" w:space="0" w:color="000000"/>
              <w:bottom w:val="nil" w:sz="6" w:space="0" w:color="auto"/>
              <w:right w:val="single" w:sz="4" w:space="0" w:color="000000"/>
            </w:tcBorders>
          </w:tcPr>
          <w:p>
            <w:pPr>
              <w:pStyle w:val="TableParagraph"/>
              <w:spacing w:line="300" w:lineRule="auto" w:before="10"/>
              <w:ind w:left="22" w:right="82"/>
              <w:jc w:val="left"/>
              <w:rPr>
                <w:rFonts w:ascii="宋体" w:hAnsi="宋体" w:cs="宋体" w:eastAsia="宋体" w:hint="default"/>
                <w:sz w:val="18"/>
                <w:szCs w:val="18"/>
              </w:rPr>
            </w:pPr>
            <w:r>
              <w:rPr>
                <w:rFonts w:ascii="宋体" w:hAnsi="宋体" w:cs="宋体" w:eastAsia="宋体" w:hint="default"/>
                <w:sz w:val="18"/>
                <w:szCs w:val="18"/>
              </w:rPr>
              <w:t>号</w:t>
            </w:r>
            <w:r>
              <w:rPr>
                <w:rFonts w:ascii="Times New Roman" w:hAnsi="Times New Roman" w:cs="Times New Roman" w:eastAsia="Times New Roman" w:hint="default"/>
                <w:sz w:val="18"/>
                <w:szCs w:val="18"/>
              </w:rPr>
              <w:t>:2015-031</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公告名称：深 圳市证通电子股份有限公司</w:t>
            </w:r>
          </w:p>
        </w:tc>
      </w:tr>
      <w:tr>
        <w:trPr>
          <w:trHeight w:val="317" w:hRule="exact"/>
        </w:trPr>
        <w:tc>
          <w:tcPr>
            <w:tcW w:w="1699" w:type="dxa"/>
            <w:tcBorders>
              <w:top w:val="nil" w:sz="6" w:space="0" w:color="auto"/>
              <w:left w:val="single" w:sz="4" w:space="0" w:color="000000"/>
              <w:bottom w:val="nil" w:sz="6" w:space="0" w:color="auto"/>
              <w:right w:val="single" w:sz="4" w:space="0" w:color="000000"/>
            </w:tcBorders>
          </w:tcPr>
          <w:p>
            <w:pPr/>
          </w:p>
        </w:tc>
        <w:tc>
          <w:tcPr>
            <w:tcW w:w="1235" w:type="dxa"/>
            <w:tcBorders>
              <w:top w:val="nil" w:sz="6" w:space="0" w:color="auto"/>
              <w:left w:val="single" w:sz="4" w:space="0" w:color="000000"/>
              <w:bottom w:val="nil" w:sz="6" w:space="0" w:color="auto"/>
              <w:right w:val="single" w:sz="4" w:space="0" w:color="000000"/>
            </w:tcBorders>
          </w:tcPr>
          <w:p>
            <w:pPr/>
          </w:p>
        </w:tc>
        <w:tc>
          <w:tcPr>
            <w:tcW w:w="961" w:type="dxa"/>
            <w:tcBorders>
              <w:top w:val="nil" w:sz="6" w:space="0" w:color="auto"/>
              <w:left w:val="single" w:sz="4" w:space="0" w:color="000000"/>
              <w:bottom w:val="nil" w:sz="6" w:space="0" w:color="auto"/>
              <w:right w:val="single" w:sz="4" w:space="0" w:color="000000"/>
            </w:tcBorders>
          </w:tcPr>
          <w:p>
            <w:pPr/>
          </w:p>
        </w:tc>
        <w:tc>
          <w:tcPr>
            <w:tcW w:w="1806" w:type="dxa"/>
            <w:tcBorders>
              <w:top w:val="nil" w:sz="6" w:space="0" w:color="auto"/>
              <w:left w:val="single" w:sz="4" w:space="0" w:color="000000"/>
              <w:bottom w:val="nil" w:sz="6" w:space="0" w:color="auto"/>
              <w:right w:val="single" w:sz="4" w:space="0" w:color="000000"/>
            </w:tcBorders>
          </w:tcPr>
          <w:p>
            <w:pPr/>
          </w:p>
        </w:tc>
        <w:tc>
          <w:tcPr>
            <w:tcW w:w="1696" w:type="dxa"/>
            <w:tcBorders>
              <w:top w:val="nil" w:sz="6" w:space="0" w:color="auto"/>
              <w:left w:val="single" w:sz="4" w:space="0" w:color="000000"/>
              <w:bottom w:val="nil" w:sz="6" w:space="0" w:color="auto"/>
              <w:right w:val="single" w:sz="4" w:space="0" w:color="000000"/>
            </w:tcBorders>
          </w:tcPr>
          <w:p>
            <w:pPr/>
          </w:p>
        </w:tc>
        <w:tc>
          <w:tcPr>
            <w:tcW w:w="229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年第一次临时股东大会</w:t>
            </w:r>
          </w:p>
        </w:tc>
      </w:tr>
      <w:tr>
        <w:trPr>
          <w:trHeight w:val="351" w:hRule="exact"/>
        </w:trPr>
        <w:tc>
          <w:tcPr>
            <w:tcW w:w="1699" w:type="dxa"/>
            <w:tcBorders>
              <w:top w:val="nil" w:sz="6" w:space="0" w:color="auto"/>
              <w:left w:val="single" w:sz="4" w:space="0" w:color="000000"/>
              <w:bottom w:val="single" w:sz="4" w:space="0" w:color="000000"/>
              <w:right w:val="single" w:sz="4" w:space="0" w:color="000000"/>
            </w:tcBorders>
          </w:tcPr>
          <w:p>
            <w:pPr/>
          </w:p>
        </w:tc>
        <w:tc>
          <w:tcPr>
            <w:tcW w:w="1235" w:type="dxa"/>
            <w:tcBorders>
              <w:top w:val="nil" w:sz="6" w:space="0" w:color="auto"/>
              <w:left w:val="single" w:sz="4" w:space="0" w:color="000000"/>
              <w:bottom w:val="single" w:sz="4" w:space="0" w:color="000000"/>
              <w:right w:val="single" w:sz="4" w:space="0" w:color="000000"/>
            </w:tcBorders>
          </w:tcPr>
          <w:p>
            <w:pPr/>
          </w:p>
        </w:tc>
        <w:tc>
          <w:tcPr>
            <w:tcW w:w="961" w:type="dxa"/>
            <w:tcBorders>
              <w:top w:val="nil" w:sz="6" w:space="0" w:color="auto"/>
              <w:left w:val="single" w:sz="4" w:space="0" w:color="000000"/>
              <w:bottom w:val="single" w:sz="4" w:space="0" w:color="000000"/>
              <w:right w:val="single" w:sz="4" w:space="0" w:color="000000"/>
            </w:tcBorders>
          </w:tcPr>
          <w:p>
            <w:pPr/>
          </w:p>
        </w:tc>
        <w:tc>
          <w:tcPr>
            <w:tcW w:w="1806" w:type="dxa"/>
            <w:tcBorders>
              <w:top w:val="nil" w:sz="6" w:space="0" w:color="auto"/>
              <w:left w:val="single" w:sz="4" w:space="0" w:color="000000"/>
              <w:bottom w:val="single" w:sz="4" w:space="0" w:color="000000"/>
              <w:right w:val="single" w:sz="4" w:space="0" w:color="000000"/>
            </w:tcBorders>
          </w:tcPr>
          <w:p>
            <w:pPr/>
          </w:p>
        </w:tc>
        <w:tc>
          <w:tcPr>
            <w:tcW w:w="1696" w:type="dxa"/>
            <w:tcBorders>
              <w:top w:val="nil" w:sz="6" w:space="0" w:color="auto"/>
              <w:left w:val="single" w:sz="4" w:space="0" w:color="000000"/>
              <w:bottom w:val="single" w:sz="4" w:space="0" w:color="000000"/>
              <w:right w:val="single" w:sz="4" w:space="0" w:color="000000"/>
            </w:tcBorders>
          </w:tcPr>
          <w:p>
            <w:pPr/>
          </w:p>
        </w:tc>
        <w:tc>
          <w:tcPr>
            <w:tcW w:w="22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决议公告</w:t>
            </w:r>
          </w:p>
        </w:tc>
      </w:tr>
      <w:tr>
        <w:trPr>
          <w:trHeight w:val="358" w:hRule="exact"/>
        </w:trPr>
        <w:tc>
          <w:tcPr>
            <w:tcW w:w="1699" w:type="dxa"/>
            <w:tcBorders>
              <w:top w:val="single" w:sz="4" w:space="0" w:color="000000"/>
              <w:left w:val="single" w:sz="4" w:space="0" w:color="000000"/>
              <w:bottom w:val="nil" w:sz="6" w:space="0" w:color="auto"/>
              <w:right w:val="single" w:sz="4" w:space="0" w:color="000000"/>
            </w:tcBorders>
          </w:tcPr>
          <w:p>
            <w:pPr/>
          </w:p>
        </w:tc>
        <w:tc>
          <w:tcPr>
            <w:tcW w:w="1235" w:type="dxa"/>
            <w:tcBorders>
              <w:top w:val="single" w:sz="4" w:space="0" w:color="000000"/>
              <w:left w:val="single" w:sz="4" w:space="0" w:color="000000"/>
              <w:bottom w:val="nil" w:sz="6" w:space="0" w:color="auto"/>
              <w:right w:val="single" w:sz="4" w:space="0" w:color="000000"/>
            </w:tcBorders>
          </w:tcPr>
          <w:p>
            <w:pPr/>
          </w:p>
        </w:tc>
        <w:tc>
          <w:tcPr>
            <w:tcW w:w="961" w:type="dxa"/>
            <w:tcBorders>
              <w:top w:val="single" w:sz="4" w:space="0" w:color="000000"/>
              <w:left w:val="single" w:sz="4" w:space="0" w:color="000000"/>
              <w:bottom w:val="nil" w:sz="6" w:space="0" w:color="auto"/>
              <w:right w:val="single" w:sz="4" w:space="0" w:color="000000"/>
            </w:tcBorders>
          </w:tcPr>
          <w:p>
            <w:pPr/>
          </w:p>
        </w:tc>
        <w:tc>
          <w:tcPr>
            <w:tcW w:w="1806" w:type="dxa"/>
            <w:tcBorders>
              <w:top w:val="single" w:sz="4" w:space="0" w:color="000000"/>
              <w:left w:val="single" w:sz="4" w:space="0" w:color="000000"/>
              <w:bottom w:val="nil" w:sz="6" w:space="0" w:color="auto"/>
              <w:right w:val="single" w:sz="4" w:space="0" w:color="000000"/>
            </w:tcBorders>
          </w:tcPr>
          <w:p>
            <w:pPr/>
          </w:p>
        </w:tc>
        <w:tc>
          <w:tcPr>
            <w:tcW w:w="1696" w:type="dxa"/>
            <w:tcBorders>
              <w:top w:val="single" w:sz="4" w:space="0" w:color="000000"/>
              <w:left w:val="single" w:sz="4" w:space="0" w:color="000000"/>
              <w:bottom w:val="nil" w:sz="6" w:space="0" w:color="auto"/>
              <w:right w:val="single" w:sz="4" w:space="0" w:color="000000"/>
            </w:tcBorders>
          </w:tcPr>
          <w:p>
            <w:pPr/>
          </w:p>
        </w:tc>
        <w:tc>
          <w:tcPr>
            <w:tcW w:w="22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披露媒体</w:t>
            </w:r>
            <w:r>
              <w:rPr>
                <w:rFonts w:ascii="宋体" w:hAnsi="宋体" w:cs="宋体" w:eastAsia="宋体" w:hint="default"/>
                <w:spacing w:val="-95"/>
                <w:sz w:val="18"/>
                <w:szCs w:val="18"/>
              </w:rPr>
              <w:t>：</w:t>
            </w:r>
            <w:r>
              <w:rPr>
                <w:rFonts w:ascii="宋体" w:hAnsi="宋体" w:cs="宋体" w:eastAsia="宋体" w:hint="default"/>
                <w:sz w:val="18"/>
                <w:szCs w:val="18"/>
              </w:rPr>
              <w:t>《证券时报</w:t>
            </w:r>
            <w:r>
              <w:rPr>
                <w:rFonts w:ascii="宋体" w:hAnsi="宋体" w:cs="宋体" w:eastAsia="宋体" w:hint="default"/>
                <w:spacing w:val="-5"/>
                <w:sz w:val="18"/>
                <w:szCs w:val="18"/>
              </w:rPr>
              <w:t>》</w:t>
            </w:r>
            <w:r>
              <w:rPr>
                <w:rFonts w:ascii="宋体" w:hAnsi="宋体" w:cs="宋体" w:eastAsia="宋体" w:hint="default"/>
                <w:sz w:val="18"/>
                <w:szCs w:val="18"/>
              </w:rPr>
              <w:t>和巨</w:t>
            </w:r>
          </w:p>
        </w:tc>
      </w:tr>
      <w:tr>
        <w:trPr>
          <w:trHeight w:val="316" w:hRule="exact"/>
        </w:trPr>
        <w:tc>
          <w:tcPr>
            <w:tcW w:w="1699" w:type="dxa"/>
            <w:tcBorders>
              <w:top w:val="nil" w:sz="6" w:space="0" w:color="auto"/>
              <w:left w:val="single" w:sz="4" w:space="0" w:color="000000"/>
              <w:bottom w:val="nil" w:sz="6" w:space="0" w:color="auto"/>
              <w:right w:val="single" w:sz="4" w:space="0" w:color="000000"/>
            </w:tcBorders>
          </w:tcPr>
          <w:p>
            <w:pPr/>
          </w:p>
        </w:tc>
        <w:tc>
          <w:tcPr>
            <w:tcW w:w="1235" w:type="dxa"/>
            <w:tcBorders>
              <w:top w:val="nil" w:sz="6" w:space="0" w:color="auto"/>
              <w:left w:val="single" w:sz="4" w:space="0" w:color="000000"/>
              <w:bottom w:val="nil" w:sz="6" w:space="0" w:color="auto"/>
              <w:right w:val="single" w:sz="4" w:space="0" w:color="000000"/>
            </w:tcBorders>
          </w:tcPr>
          <w:p>
            <w:pPr/>
          </w:p>
        </w:tc>
        <w:tc>
          <w:tcPr>
            <w:tcW w:w="961" w:type="dxa"/>
            <w:tcBorders>
              <w:top w:val="nil" w:sz="6" w:space="0" w:color="auto"/>
              <w:left w:val="single" w:sz="4" w:space="0" w:color="000000"/>
              <w:bottom w:val="nil" w:sz="6" w:space="0" w:color="auto"/>
              <w:right w:val="single" w:sz="4" w:space="0" w:color="000000"/>
            </w:tcBorders>
          </w:tcPr>
          <w:p>
            <w:pPr/>
          </w:p>
        </w:tc>
        <w:tc>
          <w:tcPr>
            <w:tcW w:w="1806" w:type="dxa"/>
            <w:tcBorders>
              <w:top w:val="nil" w:sz="6" w:space="0" w:color="auto"/>
              <w:left w:val="single" w:sz="4" w:space="0" w:color="000000"/>
              <w:bottom w:val="nil" w:sz="6" w:space="0" w:color="auto"/>
              <w:right w:val="single" w:sz="4" w:space="0" w:color="000000"/>
            </w:tcBorders>
          </w:tcPr>
          <w:p>
            <w:pPr/>
          </w:p>
        </w:tc>
        <w:tc>
          <w:tcPr>
            <w:tcW w:w="1696" w:type="dxa"/>
            <w:tcBorders>
              <w:top w:val="nil" w:sz="6" w:space="0" w:color="auto"/>
              <w:left w:val="single" w:sz="4" w:space="0" w:color="000000"/>
              <w:bottom w:val="nil" w:sz="6" w:space="0" w:color="auto"/>
              <w:right w:val="single" w:sz="4" w:space="0" w:color="000000"/>
            </w:tcBorders>
          </w:tcPr>
          <w:p>
            <w:pPr/>
          </w:p>
        </w:tc>
        <w:tc>
          <w:tcPr>
            <w:tcW w:w="2297" w:type="dxa"/>
            <w:tcBorders>
              <w:top w:val="nil" w:sz="6" w:space="0" w:color="auto"/>
              <w:left w:val="single" w:sz="4" w:space="0" w:color="000000"/>
              <w:bottom w:val="nil" w:sz="6" w:space="0" w:color="auto"/>
              <w:right w:val="single" w:sz="4" w:space="0" w:color="000000"/>
            </w:tcBorders>
          </w:tcPr>
          <w:p>
            <w:pPr>
              <w:pStyle w:val="TableParagraph"/>
              <w:tabs>
                <w:tab w:pos="1102" w:val="left" w:leader="none"/>
              </w:tabs>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潮资讯网</w:t>
              <w:tab/>
              <w:t>公告编号</w:t>
            </w:r>
            <w:r>
              <w:rPr>
                <w:rFonts w:ascii="Times New Roman" w:hAnsi="Times New Roman" w:cs="Times New Roman" w:eastAsia="Times New Roman" w:hint="default"/>
                <w:sz w:val="18"/>
                <w:szCs w:val="18"/>
              </w:rPr>
              <w:t>:</w:t>
            </w:r>
          </w:p>
        </w:tc>
      </w:tr>
      <w:tr>
        <w:trPr>
          <w:trHeight w:val="620" w:hRule="exact"/>
        </w:trPr>
        <w:tc>
          <w:tcPr>
            <w:tcW w:w="1699" w:type="dxa"/>
            <w:tcBorders>
              <w:top w:val="nil" w:sz="6" w:space="0" w:color="auto"/>
              <w:left w:val="single" w:sz="4" w:space="0" w:color="000000"/>
              <w:bottom w:val="nil" w:sz="6" w:space="0" w:color="auto"/>
              <w:right w:val="single" w:sz="4" w:space="0" w:color="000000"/>
            </w:tcBorders>
          </w:tcPr>
          <w:p>
            <w:pPr>
              <w:pStyle w:val="TableParagraph"/>
              <w:spacing w:line="300" w:lineRule="auto" w:before="6"/>
              <w:ind w:left="22"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年第二次临时股 东大会</w:t>
            </w:r>
          </w:p>
        </w:tc>
        <w:tc>
          <w:tcPr>
            <w:tcW w:w="123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97"/>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96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80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9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297" w:type="dxa"/>
            <w:tcBorders>
              <w:top w:val="nil" w:sz="6" w:space="0" w:color="auto"/>
              <w:left w:val="single" w:sz="4" w:space="0" w:color="000000"/>
              <w:bottom w:val="nil" w:sz="6" w:space="0" w:color="auto"/>
              <w:right w:val="single" w:sz="4" w:space="0" w:color="000000"/>
            </w:tcBorders>
          </w:tcPr>
          <w:p>
            <w:pPr>
              <w:pStyle w:val="TableParagraph"/>
              <w:tabs>
                <w:tab w:pos="982" w:val="left" w:leader="none"/>
              </w:tabs>
              <w:spacing w:line="300" w:lineRule="auto" w:before="5"/>
              <w:ind w:left="22"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2015-033</w:t>
              <w:tab/>
            </w:r>
            <w:r>
              <w:rPr>
                <w:rFonts w:ascii="宋体" w:hAnsi="宋体" w:cs="宋体" w:eastAsia="宋体" w:hint="default"/>
                <w:sz w:val="18"/>
                <w:szCs w:val="18"/>
              </w:rPr>
              <w:t>公告名称：深圳 市证通电子股份有限公司</w:t>
            </w:r>
          </w:p>
        </w:tc>
      </w:tr>
      <w:tr>
        <w:trPr>
          <w:trHeight w:val="317" w:hRule="exact"/>
        </w:trPr>
        <w:tc>
          <w:tcPr>
            <w:tcW w:w="1699" w:type="dxa"/>
            <w:tcBorders>
              <w:top w:val="nil" w:sz="6" w:space="0" w:color="auto"/>
              <w:left w:val="single" w:sz="4" w:space="0" w:color="000000"/>
              <w:bottom w:val="nil" w:sz="6" w:space="0" w:color="auto"/>
              <w:right w:val="single" w:sz="4" w:space="0" w:color="000000"/>
            </w:tcBorders>
          </w:tcPr>
          <w:p>
            <w:pPr/>
          </w:p>
        </w:tc>
        <w:tc>
          <w:tcPr>
            <w:tcW w:w="1235" w:type="dxa"/>
            <w:tcBorders>
              <w:top w:val="nil" w:sz="6" w:space="0" w:color="auto"/>
              <w:left w:val="single" w:sz="4" w:space="0" w:color="000000"/>
              <w:bottom w:val="nil" w:sz="6" w:space="0" w:color="auto"/>
              <w:right w:val="single" w:sz="4" w:space="0" w:color="000000"/>
            </w:tcBorders>
          </w:tcPr>
          <w:p>
            <w:pPr/>
          </w:p>
        </w:tc>
        <w:tc>
          <w:tcPr>
            <w:tcW w:w="961" w:type="dxa"/>
            <w:tcBorders>
              <w:top w:val="nil" w:sz="6" w:space="0" w:color="auto"/>
              <w:left w:val="single" w:sz="4" w:space="0" w:color="000000"/>
              <w:bottom w:val="nil" w:sz="6" w:space="0" w:color="auto"/>
              <w:right w:val="single" w:sz="4" w:space="0" w:color="000000"/>
            </w:tcBorders>
          </w:tcPr>
          <w:p>
            <w:pPr/>
          </w:p>
        </w:tc>
        <w:tc>
          <w:tcPr>
            <w:tcW w:w="1806" w:type="dxa"/>
            <w:tcBorders>
              <w:top w:val="nil" w:sz="6" w:space="0" w:color="auto"/>
              <w:left w:val="single" w:sz="4" w:space="0" w:color="000000"/>
              <w:bottom w:val="nil" w:sz="6" w:space="0" w:color="auto"/>
              <w:right w:val="single" w:sz="4" w:space="0" w:color="000000"/>
            </w:tcBorders>
          </w:tcPr>
          <w:p>
            <w:pPr/>
          </w:p>
        </w:tc>
        <w:tc>
          <w:tcPr>
            <w:tcW w:w="1696" w:type="dxa"/>
            <w:tcBorders>
              <w:top w:val="nil" w:sz="6" w:space="0" w:color="auto"/>
              <w:left w:val="single" w:sz="4" w:space="0" w:color="000000"/>
              <w:bottom w:val="nil" w:sz="6" w:space="0" w:color="auto"/>
              <w:right w:val="single" w:sz="4" w:space="0" w:color="000000"/>
            </w:tcBorders>
          </w:tcPr>
          <w:p>
            <w:pPr/>
          </w:p>
        </w:tc>
        <w:tc>
          <w:tcPr>
            <w:tcW w:w="229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年第二次临时股东大会</w:t>
            </w:r>
          </w:p>
        </w:tc>
      </w:tr>
      <w:tr>
        <w:trPr>
          <w:trHeight w:val="351" w:hRule="exact"/>
        </w:trPr>
        <w:tc>
          <w:tcPr>
            <w:tcW w:w="1699" w:type="dxa"/>
            <w:tcBorders>
              <w:top w:val="nil" w:sz="6" w:space="0" w:color="auto"/>
              <w:left w:val="single" w:sz="4" w:space="0" w:color="000000"/>
              <w:bottom w:val="single" w:sz="4" w:space="0" w:color="000000"/>
              <w:right w:val="single" w:sz="4" w:space="0" w:color="000000"/>
            </w:tcBorders>
          </w:tcPr>
          <w:p>
            <w:pPr/>
          </w:p>
        </w:tc>
        <w:tc>
          <w:tcPr>
            <w:tcW w:w="1235" w:type="dxa"/>
            <w:tcBorders>
              <w:top w:val="nil" w:sz="6" w:space="0" w:color="auto"/>
              <w:left w:val="single" w:sz="4" w:space="0" w:color="000000"/>
              <w:bottom w:val="single" w:sz="4" w:space="0" w:color="000000"/>
              <w:right w:val="single" w:sz="4" w:space="0" w:color="000000"/>
            </w:tcBorders>
          </w:tcPr>
          <w:p>
            <w:pPr/>
          </w:p>
        </w:tc>
        <w:tc>
          <w:tcPr>
            <w:tcW w:w="961" w:type="dxa"/>
            <w:tcBorders>
              <w:top w:val="nil" w:sz="6" w:space="0" w:color="auto"/>
              <w:left w:val="single" w:sz="4" w:space="0" w:color="000000"/>
              <w:bottom w:val="single" w:sz="4" w:space="0" w:color="000000"/>
              <w:right w:val="single" w:sz="4" w:space="0" w:color="000000"/>
            </w:tcBorders>
          </w:tcPr>
          <w:p>
            <w:pPr/>
          </w:p>
        </w:tc>
        <w:tc>
          <w:tcPr>
            <w:tcW w:w="1806" w:type="dxa"/>
            <w:tcBorders>
              <w:top w:val="nil" w:sz="6" w:space="0" w:color="auto"/>
              <w:left w:val="single" w:sz="4" w:space="0" w:color="000000"/>
              <w:bottom w:val="single" w:sz="4" w:space="0" w:color="000000"/>
              <w:right w:val="single" w:sz="4" w:space="0" w:color="000000"/>
            </w:tcBorders>
          </w:tcPr>
          <w:p>
            <w:pPr/>
          </w:p>
        </w:tc>
        <w:tc>
          <w:tcPr>
            <w:tcW w:w="1696" w:type="dxa"/>
            <w:tcBorders>
              <w:top w:val="nil" w:sz="6" w:space="0" w:color="auto"/>
              <w:left w:val="single" w:sz="4" w:space="0" w:color="000000"/>
              <w:bottom w:val="single" w:sz="4" w:space="0" w:color="000000"/>
              <w:right w:val="single" w:sz="4" w:space="0" w:color="000000"/>
            </w:tcBorders>
          </w:tcPr>
          <w:p>
            <w:pPr/>
          </w:p>
        </w:tc>
        <w:tc>
          <w:tcPr>
            <w:tcW w:w="22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决议公告</w:t>
            </w:r>
          </w:p>
        </w:tc>
      </w:tr>
      <w:tr>
        <w:trPr>
          <w:trHeight w:val="358" w:hRule="exact"/>
        </w:trPr>
        <w:tc>
          <w:tcPr>
            <w:tcW w:w="1699" w:type="dxa"/>
            <w:tcBorders>
              <w:top w:val="single" w:sz="4" w:space="0" w:color="000000"/>
              <w:left w:val="single" w:sz="4" w:space="0" w:color="000000"/>
              <w:bottom w:val="nil" w:sz="6" w:space="0" w:color="auto"/>
              <w:right w:val="single" w:sz="4" w:space="0" w:color="000000"/>
            </w:tcBorders>
          </w:tcPr>
          <w:p>
            <w:pPr/>
          </w:p>
        </w:tc>
        <w:tc>
          <w:tcPr>
            <w:tcW w:w="1235" w:type="dxa"/>
            <w:tcBorders>
              <w:top w:val="single" w:sz="4" w:space="0" w:color="000000"/>
              <w:left w:val="single" w:sz="4" w:space="0" w:color="000000"/>
              <w:bottom w:val="nil" w:sz="6" w:space="0" w:color="auto"/>
              <w:right w:val="single" w:sz="4" w:space="0" w:color="000000"/>
            </w:tcBorders>
          </w:tcPr>
          <w:p>
            <w:pPr/>
          </w:p>
        </w:tc>
        <w:tc>
          <w:tcPr>
            <w:tcW w:w="961" w:type="dxa"/>
            <w:tcBorders>
              <w:top w:val="single" w:sz="4" w:space="0" w:color="000000"/>
              <w:left w:val="single" w:sz="4" w:space="0" w:color="000000"/>
              <w:bottom w:val="nil" w:sz="6" w:space="0" w:color="auto"/>
              <w:right w:val="single" w:sz="4" w:space="0" w:color="000000"/>
            </w:tcBorders>
          </w:tcPr>
          <w:p>
            <w:pPr/>
          </w:p>
        </w:tc>
        <w:tc>
          <w:tcPr>
            <w:tcW w:w="1806" w:type="dxa"/>
            <w:tcBorders>
              <w:top w:val="single" w:sz="4" w:space="0" w:color="000000"/>
              <w:left w:val="single" w:sz="4" w:space="0" w:color="000000"/>
              <w:bottom w:val="nil" w:sz="6" w:space="0" w:color="auto"/>
              <w:right w:val="single" w:sz="4" w:space="0" w:color="000000"/>
            </w:tcBorders>
          </w:tcPr>
          <w:p>
            <w:pPr/>
          </w:p>
        </w:tc>
        <w:tc>
          <w:tcPr>
            <w:tcW w:w="1696" w:type="dxa"/>
            <w:tcBorders>
              <w:top w:val="single" w:sz="4" w:space="0" w:color="000000"/>
              <w:left w:val="single" w:sz="4" w:space="0" w:color="000000"/>
              <w:bottom w:val="nil" w:sz="6" w:space="0" w:color="auto"/>
              <w:right w:val="single" w:sz="4" w:space="0" w:color="000000"/>
            </w:tcBorders>
          </w:tcPr>
          <w:p>
            <w:pPr/>
          </w:p>
        </w:tc>
        <w:tc>
          <w:tcPr>
            <w:tcW w:w="22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披露媒体</w:t>
            </w:r>
            <w:r>
              <w:rPr>
                <w:rFonts w:ascii="宋体" w:hAnsi="宋体" w:cs="宋体" w:eastAsia="宋体" w:hint="default"/>
                <w:spacing w:val="-95"/>
                <w:sz w:val="18"/>
                <w:szCs w:val="18"/>
              </w:rPr>
              <w:t>：</w:t>
            </w:r>
            <w:r>
              <w:rPr>
                <w:rFonts w:ascii="宋体" w:hAnsi="宋体" w:cs="宋体" w:eastAsia="宋体" w:hint="default"/>
                <w:sz w:val="18"/>
                <w:szCs w:val="18"/>
              </w:rPr>
              <w:t>《证券时报</w:t>
            </w:r>
            <w:r>
              <w:rPr>
                <w:rFonts w:ascii="宋体" w:hAnsi="宋体" w:cs="宋体" w:eastAsia="宋体" w:hint="default"/>
                <w:spacing w:val="-5"/>
                <w:sz w:val="18"/>
                <w:szCs w:val="18"/>
              </w:rPr>
              <w:t>》</w:t>
            </w:r>
            <w:r>
              <w:rPr>
                <w:rFonts w:ascii="宋体" w:hAnsi="宋体" w:cs="宋体" w:eastAsia="宋体" w:hint="default"/>
                <w:sz w:val="18"/>
                <w:szCs w:val="18"/>
              </w:rPr>
              <w:t>和巨</w:t>
            </w:r>
          </w:p>
        </w:tc>
      </w:tr>
      <w:tr>
        <w:trPr>
          <w:trHeight w:val="316" w:hRule="exact"/>
        </w:trPr>
        <w:tc>
          <w:tcPr>
            <w:tcW w:w="1699" w:type="dxa"/>
            <w:tcBorders>
              <w:top w:val="nil" w:sz="6" w:space="0" w:color="auto"/>
              <w:left w:val="single" w:sz="4" w:space="0" w:color="000000"/>
              <w:bottom w:val="nil" w:sz="6" w:space="0" w:color="auto"/>
              <w:right w:val="single" w:sz="4" w:space="0" w:color="000000"/>
            </w:tcBorders>
          </w:tcPr>
          <w:p>
            <w:pPr/>
          </w:p>
        </w:tc>
        <w:tc>
          <w:tcPr>
            <w:tcW w:w="1235" w:type="dxa"/>
            <w:tcBorders>
              <w:top w:val="nil" w:sz="6" w:space="0" w:color="auto"/>
              <w:left w:val="single" w:sz="4" w:space="0" w:color="000000"/>
              <w:bottom w:val="nil" w:sz="6" w:space="0" w:color="auto"/>
              <w:right w:val="single" w:sz="4" w:space="0" w:color="000000"/>
            </w:tcBorders>
          </w:tcPr>
          <w:p>
            <w:pPr/>
          </w:p>
        </w:tc>
        <w:tc>
          <w:tcPr>
            <w:tcW w:w="961" w:type="dxa"/>
            <w:tcBorders>
              <w:top w:val="nil" w:sz="6" w:space="0" w:color="auto"/>
              <w:left w:val="single" w:sz="4" w:space="0" w:color="000000"/>
              <w:bottom w:val="nil" w:sz="6" w:space="0" w:color="auto"/>
              <w:right w:val="single" w:sz="4" w:space="0" w:color="000000"/>
            </w:tcBorders>
          </w:tcPr>
          <w:p>
            <w:pPr/>
          </w:p>
        </w:tc>
        <w:tc>
          <w:tcPr>
            <w:tcW w:w="1806" w:type="dxa"/>
            <w:tcBorders>
              <w:top w:val="nil" w:sz="6" w:space="0" w:color="auto"/>
              <w:left w:val="single" w:sz="4" w:space="0" w:color="000000"/>
              <w:bottom w:val="nil" w:sz="6" w:space="0" w:color="auto"/>
              <w:right w:val="single" w:sz="4" w:space="0" w:color="000000"/>
            </w:tcBorders>
          </w:tcPr>
          <w:p>
            <w:pPr/>
          </w:p>
        </w:tc>
        <w:tc>
          <w:tcPr>
            <w:tcW w:w="1696" w:type="dxa"/>
            <w:tcBorders>
              <w:top w:val="nil" w:sz="6" w:space="0" w:color="auto"/>
              <w:left w:val="single" w:sz="4" w:space="0" w:color="000000"/>
              <w:bottom w:val="nil" w:sz="6" w:space="0" w:color="auto"/>
              <w:right w:val="single" w:sz="4" w:space="0" w:color="000000"/>
            </w:tcBorders>
          </w:tcPr>
          <w:p>
            <w:pPr/>
          </w:p>
        </w:tc>
        <w:tc>
          <w:tcPr>
            <w:tcW w:w="2297" w:type="dxa"/>
            <w:tcBorders>
              <w:top w:val="nil" w:sz="6" w:space="0" w:color="auto"/>
              <w:left w:val="single" w:sz="4" w:space="0" w:color="000000"/>
              <w:bottom w:val="nil" w:sz="6" w:space="0" w:color="auto"/>
              <w:right w:val="single" w:sz="4" w:space="0" w:color="000000"/>
            </w:tcBorders>
          </w:tcPr>
          <w:p>
            <w:pPr>
              <w:pStyle w:val="TableParagraph"/>
              <w:tabs>
                <w:tab w:pos="1102" w:val="left" w:leader="none"/>
              </w:tabs>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潮资讯网</w:t>
              <w:tab/>
              <w:t>公告编号</w:t>
            </w:r>
            <w:r>
              <w:rPr>
                <w:rFonts w:ascii="Times New Roman" w:hAnsi="Times New Roman" w:cs="Times New Roman" w:eastAsia="Times New Roman" w:hint="default"/>
                <w:sz w:val="18"/>
                <w:szCs w:val="18"/>
              </w:rPr>
              <w:t>:</w:t>
            </w:r>
          </w:p>
        </w:tc>
      </w:tr>
      <w:tr>
        <w:trPr>
          <w:trHeight w:val="313" w:hRule="exact"/>
        </w:trPr>
        <w:tc>
          <w:tcPr>
            <w:tcW w:w="169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年年度股东大会</w:t>
            </w:r>
          </w:p>
        </w:tc>
        <w:tc>
          <w:tcPr>
            <w:tcW w:w="123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97"/>
              <w:jc w:val="center"/>
              <w:rPr>
                <w:rFonts w:ascii="宋体" w:hAnsi="宋体" w:cs="宋体" w:eastAsia="宋体" w:hint="default"/>
                <w:sz w:val="18"/>
                <w:szCs w:val="18"/>
              </w:rPr>
            </w:pPr>
            <w:r>
              <w:rPr>
                <w:rFonts w:ascii="宋体" w:hAnsi="宋体" w:cs="宋体" w:eastAsia="宋体" w:hint="default"/>
                <w:sz w:val="18"/>
                <w:szCs w:val="18"/>
              </w:rPr>
              <w:t>年度股东大会</w:t>
            </w:r>
          </w:p>
        </w:tc>
        <w:tc>
          <w:tcPr>
            <w:tcW w:w="961"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9"/>
              <w:jc w:val="right"/>
              <w:rPr>
                <w:rFonts w:ascii="Times New Roman" w:hAnsi="Times New Roman" w:cs="Times New Roman" w:eastAsia="Times New Roman" w:hint="default"/>
                <w:sz w:val="18"/>
                <w:szCs w:val="18"/>
              </w:rPr>
            </w:pPr>
            <w:r>
              <w:rPr>
                <w:rFonts w:ascii="Times New Roman"/>
                <w:sz w:val="18"/>
              </w:rPr>
              <w:t>0.05%</w:t>
            </w:r>
          </w:p>
        </w:tc>
        <w:tc>
          <w:tcPr>
            <w:tcW w:w="180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9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2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2015-035  </w:t>
            </w:r>
            <w:r>
              <w:rPr>
                <w:rFonts w:ascii="宋体" w:hAnsi="宋体" w:cs="宋体" w:eastAsia="宋体" w:hint="default"/>
                <w:sz w:val="18"/>
                <w:szCs w:val="18"/>
              </w:rPr>
              <w:t>公告名称：</w:t>
            </w:r>
            <w:r>
              <w:rPr>
                <w:rFonts w:ascii="宋体" w:hAnsi="宋体" w:cs="宋体" w:eastAsia="宋体" w:hint="default"/>
                <w:spacing w:val="-69"/>
                <w:sz w:val="18"/>
                <w:szCs w:val="18"/>
              </w:rPr>
              <w:t> </w:t>
            </w:r>
            <w:r>
              <w:rPr>
                <w:rFonts w:ascii="宋体" w:hAnsi="宋体" w:cs="宋体" w:eastAsia="宋体" w:hint="default"/>
                <w:sz w:val="18"/>
                <w:szCs w:val="18"/>
              </w:rPr>
              <w:t>深圳市</w:t>
            </w:r>
          </w:p>
        </w:tc>
      </w:tr>
      <w:tr>
        <w:trPr>
          <w:trHeight w:val="312" w:hRule="exact"/>
        </w:trPr>
        <w:tc>
          <w:tcPr>
            <w:tcW w:w="1699" w:type="dxa"/>
            <w:tcBorders>
              <w:top w:val="nil" w:sz="6" w:space="0" w:color="auto"/>
              <w:left w:val="single" w:sz="4" w:space="0" w:color="000000"/>
              <w:bottom w:val="nil" w:sz="6" w:space="0" w:color="auto"/>
              <w:right w:val="single" w:sz="4" w:space="0" w:color="000000"/>
            </w:tcBorders>
          </w:tcPr>
          <w:p>
            <w:pPr/>
          </w:p>
        </w:tc>
        <w:tc>
          <w:tcPr>
            <w:tcW w:w="1235" w:type="dxa"/>
            <w:tcBorders>
              <w:top w:val="nil" w:sz="6" w:space="0" w:color="auto"/>
              <w:left w:val="single" w:sz="4" w:space="0" w:color="000000"/>
              <w:bottom w:val="nil" w:sz="6" w:space="0" w:color="auto"/>
              <w:right w:val="single" w:sz="4" w:space="0" w:color="000000"/>
            </w:tcBorders>
          </w:tcPr>
          <w:p>
            <w:pPr/>
          </w:p>
        </w:tc>
        <w:tc>
          <w:tcPr>
            <w:tcW w:w="961" w:type="dxa"/>
            <w:tcBorders>
              <w:top w:val="nil" w:sz="6" w:space="0" w:color="auto"/>
              <w:left w:val="single" w:sz="4" w:space="0" w:color="000000"/>
              <w:bottom w:val="nil" w:sz="6" w:space="0" w:color="auto"/>
              <w:right w:val="single" w:sz="4" w:space="0" w:color="000000"/>
            </w:tcBorders>
          </w:tcPr>
          <w:p>
            <w:pPr/>
          </w:p>
        </w:tc>
        <w:tc>
          <w:tcPr>
            <w:tcW w:w="1806" w:type="dxa"/>
            <w:tcBorders>
              <w:top w:val="nil" w:sz="6" w:space="0" w:color="auto"/>
              <w:left w:val="single" w:sz="4" w:space="0" w:color="000000"/>
              <w:bottom w:val="nil" w:sz="6" w:space="0" w:color="auto"/>
              <w:right w:val="single" w:sz="4" w:space="0" w:color="000000"/>
            </w:tcBorders>
          </w:tcPr>
          <w:p>
            <w:pPr/>
          </w:p>
        </w:tc>
        <w:tc>
          <w:tcPr>
            <w:tcW w:w="1696" w:type="dxa"/>
            <w:tcBorders>
              <w:top w:val="nil" w:sz="6" w:space="0" w:color="auto"/>
              <w:left w:val="single" w:sz="4" w:space="0" w:color="000000"/>
              <w:bottom w:val="nil" w:sz="6" w:space="0" w:color="auto"/>
              <w:right w:val="single" w:sz="4" w:space="0" w:color="000000"/>
            </w:tcBorders>
          </w:tcPr>
          <w:p>
            <w:pPr/>
          </w:p>
        </w:tc>
        <w:tc>
          <w:tcPr>
            <w:tcW w:w="22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证通电子股份有限公司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p>
        </w:tc>
      </w:tr>
      <w:tr>
        <w:trPr>
          <w:trHeight w:val="351" w:hRule="exact"/>
        </w:trPr>
        <w:tc>
          <w:tcPr>
            <w:tcW w:w="1699" w:type="dxa"/>
            <w:tcBorders>
              <w:top w:val="nil" w:sz="6" w:space="0" w:color="auto"/>
              <w:left w:val="single" w:sz="4" w:space="0" w:color="000000"/>
              <w:bottom w:val="single" w:sz="4" w:space="0" w:color="000000"/>
              <w:right w:val="single" w:sz="4" w:space="0" w:color="000000"/>
            </w:tcBorders>
          </w:tcPr>
          <w:p>
            <w:pPr/>
          </w:p>
        </w:tc>
        <w:tc>
          <w:tcPr>
            <w:tcW w:w="1235" w:type="dxa"/>
            <w:tcBorders>
              <w:top w:val="nil" w:sz="6" w:space="0" w:color="auto"/>
              <w:left w:val="single" w:sz="4" w:space="0" w:color="000000"/>
              <w:bottom w:val="single" w:sz="4" w:space="0" w:color="000000"/>
              <w:right w:val="single" w:sz="4" w:space="0" w:color="000000"/>
            </w:tcBorders>
          </w:tcPr>
          <w:p>
            <w:pPr/>
          </w:p>
        </w:tc>
        <w:tc>
          <w:tcPr>
            <w:tcW w:w="961" w:type="dxa"/>
            <w:tcBorders>
              <w:top w:val="nil" w:sz="6" w:space="0" w:color="auto"/>
              <w:left w:val="single" w:sz="4" w:space="0" w:color="000000"/>
              <w:bottom w:val="single" w:sz="4" w:space="0" w:color="000000"/>
              <w:right w:val="single" w:sz="4" w:space="0" w:color="000000"/>
            </w:tcBorders>
          </w:tcPr>
          <w:p>
            <w:pPr/>
          </w:p>
        </w:tc>
        <w:tc>
          <w:tcPr>
            <w:tcW w:w="1806" w:type="dxa"/>
            <w:tcBorders>
              <w:top w:val="nil" w:sz="6" w:space="0" w:color="auto"/>
              <w:left w:val="single" w:sz="4" w:space="0" w:color="000000"/>
              <w:bottom w:val="single" w:sz="4" w:space="0" w:color="000000"/>
              <w:right w:val="single" w:sz="4" w:space="0" w:color="000000"/>
            </w:tcBorders>
          </w:tcPr>
          <w:p>
            <w:pPr/>
          </w:p>
        </w:tc>
        <w:tc>
          <w:tcPr>
            <w:tcW w:w="1696" w:type="dxa"/>
            <w:tcBorders>
              <w:top w:val="nil" w:sz="6" w:space="0" w:color="auto"/>
              <w:left w:val="single" w:sz="4" w:space="0" w:color="000000"/>
              <w:bottom w:val="single" w:sz="4" w:space="0" w:color="000000"/>
              <w:right w:val="single" w:sz="4" w:space="0" w:color="000000"/>
            </w:tcBorders>
          </w:tcPr>
          <w:p>
            <w:pPr/>
          </w:p>
        </w:tc>
        <w:tc>
          <w:tcPr>
            <w:tcW w:w="22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年年度股东大会决议公告</w:t>
            </w:r>
          </w:p>
        </w:tc>
      </w:tr>
      <w:tr>
        <w:trPr>
          <w:trHeight w:val="358" w:hRule="exact"/>
        </w:trPr>
        <w:tc>
          <w:tcPr>
            <w:tcW w:w="1699" w:type="dxa"/>
            <w:tcBorders>
              <w:top w:val="single" w:sz="4" w:space="0" w:color="000000"/>
              <w:left w:val="single" w:sz="4" w:space="0" w:color="000000"/>
              <w:bottom w:val="nil" w:sz="6" w:space="0" w:color="auto"/>
              <w:right w:val="single" w:sz="4" w:space="0" w:color="000000"/>
            </w:tcBorders>
          </w:tcPr>
          <w:p>
            <w:pPr/>
          </w:p>
        </w:tc>
        <w:tc>
          <w:tcPr>
            <w:tcW w:w="1235" w:type="dxa"/>
            <w:tcBorders>
              <w:top w:val="single" w:sz="4" w:space="0" w:color="000000"/>
              <w:left w:val="single" w:sz="4" w:space="0" w:color="000000"/>
              <w:bottom w:val="nil" w:sz="6" w:space="0" w:color="auto"/>
              <w:right w:val="single" w:sz="4" w:space="0" w:color="000000"/>
            </w:tcBorders>
          </w:tcPr>
          <w:p>
            <w:pPr/>
          </w:p>
        </w:tc>
        <w:tc>
          <w:tcPr>
            <w:tcW w:w="961" w:type="dxa"/>
            <w:tcBorders>
              <w:top w:val="single" w:sz="4" w:space="0" w:color="000000"/>
              <w:left w:val="single" w:sz="4" w:space="0" w:color="000000"/>
              <w:bottom w:val="nil" w:sz="6" w:space="0" w:color="auto"/>
              <w:right w:val="single" w:sz="4" w:space="0" w:color="000000"/>
            </w:tcBorders>
          </w:tcPr>
          <w:p>
            <w:pPr/>
          </w:p>
        </w:tc>
        <w:tc>
          <w:tcPr>
            <w:tcW w:w="1806" w:type="dxa"/>
            <w:tcBorders>
              <w:top w:val="single" w:sz="4" w:space="0" w:color="000000"/>
              <w:left w:val="single" w:sz="4" w:space="0" w:color="000000"/>
              <w:bottom w:val="nil" w:sz="6" w:space="0" w:color="auto"/>
              <w:right w:val="single" w:sz="4" w:space="0" w:color="000000"/>
            </w:tcBorders>
          </w:tcPr>
          <w:p>
            <w:pPr/>
          </w:p>
        </w:tc>
        <w:tc>
          <w:tcPr>
            <w:tcW w:w="1696" w:type="dxa"/>
            <w:tcBorders>
              <w:top w:val="single" w:sz="4" w:space="0" w:color="000000"/>
              <w:left w:val="single" w:sz="4" w:space="0" w:color="000000"/>
              <w:bottom w:val="nil" w:sz="6" w:space="0" w:color="auto"/>
              <w:right w:val="single" w:sz="4" w:space="0" w:color="000000"/>
            </w:tcBorders>
          </w:tcPr>
          <w:p>
            <w:pPr/>
          </w:p>
        </w:tc>
        <w:tc>
          <w:tcPr>
            <w:tcW w:w="22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披露媒体</w:t>
            </w:r>
            <w:r>
              <w:rPr>
                <w:rFonts w:ascii="宋体" w:hAnsi="宋体" w:cs="宋体" w:eastAsia="宋体" w:hint="default"/>
                <w:spacing w:val="-95"/>
                <w:sz w:val="18"/>
                <w:szCs w:val="18"/>
              </w:rPr>
              <w:t>：</w:t>
            </w:r>
            <w:r>
              <w:rPr>
                <w:rFonts w:ascii="宋体" w:hAnsi="宋体" w:cs="宋体" w:eastAsia="宋体" w:hint="default"/>
                <w:sz w:val="18"/>
                <w:szCs w:val="18"/>
              </w:rPr>
              <w:t>《证券时报</w:t>
            </w:r>
            <w:r>
              <w:rPr>
                <w:rFonts w:ascii="宋体" w:hAnsi="宋体" w:cs="宋体" w:eastAsia="宋体" w:hint="default"/>
                <w:spacing w:val="-5"/>
                <w:sz w:val="18"/>
                <w:szCs w:val="18"/>
              </w:rPr>
              <w:t>》</w:t>
            </w:r>
            <w:r>
              <w:rPr>
                <w:rFonts w:ascii="宋体" w:hAnsi="宋体" w:cs="宋体" w:eastAsia="宋体" w:hint="default"/>
                <w:sz w:val="18"/>
                <w:szCs w:val="18"/>
              </w:rPr>
              <w:t>和巨</w:t>
            </w:r>
          </w:p>
        </w:tc>
      </w:tr>
      <w:tr>
        <w:trPr>
          <w:trHeight w:val="316" w:hRule="exact"/>
        </w:trPr>
        <w:tc>
          <w:tcPr>
            <w:tcW w:w="1699" w:type="dxa"/>
            <w:tcBorders>
              <w:top w:val="nil" w:sz="6" w:space="0" w:color="auto"/>
              <w:left w:val="single" w:sz="4" w:space="0" w:color="000000"/>
              <w:bottom w:val="nil" w:sz="6" w:space="0" w:color="auto"/>
              <w:right w:val="single" w:sz="4" w:space="0" w:color="000000"/>
            </w:tcBorders>
          </w:tcPr>
          <w:p>
            <w:pPr/>
          </w:p>
        </w:tc>
        <w:tc>
          <w:tcPr>
            <w:tcW w:w="1235" w:type="dxa"/>
            <w:tcBorders>
              <w:top w:val="nil" w:sz="6" w:space="0" w:color="auto"/>
              <w:left w:val="single" w:sz="4" w:space="0" w:color="000000"/>
              <w:bottom w:val="nil" w:sz="6" w:space="0" w:color="auto"/>
              <w:right w:val="single" w:sz="4" w:space="0" w:color="000000"/>
            </w:tcBorders>
          </w:tcPr>
          <w:p>
            <w:pPr/>
          </w:p>
        </w:tc>
        <w:tc>
          <w:tcPr>
            <w:tcW w:w="961" w:type="dxa"/>
            <w:tcBorders>
              <w:top w:val="nil" w:sz="6" w:space="0" w:color="auto"/>
              <w:left w:val="single" w:sz="4" w:space="0" w:color="000000"/>
              <w:bottom w:val="nil" w:sz="6" w:space="0" w:color="auto"/>
              <w:right w:val="single" w:sz="4" w:space="0" w:color="000000"/>
            </w:tcBorders>
          </w:tcPr>
          <w:p>
            <w:pPr/>
          </w:p>
        </w:tc>
        <w:tc>
          <w:tcPr>
            <w:tcW w:w="1806" w:type="dxa"/>
            <w:tcBorders>
              <w:top w:val="nil" w:sz="6" w:space="0" w:color="auto"/>
              <w:left w:val="single" w:sz="4" w:space="0" w:color="000000"/>
              <w:bottom w:val="nil" w:sz="6" w:space="0" w:color="auto"/>
              <w:right w:val="single" w:sz="4" w:space="0" w:color="000000"/>
            </w:tcBorders>
          </w:tcPr>
          <w:p>
            <w:pPr/>
          </w:p>
        </w:tc>
        <w:tc>
          <w:tcPr>
            <w:tcW w:w="1696" w:type="dxa"/>
            <w:tcBorders>
              <w:top w:val="nil" w:sz="6" w:space="0" w:color="auto"/>
              <w:left w:val="single" w:sz="4" w:space="0" w:color="000000"/>
              <w:bottom w:val="nil" w:sz="6" w:space="0" w:color="auto"/>
              <w:right w:val="single" w:sz="4" w:space="0" w:color="000000"/>
            </w:tcBorders>
          </w:tcPr>
          <w:p>
            <w:pPr/>
          </w:p>
        </w:tc>
        <w:tc>
          <w:tcPr>
            <w:tcW w:w="2297" w:type="dxa"/>
            <w:tcBorders>
              <w:top w:val="nil" w:sz="6" w:space="0" w:color="auto"/>
              <w:left w:val="single" w:sz="4" w:space="0" w:color="000000"/>
              <w:bottom w:val="nil" w:sz="6" w:space="0" w:color="auto"/>
              <w:right w:val="single" w:sz="4" w:space="0" w:color="000000"/>
            </w:tcBorders>
          </w:tcPr>
          <w:p>
            <w:pPr>
              <w:pStyle w:val="TableParagraph"/>
              <w:tabs>
                <w:tab w:pos="1102" w:val="left" w:leader="none"/>
              </w:tabs>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潮资讯网</w:t>
              <w:tab/>
              <w:t>公告编号</w:t>
            </w:r>
            <w:r>
              <w:rPr>
                <w:rFonts w:ascii="Times New Roman" w:hAnsi="Times New Roman" w:cs="Times New Roman" w:eastAsia="Times New Roman" w:hint="default"/>
                <w:sz w:val="18"/>
                <w:szCs w:val="18"/>
              </w:rPr>
              <w:t>:</w:t>
            </w:r>
          </w:p>
        </w:tc>
      </w:tr>
      <w:tr>
        <w:trPr>
          <w:trHeight w:val="624" w:hRule="exact"/>
        </w:trPr>
        <w:tc>
          <w:tcPr>
            <w:tcW w:w="1699" w:type="dxa"/>
            <w:tcBorders>
              <w:top w:val="nil" w:sz="6" w:space="0" w:color="auto"/>
              <w:left w:val="single" w:sz="4" w:space="0" w:color="000000"/>
              <w:bottom w:val="nil" w:sz="6" w:space="0" w:color="auto"/>
              <w:right w:val="single" w:sz="4" w:space="0" w:color="000000"/>
            </w:tcBorders>
          </w:tcPr>
          <w:p>
            <w:pPr>
              <w:pStyle w:val="TableParagraph"/>
              <w:spacing w:line="300" w:lineRule="auto" w:before="6"/>
              <w:ind w:left="22"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年第三次临时股 东大会</w:t>
            </w:r>
          </w:p>
        </w:tc>
        <w:tc>
          <w:tcPr>
            <w:tcW w:w="1235"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right="97"/>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96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806"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96"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2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2015-054   </w:t>
            </w:r>
            <w:r>
              <w:rPr>
                <w:rFonts w:ascii="Times New Roman" w:hAnsi="Times New Roman" w:cs="Times New Roman" w:eastAsia="Times New Roman" w:hint="default"/>
                <w:spacing w:val="3"/>
                <w:sz w:val="18"/>
                <w:szCs w:val="18"/>
              </w:rPr>
              <w:t> </w:t>
            </w:r>
            <w:r>
              <w:rPr>
                <w:rFonts w:ascii="宋体" w:hAnsi="宋体" w:cs="宋体" w:eastAsia="宋体" w:hint="default"/>
                <w:spacing w:val="-9"/>
                <w:sz w:val="18"/>
                <w:szCs w:val="18"/>
              </w:rPr>
              <w:t>公告名称：深圳市</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证通电子股份有限公司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p>
        </w:tc>
      </w:tr>
      <w:tr>
        <w:trPr>
          <w:trHeight w:val="308" w:hRule="exact"/>
        </w:trPr>
        <w:tc>
          <w:tcPr>
            <w:tcW w:w="1699" w:type="dxa"/>
            <w:tcBorders>
              <w:top w:val="nil" w:sz="6" w:space="0" w:color="auto"/>
              <w:left w:val="single" w:sz="4" w:space="0" w:color="000000"/>
              <w:bottom w:val="nil" w:sz="6" w:space="0" w:color="auto"/>
              <w:right w:val="single" w:sz="4" w:space="0" w:color="000000"/>
            </w:tcBorders>
          </w:tcPr>
          <w:p>
            <w:pPr/>
          </w:p>
        </w:tc>
        <w:tc>
          <w:tcPr>
            <w:tcW w:w="1235" w:type="dxa"/>
            <w:tcBorders>
              <w:top w:val="nil" w:sz="6" w:space="0" w:color="auto"/>
              <w:left w:val="single" w:sz="4" w:space="0" w:color="000000"/>
              <w:bottom w:val="nil" w:sz="6" w:space="0" w:color="auto"/>
              <w:right w:val="single" w:sz="4" w:space="0" w:color="000000"/>
            </w:tcBorders>
          </w:tcPr>
          <w:p>
            <w:pPr/>
          </w:p>
        </w:tc>
        <w:tc>
          <w:tcPr>
            <w:tcW w:w="961" w:type="dxa"/>
            <w:tcBorders>
              <w:top w:val="nil" w:sz="6" w:space="0" w:color="auto"/>
              <w:left w:val="single" w:sz="4" w:space="0" w:color="000000"/>
              <w:bottom w:val="nil" w:sz="6" w:space="0" w:color="auto"/>
              <w:right w:val="single" w:sz="4" w:space="0" w:color="000000"/>
            </w:tcBorders>
          </w:tcPr>
          <w:p>
            <w:pPr/>
          </w:p>
        </w:tc>
        <w:tc>
          <w:tcPr>
            <w:tcW w:w="1806" w:type="dxa"/>
            <w:tcBorders>
              <w:top w:val="nil" w:sz="6" w:space="0" w:color="auto"/>
              <w:left w:val="single" w:sz="4" w:space="0" w:color="000000"/>
              <w:bottom w:val="nil" w:sz="6" w:space="0" w:color="auto"/>
              <w:right w:val="single" w:sz="4" w:space="0" w:color="000000"/>
            </w:tcBorders>
          </w:tcPr>
          <w:p>
            <w:pPr/>
          </w:p>
        </w:tc>
        <w:tc>
          <w:tcPr>
            <w:tcW w:w="1696" w:type="dxa"/>
            <w:tcBorders>
              <w:top w:val="nil" w:sz="6" w:space="0" w:color="auto"/>
              <w:left w:val="single" w:sz="4" w:space="0" w:color="000000"/>
              <w:bottom w:val="nil" w:sz="6" w:space="0" w:color="auto"/>
              <w:right w:val="single" w:sz="4" w:space="0" w:color="000000"/>
            </w:tcBorders>
          </w:tcPr>
          <w:p>
            <w:pPr/>
          </w:p>
        </w:tc>
        <w:tc>
          <w:tcPr>
            <w:tcW w:w="22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年第三次临时股东大会决议</w:t>
            </w:r>
          </w:p>
        </w:tc>
      </w:tr>
      <w:tr>
        <w:trPr>
          <w:trHeight w:val="356" w:hRule="exact"/>
        </w:trPr>
        <w:tc>
          <w:tcPr>
            <w:tcW w:w="1699" w:type="dxa"/>
            <w:tcBorders>
              <w:top w:val="nil" w:sz="6" w:space="0" w:color="auto"/>
              <w:left w:val="single" w:sz="4" w:space="0" w:color="000000"/>
              <w:bottom w:val="single" w:sz="4" w:space="0" w:color="000000"/>
              <w:right w:val="single" w:sz="4" w:space="0" w:color="000000"/>
            </w:tcBorders>
          </w:tcPr>
          <w:p>
            <w:pPr/>
          </w:p>
        </w:tc>
        <w:tc>
          <w:tcPr>
            <w:tcW w:w="1235" w:type="dxa"/>
            <w:tcBorders>
              <w:top w:val="nil" w:sz="6" w:space="0" w:color="auto"/>
              <w:left w:val="single" w:sz="4" w:space="0" w:color="000000"/>
              <w:bottom w:val="single" w:sz="4" w:space="0" w:color="000000"/>
              <w:right w:val="single" w:sz="4" w:space="0" w:color="000000"/>
            </w:tcBorders>
          </w:tcPr>
          <w:p>
            <w:pPr/>
          </w:p>
        </w:tc>
        <w:tc>
          <w:tcPr>
            <w:tcW w:w="961" w:type="dxa"/>
            <w:tcBorders>
              <w:top w:val="nil" w:sz="6" w:space="0" w:color="auto"/>
              <w:left w:val="single" w:sz="4" w:space="0" w:color="000000"/>
              <w:bottom w:val="single" w:sz="4" w:space="0" w:color="000000"/>
              <w:right w:val="single" w:sz="4" w:space="0" w:color="000000"/>
            </w:tcBorders>
          </w:tcPr>
          <w:p>
            <w:pPr/>
          </w:p>
        </w:tc>
        <w:tc>
          <w:tcPr>
            <w:tcW w:w="1806" w:type="dxa"/>
            <w:tcBorders>
              <w:top w:val="nil" w:sz="6" w:space="0" w:color="auto"/>
              <w:left w:val="single" w:sz="4" w:space="0" w:color="000000"/>
              <w:bottom w:val="single" w:sz="4" w:space="0" w:color="000000"/>
              <w:right w:val="single" w:sz="4" w:space="0" w:color="000000"/>
            </w:tcBorders>
          </w:tcPr>
          <w:p>
            <w:pPr/>
          </w:p>
        </w:tc>
        <w:tc>
          <w:tcPr>
            <w:tcW w:w="1696" w:type="dxa"/>
            <w:tcBorders>
              <w:top w:val="nil" w:sz="6" w:space="0" w:color="auto"/>
              <w:left w:val="single" w:sz="4" w:space="0" w:color="000000"/>
              <w:bottom w:val="single" w:sz="4" w:space="0" w:color="000000"/>
              <w:right w:val="single" w:sz="4" w:space="0" w:color="000000"/>
            </w:tcBorders>
          </w:tcPr>
          <w:p>
            <w:pPr/>
          </w:p>
        </w:tc>
        <w:tc>
          <w:tcPr>
            <w:tcW w:w="22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公告</w:t>
            </w:r>
          </w:p>
        </w:tc>
      </w:tr>
      <w:tr>
        <w:trPr>
          <w:trHeight w:val="714" w:hRule="exact"/>
        </w:trPr>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年第四次临时股 东大会</w:t>
            </w:r>
          </w:p>
        </w:tc>
        <w:tc>
          <w:tcPr>
            <w:tcW w:w="1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97"/>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tabs>
                <w:tab w:pos="1102" w:val="left" w:leader="none"/>
              </w:tabs>
              <w:spacing w:line="316" w:lineRule="auto" w:before="71"/>
              <w:ind w:left="22" w:right="22"/>
              <w:jc w:val="left"/>
              <w:rPr>
                <w:rFonts w:ascii="Times New Roman" w:hAnsi="Times New Roman" w:cs="Times New Roman" w:eastAsia="Times New Roman" w:hint="default"/>
                <w:sz w:val="18"/>
                <w:szCs w:val="18"/>
              </w:rPr>
            </w:pPr>
            <w:r>
              <w:rPr>
                <w:rFonts w:ascii="宋体" w:hAnsi="宋体" w:cs="宋体" w:eastAsia="宋体" w:hint="default"/>
                <w:spacing w:val="-8"/>
                <w:sz w:val="18"/>
                <w:szCs w:val="18"/>
              </w:rPr>
              <w:t>披露媒体：《证券时报》和巨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潮资讯网</w:t>
              <w:tab/>
              <w:t>公告编号</w:t>
            </w:r>
            <w:r>
              <w:rPr>
                <w:rFonts w:ascii="Times New Roman" w:hAnsi="Times New Roman" w:cs="Times New Roman" w:eastAsia="Times New Roman" w:hint="default"/>
                <w:sz w:val="18"/>
                <w:szCs w:val="18"/>
              </w:rPr>
              <w:t>:</w:t>
            </w:r>
          </w:p>
        </w:tc>
      </w:tr>
    </w:tbl>
    <w:p>
      <w:pPr>
        <w:spacing w:after="0" w:line="316" w:lineRule="auto"/>
        <w:jc w:val="lef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b/>
          <w:bCs/>
          <w:sz w:val="28"/>
          <w:szCs w:val="28"/>
        </w:rPr>
      </w:pPr>
    </w:p>
    <w:tbl>
      <w:tblPr>
        <w:tblW w:w="0" w:type="auto"/>
        <w:jc w:val="left"/>
        <w:tblInd w:w="121" w:type="dxa"/>
        <w:tblLayout w:type="fixed"/>
        <w:tblCellMar>
          <w:top w:w="0" w:type="dxa"/>
          <w:left w:w="0" w:type="dxa"/>
          <w:bottom w:w="0" w:type="dxa"/>
          <w:right w:w="0" w:type="dxa"/>
        </w:tblCellMar>
        <w:tblLook w:val="01E0"/>
      </w:tblPr>
      <w:tblGrid>
        <w:gridCol w:w="1699"/>
        <w:gridCol w:w="1235"/>
        <w:gridCol w:w="961"/>
        <w:gridCol w:w="1806"/>
        <w:gridCol w:w="1696"/>
        <w:gridCol w:w="2297"/>
      </w:tblGrid>
      <w:tr>
        <w:trPr>
          <w:trHeight w:val="322" w:hRule="exact"/>
        </w:trPr>
        <w:tc>
          <w:tcPr>
            <w:tcW w:w="1699" w:type="dxa"/>
            <w:vMerge w:val="restart"/>
            <w:tcBorders>
              <w:top w:val="single" w:sz="4" w:space="0" w:color="000000"/>
              <w:left w:val="single" w:sz="4" w:space="0" w:color="000000"/>
              <w:right w:val="single" w:sz="4" w:space="0" w:color="000000"/>
            </w:tcBorders>
          </w:tcPr>
          <w:p>
            <w:pPr/>
          </w:p>
        </w:tc>
        <w:tc>
          <w:tcPr>
            <w:tcW w:w="1235" w:type="dxa"/>
            <w:vMerge w:val="restart"/>
            <w:tcBorders>
              <w:top w:val="single" w:sz="4" w:space="0" w:color="000000"/>
              <w:left w:val="single" w:sz="4" w:space="0" w:color="000000"/>
              <w:right w:val="single" w:sz="4" w:space="0" w:color="000000"/>
            </w:tcBorders>
          </w:tcPr>
          <w:p>
            <w:pPr/>
          </w:p>
        </w:tc>
        <w:tc>
          <w:tcPr>
            <w:tcW w:w="961" w:type="dxa"/>
            <w:vMerge w:val="restart"/>
            <w:tcBorders>
              <w:top w:val="single" w:sz="4" w:space="0" w:color="000000"/>
              <w:left w:val="single" w:sz="4" w:space="0" w:color="000000"/>
              <w:right w:val="single" w:sz="4" w:space="0" w:color="000000"/>
            </w:tcBorders>
          </w:tcPr>
          <w:p>
            <w:pPr/>
          </w:p>
        </w:tc>
        <w:tc>
          <w:tcPr>
            <w:tcW w:w="1806" w:type="dxa"/>
            <w:vMerge w:val="restart"/>
            <w:tcBorders>
              <w:top w:val="single" w:sz="4" w:space="0" w:color="000000"/>
              <w:left w:val="single" w:sz="4" w:space="0" w:color="000000"/>
              <w:right w:val="single" w:sz="4" w:space="0" w:color="000000"/>
            </w:tcBorders>
          </w:tcPr>
          <w:p>
            <w:pPr/>
          </w:p>
        </w:tc>
        <w:tc>
          <w:tcPr>
            <w:tcW w:w="1696" w:type="dxa"/>
            <w:vMerge w:val="restart"/>
            <w:tcBorders>
              <w:top w:val="single" w:sz="4" w:space="0" w:color="000000"/>
              <w:left w:val="single" w:sz="4" w:space="0" w:color="000000"/>
              <w:right w:val="single" w:sz="4" w:space="0" w:color="000000"/>
            </w:tcBorders>
          </w:tcPr>
          <w:p>
            <w:pPr/>
          </w:p>
        </w:tc>
        <w:tc>
          <w:tcPr>
            <w:tcW w:w="22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2015-072   </w:t>
            </w:r>
            <w:r>
              <w:rPr>
                <w:rFonts w:ascii="Times New Roman" w:hAnsi="Times New Roman" w:cs="Times New Roman" w:eastAsia="Times New Roman" w:hint="default"/>
                <w:spacing w:val="3"/>
                <w:sz w:val="18"/>
                <w:szCs w:val="18"/>
              </w:rPr>
              <w:t> </w:t>
            </w:r>
            <w:r>
              <w:rPr>
                <w:rFonts w:ascii="宋体" w:hAnsi="宋体" w:cs="宋体" w:eastAsia="宋体" w:hint="default"/>
                <w:spacing w:val="-9"/>
                <w:sz w:val="18"/>
                <w:szCs w:val="18"/>
              </w:rPr>
              <w:t>公告名称：深圳市</w:t>
            </w:r>
          </w:p>
        </w:tc>
      </w:tr>
      <w:tr>
        <w:trPr>
          <w:trHeight w:val="312" w:hRule="exact"/>
        </w:trPr>
        <w:tc>
          <w:tcPr>
            <w:tcW w:w="1699" w:type="dxa"/>
            <w:vMerge/>
            <w:tcBorders>
              <w:left w:val="single" w:sz="4" w:space="0" w:color="000000"/>
              <w:right w:val="single" w:sz="4" w:space="0" w:color="000000"/>
            </w:tcBorders>
          </w:tcPr>
          <w:p>
            <w:pPr/>
          </w:p>
        </w:tc>
        <w:tc>
          <w:tcPr>
            <w:tcW w:w="1235" w:type="dxa"/>
            <w:vMerge/>
            <w:tcBorders>
              <w:left w:val="single" w:sz="4" w:space="0" w:color="000000"/>
              <w:right w:val="single" w:sz="4" w:space="0" w:color="000000"/>
            </w:tcBorders>
          </w:tcPr>
          <w:p>
            <w:pPr/>
          </w:p>
        </w:tc>
        <w:tc>
          <w:tcPr>
            <w:tcW w:w="961" w:type="dxa"/>
            <w:vMerge/>
            <w:tcBorders>
              <w:left w:val="single" w:sz="4" w:space="0" w:color="000000"/>
              <w:right w:val="single" w:sz="4" w:space="0" w:color="000000"/>
            </w:tcBorders>
          </w:tcPr>
          <w:p>
            <w:pPr/>
          </w:p>
        </w:tc>
        <w:tc>
          <w:tcPr>
            <w:tcW w:w="1806" w:type="dxa"/>
            <w:vMerge/>
            <w:tcBorders>
              <w:left w:val="single" w:sz="4" w:space="0" w:color="000000"/>
              <w:right w:val="single" w:sz="4" w:space="0" w:color="000000"/>
            </w:tcBorders>
          </w:tcPr>
          <w:p>
            <w:pPr/>
          </w:p>
        </w:tc>
        <w:tc>
          <w:tcPr>
            <w:tcW w:w="1696" w:type="dxa"/>
            <w:vMerge/>
            <w:tcBorders>
              <w:left w:val="single" w:sz="4" w:space="0" w:color="000000"/>
              <w:right w:val="single" w:sz="4" w:space="0" w:color="000000"/>
            </w:tcBorders>
          </w:tcPr>
          <w:p>
            <w:pPr/>
          </w:p>
        </w:tc>
        <w:tc>
          <w:tcPr>
            <w:tcW w:w="22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证通电子股份有限公司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p>
        </w:tc>
      </w:tr>
      <w:tr>
        <w:trPr>
          <w:trHeight w:val="308" w:hRule="exact"/>
        </w:trPr>
        <w:tc>
          <w:tcPr>
            <w:tcW w:w="1699" w:type="dxa"/>
            <w:vMerge/>
            <w:tcBorders>
              <w:left w:val="single" w:sz="4" w:space="0" w:color="000000"/>
              <w:right w:val="single" w:sz="4" w:space="0" w:color="000000"/>
            </w:tcBorders>
          </w:tcPr>
          <w:p>
            <w:pPr/>
          </w:p>
        </w:tc>
        <w:tc>
          <w:tcPr>
            <w:tcW w:w="1235" w:type="dxa"/>
            <w:vMerge/>
            <w:tcBorders>
              <w:left w:val="single" w:sz="4" w:space="0" w:color="000000"/>
              <w:right w:val="single" w:sz="4" w:space="0" w:color="000000"/>
            </w:tcBorders>
          </w:tcPr>
          <w:p>
            <w:pPr/>
          </w:p>
        </w:tc>
        <w:tc>
          <w:tcPr>
            <w:tcW w:w="961" w:type="dxa"/>
            <w:vMerge/>
            <w:tcBorders>
              <w:left w:val="single" w:sz="4" w:space="0" w:color="000000"/>
              <w:right w:val="single" w:sz="4" w:space="0" w:color="000000"/>
            </w:tcBorders>
          </w:tcPr>
          <w:p>
            <w:pPr/>
          </w:p>
        </w:tc>
        <w:tc>
          <w:tcPr>
            <w:tcW w:w="1806" w:type="dxa"/>
            <w:vMerge/>
            <w:tcBorders>
              <w:left w:val="single" w:sz="4" w:space="0" w:color="000000"/>
              <w:right w:val="single" w:sz="4" w:space="0" w:color="000000"/>
            </w:tcBorders>
          </w:tcPr>
          <w:p>
            <w:pPr/>
          </w:p>
        </w:tc>
        <w:tc>
          <w:tcPr>
            <w:tcW w:w="1696" w:type="dxa"/>
            <w:vMerge/>
            <w:tcBorders>
              <w:left w:val="single" w:sz="4" w:space="0" w:color="000000"/>
              <w:right w:val="single" w:sz="4" w:space="0" w:color="000000"/>
            </w:tcBorders>
          </w:tcPr>
          <w:p>
            <w:pPr/>
          </w:p>
        </w:tc>
        <w:tc>
          <w:tcPr>
            <w:tcW w:w="22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年第四次临时股东大会决议</w:t>
            </w:r>
          </w:p>
        </w:tc>
      </w:tr>
      <w:tr>
        <w:trPr>
          <w:trHeight w:val="357" w:hRule="exact"/>
        </w:trPr>
        <w:tc>
          <w:tcPr>
            <w:tcW w:w="1699" w:type="dxa"/>
            <w:vMerge/>
            <w:tcBorders>
              <w:left w:val="single" w:sz="4" w:space="0" w:color="000000"/>
              <w:bottom w:val="single" w:sz="4" w:space="0" w:color="000000"/>
              <w:right w:val="single" w:sz="4" w:space="0" w:color="000000"/>
            </w:tcBorders>
          </w:tcPr>
          <w:p>
            <w:pPr/>
          </w:p>
        </w:tc>
        <w:tc>
          <w:tcPr>
            <w:tcW w:w="1235" w:type="dxa"/>
            <w:vMerge/>
            <w:tcBorders>
              <w:left w:val="single" w:sz="4" w:space="0" w:color="000000"/>
              <w:bottom w:val="single" w:sz="4" w:space="0" w:color="000000"/>
              <w:right w:val="single" w:sz="4" w:space="0" w:color="000000"/>
            </w:tcBorders>
          </w:tcPr>
          <w:p>
            <w:pPr/>
          </w:p>
        </w:tc>
        <w:tc>
          <w:tcPr>
            <w:tcW w:w="961" w:type="dxa"/>
            <w:vMerge/>
            <w:tcBorders>
              <w:left w:val="single" w:sz="4" w:space="0" w:color="000000"/>
              <w:bottom w:val="single" w:sz="4" w:space="0" w:color="000000"/>
              <w:right w:val="single" w:sz="4" w:space="0" w:color="000000"/>
            </w:tcBorders>
          </w:tcPr>
          <w:p>
            <w:pPr/>
          </w:p>
        </w:tc>
        <w:tc>
          <w:tcPr>
            <w:tcW w:w="1806" w:type="dxa"/>
            <w:vMerge/>
            <w:tcBorders>
              <w:left w:val="single" w:sz="4" w:space="0" w:color="000000"/>
              <w:bottom w:val="single" w:sz="4" w:space="0" w:color="000000"/>
              <w:right w:val="single" w:sz="4" w:space="0" w:color="000000"/>
            </w:tcBorders>
          </w:tcPr>
          <w:p>
            <w:pPr/>
          </w:p>
        </w:tc>
        <w:tc>
          <w:tcPr>
            <w:tcW w:w="1696" w:type="dxa"/>
            <w:vMerge/>
            <w:tcBorders>
              <w:left w:val="single" w:sz="4" w:space="0" w:color="000000"/>
              <w:bottom w:val="single" w:sz="4" w:space="0" w:color="000000"/>
              <w:right w:val="single" w:sz="4" w:space="0" w:color="000000"/>
            </w:tcBorders>
          </w:tcPr>
          <w:p>
            <w:pPr/>
          </w:p>
        </w:tc>
        <w:tc>
          <w:tcPr>
            <w:tcW w:w="22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公告</w:t>
            </w:r>
          </w:p>
        </w:tc>
      </w:tr>
      <w:tr>
        <w:trPr>
          <w:trHeight w:val="357" w:hRule="exact"/>
        </w:trPr>
        <w:tc>
          <w:tcPr>
            <w:tcW w:w="1699" w:type="dxa"/>
            <w:tcBorders>
              <w:top w:val="single" w:sz="4" w:space="0" w:color="000000"/>
              <w:left w:val="single" w:sz="4" w:space="0" w:color="000000"/>
              <w:bottom w:val="nil" w:sz="6" w:space="0" w:color="auto"/>
              <w:right w:val="single" w:sz="4" w:space="0" w:color="000000"/>
            </w:tcBorders>
          </w:tcPr>
          <w:p>
            <w:pPr/>
          </w:p>
        </w:tc>
        <w:tc>
          <w:tcPr>
            <w:tcW w:w="1235" w:type="dxa"/>
            <w:tcBorders>
              <w:top w:val="single" w:sz="4" w:space="0" w:color="000000"/>
              <w:left w:val="single" w:sz="4" w:space="0" w:color="000000"/>
              <w:bottom w:val="nil" w:sz="6" w:space="0" w:color="auto"/>
              <w:right w:val="single" w:sz="4" w:space="0" w:color="000000"/>
            </w:tcBorders>
          </w:tcPr>
          <w:p>
            <w:pPr/>
          </w:p>
        </w:tc>
        <w:tc>
          <w:tcPr>
            <w:tcW w:w="961" w:type="dxa"/>
            <w:tcBorders>
              <w:top w:val="single" w:sz="4" w:space="0" w:color="000000"/>
              <w:left w:val="single" w:sz="4" w:space="0" w:color="000000"/>
              <w:bottom w:val="nil" w:sz="6" w:space="0" w:color="auto"/>
              <w:right w:val="single" w:sz="4" w:space="0" w:color="000000"/>
            </w:tcBorders>
          </w:tcPr>
          <w:p>
            <w:pPr/>
          </w:p>
        </w:tc>
        <w:tc>
          <w:tcPr>
            <w:tcW w:w="1806" w:type="dxa"/>
            <w:tcBorders>
              <w:top w:val="single" w:sz="4" w:space="0" w:color="000000"/>
              <w:left w:val="single" w:sz="4" w:space="0" w:color="000000"/>
              <w:bottom w:val="nil" w:sz="6" w:space="0" w:color="auto"/>
              <w:right w:val="single" w:sz="4" w:space="0" w:color="000000"/>
            </w:tcBorders>
          </w:tcPr>
          <w:p>
            <w:pPr/>
          </w:p>
        </w:tc>
        <w:tc>
          <w:tcPr>
            <w:tcW w:w="1696" w:type="dxa"/>
            <w:tcBorders>
              <w:top w:val="single" w:sz="4" w:space="0" w:color="000000"/>
              <w:left w:val="single" w:sz="4" w:space="0" w:color="000000"/>
              <w:bottom w:val="nil" w:sz="6" w:space="0" w:color="auto"/>
              <w:right w:val="single" w:sz="4" w:space="0" w:color="000000"/>
            </w:tcBorders>
          </w:tcPr>
          <w:p>
            <w:pPr/>
          </w:p>
        </w:tc>
        <w:tc>
          <w:tcPr>
            <w:tcW w:w="22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披露媒体</w:t>
            </w:r>
            <w:r>
              <w:rPr>
                <w:rFonts w:ascii="宋体" w:hAnsi="宋体" w:cs="宋体" w:eastAsia="宋体" w:hint="default"/>
                <w:spacing w:val="-95"/>
                <w:sz w:val="18"/>
                <w:szCs w:val="18"/>
              </w:rPr>
              <w:t>：</w:t>
            </w:r>
            <w:r>
              <w:rPr>
                <w:rFonts w:ascii="宋体" w:hAnsi="宋体" w:cs="宋体" w:eastAsia="宋体" w:hint="default"/>
                <w:sz w:val="18"/>
                <w:szCs w:val="18"/>
              </w:rPr>
              <w:t>《证券时报</w:t>
            </w:r>
            <w:r>
              <w:rPr>
                <w:rFonts w:ascii="宋体" w:hAnsi="宋体" w:cs="宋体" w:eastAsia="宋体" w:hint="default"/>
                <w:spacing w:val="-5"/>
                <w:sz w:val="18"/>
                <w:szCs w:val="18"/>
              </w:rPr>
              <w:t>》</w:t>
            </w:r>
            <w:r>
              <w:rPr>
                <w:rFonts w:ascii="宋体" w:hAnsi="宋体" w:cs="宋体" w:eastAsia="宋体" w:hint="default"/>
                <w:sz w:val="18"/>
                <w:szCs w:val="18"/>
              </w:rPr>
              <w:t>和巨</w:t>
            </w:r>
          </w:p>
        </w:tc>
      </w:tr>
      <w:tr>
        <w:trPr>
          <w:trHeight w:val="316" w:hRule="exact"/>
        </w:trPr>
        <w:tc>
          <w:tcPr>
            <w:tcW w:w="1699" w:type="dxa"/>
            <w:tcBorders>
              <w:top w:val="nil" w:sz="6" w:space="0" w:color="auto"/>
              <w:left w:val="single" w:sz="4" w:space="0" w:color="000000"/>
              <w:bottom w:val="nil" w:sz="6" w:space="0" w:color="auto"/>
              <w:right w:val="single" w:sz="4" w:space="0" w:color="000000"/>
            </w:tcBorders>
          </w:tcPr>
          <w:p>
            <w:pPr/>
          </w:p>
        </w:tc>
        <w:tc>
          <w:tcPr>
            <w:tcW w:w="1235" w:type="dxa"/>
            <w:tcBorders>
              <w:top w:val="nil" w:sz="6" w:space="0" w:color="auto"/>
              <w:left w:val="single" w:sz="4" w:space="0" w:color="000000"/>
              <w:bottom w:val="nil" w:sz="6" w:space="0" w:color="auto"/>
              <w:right w:val="single" w:sz="4" w:space="0" w:color="000000"/>
            </w:tcBorders>
          </w:tcPr>
          <w:p>
            <w:pPr/>
          </w:p>
        </w:tc>
        <w:tc>
          <w:tcPr>
            <w:tcW w:w="961" w:type="dxa"/>
            <w:tcBorders>
              <w:top w:val="nil" w:sz="6" w:space="0" w:color="auto"/>
              <w:left w:val="single" w:sz="4" w:space="0" w:color="000000"/>
              <w:bottom w:val="nil" w:sz="6" w:space="0" w:color="auto"/>
              <w:right w:val="single" w:sz="4" w:space="0" w:color="000000"/>
            </w:tcBorders>
          </w:tcPr>
          <w:p>
            <w:pPr/>
          </w:p>
        </w:tc>
        <w:tc>
          <w:tcPr>
            <w:tcW w:w="1806" w:type="dxa"/>
            <w:tcBorders>
              <w:top w:val="nil" w:sz="6" w:space="0" w:color="auto"/>
              <w:left w:val="single" w:sz="4" w:space="0" w:color="000000"/>
              <w:bottom w:val="nil" w:sz="6" w:space="0" w:color="auto"/>
              <w:right w:val="single" w:sz="4" w:space="0" w:color="000000"/>
            </w:tcBorders>
          </w:tcPr>
          <w:p>
            <w:pPr/>
          </w:p>
        </w:tc>
        <w:tc>
          <w:tcPr>
            <w:tcW w:w="1696" w:type="dxa"/>
            <w:tcBorders>
              <w:top w:val="nil" w:sz="6" w:space="0" w:color="auto"/>
              <w:left w:val="single" w:sz="4" w:space="0" w:color="000000"/>
              <w:bottom w:val="nil" w:sz="6" w:space="0" w:color="auto"/>
              <w:right w:val="single" w:sz="4" w:space="0" w:color="000000"/>
            </w:tcBorders>
          </w:tcPr>
          <w:p>
            <w:pPr/>
          </w:p>
        </w:tc>
        <w:tc>
          <w:tcPr>
            <w:tcW w:w="2297" w:type="dxa"/>
            <w:tcBorders>
              <w:top w:val="nil" w:sz="6" w:space="0" w:color="auto"/>
              <w:left w:val="single" w:sz="4" w:space="0" w:color="000000"/>
              <w:bottom w:val="nil" w:sz="6" w:space="0" w:color="auto"/>
              <w:right w:val="single" w:sz="4" w:space="0" w:color="000000"/>
            </w:tcBorders>
          </w:tcPr>
          <w:p>
            <w:pPr>
              <w:pStyle w:val="TableParagraph"/>
              <w:tabs>
                <w:tab w:pos="1102" w:val="left" w:leader="none"/>
              </w:tabs>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潮资讯网</w:t>
              <w:tab/>
              <w:t>公告编号</w:t>
            </w:r>
            <w:r>
              <w:rPr>
                <w:rFonts w:ascii="Times New Roman" w:hAnsi="Times New Roman" w:cs="Times New Roman" w:eastAsia="Times New Roman" w:hint="default"/>
                <w:sz w:val="18"/>
                <w:szCs w:val="18"/>
              </w:rPr>
              <w:t>:</w:t>
            </w:r>
          </w:p>
        </w:tc>
      </w:tr>
      <w:tr>
        <w:trPr>
          <w:trHeight w:val="620" w:hRule="exact"/>
        </w:trPr>
        <w:tc>
          <w:tcPr>
            <w:tcW w:w="1699" w:type="dxa"/>
            <w:tcBorders>
              <w:top w:val="nil" w:sz="6" w:space="0" w:color="auto"/>
              <w:left w:val="single" w:sz="4" w:space="0" w:color="000000"/>
              <w:bottom w:val="nil" w:sz="6" w:space="0" w:color="auto"/>
              <w:right w:val="single" w:sz="4" w:space="0" w:color="000000"/>
            </w:tcBorders>
          </w:tcPr>
          <w:p>
            <w:pPr>
              <w:pStyle w:val="TableParagraph"/>
              <w:spacing w:line="300" w:lineRule="auto" w:before="6"/>
              <w:ind w:left="22"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年第五次临时股 东大会</w:t>
            </w:r>
          </w:p>
        </w:tc>
        <w:tc>
          <w:tcPr>
            <w:tcW w:w="123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96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80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9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297" w:type="dxa"/>
            <w:tcBorders>
              <w:top w:val="nil" w:sz="6" w:space="0" w:color="auto"/>
              <w:left w:val="single" w:sz="4" w:space="0" w:color="000000"/>
              <w:bottom w:val="nil" w:sz="6" w:space="0" w:color="auto"/>
              <w:right w:val="single" w:sz="4" w:space="0" w:color="000000"/>
            </w:tcBorders>
          </w:tcPr>
          <w:p>
            <w:pPr>
              <w:pStyle w:val="TableParagraph"/>
              <w:tabs>
                <w:tab w:pos="982" w:val="left" w:leader="none"/>
              </w:tabs>
              <w:spacing w:line="300" w:lineRule="auto" w:before="5"/>
              <w:ind w:left="22"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2015-098</w:t>
              <w:tab/>
            </w:r>
            <w:r>
              <w:rPr>
                <w:rFonts w:ascii="宋体" w:hAnsi="宋体" w:cs="宋体" w:eastAsia="宋体" w:hint="default"/>
                <w:sz w:val="18"/>
                <w:szCs w:val="18"/>
              </w:rPr>
              <w:t>公告名称：深圳 市证通电子股份有限公司</w:t>
            </w:r>
          </w:p>
        </w:tc>
      </w:tr>
      <w:tr>
        <w:trPr>
          <w:trHeight w:val="317" w:hRule="exact"/>
        </w:trPr>
        <w:tc>
          <w:tcPr>
            <w:tcW w:w="1699" w:type="dxa"/>
            <w:tcBorders>
              <w:top w:val="nil" w:sz="6" w:space="0" w:color="auto"/>
              <w:left w:val="single" w:sz="4" w:space="0" w:color="000000"/>
              <w:bottom w:val="nil" w:sz="6" w:space="0" w:color="auto"/>
              <w:right w:val="single" w:sz="4" w:space="0" w:color="000000"/>
            </w:tcBorders>
          </w:tcPr>
          <w:p>
            <w:pPr/>
          </w:p>
        </w:tc>
        <w:tc>
          <w:tcPr>
            <w:tcW w:w="1235" w:type="dxa"/>
            <w:tcBorders>
              <w:top w:val="nil" w:sz="6" w:space="0" w:color="auto"/>
              <w:left w:val="single" w:sz="4" w:space="0" w:color="000000"/>
              <w:bottom w:val="nil" w:sz="6" w:space="0" w:color="auto"/>
              <w:right w:val="single" w:sz="4" w:space="0" w:color="000000"/>
            </w:tcBorders>
          </w:tcPr>
          <w:p>
            <w:pPr/>
          </w:p>
        </w:tc>
        <w:tc>
          <w:tcPr>
            <w:tcW w:w="961" w:type="dxa"/>
            <w:tcBorders>
              <w:top w:val="nil" w:sz="6" w:space="0" w:color="auto"/>
              <w:left w:val="single" w:sz="4" w:space="0" w:color="000000"/>
              <w:bottom w:val="nil" w:sz="6" w:space="0" w:color="auto"/>
              <w:right w:val="single" w:sz="4" w:space="0" w:color="000000"/>
            </w:tcBorders>
          </w:tcPr>
          <w:p>
            <w:pPr/>
          </w:p>
        </w:tc>
        <w:tc>
          <w:tcPr>
            <w:tcW w:w="1806" w:type="dxa"/>
            <w:tcBorders>
              <w:top w:val="nil" w:sz="6" w:space="0" w:color="auto"/>
              <w:left w:val="single" w:sz="4" w:space="0" w:color="000000"/>
              <w:bottom w:val="nil" w:sz="6" w:space="0" w:color="auto"/>
              <w:right w:val="single" w:sz="4" w:space="0" w:color="000000"/>
            </w:tcBorders>
          </w:tcPr>
          <w:p>
            <w:pPr/>
          </w:p>
        </w:tc>
        <w:tc>
          <w:tcPr>
            <w:tcW w:w="1696" w:type="dxa"/>
            <w:tcBorders>
              <w:top w:val="nil" w:sz="6" w:space="0" w:color="auto"/>
              <w:left w:val="single" w:sz="4" w:space="0" w:color="000000"/>
              <w:bottom w:val="nil" w:sz="6" w:space="0" w:color="auto"/>
              <w:right w:val="single" w:sz="4" w:space="0" w:color="000000"/>
            </w:tcBorders>
          </w:tcPr>
          <w:p>
            <w:pPr/>
          </w:p>
        </w:tc>
        <w:tc>
          <w:tcPr>
            <w:tcW w:w="229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年第五次临时股东大会</w:t>
            </w:r>
          </w:p>
        </w:tc>
      </w:tr>
      <w:tr>
        <w:trPr>
          <w:trHeight w:val="352" w:hRule="exact"/>
        </w:trPr>
        <w:tc>
          <w:tcPr>
            <w:tcW w:w="1699" w:type="dxa"/>
            <w:tcBorders>
              <w:top w:val="nil" w:sz="6" w:space="0" w:color="auto"/>
              <w:left w:val="single" w:sz="4" w:space="0" w:color="000000"/>
              <w:bottom w:val="single" w:sz="4" w:space="0" w:color="000000"/>
              <w:right w:val="single" w:sz="4" w:space="0" w:color="000000"/>
            </w:tcBorders>
          </w:tcPr>
          <w:p>
            <w:pPr/>
          </w:p>
        </w:tc>
        <w:tc>
          <w:tcPr>
            <w:tcW w:w="1235" w:type="dxa"/>
            <w:tcBorders>
              <w:top w:val="nil" w:sz="6" w:space="0" w:color="auto"/>
              <w:left w:val="single" w:sz="4" w:space="0" w:color="000000"/>
              <w:bottom w:val="single" w:sz="4" w:space="0" w:color="000000"/>
              <w:right w:val="single" w:sz="4" w:space="0" w:color="000000"/>
            </w:tcBorders>
          </w:tcPr>
          <w:p>
            <w:pPr/>
          </w:p>
        </w:tc>
        <w:tc>
          <w:tcPr>
            <w:tcW w:w="961" w:type="dxa"/>
            <w:tcBorders>
              <w:top w:val="nil" w:sz="6" w:space="0" w:color="auto"/>
              <w:left w:val="single" w:sz="4" w:space="0" w:color="000000"/>
              <w:bottom w:val="single" w:sz="4" w:space="0" w:color="000000"/>
              <w:right w:val="single" w:sz="4" w:space="0" w:color="000000"/>
            </w:tcBorders>
          </w:tcPr>
          <w:p>
            <w:pPr/>
          </w:p>
        </w:tc>
        <w:tc>
          <w:tcPr>
            <w:tcW w:w="1806" w:type="dxa"/>
            <w:tcBorders>
              <w:top w:val="nil" w:sz="6" w:space="0" w:color="auto"/>
              <w:left w:val="single" w:sz="4" w:space="0" w:color="000000"/>
              <w:bottom w:val="single" w:sz="4" w:space="0" w:color="000000"/>
              <w:right w:val="single" w:sz="4" w:space="0" w:color="000000"/>
            </w:tcBorders>
          </w:tcPr>
          <w:p>
            <w:pPr/>
          </w:p>
        </w:tc>
        <w:tc>
          <w:tcPr>
            <w:tcW w:w="1696" w:type="dxa"/>
            <w:tcBorders>
              <w:top w:val="nil" w:sz="6" w:space="0" w:color="auto"/>
              <w:left w:val="single" w:sz="4" w:space="0" w:color="000000"/>
              <w:bottom w:val="single" w:sz="4" w:space="0" w:color="000000"/>
              <w:right w:val="single" w:sz="4" w:space="0" w:color="000000"/>
            </w:tcBorders>
          </w:tcPr>
          <w:p>
            <w:pPr/>
          </w:p>
        </w:tc>
        <w:tc>
          <w:tcPr>
            <w:tcW w:w="22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决议公告</w:t>
            </w:r>
          </w:p>
        </w:tc>
      </w:tr>
      <w:tr>
        <w:trPr>
          <w:trHeight w:val="357" w:hRule="exact"/>
        </w:trPr>
        <w:tc>
          <w:tcPr>
            <w:tcW w:w="1699" w:type="dxa"/>
            <w:tcBorders>
              <w:top w:val="single" w:sz="4" w:space="0" w:color="000000"/>
              <w:left w:val="single" w:sz="4" w:space="0" w:color="000000"/>
              <w:bottom w:val="nil" w:sz="6" w:space="0" w:color="auto"/>
              <w:right w:val="single" w:sz="4" w:space="0" w:color="000000"/>
            </w:tcBorders>
          </w:tcPr>
          <w:p>
            <w:pPr/>
          </w:p>
        </w:tc>
        <w:tc>
          <w:tcPr>
            <w:tcW w:w="1235" w:type="dxa"/>
            <w:tcBorders>
              <w:top w:val="single" w:sz="4" w:space="0" w:color="000000"/>
              <w:left w:val="single" w:sz="4" w:space="0" w:color="000000"/>
              <w:bottom w:val="nil" w:sz="6" w:space="0" w:color="auto"/>
              <w:right w:val="single" w:sz="4" w:space="0" w:color="000000"/>
            </w:tcBorders>
          </w:tcPr>
          <w:p>
            <w:pPr/>
          </w:p>
        </w:tc>
        <w:tc>
          <w:tcPr>
            <w:tcW w:w="961" w:type="dxa"/>
            <w:tcBorders>
              <w:top w:val="single" w:sz="4" w:space="0" w:color="000000"/>
              <w:left w:val="single" w:sz="4" w:space="0" w:color="000000"/>
              <w:bottom w:val="nil" w:sz="6" w:space="0" w:color="auto"/>
              <w:right w:val="single" w:sz="4" w:space="0" w:color="000000"/>
            </w:tcBorders>
          </w:tcPr>
          <w:p>
            <w:pPr/>
          </w:p>
        </w:tc>
        <w:tc>
          <w:tcPr>
            <w:tcW w:w="1806" w:type="dxa"/>
            <w:tcBorders>
              <w:top w:val="single" w:sz="4" w:space="0" w:color="000000"/>
              <w:left w:val="single" w:sz="4" w:space="0" w:color="000000"/>
              <w:bottom w:val="nil" w:sz="6" w:space="0" w:color="auto"/>
              <w:right w:val="single" w:sz="4" w:space="0" w:color="000000"/>
            </w:tcBorders>
          </w:tcPr>
          <w:p>
            <w:pPr/>
          </w:p>
        </w:tc>
        <w:tc>
          <w:tcPr>
            <w:tcW w:w="1696" w:type="dxa"/>
            <w:tcBorders>
              <w:top w:val="single" w:sz="4" w:space="0" w:color="000000"/>
              <w:left w:val="single" w:sz="4" w:space="0" w:color="000000"/>
              <w:bottom w:val="nil" w:sz="6" w:space="0" w:color="auto"/>
              <w:right w:val="single" w:sz="4" w:space="0" w:color="000000"/>
            </w:tcBorders>
          </w:tcPr>
          <w:p>
            <w:pPr/>
          </w:p>
        </w:tc>
        <w:tc>
          <w:tcPr>
            <w:tcW w:w="22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披露媒体</w:t>
            </w:r>
            <w:r>
              <w:rPr>
                <w:rFonts w:ascii="宋体" w:hAnsi="宋体" w:cs="宋体" w:eastAsia="宋体" w:hint="default"/>
                <w:spacing w:val="-95"/>
                <w:sz w:val="18"/>
                <w:szCs w:val="18"/>
              </w:rPr>
              <w:t>：</w:t>
            </w:r>
            <w:r>
              <w:rPr>
                <w:rFonts w:ascii="宋体" w:hAnsi="宋体" w:cs="宋体" w:eastAsia="宋体" w:hint="default"/>
                <w:sz w:val="18"/>
                <w:szCs w:val="18"/>
              </w:rPr>
              <w:t>《证券时报</w:t>
            </w:r>
            <w:r>
              <w:rPr>
                <w:rFonts w:ascii="宋体" w:hAnsi="宋体" w:cs="宋体" w:eastAsia="宋体" w:hint="default"/>
                <w:spacing w:val="-5"/>
                <w:sz w:val="18"/>
                <w:szCs w:val="18"/>
              </w:rPr>
              <w:t>》</w:t>
            </w:r>
            <w:r>
              <w:rPr>
                <w:rFonts w:ascii="宋体" w:hAnsi="宋体" w:cs="宋体" w:eastAsia="宋体" w:hint="default"/>
                <w:sz w:val="18"/>
                <w:szCs w:val="18"/>
              </w:rPr>
              <w:t>和巨</w:t>
            </w:r>
          </w:p>
        </w:tc>
      </w:tr>
      <w:tr>
        <w:trPr>
          <w:trHeight w:val="316" w:hRule="exact"/>
        </w:trPr>
        <w:tc>
          <w:tcPr>
            <w:tcW w:w="1699" w:type="dxa"/>
            <w:tcBorders>
              <w:top w:val="nil" w:sz="6" w:space="0" w:color="auto"/>
              <w:left w:val="single" w:sz="4" w:space="0" w:color="000000"/>
              <w:bottom w:val="nil" w:sz="6" w:space="0" w:color="auto"/>
              <w:right w:val="single" w:sz="4" w:space="0" w:color="000000"/>
            </w:tcBorders>
          </w:tcPr>
          <w:p>
            <w:pPr/>
          </w:p>
        </w:tc>
        <w:tc>
          <w:tcPr>
            <w:tcW w:w="1235" w:type="dxa"/>
            <w:tcBorders>
              <w:top w:val="nil" w:sz="6" w:space="0" w:color="auto"/>
              <w:left w:val="single" w:sz="4" w:space="0" w:color="000000"/>
              <w:bottom w:val="nil" w:sz="6" w:space="0" w:color="auto"/>
              <w:right w:val="single" w:sz="4" w:space="0" w:color="000000"/>
            </w:tcBorders>
          </w:tcPr>
          <w:p>
            <w:pPr/>
          </w:p>
        </w:tc>
        <w:tc>
          <w:tcPr>
            <w:tcW w:w="961" w:type="dxa"/>
            <w:tcBorders>
              <w:top w:val="nil" w:sz="6" w:space="0" w:color="auto"/>
              <w:left w:val="single" w:sz="4" w:space="0" w:color="000000"/>
              <w:bottom w:val="nil" w:sz="6" w:space="0" w:color="auto"/>
              <w:right w:val="single" w:sz="4" w:space="0" w:color="000000"/>
            </w:tcBorders>
          </w:tcPr>
          <w:p>
            <w:pPr/>
          </w:p>
        </w:tc>
        <w:tc>
          <w:tcPr>
            <w:tcW w:w="1806" w:type="dxa"/>
            <w:tcBorders>
              <w:top w:val="nil" w:sz="6" w:space="0" w:color="auto"/>
              <w:left w:val="single" w:sz="4" w:space="0" w:color="000000"/>
              <w:bottom w:val="nil" w:sz="6" w:space="0" w:color="auto"/>
              <w:right w:val="single" w:sz="4" w:space="0" w:color="000000"/>
            </w:tcBorders>
          </w:tcPr>
          <w:p>
            <w:pPr/>
          </w:p>
        </w:tc>
        <w:tc>
          <w:tcPr>
            <w:tcW w:w="1696" w:type="dxa"/>
            <w:tcBorders>
              <w:top w:val="nil" w:sz="6" w:space="0" w:color="auto"/>
              <w:left w:val="single" w:sz="4" w:space="0" w:color="000000"/>
              <w:bottom w:val="nil" w:sz="6" w:space="0" w:color="auto"/>
              <w:right w:val="single" w:sz="4" w:space="0" w:color="000000"/>
            </w:tcBorders>
          </w:tcPr>
          <w:p>
            <w:pPr/>
          </w:p>
        </w:tc>
        <w:tc>
          <w:tcPr>
            <w:tcW w:w="2297" w:type="dxa"/>
            <w:tcBorders>
              <w:top w:val="nil" w:sz="6" w:space="0" w:color="auto"/>
              <w:left w:val="single" w:sz="4" w:space="0" w:color="000000"/>
              <w:bottom w:val="nil" w:sz="6" w:space="0" w:color="auto"/>
              <w:right w:val="single" w:sz="4" w:space="0" w:color="000000"/>
            </w:tcBorders>
          </w:tcPr>
          <w:p>
            <w:pPr>
              <w:pStyle w:val="TableParagraph"/>
              <w:tabs>
                <w:tab w:pos="1102" w:val="left" w:leader="none"/>
              </w:tabs>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潮资讯网</w:t>
              <w:tab/>
              <w:t>公告编号</w:t>
            </w:r>
            <w:r>
              <w:rPr>
                <w:rFonts w:ascii="Times New Roman" w:hAnsi="Times New Roman" w:cs="Times New Roman" w:eastAsia="Times New Roman" w:hint="default"/>
                <w:sz w:val="18"/>
                <w:szCs w:val="18"/>
              </w:rPr>
              <w:t>:</w:t>
            </w:r>
          </w:p>
        </w:tc>
      </w:tr>
      <w:tr>
        <w:trPr>
          <w:trHeight w:val="620" w:hRule="exact"/>
        </w:trPr>
        <w:tc>
          <w:tcPr>
            <w:tcW w:w="1699" w:type="dxa"/>
            <w:tcBorders>
              <w:top w:val="nil" w:sz="6" w:space="0" w:color="auto"/>
              <w:left w:val="single" w:sz="4" w:space="0" w:color="000000"/>
              <w:bottom w:val="nil" w:sz="6" w:space="0" w:color="auto"/>
              <w:right w:val="single" w:sz="4" w:space="0" w:color="000000"/>
            </w:tcBorders>
          </w:tcPr>
          <w:p>
            <w:pPr>
              <w:pStyle w:val="TableParagraph"/>
              <w:spacing w:line="300" w:lineRule="auto" w:before="6"/>
              <w:ind w:left="22"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年第六次临时股 东大会</w:t>
            </w:r>
          </w:p>
        </w:tc>
        <w:tc>
          <w:tcPr>
            <w:tcW w:w="123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96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0.01%</w:t>
            </w:r>
          </w:p>
        </w:tc>
        <w:tc>
          <w:tcPr>
            <w:tcW w:w="180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9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297" w:type="dxa"/>
            <w:tcBorders>
              <w:top w:val="nil" w:sz="6" w:space="0" w:color="auto"/>
              <w:left w:val="single" w:sz="4" w:space="0" w:color="000000"/>
              <w:bottom w:val="nil" w:sz="6" w:space="0" w:color="auto"/>
              <w:right w:val="single" w:sz="4" w:space="0" w:color="000000"/>
            </w:tcBorders>
          </w:tcPr>
          <w:p>
            <w:pPr>
              <w:pStyle w:val="TableParagraph"/>
              <w:tabs>
                <w:tab w:pos="982" w:val="left" w:leader="none"/>
              </w:tabs>
              <w:spacing w:line="300" w:lineRule="auto" w:before="5"/>
              <w:ind w:left="22"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2015-108</w:t>
              <w:tab/>
            </w:r>
            <w:r>
              <w:rPr>
                <w:rFonts w:ascii="宋体" w:hAnsi="宋体" w:cs="宋体" w:eastAsia="宋体" w:hint="default"/>
                <w:sz w:val="18"/>
                <w:szCs w:val="18"/>
              </w:rPr>
              <w:t>公告名称：深圳 市证通电子股份有限公司</w:t>
            </w:r>
          </w:p>
        </w:tc>
      </w:tr>
      <w:tr>
        <w:trPr>
          <w:trHeight w:val="317" w:hRule="exact"/>
        </w:trPr>
        <w:tc>
          <w:tcPr>
            <w:tcW w:w="1699" w:type="dxa"/>
            <w:tcBorders>
              <w:top w:val="nil" w:sz="6" w:space="0" w:color="auto"/>
              <w:left w:val="single" w:sz="4" w:space="0" w:color="000000"/>
              <w:bottom w:val="nil" w:sz="6" w:space="0" w:color="auto"/>
              <w:right w:val="single" w:sz="4" w:space="0" w:color="000000"/>
            </w:tcBorders>
          </w:tcPr>
          <w:p>
            <w:pPr/>
          </w:p>
        </w:tc>
        <w:tc>
          <w:tcPr>
            <w:tcW w:w="1235" w:type="dxa"/>
            <w:tcBorders>
              <w:top w:val="nil" w:sz="6" w:space="0" w:color="auto"/>
              <w:left w:val="single" w:sz="4" w:space="0" w:color="000000"/>
              <w:bottom w:val="nil" w:sz="6" w:space="0" w:color="auto"/>
              <w:right w:val="single" w:sz="4" w:space="0" w:color="000000"/>
            </w:tcBorders>
          </w:tcPr>
          <w:p>
            <w:pPr/>
          </w:p>
        </w:tc>
        <w:tc>
          <w:tcPr>
            <w:tcW w:w="961" w:type="dxa"/>
            <w:tcBorders>
              <w:top w:val="nil" w:sz="6" w:space="0" w:color="auto"/>
              <w:left w:val="single" w:sz="4" w:space="0" w:color="000000"/>
              <w:bottom w:val="nil" w:sz="6" w:space="0" w:color="auto"/>
              <w:right w:val="single" w:sz="4" w:space="0" w:color="000000"/>
            </w:tcBorders>
          </w:tcPr>
          <w:p>
            <w:pPr/>
          </w:p>
        </w:tc>
        <w:tc>
          <w:tcPr>
            <w:tcW w:w="1806" w:type="dxa"/>
            <w:tcBorders>
              <w:top w:val="nil" w:sz="6" w:space="0" w:color="auto"/>
              <w:left w:val="single" w:sz="4" w:space="0" w:color="000000"/>
              <w:bottom w:val="nil" w:sz="6" w:space="0" w:color="auto"/>
              <w:right w:val="single" w:sz="4" w:space="0" w:color="000000"/>
            </w:tcBorders>
          </w:tcPr>
          <w:p>
            <w:pPr/>
          </w:p>
        </w:tc>
        <w:tc>
          <w:tcPr>
            <w:tcW w:w="1696" w:type="dxa"/>
            <w:tcBorders>
              <w:top w:val="nil" w:sz="6" w:space="0" w:color="auto"/>
              <w:left w:val="single" w:sz="4" w:space="0" w:color="000000"/>
              <w:bottom w:val="nil" w:sz="6" w:space="0" w:color="auto"/>
              <w:right w:val="single" w:sz="4" w:space="0" w:color="000000"/>
            </w:tcBorders>
          </w:tcPr>
          <w:p>
            <w:pPr/>
          </w:p>
        </w:tc>
        <w:tc>
          <w:tcPr>
            <w:tcW w:w="229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年第六次临时股东大会</w:t>
            </w:r>
          </w:p>
        </w:tc>
      </w:tr>
      <w:tr>
        <w:trPr>
          <w:trHeight w:val="352" w:hRule="exact"/>
        </w:trPr>
        <w:tc>
          <w:tcPr>
            <w:tcW w:w="1699" w:type="dxa"/>
            <w:tcBorders>
              <w:top w:val="nil" w:sz="6" w:space="0" w:color="auto"/>
              <w:left w:val="single" w:sz="4" w:space="0" w:color="000000"/>
              <w:bottom w:val="single" w:sz="4" w:space="0" w:color="000000"/>
              <w:right w:val="single" w:sz="4" w:space="0" w:color="000000"/>
            </w:tcBorders>
          </w:tcPr>
          <w:p>
            <w:pPr/>
          </w:p>
        </w:tc>
        <w:tc>
          <w:tcPr>
            <w:tcW w:w="1235" w:type="dxa"/>
            <w:tcBorders>
              <w:top w:val="nil" w:sz="6" w:space="0" w:color="auto"/>
              <w:left w:val="single" w:sz="4" w:space="0" w:color="000000"/>
              <w:bottom w:val="single" w:sz="4" w:space="0" w:color="000000"/>
              <w:right w:val="single" w:sz="4" w:space="0" w:color="000000"/>
            </w:tcBorders>
          </w:tcPr>
          <w:p>
            <w:pPr/>
          </w:p>
        </w:tc>
        <w:tc>
          <w:tcPr>
            <w:tcW w:w="961" w:type="dxa"/>
            <w:tcBorders>
              <w:top w:val="nil" w:sz="6" w:space="0" w:color="auto"/>
              <w:left w:val="single" w:sz="4" w:space="0" w:color="000000"/>
              <w:bottom w:val="single" w:sz="4" w:space="0" w:color="000000"/>
              <w:right w:val="single" w:sz="4" w:space="0" w:color="000000"/>
            </w:tcBorders>
          </w:tcPr>
          <w:p>
            <w:pPr/>
          </w:p>
        </w:tc>
        <w:tc>
          <w:tcPr>
            <w:tcW w:w="1806" w:type="dxa"/>
            <w:tcBorders>
              <w:top w:val="nil" w:sz="6" w:space="0" w:color="auto"/>
              <w:left w:val="single" w:sz="4" w:space="0" w:color="000000"/>
              <w:bottom w:val="single" w:sz="4" w:space="0" w:color="000000"/>
              <w:right w:val="single" w:sz="4" w:space="0" w:color="000000"/>
            </w:tcBorders>
          </w:tcPr>
          <w:p>
            <w:pPr/>
          </w:p>
        </w:tc>
        <w:tc>
          <w:tcPr>
            <w:tcW w:w="1696" w:type="dxa"/>
            <w:tcBorders>
              <w:top w:val="nil" w:sz="6" w:space="0" w:color="auto"/>
              <w:left w:val="single" w:sz="4" w:space="0" w:color="000000"/>
              <w:bottom w:val="single" w:sz="4" w:space="0" w:color="000000"/>
              <w:right w:val="single" w:sz="4" w:space="0" w:color="000000"/>
            </w:tcBorders>
          </w:tcPr>
          <w:p>
            <w:pPr/>
          </w:p>
        </w:tc>
        <w:tc>
          <w:tcPr>
            <w:tcW w:w="22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决议公告</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r>
        <w:rPr/>
        <w:t>五、报告期内独立董事履行职责的情况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624"/>
        <w:gridCol w:w="1325"/>
        <w:gridCol w:w="1324"/>
        <w:gridCol w:w="1324"/>
        <w:gridCol w:w="1325"/>
        <w:gridCol w:w="1324"/>
        <w:gridCol w:w="1324"/>
      </w:tblGrid>
      <w:tr>
        <w:trPr>
          <w:trHeight w:val="401" w:hRule="exact"/>
        </w:trPr>
        <w:tc>
          <w:tcPr>
            <w:tcW w:w="9568"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独立董事出席董事会情况</w:t>
            </w:r>
          </w:p>
        </w:tc>
      </w:tr>
      <w:tr>
        <w:trPr>
          <w:trHeight w:val="714" w:hRule="exact"/>
        </w:trPr>
        <w:tc>
          <w:tcPr>
            <w:tcW w:w="16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3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07" w:right="25" w:hanging="180"/>
              <w:jc w:val="left"/>
              <w:rPr>
                <w:rFonts w:ascii="宋体" w:hAnsi="宋体" w:cs="宋体" w:eastAsia="宋体" w:hint="default"/>
                <w:sz w:val="18"/>
                <w:szCs w:val="18"/>
              </w:rPr>
            </w:pPr>
            <w:r>
              <w:rPr>
                <w:rFonts w:ascii="宋体" w:hAnsi="宋体" w:cs="宋体" w:eastAsia="宋体" w:hint="default"/>
                <w:sz w:val="18"/>
                <w:szCs w:val="18"/>
              </w:rPr>
              <w:t>本报告期应参加 董事会次数</w:t>
            </w:r>
          </w:p>
        </w:tc>
        <w:tc>
          <w:tcPr>
            <w:tcW w:w="1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16" w:right="0"/>
              <w:jc w:val="left"/>
              <w:rPr>
                <w:rFonts w:ascii="宋体" w:hAnsi="宋体" w:cs="宋体" w:eastAsia="宋体" w:hint="default"/>
                <w:sz w:val="18"/>
                <w:szCs w:val="18"/>
              </w:rPr>
            </w:pPr>
            <w:r>
              <w:rPr>
                <w:rFonts w:ascii="宋体" w:hAnsi="宋体" w:cs="宋体" w:eastAsia="宋体" w:hint="default"/>
                <w:sz w:val="18"/>
                <w:szCs w:val="18"/>
              </w:rPr>
              <w:t>现场出席次数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476" w:right="25" w:hanging="450"/>
              <w:jc w:val="left"/>
              <w:rPr>
                <w:rFonts w:ascii="宋体" w:hAnsi="宋体" w:cs="宋体" w:eastAsia="宋体" w:hint="default"/>
                <w:sz w:val="18"/>
                <w:szCs w:val="18"/>
              </w:rPr>
            </w:pPr>
            <w:r>
              <w:rPr>
                <w:rFonts w:ascii="宋体" w:hAnsi="宋体" w:cs="宋体" w:eastAsia="宋体" w:hint="default"/>
                <w:sz w:val="18"/>
                <w:szCs w:val="18"/>
              </w:rPr>
              <w:t>以通讯方式参加 次数</w:t>
            </w:r>
          </w:p>
        </w:tc>
        <w:tc>
          <w:tcPr>
            <w:tcW w:w="13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委托出席次数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96" w:right="0"/>
              <w:jc w:val="left"/>
              <w:rPr>
                <w:rFonts w:ascii="宋体" w:hAnsi="宋体" w:cs="宋体" w:eastAsia="宋体" w:hint="default"/>
                <w:sz w:val="18"/>
                <w:szCs w:val="18"/>
              </w:rPr>
            </w:pPr>
            <w:r>
              <w:rPr>
                <w:rFonts w:ascii="宋体" w:hAnsi="宋体" w:cs="宋体" w:eastAsia="宋体" w:hint="default"/>
                <w:sz w:val="18"/>
                <w:szCs w:val="18"/>
              </w:rPr>
              <w:t>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16" w:right="25" w:hanging="90"/>
              <w:jc w:val="left"/>
              <w:rPr>
                <w:rFonts w:ascii="宋体" w:hAnsi="宋体" w:cs="宋体" w:eastAsia="宋体" w:hint="default"/>
                <w:sz w:val="18"/>
                <w:szCs w:val="18"/>
              </w:rPr>
            </w:pPr>
            <w:r>
              <w:rPr>
                <w:rFonts w:ascii="宋体" w:hAnsi="宋体" w:cs="宋体" w:eastAsia="宋体" w:hint="default"/>
                <w:sz w:val="18"/>
                <w:szCs w:val="18"/>
              </w:rPr>
              <w:t>是否连续两次未 亲自参加会议</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马映冰</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刘小清</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孙海法</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钟廉</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294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独立董事列席股东大会次数</w:t>
            </w:r>
          </w:p>
        </w:tc>
        <w:tc>
          <w:tcPr>
            <w:tcW w:w="661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w:t>
            </w:r>
          </w:p>
        </w:tc>
      </w:tr>
    </w:tbl>
    <w:p>
      <w:pPr>
        <w:pStyle w:val="BodyText"/>
        <w:spacing w:line="240" w:lineRule="auto" w:before="51"/>
        <w:ind w:right="0"/>
        <w:jc w:val="left"/>
      </w:pPr>
      <w:r>
        <w:rPr/>
        <w:t>连续两次未亲自出席董事会的说明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独立董事对公司有关事项是否提出异议</w:t>
      </w:r>
    </w:p>
    <w:p>
      <w:pPr>
        <w:pStyle w:val="BodyText"/>
        <w:spacing w:line="340" w:lineRule="auto" w:before="116"/>
        <w:ind w:right="599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报告期内独立董事对公司有关事项未提出异议。</w:t>
      </w:r>
    </w:p>
    <w:p>
      <w:pPr>
        <w:spacing w:after="0" w:line="340" w:lineRule="auto"/>
        <w:jc w:val="left"/>
        <w:sectPr>
          <w:pgSz w:w="11910" w:h="16840"/>
          <w:pgMar w:header="747" w:footer="982" w:top="1060" w:bottom="1180" w:left="980" w:right="980"/>
        </w:sectPr>
      </w:pPr>
    </w:p>
    <w:p>
      <w:pPr>
        <w:spacing w:line="240" w:lineRule="auto" w:before="9"/>
        <w:rPr>
          <w:rFonts w:ascii="宋体" w:hAnsi="宋体" w:cs="宋体" w:eastAsia="宋体" w:hint="default"/>
          <w:sz w:val="24"/>
          <w:szCs w:val="24"/>
        </w:rPr>
      </w:pPr>
    </w:p>
    <w:p>
      <w:pPr>
        <w:pStyle w:val="Heading3"/>
        <w:spacing w:line="240" w:lineRule="auto" w:before="35"/>
        <w:ind w:right="105"/>
        <w:jc w:val="left"/>
        <w:rPr>
          <w:b w:val="0"/>
          <w:bCs w:val="0"/>
        </w:rPr>
      </w:pPr>
      <w:r>
        <w:rPr>
          <w:rFonts w:ascii="Times New Roman" w:hAnsi="Times New Roman" w:cs="Times New Roman" w:eastAsia="Times New Roman" w:hint="default"/>
        </w:rPr>
        <w:t>3</w:t>
      </w:r>
      <w:r>
        <w:rPr/>
        <w:t>、独立董事履行职责的其他说明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05"/>
        <w:jc w:val="left"/>
      </w:pPr>
      <w:r>
        <w:rPr/>
        <w:t>独立董事对公司有关建议是否被采纳</w:t>
      </w:r>
    </w:p>
    <w:p>
      <w:pPr>
        <w:pStyle w:val="BodyText"/>
        <w:spacing w:line="340" w:lineRule="auto" w:before="116"/>
        <w:ind w:right="585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独立董事对公司有关建议被采纳或未被采纳的说明</w:t>
      </w:r>
    </w:p>
    <w:p>
      <w:pPr>
        <w:pStyle w:val="BodyText"/>
        <w:spacing w:line="316" w:lineRule="auto" w:before="39"/>
        <w:ind w:right="189" w:firstLine="360"/>
        <w:jc w:val="both"/>
      </w:pPr>
      <w:r>
        <w:rPr>
          <w:spacing w:val="-2"/>
        </w:rPr>
        <w:t>报告期内，公司独立董事严格按照《公司法》、《证券法》、《公司章程》和《独立董事工作细则》等法律、法规的有</w:t>
      </w:r>
      <w:r>
        <w:rPr/>
        <w:t> </w:t>
      </w:r>
      <w:r>
        <w:rPr>
          <w:spacing w:val="-2"/>
        </w:rPr>
        <w:t>关规定，勤勉尽责，多次对公司进行现场调查，了解公司的生产经营情况，对公司未来战略规划提出相关建议；积极出席相</w:t>
      </w:r>
      <w:r>
        <w:rPr>
          <w:spacing w:val="-66"/>
        </w:rPr>
        <w:t> </w:t>
      </w:r>
      <w:r>
        <w:rPr>
          <w:spacing w:val="-66"/>
        </w:rPr>
      </w:r>
      <w:r>
        <w:rPr>
          <w:spacing w:val="-2"/>
        </w:rPr>
        <w:t>关会议，认真审阅议案，注重保持与公司其他相关人员密切联系；在年报编制和披露过程中，认真听取公司管理层对全年经</w:t>
      </w:r>
      <w:r>
        <w:rPr>
          <w:spacing w:val="-66"/>
        </w:rPr>
        <w:t> </w:t>
      </w:r>
      <w:r>
        <w:rPr>
          <w:spacing w:val="-66"/>
        </w:rPr>
      </w:r>
      <w:r>
        <w:rPr>
          <w:spacing w:val="-2"/>
        </w:rPr>
        <w:t>营情况和重大事项进展情况的汇报，及时了解年报审计工作安排及审计工作进展情况，仔细审阅相关资料，并就审计过程中</w:t>
      </w:r>
      <w:r>
        <w:rPr>
          <w:spacing w:val="-66"/>
        </w:rPr>
        <w:t> </w:t>
      </w:r>
      <w:r>
        <w:rPr>
          <w:spacing w:val="-66"/>
        </w:rPr>
      </w:r>
      <w:r>
        <w:rPr>
          <w:spacing w:val="-2"/>
        </w:rPr>
        <w:t>发现的问题进行了有效沟通；同时对公司非公开发行股票，发行公司债券，重大对外投资等事项，利用自己的专业知识和能</w:t>
      </w:r>
      <w:r>
        <w:rPr>
          <w:spacing w:val="-66"/>
        </w:rPr>
        <w:t> </w:t>
      </w:r>
      <w:r>
        <w:rPr>
          <w:spacing w:val="-66"/>
        </w:rPr>
      </w:r>
      <w:r>
        <w:rPr/>
        <w:t>力，发表了专业独立意见，为董事会及董事会下设专门委员会的科学决策和公司健康发展发挥积极的作用。</w:t>
      </w:r>
    </w:p>
    <w:p>
      <w:pPr>
        <w:spacing w:line="240" w:lineRule="auto" w:before="10"/>
        <w:rPr>
          <w:rFonts w:ascii="宋体" w:hAnsi="宋体" w:cs="宋体" w:eastAsia="宋体" w:hint="default"/>
          <w:sz w:val="20"/>
          <w:szCs w:val="20"/>
        </w:rPr>
      </w:pPr>
    </w:p>
    <w:p>
      <w:pPr>
        <w:pStyle w:val="Heading2"/>
        <w:spacing w:line="240" w:lineRule="auto"/>
        <w:ind w:right="105"/>
        <w:jc w:val="left"/>
        <w:rPr>
          <w:b w:val="0"/>
          <w:bCs w:val="0"/>
        </w:rPr>
      </w:pPr>
      <w:r>
        <w:rPr/>
        <w:t>六、董事会下设专门委员会在报告期内履行职责情况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left="514" w:right="90"/>
        <w:jc w:val="left"/>
      </w:pPr>
      <w:r>
        <w:rPr/>
        <w:t>1、审计委员会 公司董事会审计委员会由三名董事组成，其中独立董事两名。报告期内董事会审计委员会按照公司有关规定履行职责，</w:t>
      </w:r>
    </w:p>
    <w:p>
      <w:pPr>
        <w:pStyle w:val="BodyText"/>
        <w:spacing w:line="316" w:lineRule="auto" w:before="19"/>
        <w:ind w:right="105"/>
        <w:jc w:val="left"/>
      </w:pPr>
      <w:r>
        <w:rPr>
          <w:spacing w:val="-2"/>
        </w:rPr>
        <w:t>并召开多次会议对公司内部审计工作、募集资金存放与使用、对外投资、会计师事务所改聘等重大事项实施情况等事项进行</w:t>
      </w:r>
      <w:r>
        <w:rPr>
          <w:spacing w:val="-66"/>
        </w:rPr>
        <w:t> </w:t>
      </w:r>
      <w:r>
        <w:rPr>
          <w:spacing w:val="-66"/>
        </w:rPr>
      </w:r>
      <w:r>
        <w:rPr/>
        <w:t>了审议，对相关事项进行讨论后形成决议，相关需提交董事会审议的事项提交董事会审议。</w:t>
      </w:r>
    </w:p>
    <w:p>
      <w:pPr>
        <w:pStyle w:val="BodyText"/>
        <w:spacing w:line="316" w:lineRule="auto" w:before="19"/>
        <w:ind w:left="514" w:right="105"/>
        <w:jc w:val="left"/>
      </w:pPr>
      <w:r>
        <w:rPr/>
        <w:t>2、薪酬与考核委员会 </w:t>
      </w:r>
      <w:r>
        <w:rPr>
          <w:spacing w:val="-2"/>
        </w:rPr>
        <w:t>公司董事会薪酬与考核委员会由三名董事组成，其中独立董事两名。报告期内董事会审计委员会按照公司有关规定履行</w:t>
      </w:r>
    </w:p>
    <w:p>
      <w:pPr>
        <w:pStyle w:val="BodyText"/>
        <w:spacing w:line="316" w:lineRule="auto" w:before="19"/>
        <w:ind w:right="105"/>
        <w:jc w:val="left"/>
      </w:pPr>
      <w:r>
        <w:rPr>
          <w:spacing w:val="-4"/>
        </w:rPr>
        <w:t>职责，召开会议对公司年度董事、高管薪酬方案、限制性股票预留授予等事项进行了审议，对相关事项进行讨论后形成决议，</w:t>
      </w:r>
      <w:r>
        <w:rPr>
          <w:spacing w:val="-46"/>
        </w:rPr>
        <w:t> </w:t>
      </w:r>
      <w:r>
        <w:rPr>
          <w:spacing w:val="-46"/>
        </w:rPr>
      </w:r>
      <w:r>
        <w:rPr/>
        <w:t>相关需提交董事会审议的事项提交董事会审议。</w:t>
      </w:r>
    </w:p>
    <w:p>
      <w:pPr>
        <w:pStyle w:val="BodyText"/>
        <w:spacing w:line="316" w:lineRule="auto" w:before="19"/>
        <w:ind w:left="514" w:right="90"/>
        <w:jc w:val="left"/>
      </w:pPr>
      <w:r>
        <w:rPr/>
        <w:t>3、战略委员会 公司董事会战略委员会由五名董事组成，其中独立董事两名。报告期内董事会审计委员会按照公司有关规定履行职责，</w:t>
      </w:r>
    </w:p>
    <w:p>
      <w:pPr>
        <w:pStyle w:val="BodyText"/>
        <w:spacing w:line="240" w:lineRule="auto" w:before="19"/>
        <w:ind w:right="105"/>
        <w:jc w:val="left"/>
      </w:pPr>
      <w:r>
        <w:rPr/>
        <w:t>召开会议对公司非公开发行事项进行了审议，对相关事项进行讨论后形成决议，并提交董事会审议。</w:t>
      </w:r>
    </w:p>
    <w:p>
      <w:pPr>
        <w:spacing w:line="240" w:lineRule="auto" w:before="2"/>
        <w:rPr>
          <w:rFonts w:ascii="宋体" w:hAnsi="宋体" w:cs="宋体" w:eastAsia="宋体" w:hint="default"/>
          <w:sz w:val="25"/>
          <w:szCs w:val="25"/>
        </w:rPr>
      </w:pPr>
    </w:p>
    <w:p>
      <w:pPr>
        <w:pStyle w:val="Heading2"/>
        <w:spacing w:line="240" w:lineRule="auto"/>
        <w:ind w:right="105"/>
        <w:jc w:val="left"/>
        <w:rPr>
          <w:b w:val="0"/>
          <w:bCs w:val="0"/>
        </w:rPr>
      </w:pPr>
      <w:r>
        <w:rPr/>
        <w:t>七、监事会工作情况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05"/>
        <w:jc w:val="left"/>
      </w:pPr>
      <w:r>
        <w:rPr/>
        <w:t>监事会在报告期内的监督活动中发现公司是否存在风险</w:t>
      </w:r>
    </w:p>
    <w:p>
      <w:pPr>
        <w:pStyle w:val="BodyText"/>
        <w:spacing w:line="338" w:lineRule="auto" w:before="117"/>
        <w:ind w:right="675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监事会对报告期内的监督事项无异议。</w:t>
      </w:r>
    </w:p>
    <w:p>
      <w:pPr>
        <w:spacing w:line="240" w:lineRule="auto" w:before="4"/>
        <w:rPr>
          <w:rFonts w:ascii="宋体" w:hAnsi="宋体" w:cs="宋体" w:eastAsia="宋体" w:hint="default"/>
          <w:sz w:val="19"/>
          <w:szCs w:val="19"/>
        </w:rPr>
      </w:pPr>
    </w:p>
    <w:p>
      <w:pPr>
        <w:pStyle w:val="Heading2"/>
        <w:spacing w:line="240" w:lineRule="auto"/>
        <w:ind w:right="105"/>
        <w:jc w:val="left"/>
        <w:rPr>
          <w:b w:val="0"/>
          <w:bCs w:val="0"/>
        </w:rPr>
      </w:pPr>
      <w:r>
        <w:rPr/>
        <w:t>八、高级管理人员的考评及激励情况</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08" w:firstLine="360"/>
        <w:jc w:val="both"/>
      </w:pPr>
      <w:r>
        <w:rPr/>
        <w:t>公司制定了《公司董事、监事、高级管理人员薪酬管理制度》，对公司高管的决策程序、确定原则和依据进行了规定， 同时建立了针对包含高级管理人员在内的绩效考评制度《中高层绩效管理制度》、《中高层领导年度述职流程》。</w:t>
      </w:r>
    </w:p>
    <w:p>
      <w:pPr>
        <w:pStyle w:val="BodyText"/>
        <w:spacing w:line="316" w:lineRule="auto" w:before="19"/>
        <w:ind w:right="189" w:firstLine="360"/>
        <w:jc w:val="both"/>
      </w:pPr>
      <w:r>
        <w:rPr>
          <w:spacing w:val="-2"/>
        </w:rPr>
        <w:t>公司建立了公正、有效的高级管理人员的绩效评价标准和激励约束机制，对高级管理人员实行绩效考核。报告期初，分</w:t>
      </w:r>
      <w:r>
        <w:rPr/>
        <w:t> </w:t>
      </w:r>
      <w:r>
        <w:rPr>
          <w:spacing w:val="-2"/>
        </w:rPr>
        <w:t>别与高管层确立年度目标责任，落实有关考核指标及相关事项。年终根据公司年度经营业绩等量化指标的实现情况并结合高</w:t>
      </w:r>
      <w:r>
        <w:rPr>
          <w:spacing w:val="-64"/>
        </w:rPr>
        <w:t> </w:t>
      </w:r>
      <w:r>
        <w:rPr>
          <w:spacing w:val="-64"/>
        </w:rPr>
      </w:r>
      <w:r>
        <w:rPr/>
        <w:t>级管理人员的年度履职情况、绩效考核结果等因素决定其年度薪酬。</w:t>
      </w:r>
    </w:p>
    <w:p>
      <w:pPr>
        <w:pStyle w:val="BodyText"/>
        <w:spacing w:line="316" w:lineRule="auto" w:before="19"/>
        <w:ind w:left="153" w:right="191" w:firstLine="360"/>
        <w:jc w:val="both"/>
      </w:pPr>
      <w:r>
        <w:rPr/>
        <w:t>2014年，公司推出首期限制性股票激励计划，向部分董事、高级管理人员以及核心技术及业务人员共189名激励对象首 </w:t>
      </w:r>
      <w:r>
        <w:rPr>
          <w:spacing w:val="-2"/>
        </w:rPr>
        <w:t>次授予限制性股票675.30万股；2015年11月公司向部分高级管理人员以及核心技术及业务人员共15名激励对象授予68.5万股</w:t>
      </w:r>
      <w:r>
        <w:rPr>
          <w:spacing w:val="-46"/>
        </w:rPr>
        <w:t> </w:t>
      </w:r>
      <w:r>
        <w:rPr>
          <w:spacing w:val="-46"/>
        </w:rPr>
      </w:r>
      <w:r>
        <w:rPr/>
        <w:t>预留限制性股票，本次股权激励预留限制性股票授予股份的上市日期为2015年12月23日。</w:t>
      </w:r>
    </w:p>
    <w:p>
      <w:pPr>
        <w:spacing w:after="0" w:line="316" w:lineRule="auto"/>
        <w:jc w:val="both"/>
        <w:sectPr>
          <w:pgSz w:w="11910" w:h="16840"/>
          <w:pgMar w:header="747" w:footer="982" w:top="1060" w:bottom="1180" w:left="980" w:right="94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r>
        <w:rPr/>
        <w:t>九、内部控制评价报告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2</w:t>
      </w:r>
      <w:r>
        <w:rPr/>
        <w:t>、内控自我评价报告</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7"/>
          <w:szCs w:val="17"/>
        </w:rPr>
      </w:pPr>
    </w:p>
    <w:p>
      <w:pPr>
        <w:pStyle w:val="BodyText"/>
        <w:spacing w:line="240" w:lineRule="auto" w:before="44"/>
        <w:ind w:left="0" w:right="158"/>
        <w:jc w:val="right"/>
      </w:pPr>
      <w:r>
        <w:rPr/>
        <w:pict>
          <v:shape style="position:absolute;margin-left:358.680603pt;margin-top:-363.067993pt;width:176.2pt;height:395.95pt;mso-position-horizontal-relative:page;mso-position-vertical-relative:paragraph;z-index:-1048696"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5"/>
                      <w:szCs w:val="25"/>
                    </w:rPr>
                  </w:pPr>
                </w:p>
                <w:p>
                  <w:pPr>
                    <w:pStyle w:val="BodyText"/>
                    <w:spacing w:line="240" w:lineRule="auto"/>
                    <w:ind w:left="0" w:right="0"/>
                    <w:jc w:val="left"/>
                  </w:pPr>
                  <w:r>
                    <w:rPr/>
                    <w:t>董事、</w:t>
                  </w:r>
                </w:p>
              </w:txbxContent>
            </v:textbox>
            <w10:wrap type="none"/>
          </v:shape>
        </w:pict>
      </w:r>
      <w:r>
        <w:rPr/>
        <w:pict>
          <v:shape style="position:absolute;margin-left:56.459999pt;margin-top:-531.007935pt;width:479.8pt;height:564.450pt;mso-position-horizontal-relative:page;mso-position-vertical-relative:paragraph;z-index:20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94"/>
                    <w:gridCol w:w="3323"/>
                    <w:gridCol w:w="3050"/>
                  </w:tblGrid>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162" w:hRule="exact"/>
                    </w:trPr>
                    <w:tc>
                      <w:tcPr>
                        <w:tcW w:w="3194" w:type="dxa"/>
                        <w:tcBorders>
                          <w:top w:val="single" w:sz="4" w:space="0" w:color="000000"/>
                          <w:left w:val="single" w:sz="4" w:space="0" w:color="000000"/>
                          <w:bottom w:val="nil" w:sz="6" w:space="0" w:color="auto"/>
                          <w:right w:val="single" w:sz="4" w:space="0" w:color="000000"/>
                        </w:tcBorders>
                        <w:shd w:val="clear" w:color="auto" w:fill="D3D3D3"/>
                      </w:tcPr>
                      <w:p>
                        <w:pPr/>
                      </w:p>
                    </w:tc>
                    <w:tc>
                      <w:tcPr>
                        <w:tcW w:w="6373" w:type="dxa"/>
                        <w:gridSpan w:val="2"/>
                        <w:vMerge w:val="restart"/>
                        <w:tcBorders>
                          <w:top w:val="single" w:sz="4" w:space="0" w:color="000000"/>
                          <w:left w:val="single" w:sz="4" w:space="0" w:color="000000"/>
                          <w:right w:val="single" w:sz="4" w:space="0" w:color="000000"/>
                        </w:tcBorders>
                      </w:tcPr>
                      <w:p>
                        <w:pPr>
                          <w:pStyle w:val="TableParagraph"/>
                          <w:spacing w:line="300" w:lineRule="auto" w:before="52"/>
                          <w:ind w:left="22" w:right="105"/>
                          <w:jc w:val="left"/>
                          <w:rPr>
                            <w:rFonts w:ascii="宋体" w:hAnsi="宋体" w:cs="宋体" w:eastAsia="宋体" w:hint="default"/>
                            <w:sz w:val="18"/>
                            <w:szCs w:val="18"/>
                          </w:rPr>
                        </w:pPr>
                        <w:r>
                          <w:rPr>
                            <w:rFonts w:ascii="宋体" w:hAnsi="宋体" w:cs="宋体" w:eastAsia="宋体" w:hint="default"/>
                            <w:sz w:val="18"/>
                            <w:szCs w:val="18"/>
                          </w:rPr>
                          <w:t>详见刊登于巨潮资讯网</w:t>
                        </w:r>
                        <w:r>
                          <w:rPr>
                            <w:rFonts w:ascii="Times New Roman" w:hAnsi="Times New Roman" w:cs="Times New Roman" w:eastAsia="Times New Roman" w:hint="default"/>
                            <w:sz w:val="18"/>
                            <w:szCs w:val="18"/>
                          </w:rPr>
                          <w:t>(http://www.cninfo.com.cn)</w:t>
                        </w:r>
                        <w:r>
                          <w:rPr>
                            <w:rFonts w:ascii="宋体" w:hAnsi="宋体" w:cs="宋体" w:eastAsia="宋体" w:hint="default"/>
                            <w:sz w:val="18"/>
                            <w:szCs w:val="18"/>
                          </w:rPr>
                          <w:t>上的《公司</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年度内部控制 评价报告》</w:t>
                        </w:r>
                      </w:p>
                    </w:tc>
                  </w:tr>
                  <w:tr>
                    <w:trPr>
                      <w:trHeight w:val="391" w:hRule="exact"/>
                    </w:trPr>
                    <w:tc>
                      <w:tcPr>
                        <w:tcW w:w="319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73" w:type="dxa"/>
                        <w:gridSpan w:val="2"/>
                        <w:vMerge/>
                        <w:tcBorders>
                          <w:left w:val="single" w:sz="4" w:space="0" w:color="000000"/>
                          <w:right w:val="single" w:sz="4" w:space="0" w:color="000000"/>
                        </w:tcBorders>
                      </w:tcPr>
                      <w:p>
                        <w:pPr/>
                      </w:p>
                    </w:tc>
                  </w:tr>
                  <w:tr>
                    <w:trPr>
                      <w:trHeight w:val="161" w:hRule="exact"/>
                    </w:trPr>
                    <w:tc>
                      <w:tcPr>
                        <w:tcW w:w="3194" w:type="dxa"/>
                        <w:tcBorders>
                          <w:top w:val="nil" w:sz="6" w:space="0" w:color="auto"/>
                          <w:left w:val="single" w:sz="4" w:space="0" w:color="000000"/>
                          <w:bottom w:val="single" w:sz="4" w:space="0" w:color="000000"/>
                          <w:right w:val="single" w:sz="4" w:space="0" w:color="000000"/>
                        </w:tcBorders>
                        <w:shd w:val="clear" w:color="auto" w:fill="D3D3D3"/>
                      </w:tcPr>
                      <w:p>
                        <w:pPr/>
                      </w:p>
                    </w:tc>
                    <w:tc>
                      <w:tcPr>
                        <w:tcW w:w="6373" w:type="dxa"/>
                        <w:gridSpan w:val="2"/>
                        <w:vMerge/>
                        <w:tcBorders>
                          <w:left w:val="single" w:sz="4" w:space="0" w:color="000000"/>
                          <w:bottom w:val="single" w:sz="4" w:space="0" w:color="000000"/>
                          <w:right w:val="single" w:sz="4" w:space="0" w:color="000000"/>
                        </w:tcBorders>
                      </w:tcPr>
                      <w:p>
                        <w:pPr/>
                      </w:p>
                    </w:tc>
                  </w:tr>
                  <w:tr>
                    <w:trPr>
                      <w:trHeight w:val="714"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101"/>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73" w:type="dxa"/>
                        <w:gridSpan w:val="2"/>
                        <w:tcBorders>
                          <w:top w:val="single" w:sz="4" w:space="0" w:color="000000"/>
                          <w:left w:val="single" w:sz="13" w:space="0" w:color="D3D3D3"/>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99.05%</w:t>
                        </w:r>
                      </w:p>
                    </w:tc>
                  </w:tr>
                  <w:tr>
                    <w:trPr>
                      <w:trHeight w:val="715"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101"/>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73" w:type="dxa"/>
                        <w:gridSpan w:val="2"/>
                        <w:tcBorders>
                          <w:top w:val="single" w:sz="4" w:space="0" w:color="000000"/>
                          <w:left w:val="single" w:sz="13" w:space="0" w:color="D3D3D3"/>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98.69%</w:t>
                        </w:r>
                      </w:p>
                    </w:tc>
                  </w:tr>
                  <w:tr>
                    <w:trPr>
                      <w:trHeight w:val="402" w:hRule="exact"/>
                    </w:trPr>
                    <w:tc>
                      <w:tcPr>
                        <w:tcW w:w="9568"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3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3769" w:hRule="exact"/>
                    </w:trPr>
                    <w:tc>
                      <w:tcPr>
                        <w:tcW w:w="3194" w:type="dxa"/>
                        <w:tcBorders>
                          <w:top w:val="single" w:sz="4" w:space="0" w:color="000000"/>
                          <w:left w:val="single" w:sz="4" w:space="0" w:color="000000"/>
                          <w:bottom w:val="nil" w:sz="6" w:space="0" w:color="auto"/>
                          <w:right w:val="single" w:sz="4" w:space="0" w:color="000000"/>
                        </w:tcBorders>
                        <w:shd w:val="clear" w:color="auto" w:fill="D3D3D3"/>
                      </w:tcPr>
                      <w:p>
                        <w:pPr/>
                      </w:p>
                    </w:tc>
                    <w:tc>
                      <w:tcPr>
                        <w:tcW w:w="3323" w:type="dxa"/>
                        <w:vMerge w:val="restart"/>
                        <w:tcBorders>
                          <w:top w:val="single" w:sz="4" w:space="0" w:color="000000"/>
                          <w:left w:val="single" w:sz="4" w:space="0" w:color="000000"/>
                          <w:right w:val="single" w:sz="9" w:space="0" w:color="FFFFF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5"/>
                            <w:szCs w:val="25"/>
                          </w:rPr>
                        </w:pPr>
                      </w:p>
                      <w:p>
                        <w:pPr>
                          <w:pStyle w:val="TableParagraph"/>
                          <w:spacing w:line="300" w:lineRule="auto"/>
                          <w:ind w:left="22" w:right="14"/>
                          <w:jc w:val="left"/>
                          <w:rPr>
                            <w:rFonts w:ascii="宋体" w:hAnsi="宋体" w:cs="宋体" w:eastAsia="宋体" w:hint="default"/>
                            <w:sz w:val="18"/>
                            <w:szCs w:val="18"/>
                          </w:rPr>
                        </w:pPr>
                        <w:r>
                          <w:rPr>
                            <w:rFonts w:ascii="宋体" w:hAnsi="宋体" w:cs="宋体" w:eastAsia="宋体" w:hint="default"/>
                            <w:sz w:val="18"/>
                            <w:szCs w:val="18"/>
                          </w:rPr>
                          <w:t>财务报告重大缺陷的迹象包括：</w:t>
                        </w:r>
                        <w:r>
                          <w:rPr>
                            <w:rFonts w:ascii="宋体" w:hAnsi="宋体" w:cs="宋体" w:eastAsia="宋体" w:hint="default"/>
                            <w:spacing w:val="-3"/>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监事和高级管理人员舞弊</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公司更正已 公布的财务报告</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注册会计师发现当期 财务报告存在重大错报</w:t>
                        </w:r>
                        <w:r>
                          <w:rPr>
                            <w:rFonts w:ascii="Times New Roman" w:hAnsi="Times New Roman" w:cs="Times New Roman" w:eastAsia="Times New Roman" w:hint="default"/>
                            <w:sz w:val="18"/>
                            <w:szCs w:val="18"/>
                          </w:rPr>
                          <w:t>,</w:t>
                        </w:r>
                        <w:r>
                          <w:rPr>
                            <w:rFonts w:ascii="宋体" w:hAnsi="宋体" w:cs="宋体" w:eastAsia="宋体" w:hint="default"/>
                            <w:sz w:val="18"/>
                            <w:szCs w:val="18"/>
                          </w:rPr>
                          <w:t>而内部控制在运 行过程中未能发现该错报； </w:t>
                        </w:r>
                        <w:r>
                          <w:rPr>
                            <w:rFonts w:ascii="Times New Roman" w:hAnsi="Times New Roman" w:cs="Times New Roman" w:eastAsia="Times New Roman" w:hint="default"/>
                            <w:sz w:val="18"/>
                            <w:szCs w:val="18"/>
                          </w:rPr>
                          <w:t>(4)</w:t>
                        </w:r>
                        <w:r>
                          <w:rPr>
                            <w:rFonts w:ascii="宋体" w:hAnsi="宋体" w:cs="宋体" w:eastAsia="宋体" w:hint="default"/>
                            <w:sz w:val="18"/>
                            <w:szCs w:val="18"/>
                          </w:rPr>
                          <w:t>董事会及 审计部对内部控制的监督无效。</w:t>
                        </w:r>
                      </w:p>
                      <w:p>
                        <w:pPr>
                          <w:pStyle w:val="TableParagraph"/>
                          <w:spacing w:line="309" w:lineRule="auto" w:before="71"/>
                          <w:ind w:left="22" w:right="14"/>
                          <w:jc w:val="left"/>
                          <w:rPr>
                            <w:rFonts w:ascii="宋体" w:hAnsi="宋体" w:cs="宋体" w:eastAsia="宋体" w:hint="default"/>
                            <w:sz w:val="18"/>
                            <w:szCs w:val="18"/>
                          </w:rPr>
                        </w:pPr>
                        <w:r>
                          <w:rPr>
                            <w:rFonts w:ascii="宋体" w:hAnsi="宋体" w:cs="宋体" w:eastAsia="宋体" w:hint="default"/>
                            <w:sz w:val="18"/>
                            <w:szCs w:val="18"/>
                          </w:rPr>
                          <w:t>财务报告重要缺陷的迹象包括：</w:t>
                        </w:r>
                        <w:r>
                          <w:rPr>
                            <w:rFonts w:ascii="Times New Roman" w:hAnsi="Times New Roman" w:cs="Times New Roman" w:eastAsia="Times New Roman" w:hint="default"/>
                            <w:sz w:val="18"/>
                            <w:szCs w:val="18"/>
                          </w:rPr>
                          <w:t>(1)</w:t>
                        </w:r>
                        <w:r>
                          <w:rPr>
                            <w:rFonts w:ascii="宋体" w:hAnsi="宋体" w:cs="宋体" w:eastAsia="宋体" w:hint="default"/>
                            <w:sz w:val="18"/>
                            <w:szCs w:val="18"/>
                          </w:rPr>
                          <w:t>未依照 公认会计准则选择和应用会计政策、未建 立反舞弊程序和控制措施； </w:t>
                        </w:r>
                        <w:r>
                          <w:rPr>
                            <w:rFonts w:ascii="Times New Roman" w:hAnsi="Times New Roman" w:cs="Times New Roman" w:eastAsia="Times New Roman" w:hint="default"/>
                            <w:sz w:val="18"/>
                            <w:szCs w:val="18"/>
                          </w:rPr>
                          <w:t>(2)</w:t>
                        </w:r>
                        <w:r>
                          <w:rPr>
                            <w:rFonts w:ascii="宋体" w:hAnsi="宋体" w:cs="宋体" w:eastAsia="宋体" w:hint="default"/>
                            <w:sz w:val="18"/>
                            <w:szCs w:val="18"/>
                          </w:rPr>
                          <w:t>对于非常 规或特殊交易的账务处理没有建立相应的 控制机制或没有实施且没有相应的补偿性 控制； </w:t>
                        </w:r>
                        <w:r>
                          <w:rPr>
                            <w:rFonts w:ascii="Times New Roman" w:hAnsi="Times New Roman" w:cs="Times New Roman" w:eastAsia="Times New Roman" w:hint="default"/>
                            <w:sz w:val="18"/>
                            <w:szCs w:val="18"/>
                          </w:rPr>
                          <w:t>(3)</w:t>
                        </w:r>
                        <w:r>
                          <w:rPr>
                            <w:rFonts w:ascii="宋体" w:hAnsi="宋体" w:cs="宋体" w:eastAsia="宋体" w:hint="default"/>
                            <w:sz w:val="18"/>
                            <w:szCs w:val="18"/>
                          </w:rPr>
                          <w:t>对于期末财务报告过程的控制 存在一项或多项缺陷且不能合理保证编制 的财务报表达到真实、准确的目标。</w:t>
                        </w:r>
                      </w:p>
                      <w:p>
                        <w:pPr>
                          <w:pStyle w:val="TableParagraph"/>
                          <w:spacing w:line="319" w:lineRule="auto" w:before="62"/>
                          <w:ind w:left="22" w:right="41"/>
                          <w:jc w:val="both"/>
                          <w:rPr>
                            <w:rFonts w:ascii="宋体" w:hAnsi="宋体" w:cs="宋体" w:eastAsia="宋体" w:hint="default"/>
                            <w:sz w:val="18"/>
                            <w:szCs w:val="18"/>
                          </w:rPr>
                        </w:pPr>
                        <w:r>
                          <w:rPr>
                            <w:rFonts w:ascii="宋体" w:hAnsi="宋体" w:cs="宋体" w:eastAsia="宋体" w:hint="default"/>
                            <w:sz w:val="18"/>
                            <w:szCs w:val="18"/>
                          </w:rPr>
                          <w:t>财务报告一般缺陷的迹象包括：未构成重 大缺陷、重要缺陷标准的其他内部控制缺 陷。</w:t>
                        </w:r>
                      </w:p>
                    </w:tc>
                    <w:tc>
                      <w:tcPr>
                        <w:tcW w:w="3050" w:type="dxa"/>
                        <w:vMerge w:val="restart"/>
                        <w:tcBorders>
                          <w:top w:val="single" w:sz="4" w:space="0" w:color="000000"/>
                          <w:left w:val="single" w:sz="9" w:space="0" w:color="FFFFFF"/>
                          <w:right w:val="single" w:sz="9" w:space="0" w:color="FFFFFF"/>
                        </w:tcBorders>
                      </w:tcPr>
                      <w:p>
                        <w:pPr>
                          <w:pStyle w:val="TableParagraph"/>
                          <w:spacing w:line="304" w:lineRule="auto" w:before="52"/>
                          <w:ind w:left="16" w:right="14"/>
                          <w:jc w:val="left"/>
                          <w:rPr>
                            <w:rFonts w:ascii="宋体" w:hAnsi="宋体" w:cs="宋体" w:eastAsia="宋体" w:hint="default"/>
                            <w:sz w:val="18"/>
                            <w:szCs w:val="18"/>
                          </w:rPr>
                        </w:pPr>
                        <w:r>
                          <w:rPr>
                            <w:rFonts w:ascii="宋体" w:hAnsi="宋体" w:cs="宋体" w:eastAsia="宋体" w:hint="default"/>
                            <w:sz w:val="18"/>
                            <w:szCs w:val="18"/>
                          </w:rPr>
                          <w:t>非财务报告重大缺陷的迹象包括：</w:t>
                        </w:r>
                        <w:r>
                          <w:rPr>
                            <w:rFonts w:ascii="Times New Roman" w:hAnsi="Times New Roman" w:cs="Times New Roman" w:eastAsia="Times New Roman" w:hint="default"/>
                            <w:sz w:val="18"/>
                            <w:szCs w:val="18"/>
                          </w:rPr>
                          <w:t>(1) </w:t>
                        </w:r>
                        <w:r>
                          <w:rPr>
                            <w:rFonts w:ascii="宋体" w:hAnsi="宋体" w:cs="宋体" w:eastAsia="宋体" w:hint="default"/>
                            <w:spacing w:val="-4"/>
                            <w:sz w:val="18"/>
                            <w:szCs w:val="18"/>
                          </w:rPr>
                          <w:t>缺乏长远发展战略规划，没有切实可行</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的战略目标</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公司决策程序不科学</w:t>
                        </w: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未有效执行</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三重一大</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决策程序，导致</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决策失误，造成损失</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违犯国家法 律、法规，并受到处罚</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8"/>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中高级管理 人员和高级技术人员流失严重</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内 部控制评价的结果特别是重大或重要 缺陷未得到整改。</w:t>
                        </w:r>
                        <w:r>
                          <w:rPr>
                            <w:rFonts w:ascii="Times New Roman" w:hAnsi="Times New Roman" w:cs="Times New Roman" w:eastAsia="Times New Roman" w:hint="default"/>
                            <w:sz w:val="18"/>
                            <w:szCs w:val="18"/>
                          </w:rPr>
                          <w:t>(6)</w:t>
                        </w:r>
                        <w:r>
                          <w:rPr>
                            <w:rFonts w:ascii="宋体" w:hAnsi="宋体" w:cs="宋体" w:eastAsia="宋体" w:hint="default"/>
                            <w:sz w:val="18"/>
                            <w:szCs w:val="18"/>
                          </w:rPr>
                          <w:t>重要业务缺乏制 度控制或制度系统性失效。</w:t>
                        </w:r>
                      </w:p>
                      <w:p>
                        <w:pPr>
                          <w:pStyle w:val="TableParagraph"/>
                          <w:spacing w:line="302" w:lineRule="auto" w:before="66"/>
                          <w:ind w:left="16" w:right="14"/>
                          <w:jc w:val="left"/>
                          <w:rPr>
                            <w:rFonts w:ascii="宋体" w:hAnsi="宋体" w:cs="宋体" w:eastAsia="宋体" w:hint="default"/>
                            <w:sz w:val="18"/>
                            <w:szCs w:val="18"/>
                          </w:rPr>
                        </w:pPr>
                        <w:r>
                          <w:rPr>
                            <w:rFonts w:ascii="宋体" w:hAnsi="宋体" w:cs="宋体" w:eastAsia="宋体" w:hint="default"/>
                            <w:sz w:val="18"/>
                            <w:szCs w:val="18"/>
                          </w:rPr>
                          <w:t>非财务报告重要缺陷的迹象包括：</w:t>
                        </w:r>
                        <w:r>
                          <w:rPr>
                            <w:rFonts w:ascii="宋体" w:hAnsi="宋体" w:cs="宋体" w:eastAsia="宋体" w:hint="default"/>
                            <w:spacing w:val="-5"/>
                            <w:sz w:val="18"/>
                            <w:szCs w:val="18"/>
                          </w:rPr>
                          <w:t> </w:t>
                        </w:r>
                        <w:r>
                          <w:rPr>
                            <w:rFonts w:ascii="Times New Roman" w:hAnsi="Times New Roman" w:cs="Times New Roman" w:eastAsia="Times New Roman" w:hint="default"/>
                            <w:sz w:val="18"/>
                            <w:szCs w:val="18"/>
                          </w:rPr>
                          <w:t>(1) </w:t>
                        </w:r>
                        <w:r>
                          <w:rPr>
                            <w:rFonts w:ascii="宋体" w:hAnsi="宋体" w:cs="宋体" w:eastAsia="宋体" w:hint="default"/>
                            <w:spacing w:val="-4"/>
                            <w:sz w:val="18"/>
                            <w:szCs w:val="18"/>
                          </w:rPr>
                          <w:t>战略的制定较为简单、粗略；制定的公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司总体战略目标不明确；</w:t>
                        </w:r>
                        <w:r>
                          <w:rPr>
                            <w:rFonts w:ascii="宋体" w:hAnsi="宋体" w:cs="宋体" w:eastAsia="宋体" w:hint="default"/>
                            <w:spacing w:val="-5"/>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未有效执 行</w:t>
                        </w:r>
                        <w:r>
                          <w:rPr>
                            <w:rFonts w:ascii="Times New Roman" w:hAnsi="Times New Roman" w:cs="Times New Roman" w:eastAsia="Times New Roman" w:hint="default"/>
                            <w:sz w:val="18"/>
                            <w:szCs w:val="18"/>
                          </w:rPr>
                          <w:t>“</w:t>
                        </w:r>
                        <w:r>
                          <w:rPr>
                            <w:rFonts w:ascii="宋体" w:hAnsi="宋体" w:cs="宋体" w:eastAsia="宋体" w:hint="default"/>
                            <w:sz w:val="18"/>
                            <w:szCs w:val="18"/>
                          </w:rPr>
                          <w:t>三重一大</w:t>
                        </w:r>
                        <w:r>
                          <w:rPr>
                            <w:rFonts w:ascii="Times New Roman" w:hAnsi="Times New Roman" w:cs="Times New Roman" w:eastAsia="Times New Roman" w:hint="default"/>
                            <w:sz w:val="18"/>
                            <w:szCs w:val="18"/>
                          </w:rPr>
                          <w:t>”</w:t>
                        </w:r>
                        <w:r>
                          <w:rPr>
                            <w:rFonts w:ascii="宋体" w:hAnsi="宋体" w:cs="宋体" w:eastAsia="宋体" w:hint="default"/>
                            <w:sz w:val="18"/>
                            <w:szCs w:val="18"/>
                          </w:rPr>
                          <w:t>决策程序，导致决策失 误，但尚未造成重大损失；</w:t>
                        </w:r>
                        <w:r>
                          <w:rPr>
                            <w:rFonts w:ascii="宋体" w:hAnsi="宋体" w:cs="宋体" w:eastAsia="宋体" w:hint="default"/>
                            <w:spacing w:val="-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违反企 业内部规章，形成损失；</w:t>
                        </w:r>
                        <w:r>
                          <w:rPr>
                            <w:rFonts w:ascii="宋体" w:hAnsi="宋体" w:cs="宋体" w:eastAsia="宋体" w:hint="default"/>
                            <w:spacing w:val="-6"/>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关键岗位 业务人员流失严重；</w:t>
                        </w:r>
                        <w:r>
                          <w:rPr>
                            <w:rFonts w:ascii="宋体" w:hAnsi="宋体" w:cs="宋体" w:eastAsia="宋体" w:hint="default"/>
                            <w:spacing w:val="-5"/>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重要业务制度 或系统存在缺陷；</w:t>
                        </w:r>
                        <w:r>
                          <w:rPr>
                            <w:rFonts w:ascii="宋体" w:hAnsi="宋体" w:cs="宋体" w:eastAsia="宋体" w:hint="default"/>
                            <w:spacing w:val="-5"/>
                            <w:sz w:val="18"/>
                            <w:szCs w:val="18"/>
                          </w:rPr>
                          <w:t> </w:t>
                        </w:r>
                        <w:r>
                          <w:rPr>
                            <w:rFonts w:ascii="Times New Roman" w:hAnsi="Times New Roman" w:cs="Times New Roman" w:eastAsia="Times New Roman" w:hint="default"/>
                            <w:sz w:val="18"/>
                            <w:szCs w:val="18"/>
                          </w:rPr>
                          <w:t>(6)</w:t>
                        </w:r>
                        <w:r>
                          <w:rPr>
                            <w:rFonts w:ascii="宋体" w:hAnsi="宋体" w:cs="宋体" w:eastAsia="宋体" w:hint="default"/>
                            <w:sz w:val="18"/>
                            <w:szCs w:val="18"/>
                          </w:rPr>
                          <w:t>内部控制重要或 一般缺陷未得到整改。</w:t>
                        </w:r>
                      </w:p>
                      <w:p>
                        <w:pPr>
                          <w:pStyle w:val="TableParagraph"/>
                          <w:spacing w:line="307" w:lineRule="auto" w:before="69"/>
                          <w:ind w:left="16" w:right="14"/>
                          <w:jc w:val="left"/>
                          <w:rPr>
                            <w:rFonts w:ascii="宋体" w:hAnsi="宋体" w:cs="宋体" w:eastAsia="宋体" w:hint="default"/>
                            <w:sz w:val="18"/>
                            <w:szCs w:val="18"/>
                          </w:rPr>
                        </w:pPr>
                        <w:r>
                          <w:rPr>
                            <w:rFonts w:ascii="宋体" w:hAnsi="宋体" w:cs="宋体" w:eastAsia="宋体" w:hint="default"/>
                            <w:sz w:val="18"/>
                            <w:szCs w:val="18"/>
                          </w:rPr>
                          <w:t>非财务报告一般缺陷的迹象包括：</w:t>
                        </w:r>
                        <w:r>
                          <w:rPr>
                            <w:rFonts w:ascii="宋体" w:hAnsi="宋体" w:cs="宋体" w:eastAsia="宋体" w:hint="default"/>
                            <w:spacing w:val="-5"/>
                            <w:sz w:val="18"/>
                            <w:szCs w:val="18"/>
                          </w:rPr>
                          <w:t> </w:t>
                        </w:r>
                        <w:r>
                          <w:rPr>
                            <w:rFonts w:ascii="Times New Roman" w:hAnsi="Times New Roman" w:cs="Times New Roman" w:eastAsia="Times New Roman" w:hint="default"/>
                            <w:sz w:val="18"/>
                            <w:szCs w:val="18"/>
                          </w:rPr>
                          <w:t>(1) </w:t>
                        </w:r>
                        <w:r>
                          <w:rPr>
                            <w:rFonts w:ascii="宋体" w:hAnsi="宋体" w:cs="宋体" w:eastAsia="宋体" w:hint="default"/>
                            <w:spacing w:val="-4"/>
                            <w:sz w:val="18"/>
                            <w:szCs w:val="18"/>
                          </w:rPr>
                          <w:t>战略分析、战略制定及战略实施方面存</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在其他的影响实现战略目标的缺陷； </w:t>
                        </w:r>
                        <w:r>
                          <w:rPr>
                            <w:rFonts w:ascii="Times New Roman" w:hAnsi="Times New Roman" w:cs="Times New Roman" w:eastAsia="Times New Roman" w:hint="default"/>
                            <w:sz w:val="18"/>
                            <w:szCs w:val="18"/>
                          </w:rPr>
                          <w:t>(2)</w:t>
                        </w:r>
                        <w:r>
                          <w:rPr>
                            <w:rFonts w:ascii="宋体" w:hAnsi="宋体" w:cs="宋体" w:eastAsia="宋体" w:hint="default"/>
                            <w:sz w:val="18"/>
                            <w:szCs w:val="18"/>
                          </w:rPr>
                          <w:t>决策程序不规范，决策效率较低； </w:t>
                        </w:r>
                        <w:r>
                          <w:rPr>
                            <w:rFonts w:ascii="Times New Roman" w:hAnsi="Times New Roman" w:cs="Times New Roman" w:eastAsia="Times New Roman" w:hint="default"/>
                            <w:sz w:val="18"/>
                            <w:szCs w:val="18"/>
                          </w:rPr>
                          <w:t>(3)</w:t>
                        </w:r>
                        <w:r>
                          <w:rPr>
                            <w:rFonts w:ascii="宋体" w:hAnsi="宋体" w:cs="宋体" w:eastAsia="宋体" w:hint="default"/>
                            <w:sz w:val="18"/>
                            <w:szCs w:val="18"/>
                          </w:rPr>
                          <w:t>违反公司内部规章，但未形成损失 </w:t>
                        </w:r>
                        <w:r>
                          <w:rPr>
                            <w:rFonts w:ascii="Times New Roman" w:hAnsi="Times New Roman" w:cs="Times New Roman" w:eastAsia="Times New Roman" w:hint="default"/>
                            <w:sz w:val="18"/>
                            <w:szCs w:val="18"/>
                          </w:rPr>
                          <w:t>(4)</w:t>
                        </w:r>
                        <w:r>
                          <w:rPr>
                            <w:rFonts w:ascii="宋体" w:hAnsi="宋体" w:cs="宋体" w:eastAsia="宋体" w:hint="default"/>
                            <w:sz w:val="18"/>
                            <w:szCs w:val="18"/>
                          </w:rPr>
                          <w:t>一般岗位业务人员流失严重；</w:t>
                        </w:r>
                        <w:r>
                          <w:rPr>
                            <w:rFonts w:ascii="Times New Roman" w:hAnsi="Times New Roman" w:cs="Times New Roman" w:eastAsia="Times New Roman" w:hint="default"/>
                            <w:sz w:val="18"/>
                            <w:szCs w:val="18"/>
                          </w:rPr>
                          <w:t>(5)</w:t>
                        </w:r>
                        <w:r>
                          <w:rPr>
                            <w:rFonts w:ascii="宋体" w:hAnsi="宋体" w:cs="宋体" w:eastAsia="宋体" w:hint="default"/>
                            <w:sz w:val="18"/>
                            <w:szCs w:val="18"/>
                          </w:rPr>
                          <w:t>一</w:t>
                        </w:r>
                      </w:p>
                    </w:tc>
                  </w:tr>
                  <w:tr>
                    <w:trPr>
                      <w:trHeight w:val="392" w:hRule="exact"/>
                    </w:trPr>
                    <w:tc>
                      <w:tcPr>
                        <w:tcW w:w="319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23" w:type="dxa"/>
                        <w:vMerge/>
                        <w:tcBorders>
                          <w:left w:val="single" w:sz="4" w:space="0" w:color="000000"/>
                          <w:right w:val="single" w:sz="9" w:space="0" w:color="FFFFFF"/>
                        </w:tcBorders>
                      </w:tcPr>
                      <w:p>
                        <w:pPr/>
                      </w:p>
                    </w:tc>
                    <w:tc>
                      <w:tcPr>
                        <w:tcW w:w="3050" w:type="dxa"/>
                        <w:vMerge/>
                        <w:tcBorders>
                          <w:left w:val="single" w:sz="9" w:space="0" w:color="FFFFFF"/>
                          <w:right w:val="single" w:sz="9" w:space="0" w:color="FFFFFF"/>
                        </w:tcBorders>
                      </w:tcPr>
                      <w:p>
                        <w:pPr/>
                      </w:p>
                    </w:tc>
                  </w:tr>
                  <w:tr>
                    <w:trPr>
                      <w:trHeight w:val="3769" w:hRule="exact"/>
                    </w:trPr>
                    <w:tc>
                      <w:tcPr>
                        <w:tcW w:w="3194" w:type="dxa"/>
                        <w:tcBorders>
                          <w:top w:val="nil" w:sz="6" w:space="0" w:color="auto"/>
                          <w:left w:val="single" w:sz="4" w:space="0" w:color="000000"/>
                          <w:bottom w:val="single" w:sz="4" w:space="0" w:color="000000"/>
                          <w:right w:val="single" w:sz="4" w:space="0" w:color="000000"/>
                        </w:tcBorders>
                        <w:shd w:val="clear" w:color="auto" w:fill="D3D3D3"/>
                      </w:tcPr>
                      <w:p>
                        <w:pPr/>
                      </w:p>
                    </w:tc>
                    <w:tc>
                      <w:tcPr>
                        <w:tcW w:w="3323" w:type="dxa"/>
                        <w:vMerge/>
                        <w:tcBorders>
                          <w:left w:val="single" w:sz="4" w:space="0" w:color="000000"/>
                          <w:bottom w:val="single" w:sz="4" w:space="0" w:color="000000"/>
                          <w:right w:val="single" w:sz="9" w:space="0" w:color="FFFFFF"/>
                        </w:tcBorders>
                      </w:tcPr>
                      <w:p>
                        <w:pPr/>
                      </w:p>
                    </w:tc>
                    <w:tc>
                      <w:tcPr>
                        <w:tcW w:w="3050" w:type="dxa"/>
                        <w:vMerge/>
                        <w:tcBorders>
                          <w:left w:val="single" w:sz="9" w:space="0" w:color="FFFFFF"/>
                          <w:bottom w:val="single" w:sz="4" w:space="0" w:color="000000"/>
                          <w:right w:val="single" w:sz="9" w:space="0" w:color="FFFFFF"/>
                        </w:tcBorders>
                      </w:tcPr>
                      <w:p>
                        <w:pPr/>
                      </w:p>
                    </w:tc>
                  </w:tr>
                </w:tbl>
                <w:p>
                  <w:pPr/>
                </w:p>
              </w:txbxContent>
            </v:textbox>
            <w10:wrap type="none"/>
          </v:shape>
        </w:pict>
      </w:r>
      <w:r>
        <w:rPr/>
        <w:t>；</w:t>
      </w:r>
    </w:p>
    <w:p>
      <w:pPr>
        <w:spacing w:after="0" w:line="240" w:lineRule="auto"/>
        <w:jc w:val="right"/>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4"/>
        <w:gridCol w:w="3323"/>
        <w:gridCol w:w="3050"/>
      </w:tblGrid>
      <w:tr>
        <w:trPr>
          <w:trHeight w:val="986"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23" w:type="dxa"/>
            <w:tcBorders>
              <w:top w:val="single" w:sz="4" w:space="0" w:color="000000"/>
              <w:left w:val="single" w:sz="4" w:space="0" w:color="000000"/>
              <w:bottom w:val="single" w:sz="4" w:space="0" w:color="000000"/>
              <w:right w:val="single" w:sz="4" w:space="0" w:color="000000"/>
            </w:tcBorders>
          </w:tcPr>
          <w:p>
            <w:pPr/>
          </w:p>
        </w:tc>
        <w:tc>
          <w:tcPr>
            <w:tcW w:w="305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0"/>
              <w:ind w:left="22" w:right="20"/>
              <w:jc w:val="left"/>
              <w:rPr>
                <w:rFonts w:ascii="宋体" w:hAnsi="宋体" w:cs="宋体" w:eastAsia="宋体" w:hint="default"/>
                <w:sz w:val="18"/>
                <w:szCs w:val="18"/>
              </w:rPr>
            </w:pPr>
            <w:r>
              <w:rPr>
                <w:rFonts w:ascii="宋体" w:hAnsi="宋体" w:cs="宋体" w:eastAsia="宋体" w:hint="default"/>
                <w:sz w:val="18"/>
                <w:szCs w:val="18"/>
              </w:rPr>
              <w:t>般业务制度或系统存在缺陷；</w:t>
            </w:r>
            <w:r>
              <w:rPr>
                <w:rFonts w:ascii="宋体" w:hAnsi="宋体" w:cs="宋体" w:eastAsia="宋体" w:hint="default"/>
                <w:spacing w:val="-5"/>
                <w:sz w:val="18"/>
                <w:szCs w:val="18"/>
              </w:rPr>
              <w:t> </w:t>
            </w:r>
            <w:r>
              <w:rPr>
                <w:rFonts w:ascii="Times New Roman" w:hAnsi="Times New Roman" w:cs="Times New Roman" w:eastAsia="Times New Roman" w:hint="default"/>
                <w:sz w:val="18"/>
                <w:szCs w:val="18"/>
              </w:rPr>
              <w:t>(6)</w:t>
            </w:r>
            <w:r>
              <w:rPr>
                <w:rFonts w:ascii="宋体" w:hAnsi="宋体" w:cs="宋体" w:eastAsia="宋体" w:hint="default"/>
                <w:sz w:val="18"/>
                <w:szCs w:val="18"/>
              </w:rPr>
              <w:t>一般 缺陷未得到整改； </w:t>
            </w:r>
            <w:r>
              <w:rPr>
                <w:rFonts w:ascii="Times New Roman" w:hAnsi="Times New Roman" w:cs="Times New Roman" w:eastAsia="Times New Roman" w:hint="default"/>
                <w:sz w:val="18"/>
                <w:szCs w:val="18"/>
              </w:rPr>
              <w:t>(7)</w:t>
            </w:r>
            <w:r>
              <w:rPr>
                <w:rFonts w:ascii="宋体" w:hAnsi="宋体" w:cs="宋体" w:eastAsia="宋体" w:hint="default"/>
                <w:sz w:val="18"/>
                <w:szCs w:val="18"/>
              </w:rPr>
              <w:t>存在的其他缺 陷。</w:t>
            </w:r>
          </w:p>
        </w:tc>
      </w:tr>
      <w:tr>
        <w:trPr>
          <w:trHeight w:val="362" w:hRule="exact"/>
        </w:trPr>
        <w:tc>
          <w:tcPr>
            <w:tcW w:w="3194" w:type="dxa"/>
            <w:tcBorders>
              <w:top w:val="single" w:sz="4" w:space="0" w:color="000000"/>
              <w:left w:val="single" w:sz="4" w:space="0" w:color="000000"/>
              <w:bottom w:val="nil" w:sz="6" w:space="0" w:color="auto"/>
              <w:right w:val="single" w:sz="4" w:space="0" w:color="000000"/>
            </w:tcBorders>
            <w:shd w:val="clear" w:color="auto" w:fill="D3D3D3"/>
          </w:tcPr>
          <w:p>
            <w:pPr/>
          </w:p>
        </w:tc>
        <w:tc>
          <w:tcPr>
            <w:tcW w:w="332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）重大缺陷：潜在错报金额</w:t>
            </w:r>
            <w:r>
              <w:rPr>
                <w:rFonts w:ascii="Times New Roman" w:hAnsi="Times New Roman" w:cs="Times New Roman" w:eastAsia="Times New Roman" w:hint="default"/>
                <w:sz w:val="18"/>
                <w:szCs w:val="18"/>
              </w:rPr>
              <w:t>≥</w:t>
            </w:r>
            <w:r>
              <w:rPr>
                <w:rFonts w:ascii="宋体" w:hAnsi="宋体" w:cs="宋体" w:eastAsia="宋体" w:hint="default"/>
                <w:sz w:val="18"/>
                <w:szCs w:val="18"/>
              </w:rPr>
              <w:t>合并会计</w:t>
            </w:r>
          </w:p>
        </w:tc>
        <w:tc>
          <w:tcPr>
            <w:tcW w:w="3050" w:type="dxa"/>
            <w:tcBorders>
              <w:top w:val="single" w:sz="4" w:space="0" w:color="000000"/>
              <w:left w:val="single" w:sz="4" w:space="0" w:color="000000"/>
              <w:bottom w:val="nil" w:sz="6" w:space="0" w:color="auto"/>
              <w:right w:val="single" w:sz="4" w:space="0" w:color="000000"/>
            </w:tcBorders>
          </w:tcPr>
          <w:p>
            <w:pPr/>
          </w:p>
        </w:tc>
      </w:tr>
      <w:tr>
        <w:trPr>
          <w:trHeight w:val="722" w:hRule="exact"/>
        </w:trPr>
        <w:tc>
          <w:tcPr>
            <w:tcW w:w="3194" w:type="dxa"/>
            <w:tcBorders>
              <w:top w:val="nil" w:sz="6" w:space="0" w:color="auto"/>
              <w:left w:val="single" w:sz="4" w:space="0" w:color="000000"/>
              <w:bottom w:val="nil" w:sz="6" w:space="0" w:color="auto"/>
              <w:right w:val="single" w:sz="4" w:space="0" w:color="000000"/>
            </w:tcBorders>
            <w:shd w:val="clear" w:color="auto" w:fill="D3D3D3"/>
          </w:tcPr>
          <w:p>
            <w:pPr/>
          </w:p>
        </w:tc>
        <w:tc>
          <w:tcPr>
            <w:tcW w:w="3323" w:type="dxa"/>
            <w:tcBorders>
              <w:top w:val="nil" w:sz="6" w:space="0" w:color="auto"/>
              <w:left w:val="single" w:sz="4" w:space="0" w:color="000000"/>
              <w:bottom w:val="nil" w:sz="6" w:space="0" w:color="auto"/>
              <w:right w:val="single" w:sz="4" w:space="0" w:color="000000"/>
            </w:tcBorders>
          </w:tcPr>
          <w:p>
            <w:pPr>
              <w:pStyle w:val="TableParagraph"/>
              <w:spacing w:line="302" w:lineRule="auto" w:before="5"/>
              <w:ind w:left="23" w:right="168"/>
              <w:jc w:val="left"/>
              <w:rPr>
                <w:rFonts w:ascii="宋体" w:hAnsi="宋体" w:cs="宋体" w:eastAsia="宋体" w:hint="default"/>
                <w:sz w:val="18"/>
                <w:szCs w:val="18"/>
              </w:rPr>
            </w:pPr>
            <w:r>
              <w:rPr>
                <w:rFonts w:ascii="宋体" w:hAnsi="宋体" w:cs="宋体" w:eastAsia="宋体" w:hint="default"/>
                <w:sz w:val="18"/>
                <w:szCs w:val="18"/>
              </w:rPr>
              <w:t>报表资产总额的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或合并会计报表营 业收入总额的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w:t>
            </w:r>
          </w:p>
        </w:tc>
        <w:tc>
          <w:tcPr>
            <w:tcW w:w="305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2"/>
                <w:szCs w:val="12"/>
              </w:rPr>
            </w:pPr>
          </w:p>
          <w:p>
            <w:pPr>
              <w:pStyle w:val="TableParagraph"/>
              <w:spacing w:line="300" w:lineRule="auto"/>
              <w:ind w:left="22" w:right="124"/>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）重大缺陷：直接财产损失金额</w:t>
            </w:r>
            <w:r>
              <w:rPr>
                <w:rFonts w:ascii="Times New Roman" w:hAnsi="Times New Roman" w:cs="Times New Roman" w:eastAsia="Times New Roman" w:hint="default"/>
                <w:sz w:val="18"/>
                <w:szCs w:val="18"/>
              </w:rPr>
              <w:t>&gt; </w:t>
            </w:r>
            <w:r>
              <w:rPr>
                <w:rFonts w:ascii="宋体" w:hAnsi="宋体" w:cs="宋体" w:eastAsia="宋体" w:hint="default"/>
                <w:sz w:val="18"/>
                <w:szCs w:val="18"/>
              </w:rPr>
              <w:t>合并会计报表资产总额的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r>
      <w:tr>
        <w:trPr>
          <w:trHeight w:val="1132" w:hRule="exact"/>
        </w:trPr>
        <w:tc>
          <w:tcPr>
            <w:tcW w:w="319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3" w:type="dxa"/>
            <w:tcBorders>
              <w:top w:val="nil" w:sz="6" w:space="0" w:color="auto"/>
              <w:left w:val="single" w:sz="4" w:space="0" w:color="000000"/>
              <w:bottom w:val="nil" w:sz="6" w:space="0" w:color="auto"/>
              <w:right w:val="single" w:sz="4" w:space="0" w:color="000000"/>
            </w:tcBorders>
          </w:tcPr>
          <w:p>
            <w:pPr>
              <w:pStyle w:val="TableParagraph"/>
              <w:spacing w:line="197" w:lineRule="exact"/>
              <w:ind w:left="23" w:right="0"/>
              <w:jc w:val="both"/>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）重要缺陷：合并会计报表资产总额的</w:t>
            </w:r>
          </w:p>
          <w:p>
            <w:pPr>
              <w:pStyle w:val="TableParagraph"/>
              <w:spacing w:line="300" w:lineRule="auto" w:before="63"/>
              <w:ind w:left="23" w:right="133"/>
              <w:jc w:val="both"/>
              <w:rPr>
                <w:rFonts w:ascii="宋体" w:hAnsi="宋体" w:cs="宋体" w:eastAsia="宋体" w:hint="default"/>
                <w:sz w:val="18"/>
                <w:szCs w:val="18"/>
              </w:rPr>
            </w:pPr>
            <w:r>
              <w:rPr>
                <w:rFonts w:ascii="Times New Roman" w:hAnsi="Times New Roman" w:cs="Times New Roman" w:eastAsia="Times New Roman" w:hint="default"/>
                <w:sz w:val="18"/>
                <w:szCs w:val="18"/>
              </w:rPr>
              <w:t>0.5%*50%&lt;</w:t>
            </w:r>
            <w:r>
              <w:rPr>
                <w:rFonts w:ascii="宋体" w:hAnsi="宋体" w:cs="宋体" w:eastAsia="宋体" w:hint="default"/>
                <w:sz w:val="18"/>
                <w:szCs w:val="18"/>
              </w:rPr>
              <w:t>潜在错报金额</w:t>
            </w:r>
            <w:r>
              <w:rPr>
                <w:rFonts w:ascii="Times New Roman" w:hAnsi="Times New Roman" w:cs="Times New Roman" w:eastAsia="Times New Roman" w:hint="default"/>
                <w:sz w:val="18"/>
                <w:szCs w:val="18"/>
              </w:rPr>
              <w:t>≤</w:t>
            </w:r>
            <w:r>
              <w:rPr>
                <w:rFonts w:ascii="宋体" w:hAnsi="宋体" w:cs="宋体" w:eastAsia="宋体" w:hint="default"/>
                <w:sz w:val="18"/>
                <w:szCs w:val="18"/>
              </w:rPr>
              <w:t>合并会计报表 资产总额的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或或合并会计报表营业 收入总额的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w:t>
            </w:r>
          </w:p>
        </w:tc>
        <w:tc>
          <w:tcPr>
            <w:tcW w:w="3050" w:type="dxa"/>
            <w:tcBorders>
              <w:top w:val="nil" w:sz="6" w:space="0" w:color="auto"/>
              <w:left w:val="single" w:sz="4" w:space="0" w:color="000000"/>
              <w:bottom w:val="nil" w:sz="6" w:space="0" w:color="auto"/>
              <w:right w:val="single" w:sz="4" w:space="0" w:color="000000"/>
            </w:tcBorders>
          </w:tcPr>
          <w:p>
            <w:pPr>
              <w:pStyle w:val="TableParagraph"/>
              <w:spacing w:line="300" w:lineRule="auto" w:before="103"/>
              <w:ind w:left="22" w:right="47"/>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）重要缺陷：合并会计报表资产总 额的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1‰&lt;</w:t>
            </w:r>
            <w:r>
              <w:rPr>
                <w:rFonts w:ascii="宋体" w:hAnsi="宋体" w:cs="宋体" w:eastAsia="宋体" w:hint="default"/>
                <w:sz w:val="18"/>
                <w:szCs w:val="18"/>
              </w:rPr>
              <w:t>直接财产损失金额</w:t>
            </w:r>
            <w:r>
              <w:rPr>
                <w:rFonts w:ascii="Times New Roman" w:hAnsi="Times New Roman" w:cs="Times New Roman" w:eastAsia="Times New Roman" w:hint="default"/>
                <w:sz w:val="18"/>
                <w:szCs w:val="18"/>
              </w:rPr>
              <w:t>≤</w:t>
            </w:r>
            <w:r>
              <w:rPr>
                <w:rFonts w:ascii="宋体" w:hAnsi="宋体" w:cs="宋体" w:eastAsia="宋体" w:hint="default"/>
                <w:sz w:val="18"/>
                <w:szCs w:val="18"/>
              </w:rPr>
              <w:t>合并会 计报表资产总额的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r>
      <w:tr>
        <w:trPr>
          <w:trHeight w:val="722" w:hRule="exact"/>
        </w:trPr>
        <w:tc>
          <w:tcPr>
            <w:tcW w:w="3194" w:type="dxa"/>
            <w:tcBorders>
              <w:top w:val="nil" w:sz="6" w:space="0" w:color="auto"/>
              <w:left w:val="single" w:sz="4" w:space="0" w:color="000000"/>
              <w:bottom w:val="nil" w:sz="6" w:space="0" w:color="auto"/>
              <w:right w:val="single" w:sz="4" w:space="0" w:color="000000"/>
            </w:tcBorders>
            <w:shd w:val="clear" w:color="auto" w:fill="D3D3D3"/>
          </w:tcPr>
          <w:p>
            <w:pPr/>
          </w:p>
        </w:tc>
        <w:tc>
          <w:tcPr>
            <w:tcW w:w="3323" w:type="dxa"/>
            <w:tcBorders>
              <w:top w:val="nil" w:sz="6" w:space="0" w:color="auto"/>
              <w:left w:val="single" w:sz="4" w:space="0" w:color="000000"/>
              <w:bottom w:val="nil" w:sz="6" w:space="0" w:color="auto"/>
              <w:right w:val="single" w:sz="4" w:space="0" w:color="000000"/>
            </w:tcBorders>
          </w:tcPr>
          <w:p>
            <w:pPr>
              <w:pStyle w:val="TableParagraph"/>
              <w:spacing w:line="300" w:lineRule="auto" w:before="102"/>
              <w:ind w:left="23" w:right="41"/>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）一般缺陷：潜在错报金额</w:t>
            </w:r>
            <w:r>
              <w:rPr>
                <w:rFonts w:ascii="Times New Roman" w:hAnsi="Times New Roman" w:cs="Times New Roman" w:eastAsia="Times New Roman" w:hint="default"/>
                <w:sz w:val="18"/>
                <w:szCs w:val="18"/>
              </w:rPr>
              <w:t>≤</w:t>
            </w:r>
            <w:r>
              <w:rPr>
                <w:rFonts w:ascii="宋体" w:hAnsi="宋体" w:cs="宋体" w:eastAsia="宋体" w:hint="default"/>
                <w:sz w:val="18"/>
                <w:szCs w:val="18"/>
              </w:rPr>
              <w:t>合并会计 报表资产总额的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0.5%*50%</w:t>
            </w:r>
            <w:r>
              <w:rPr>
                <w:rFonts w:ascii="宋体" w:hAnsi="宋体" w:cs="宋体" w:eastAsia="宋体" w:hint="default"/>
                <w:sz w:val="18"/>
                <w:szCs w:val="18"/>
              </w:rPr>
              <w:t>或或合并会计</w:t>
            </w:r>
          </w:p>
        </w:tc>
        <w:tc>
          <w:tcPr>
            <w:tcW w:w="3050" w:type="dxa"/>
            <w:tcBorders>
              <w:top w:val="nil" w:sz="6" w:space="0" w:color="auto"/>
              <w:left w:val="single" w:sz="4" w:space="0" w:color="000000"/>
              <w:bottom w:val="nil" w:sz="6" w:space="0" w:color="auto"/>
              <w:right w:val="single" w:sz="4" w:space="0" w:color="000000"/>
            </w:tcBorders>
          </w:tcPr>
          <w:p>
            <w:pPr>
              <w:pStyle w:val="TableParagraph"/>
              <w:spacing w:line="196" w:lineRule="exact"/>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）一般缺陷：直接财产损失金额</w:t>
            </w:r>
            <w:r>
              <w:rPr>
                <w:rFonts w:ascii="Times New Roman" w:hAnsi="Times New Roman" w:cs="Times New Roman" w:eastAsia="Times New Roman" w:hint="default"/>
                <w:sz w:val="18"/>
                <w:szCs w:val="18"/>
              </w:rPr>
              <w:t>≤</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合并会计报表资产总额的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r>
      <w:tr>
        <w:trPr>
          <w:trHeight w:val="351" w:hRule="exact"/>
        </w:trPr>
        <w:tc>
          <w:tcPr>
            <w:tcW w:w="3194" w:type="dxa"/>
            <w:tcBorders>
              <w:top w:val="nil" w:sz="6" w:space="0" w:color="auto"/>
              <w:left w:val="single" w:sz="4" w:space="0" w:color="000000"/>
              <w:bottom w:val="single" w:sz="4" w:space="0" w:color="000000"/>
              <w:right w:val="single" w:sz="4" w:space="0" w:color="000000"/>
            </w:tcBorders>
            <w:shd w:val="clear" w:color="auto" w:fill="D3D3D3"/>
          </w:tcPr>
          <w:p>
            <w:pPr/>
          </w:p>
        </w:tc>
        <w:tc>
          <w:tcPr>
            <w:tcW w:w="332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报表营业收入总额的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0.5%*50%</w:t>
            </w:r>
            <w:r>
              <w:rPr>
                <w:rFonts w:ascii="宋体" w:hAnsi="宋体" w:cs="宋体" w:eastAsia="宋体" w:hint="default"/>
                <w:sz w:val="18"/>
                <w:szCs w:val="18"/>
              </w:rPr>
              <w:t>。</w:t>
            </w:r>
          </w:p>
        </w:tc>
        <w:tc>
          <w:tcPr>
            <w:tcW w:w="3050" w:type="dxa"/>
            <w:tcBorders>
              <w:top w:val="nil" w:sz="6" w:space="0" w:color="auto"/>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r>
        <w:rPr/>
        <w:t>十、内部控制审计报告或鉴证报告</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不适用</w:t>
      </w:r>
    </w:p>
    <w:p>
      <w:pPr>
        <w:spacing w:after="0" w:line="240" w:lineRule="auto"/>
        <w:jc w:val="left"/>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3464"/>
        <w:jc w:val="center"/>
        <w:rPr>
          <w:b w:val="0"/>
          <w:bCs w:val="0"/>
        </w:rPr>
      </w:pPr>
      <w:bookmarkStart w:name="_TOC_250001" w:id="10"/>
      <w:r>
        <w:rPr/>
        <w:t>第十节</w:t>
      </w:r>
      <w:r>
        <w:rPr>
          <w:spacing w:val="-5"/>
        </w:rPr>
        <w:t> </w:t>
      </w:r>
      <w:r>
        <w:rPr/>
        <w:t>财务报告</w:t>
      </w:r>
      <w:bookmarkEnd w:id="10"/>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105"/>
        <w:jc w:val="left"/>
        <w:rPr>
          <w:b w:val="0"/>
          <w:bCs w:val="0"/>
        </w:rPr>
      </w:pP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4"/>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标准无保留审计意见</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中勤万信会计师事务所（特殊普通合伙）</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勤信审字【</w:t>
            </w:r>
            <w:r>
              <w:rPr>
                <w:rFonts w:ascii="Times New Roman" w:hAnsi="Times New Roman" w:cs="Times New Roman" w:eastAsia="Times New Roman" w:hint="default"/>
                <w:sz w:val="18"/>
                <w:szCs w:val="18"/>
              </w:rPr>
              <w:t>2016</w:t>
            </w:r>
            <w:r>
              <w:rPr>
                <w:rFonts w:ascii="宋体" w:hAnsi="宋体" w:cs="宋体" w:eastAsia="宋体" w:hint="default"/>
                <w:sz w:val="18"/>
                <w:szCs w:val="18"/>
              </w:rPr>
              <w:t>】第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1892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肖逸、龙哲</w:t>
            </w:r>
          </w:p>
        </w:tc>
      </w:tr>
    </w:tbl>
    <w:p>
      <w:pPr>
        <w:pStyle w:val="BodyText"/>
        <w:spacing w:line="240" w:lineRule="auto" w:before="51"/>
        <w:ind w:left="3427" w:right="3464"/>
        <w:jc w:val="center"/>
      </w:pPr>
      <w:r>
        <w:rPr/>
        <w:t>审计报告正文</w:t>
      </w:r>
    </w:p>
    <w:p>
      <w:pPr>
        <w:pStyle w:val="BodyText"/>
        <w:spacing w:line="240" w:lineRule="auto" w:before="115"/>
        <w:ind w:right="105"/>
        <w:jc w:val="left"/>
      </w:pPr>
      <w:r>
        <w:rPr/>
        <w:t>深圳市证通电子股份有限公司全体股东：</w:t>
      </w:r>
    </w:p>
    <w:p>
      <w:pPr>
        <w:pStyle w:val="BodyText"/>
        <w:spacing w:line="300" w:lineRule="auto" w:before="76"/>
        <w:ind w:right="191" w:firstLine="360"/>
        <w:jc w:val="both"/>
      </w:pPr>
      <w:r>
        <w:rPr/>
        <w:t>我们审计了后附的深圳市证通电子股份有限公司</w:t>
      </w:r>
      <w:r>
        <w:rPr>
          <w:rFonts w:ascii="Times New Roman" w:hAnsi="Times New Roman" w:cs="Times New Roman" w:eastAsia="Times New Roman" w:hint="default"/>
        </w:rPr>
        <w:t>(</w:t>
      </w:r>
      <w:r>
        <w:rPr/>
        <w:t>以下简称</w:t>
      </w:r>
      <w:r>
        <w:rPr>
          <w:rFonts w:ascii="Times New Roman" w:hAnsi="Times New Roman" w:cs="Times New Roman" w:eastAsia="Times New Roman" w:hint="default"/>
        </w:rPr>
        <w:t>“</w:t>
      </w:r>
      <w:r>
        <w:rPr/>
        <w:t>证通电子公司</w:t>
      </w:r>
      <w:r>
        <w:rPr>
          <w:rFonts w:ascii="Times New Roman" w:hAnsi="Times New Roman" w:cs="Times New Roman" w:eastAsia="Times New Roman" w:hint="default"/>
        </w:rPr>
        <w:t>”)</w:t>
      </w:r>
      <w:r>
        <w:rPr/>
        <w:t>财务报表，包括</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日的合并及母 </w:t>
      </w:r>
      <w:r>
        <w:rPr>
          <w:spacing w:val="-2"/>
        </w:rPr>
        <w:t>公司资产负债表，</w:t>
      </w:r>
      <w:r>
        <w:rPr>
          <w:rFonts w:ascii="Times New Roman" w:hAnsi="Times New Roman" w:cs="Times New Roman" w:eastAsia="Times New Roman" w:hint="default"/>
          <w:spacing w:val="-2"/>
        </w:rPr>
        <w:t>2015</w:t>
      </w:r>
      <w:r>
        <w:rPr>
          <w:spacing w:val="-2"/>
        </w:rPr>
        <w:t>年度的合并及母公司利润表、合并及母公司现金流量表、合并及母公司所有者权益变动表以及财务报</w:t>
      </w:r>
      <w:r>
        <w:rPr>
          <w:spacing w:val="-62"/>
        </w:rPr>
        <w:t> </w:t>
      </w:r>
      <w:r>
        <w:rPr>
          <w:spacing w:val="-62"/>
        </w:rPr>
      </w:r>
      <w:r>
        <w:rPr/>
        <w:t>表附注。</w:t>
      </w:r>
    </w:p>
    <w:p>
      <w:pPr>
        <w:pStyle w:val="BodyText"/>
        <w:spacing w:line="316" w:lineRule="auto" w:before="31"/>
        <w:ind w:left="514" w:right="240"/>
        <w:jc w:val="left"/>
      </w:pPr>
      <w:r>
        <w:rPr/>
        <w:t>一、管理层对财务报表的责任 编制和公允列报财务报表是管理层的责任，这种责任包括：</w:t>
      </w:r>
      <w:r>
        <w:rPr>
          <w:rFonts w:ascii="Times New Roman" w:hAnsi="Times New Roman" w:cs="Times New Roman" w:eastAsia="Times New Roman" w:hint="default"/>
        </w:rPr>
        <w:t>(1)</w:t>
      </w:r>
      <w:r>
        <w:rPr/>
        <w:t>按照企业会计准则的规定编制财务报表，并使其实现公</w:t>
      </w:r>
    </w:p>
    <w:p>
      <w:pPr>
        <w:pStyle w:val="BodyText"/>
        <w:spacing w:line="309" w:lineRule="auto"/>
        <w:ind w:left="514" w:right="105" w:hanging="360"/>
        <w:jc w:val="left"/>
      </w:pPr>
      <w:r>
        <w:rPr/>
        <w:t>允反映；</w:t>
      </w:r>
      <w:r>
        <w:rPr>
          <w:rFonts w:ascii="Times New Roman" w:hAnsi="Times New Roman" w:cs="Times New Roman" w:eastAsia="Times New Roman" w:hint="default"/>
        </w:rPr>
        <w:t>(2)</w:t>
      </w:r>
      <w:r>
        <w:rPr/>
        <w:t>设计、执行和维护必要的内部控制，以使财务报表不存在由于舞弊或错误导致的重大错报。 二、注册会计师的责任 </w:t>
      </w:r>
      <w:r>
        <w:rPr>
          <w:spacing w:val="-2"/>
        </w:rPr>
        <w:t>我们的责任是在执行审计工作的基础上对财务报表发表审计意见。我们按照中国注册会计师审计准则的规定执行了审计</w:t>
      </w:r>
    </w:p>
    <w:p>
      <w:pPr>
        <w:pStyle w:val="BodyText"/>
        <w:spacing w:line="316" w:lineRule="auto" w:before="24"/>
        <w:ind w:right="105"/>
        <w:jc w:val="left"/>
      </w:pPr>
      <w:r>
        <w:rPr>
          <w:spacing w:val="-2"/>
        </w:rPr>
        <w:t>工作。中国注册会计师审计准则要求我们遵守中国注册会计师职业道德守则，计划和执行审计工作以对财务报表是否不存在</w:t>
      </w:r>
      <w:r>
        <w:rPr>
          <w:spacing w:val="-64"/>
        </w:rPr>
        <w:t> </w:t>
      </w:r>
      <w:r>
        <w:rPr>
          <w:spacing w:val="-64"/>
        </w:rPr>
      </w:r>
      <w:r>
        <w:rPr/>
        <w:t>重大错报获取合理保证。</w:t>
      </w:r>
    </w:p>
    <w:p>
      <w:pPr>
        <w:pStyle w:val="BodyText"/>
        <w:spacing w:line="316" w:lineRule="auto" w:before="19"/>
        <w:ind w:right="90" w:firstLine="360"/>
        <w:jc w:val="left"/>
      </w:pPr>
      <w:r>
        <w:rPr/>
        <w:t>审计工作涉及实施审计程序，以获取有关财务报表金额和披露的审计证据。选择的审计程序取决于注册会计师的判断， </w:t>
      </w:r>
      <w:r>
        <w:rPr>
          <w:spacing w:val="-2"/>
        </w:rPr>
        <w:t>包括对由于舞弊或错误导致的财务报表重大错报风险的评估。在进行风险评估时，注册会计师考虑与财务报表编制和公允列</w:t>
      </w:r>
      <w:r>
        <w:rPr>
          <w:spacing w:val="-64"/>
        </w:rPr>
        <w:t> </w:t>
      </w:r>
      <w:r>
        <w:rPr>
          <w:spacing w:val="-64"/>
        </w:rPr>
      </w:r>
      <w:r>
        <w:rPr>
          <w:spacing w:val="-2"/>
        </w:rPr>
        <w:t>报相关的内部控制，以设计恰当的审计程序，但目的并非对内部控制的有效性发表意见。审计工作还包括评价管理层选用会</w:t>
      </w:r>
      <w:r>
        <w:rPr>
          <w:spacing w:val="-66"/>
        </w:rPr>
        <w:t> </w:t>
      </w:r>
      <w:r>
        <w:rPr>
          <w:spacing w:val="-66"/>
        </w:rPr>
      </w:r>
      <w:r>
        <w:rPr/>
        <w:t>计政策的恰当性和作出会计估计的合理性，以及评价财务报表的总体列报。</w:t>
      </w:r>
    </w:p>
    <w:p>
      <w:pPr>
        <w:pStyle w:val="BodyText"/>
        <w:spacing w:line="316" w:lineRule="auto" w:before="19"/>
        <w:ind w:left="514" w:right="3150"/>
        <w:jc w:val="left"/>
      </w:pPr>
      <w:r>
        <w:rPr/>
        <w:t>我们相信，我们获取的审计证据是充分、适当的，为发表审计意见提供了基础。 三、审计意见</w:t>
      </w:r>
    </w:p>
    <w:p>
      <w:pPr>
        <w:pStyle w:val="BodyText"/>
        <w:spacing w:line="300" w:lineRule="auto" w:before="19"/>
        <w:ind w:right="270" w:firstLine="360"/>
        <w:jc w:val="left"/>
      </w:pPr>
      <w:r>
        <w:rPr/>
        <w:t>我们认为，证通电子公司财务报表在所有重大方面按照企业会计准则的规定编制，公允反映了证通电子公司</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 </w:t>
      </w:r>
      <w:r>
        <w:rPr/>
        <w:t>月</w:t>
      </w:r>
      <w:r>
        <w:rPr>
          <w:rFonts w:ascii="Times New Roman" w:hAnsi="Times New Roman" w:cs="Times New Roman" w:eastAsia="Times New Roman" w:hint="default"/>
        </w:rPr>
        <w:t>31</w:t>
      </w:r>
      <w:r>
        <w:rPr/>
        <w:t>日的合并及母公司财务状况以及</w:t>
      </w:r>
      <w:r>
        <w:rPr>
          <w:rFonts w:ascii="Times New Roman" w:hAnsi="Times New Roman" w:cs="Times New Roman" w:eastAsia="Times New Roman" w:hint="default"/>
        </w:rPr>
        <w:t>2015</w:t>
      </w:r>
      <w:r>
        <w:rPr/>
        <w:t>年度的合并及母公司经营成果和现金流量。</w:t>
      </w:r>
    </w:p>
    <w:p>
      <w:pPr>
        <w:spacing w:line="240" w:lineRule="auto" w:before="4"/>
        <w:rPr>
          <w:rFonts w:ascii="宋体" w:hAnsi="宋体" w:cs="宋体" w:eastAsia="宋体" w:hint="default"/>
          <w:sz w:val="20"/>
          <w:szCs w:val="20"/>
        </w:rPr>
      </w:pPr>
    </w:p>
    <w:p>
      <w:pPr>
        <w:pStyle w:val="Heading2"/>
        <w:spacing w:line="240" w:lineRule="auto"/>
        <w:ind w:right="105"/>
        <w:jc w:val="left"/>
        <w:rPr>
          <w:b w:val="0"/>
          <w:bCs w:val="0"/>
        </w:rPr>
      </w:pPr>
      <w:r>
        <w:rPr/>
        <w:t>二、财务报表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05"/>
        <w:jc w:val="left"/>
      </w:pPr>
      <w:r>
        <w:rPr/>
        <w:t>财务附注中报表的单位为：人民币元</w:t>
      </w:r>
    </w:p>
    <w:p>
      <w:pPr>
        <w:spacing w:line="240" w:lineRule="auto" w:before="11"/>
        <w:rPr>
          <w:rFonts w:ascii="宋体" w:hAnsi="宋体" w:cs="宋体" w:eastAsia="宋体" w:hint="default"/>
          <w:sz w:val="26"/>
          <w:szCs w:val="26"/>
        </w:rPr>
      </w:pPr>
    </w:p>
    <w:p>
      <w:pPr>
        <w:pStyle w:val="Heading3"/>
        <w:spacing w:line="240" w:lineRule="auto"/>
        <w:ind w:right="105"/>
        <w:jc w:val="left"/>
        <w:rPr>
          <w:b w:val="0"/>
          <w:bCs w:val="0"/>
        </w:rPr>
      </w:pPr>
      <w:r>
        <w:rPr>
          <w:rFonts w:ascii="Times New Roman" w:hAnsi="Times New Roman" w:cs="Times New Roman" w:eastAsia="Times New Roman" w:hint="default"/>
        </w:rPr>
        <w:t>1</w:t>
      </w:r>
      <w:r>
        <w:rPr/>
        <w:t>、合并资产负债表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05"/>
        <w:jc w:val="left"/>
      </w:pPr>
      <w:r>
        <w:rPr/>
        <w:t>编制单位：深圳市证通电子股份有限公司</w:t>
      </w:r>
    </w:p>
    <w:p>
      <w:pPr>
        <w:pStyle w:val="BodyText"/>
        <w:spacing w:line="240" w:lineRule="auto" w:before="117"/>
        <w:ind w:left="0" w:right="191"/>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968"/>
        <w:gridCol w:w="3300"/>
        <w:gridCol w:w="3300"/>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7" w:footer="982" w:top="1060" w:bottom="1180" w:left="980" w:right="94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8"/>
        <w:gridCol w:w="3300"/>
        <w:gridCol w:w="3300"/>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504,533,224.90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450,706,413.11</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00"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260,527,914.59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145,954,771.66</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599,880,437.24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424,754,613.54</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36,559,534.51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26,821,751.52</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25,797,313.13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17,458,259.56</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312,870,408.86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266,833,401.73</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23,738,626.01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49,964,673.82</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24,320,293.84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6,618,390.74</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1,788,227,753.08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1,389,112,275.68</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60,750,000.00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35,000,000.00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95,317,101.74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127,395,011.74</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25,759,820.11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24,691,590.52</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46,726,728.68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48,094,133.63</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284,274,671.93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158,306,819.14</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496,811,721.34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48,076,062.22</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8"/>
        <w:gridCol w:w="3300"/>
        <w:gridCol w:w="3300"/>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110,779,775.55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85,412,734.22</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12,924,804.04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6,976,905.84</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230,990.00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277,083.32</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20,493,321.50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13,524,928.59</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1,154,068,934.89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547,755,269.22</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2,942,296,687.97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1,936,867,544.90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561,739,408.00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384,500,000.00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00"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18,419,639.75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41,176,151.48</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352,783,408.62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170,126,661.60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44,161,997.05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43,882,437.62</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20,655,928.11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16,531,799.76</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50,087,991.84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35,357,977.27</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5,117,027.54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330,183.33</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279,006.00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97,017,362.31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55,992,638.74</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3,930,052.33</w:t>
            </w: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8"/>
        <w:gridCol w:w="3300"/>
        <w:gridCol w:w="3300"/>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1,154,191,821.55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747,897,849.80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77,620,876.99</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396,739,876.14</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10"/>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7,769,000.00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8,098,150.00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41,800,000.00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24,600,000.00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10,564,491.84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11,844,803.27</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9,408,982.68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17,620,275.12</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543,903,227.65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62,163,228.39</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1,698,095,049.20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810,061,078.19</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426,036,752.00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267,947,745.00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10"/>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420,251,800.75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576,808,350.91</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41,394,159.00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50,039,730.00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25,814,829.18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20,134,166.60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374,067,979.84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314,106,325.53</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1,204,777,202.77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1,128,956,858.04</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39,424,436.00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-2,150,391.33</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1,244,201,638.77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1,126,806,466.71</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2,942,296,687.97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1,936,867,544.90</w:t>
            </w:r>
          </w:p>
        </w:tc>
      </w:tr>
    </w:tbl>
    <w:p>
      <w:pPr>
        <w:spacing w:line="240" w:lineRule="auto" w:before="3"/>
        <w:rPr>
          <w:rFonts w:ascii="Times New Roman" w:hAnsi="Times New Roman" w:cs="Times New Roman" w:eastAsia="Times New Roman" w:hint="default"/>
          <w:sz w:val="23"/>
          <w:szCs w:val="23"/>
        </w:rPr>
      </w:pPr>
    </w:p>
    <w:p>
      <w:pPr>
        <w:pStyle w:val="BodyText"/>
        <w:tabs>
          <w:tab w:pos="3573" w:val="left" w:leader="none"/>
          <w:tab w:pos="7713" w:val="left" w:leader="none"/>
        </w:tabs>
        <w:spacing w:line="240" w:lineRule="auto" w:before="44"/>
        <w:ind w:right="0"/>
        <w:jc w:val="left"/>
      </w:pPr>
      <w:r>
        <w:rPr/>
        <w:t>法定代表人：曾胜强</w:t>
        <w:tab/>
        <w:t>主管会计工作负责人：麦昊天</w:t>
        <w:tab/>
        <w:t>会计机构负责人：易海军</w:t>
      </w:r>
    </w:p>
    <w:p>
      <w:pPr>
        <w:spacing w:after="0" w:line="240" w:lineRule="auto"/>
        <w:jc w:val="left"/>
        <w:sectPr>
          <w:pgSz w:w="11910" w:h="16840"/>
          <w:pgMar w:header="747" w:footer="982" w:top="1060" w:bottom="1180" w:left="980" w:right="98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r>
        <w:rPr>
          <w:rFonts w:ascii="Times New Roman" w:hAnsi="Times New Roman" w:cs="Times New Roman" w:eastAsia="Times New Roman" w:hint="default"/>
        </w:rPr>
        <w:t>2</w:t>
      </w:r>
      <w:r>
        <w:rPr/>
        <w:t>、母公司资产负债表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68"/>
        <w:gridCol w:w="3300"/>
        <w:gridCol w:w="3300"/>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422,890,799.50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437,062,684.86</w:t>
            </w: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53"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00"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172,918,954.59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94,916,390.00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555,569,216.08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421,297,942.10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23,151,415.47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89,174,894.85</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420,459,866.85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39,337,588.50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226,952,908.17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193,693,059.71</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18,148,578.09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38,967,530.96</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1,840,091,738.75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1,314,450,090.98</w:t>
            </w:r>
          </w:p>
        </w:tc>
      </w:tr>
      <w:tr>
        <w:trPr>
          <w:trHeight w:val="401"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60,750,000.00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35,000,000.00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23,709,188.66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49,146,944.96</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195,901,739.28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76,123,509.69</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46,726,728.68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48,094,133.63</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187,221,924.87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153,268,720.43</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76,199,107.73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45,913,471.94</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107,349,198.03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89,969,212.02</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6,976,905.84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6,976,905.84</w:t>
            </w: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8"/>
        <w:gridCol w:w="3300"/>
        <w:gridCol w:w="3300"/>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277,083.32</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16,143,812.25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11,935,183.58</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720,978,605.34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516,705,165.41</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2,561,070,344.09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1,831,155,256.39</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445,000,000.00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165,000,000.00</w:t>
            </w: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00"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104,119,639.75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260,676,151.48</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455,155,058.04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330,719,987.83</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54,302,143.24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42,778,134.58</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14,403,904.70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12,488,040.67</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33,409,887.50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22,389,129.42</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4,938,322.11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330,183.33</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279,006.00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66,480,124.41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54,755,154.43</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3,302,612.21</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1,181,390,697.96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889,136,781.74</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396,739,876.14</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10"/>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7,769,000.00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8,098,150.00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22,100,000.00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825,521.10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2,105,832.53</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1,939,225.26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14,342,431.45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8"/>
        <w:gridCol w:w="3300"/>
        <w:gridCol w:w="3300"/>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433,273,622.50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46,646,413.98</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1,614,664,320.46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935,783,195.72</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426,036,752.00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267,947,745.00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10"/>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420,251,800.75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576,808,350.91</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41,394,159.00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50,039,730.00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25,814,829.18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20,134,166.60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115,696,800.70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80,521,528.16</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946,406,023.63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895,372,060.67</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2,561,070,344.09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1,831,155,256.39</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r>
        <w:rPr>
          <w:rFonts w:ascii="Times New Roman" w:hAnsi="Times New Roman" w:cs="Times New Roman" w:eastAsia="Times New Roman" w:hint="default"/>
        </w:rPr>
        <w:t>3</w:t>
      </w:r>
      <w:r>
        <w:rPr/>
        <w:t>、合并利润表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080"/>
        <w:gridCol w:w="3210"/>
        <w:gridCol w:w="3277"/>
      </w:tblGrid>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1,127,441,401.54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966,421,179.44</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1,127,441,401.54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966,421,179.44</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1,041,095,504.97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904,261,061.19</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775,486,789.18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685,390,367.77</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6,499,348.43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6,643,866.66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177.841202pt;margin-top:380.579987pt;width:193.1pt;height:19.650pt;mso-position-horizontal-relative:page;mso-position-vertical-relative:page;z-index:-1048648" type="#_x0000_t202" filled="false" stroked="false">
            <v:textbox inset="0,0,0,0">
              <w:txbxContent>
                <w:p>
                  <w:pPr>
                    <w:pStyle w:val="BodyText"/>
                    <w:spacing w:line="240" w:lineRule="auto" w:before="51"/>
                    <w:ind w:left="0" w:right="0"/>
                    <w:jc w:val="left"/>
                  </w:pPr>
                  <w:r>
                    <w:rPr/>
                    <w:t>号填列）</w:t>
                  </w:r>
                </w:p>
              </w:txbxContent>
            </v:textbox>
            <w10:wrap type="none"/>
          </v:shape>
        </w:pict>
      </w:r>
      <w:r>
        <w:rPr/>
        <w:pict>
          <v:group style="position:absolute;margin-left:210.960007pt;margin-top:259.980011pt;width:160pt;height:19.650pt;mso-position-horizontal-relative:page;mso-position-vertical-relative:page;z-index:-1048624" coordorigin="4219,5200" coordsize="3200,393">
            <v:group style="position:absolute;left:7396;top:5200;width:23;height:393" coordorigin="7396,5200" coordsize="23,393">
              <v:shape style="position:absolute;left:7396;top:5200;width:23;height:393" coordorigin="7396,5200" coordsize="23,393" path="m7396,5592l7418,5592,7418,5200,7396,5200,7396,5592xe" filled="true" fillcolor="#ffffff" stroked="false">
                <v:path arrowok="t"/>
                <v:fill type="solid"/>
              </v:shape>
            </v:group>
            <v:group style="position:absolute;left:4219;top:5200;width:23;height:393" coordorigin="4219,5200" coordsize="23,393">
              <v:shape style="position:absolute;left:4219;top:5200;width:23;height:393" coordorigin="4219,5200" coordsize="23,393" path="m4219,5592l4242,5592,4242,5200,4219,5200,4219,5592xe" filled="true" fillcolor="#ffffff" stroked="false">
                <v:path arrowok="t"/>
                <v:fill type="solid"/>
              </v:shape>
            </v:group>
            <v:group style="position:absolute;left:4242;top:5200;width:3154;height:393" coordorigin="4242,5200" coordsize="3154,393">
              <v:shape style="position:absolute;left:4242;top:5200;width:3154;height:393" coordorigin="4242,5200" coordsize="3154,393" path="m4242,5592l7396,5592,7396,5200,4242,5200,4242,5592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080"/>
        <w:gridCol w:w="3211"/>
        <w:gridCol w:w="3277"/>
      </w:tblGrid>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102,246,007.37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88,413,507.68</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109,499,331.38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90,961,357.45</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19,989,083.59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14,848,916.19</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27,374,945.02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18,003,045.44</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-1,010,370.41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5,535,826.94</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21"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-1,202,958.83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-423,414.20</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25"/>
              <w:jc w:val="right"/>
              <w:rPr>
                <w:rFonts w:ascii="宋体" w:hAnsi="宋体" w:cs="宋体" w:eastAsia="宋体" w:hint="default"/>
                <w:sz w:val="18"/>
                <w:szCs w:val="18"/>
              </w:rPr>
            </w:pPr>
            <w:r>
              <w:rPr>
                <w:rFonts w:ascii="宋体" w:hAnsi="宋体" w:cs="宋体" w:eastAsia="宋体" w:hint="default"/>
                <w:spacing w:val="-1"/>
                <w:sz w:val="18"/>
                <w:szCs w:val="18"/>
              </w:rPr>
              <w:t>汇兑收益（损失以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38" w:right="0"/>
              <w:jc w:val="left"/>
              <w:rPr>
                <w:rFonts w:ascii="宋体" w:hAnsi="宋体" w:cs="宋体" w:eastAsia="宋体" w:hint="default"/>
                <w:sz w:val="18"/>
                <w:szCs w:val="18"/>
              </w:rPr>
            </w:pPr>
            <w:r>
              <w:rPr>
                <w:rFonts w:ascii="宋体" w:hAnsi="宋体" w:cs="宋体" w:eastAsia="宋体" w:hint="default"/>
                <w:sz w:val="18"/>
                <w:szCs w:val="18"/>
              </w:rPr>
              <w:t>）</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85,335,526.16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67,695,945.19</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8,274,987.51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7,325,788.81</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240.00</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25,533.57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26,144.89</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16,156.36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26,144.89</w:t>
            </w:r>
          </w:p>
        </w:tc>
      </w:tr>
      <w:tr>
        <w:trPr>
          <w:trHeight w:val="402" w:hRule="exact"/>
        </w:trPr>
        <w:tc>
          <w:tcPr>
            <w:tcW w:w="3080" w:type="dxa"/>
            <w:tcBorders>
              <w:top w:val="single" w:sz="4" w:space="0" w:color="000000"/>
              <w:left w:val="single" w:sz="4" w:space="0" w:color="000000"/>
              <w:bottom w:val="single" w:sz="4" w:space="0" w:color="000000"/>
              <w:right w:val="single" w:sz="9" w:space="0" w:color="FFFFFF"/>
            </w:tcBorders>
            <w:shd w:val="clear" w:color="auto" w:fill="D3D3D3"/>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pacing w:val="-8"/>
                <w:sz w:val="18"/>
                <w:szCs w:val="18"/>
              </w:rPr>
              <w:t>四、利润总额（亏损总额以</w:t>
            </w:r>
            <w:r>
              <w:rPr>
                <w:rFonts w:ascii="Times New Roman" w:hAnsi="Times New Roman" w:cs="Times New Roman" w:eastAsia="Times New Roman" w:hint="default"/>
                <w:spacing w:val="-8"/>
                <w:sz w:val="18"/>
                <w:szCs w:val="18"/>
              </w:rPr>
              <w:t>“</w:t>
            </w: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w:t>
            </w:r>
          </w:p>
        </w:tc>
        <w:tc>
          <w:tcPr>
            <w:tcW w:w="3211" w:type="dxa"/>
            <w:tcBorders>
              <w:top w:val="single" w:sz="4" w:space="0" w:color="000000"/>
              <w:left w:val="single" w:sz="9" w:space="0" w:color="FFFFFF"/>
              <w:bottom w:val="single" w:sz="4" w:space="0" w:color="000000"/>
              <w:right w:val="single" w:sz="13" w:space="0" w:color="FFFFFF"/>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93,584,980.10</w:t>
            </w:r>
          </w:p>
        </w:tc>
        <w:tc>
          <w:tcPr>
            <w:tcW w:w="3277"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74,995,589.11</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11,933,934.87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12,362,074.27</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81,651,045.23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62,633,514.84</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81,593,007.59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62,675,976.22</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58,037.64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-42,461.38</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65"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21" w:firstLine="342"/>
              <w:jc w:val="left"/>
              <w:rPr>
                <w:rFonts w:ascii="宋体" w:hAnsi="宋体" w:cs="宋体" w:eastAsia="宋体" w:hint="default"/>
                <w:sz w:val="18"/>
                <w:szCs w:val="18"/>
              </w:rPr>
            </w:pPr>
            <w:r>
              <w:rPr>
                <w:rFonts w:ascii="宋体" w:hAnsi="宋体" w:cs="宋体" w:eastAsia="宋体" w:hint="default"/>
                <w:spacing w:val="-2"/>
                <w:sz w:val="18"/>
                <w:szCs w:val="18"/>
              </w:rPr>
              <w:t>（一）以后不能重分类进损益的其</w:t>
            </w:r>
            <w:r>
              <w:rPr>
                <w:rFonts w:ascii="宋体" w:hAnsi="宋体" w:cs="宋体" w:eastAsia="宋体" w:hint="default"/>
                <w:sz w:val="18"/>
                <w:szCs w:val="18"/>
              </w:rPr>
              <w:t> 他综合收益</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3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 负债或净资产的变动</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22" w:right="3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 能重分类进损益的其他综合收益中享 有的份额</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21" w:firstLine="342"/>
              <w:jc w:val="left"/>
              <w:rPr>
                <w:rFonts w:ascii="宋体" w:hAnsi="宋体" w:cs="宋体" w:eastAsia="宋体" w:hint="default"/>
                <w:sz w:val="18"/>
                <w:szCs w:val="18"/>
              </w:rPr>
            </w:pPr>
            <w:r>
              <w:rPr>
                <w:rFonts w:ascii="宋体" w:hAnsi="宋体" w:cs="宋体" w:eastAsia="宋体" w:hint="default"/>
                <w:spacing w:val="-2"/>
                <w:sz w:val="18"/>
                <w:szCs w:val="18"/>
              </w:rPr>
              <w:t>（二）以后将重分类进损益的其他</w:t>
            </w:r>
            <w:r>
              <w:rPr>
                <w:rFonts w:ascii="宋体" w:hAnsi="宋体" w:cs="宋体" w:eastAsia="宋体" w:hint="default"/>
                <w:sz w:val="18"/>
                <w:szCs w:val="18"/>
              </w:rPr>
              <w:t> 综合收益</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22" w:right="3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 后将重分类进损益的其他综合收益中 享有的份额</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right="31"/>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可供出售金融资产公允价</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080"/>
        <w:gridCol w:w="3210"/>
        <w:gridCol w:w="3277"/>
      </w:tblGrid>
      <w:tr>
        <w:trPr>
          <w:trHeight w:val="36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值变动损益</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3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 可供出售金融资产损益</w:t>
            </w:r>
          </w:p>
        </w:tc>
        <w:tc>
          <w:tcPr>
            <w:tcW w:w="3210" w:type="dxa"/>
            <w:tcBorders>
              <w:top w:val="single" w:sz="4" w:space="0" w:color="000000"/>
              <w:left w:val="single" w:sz="13" w:space="0" w:color="D3D3D3"/>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部分</w:t>
            </w:r>
          </w:p>
        </w:tc>
        <w:tc>
          <w:tcPr>
            <w:tcW w:w="3210" w:type="dxa"/>
            <w:tcBorders>
              <w:top w:val="single" w:sz="4" w:space="0" w:color="000000"/>
              <w:left w:val="single" w:sz="13" w:space="0" w:color="D3D3D3"/>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11"/>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67"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210" w:type="dxa"/>
            <w:tcBorders>
              <w:top w:val="single" w:sz="4" w:space="0" w:color="000000"/>
              <w:left w:val="single" w:sz="13" w:space="0" w:color="D3D3D3"/>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81,651,045.23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62,633,514.84</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67"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321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81,593,007.59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62,675,976.22</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67"/>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58,037.64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-42,461.38</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1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277"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0.15</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0.15</w:t>
            </w:r>
          </w:p>
        </w:tc>
      </w:tr>
    </w:tbl>
    <w:p>
      <w:pPr>
        <w:pStyle w:val="BodyText"/>
        <w:tabs>
          <w:tab w:pos="3573" w:val="left" w:leader="none"/>
          <w:tab w:pos="7713" w:val="left" w:leader="none"/>
        </w:tabs>
        <w:spacing w:line="624" w:lineRule="auto" w:before="51"/>
        <w:ind w:left="153" w:right="248"/>
        <w:jc w:val="left"/>
      </w:pPr>
      <w:r>
        <w:rPr/>
        <w:t>本期发生同一控制下企业合并的，被合并方在合并前实现的净利润为：元，上期被合并方实现的净利润为：元。 法定代表人：曾胜强</w:t>
        <w:tab/>
        <w:t>主管会计工作负责人：麦昊天</w:t>
        <w:tab/>
        <w:t>会计机构负责人：易海军</w:t>
      </w:r>
    </w:p>
    <w:p>
      <w:pPr>
        <w:pStyle w:val="Heading3"/>
        <w:spacing w:line="240" w:lineRule="auto" w:before="63"/>
        <w:ind w:right="0"/>
        <w:jc w:val="left"/>
        <w:rPr>
          <w:b w:val="0"/>
          <w:bCs w:val="0"/>
        </w:rPr>
      </w:pPr>
      <w:r>
        <w:rPr>
          <w:rFonts w:ascii="Times New Roman" w:hAnsi="Times New Roman" w:cs="Times New Roman" w:eastAsia="Times New Roman" w:hint="default"/>
        </w:rPr>
        <w:t>4</w:t>
      </w:r>
      <w:r>
        <w:rPr/>
        <w:t>、母公司利润表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5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68"/>
        <w:gridCol w:w="3300"/>
        <w:gridCol w:w="3300"/>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1,011,097,884.81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856,096,409.56</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739,462,444.77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664,648,794.44</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4,910,404.38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4,805,232.82</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87,329,443.98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77,694,825.00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85,365,646.21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71,391,214.13</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8,296,899.63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4,937,665.65</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21,184,062.21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14,904,124.07</w:t>
            </w: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-1,010,370.41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5,535,826.94</w:t>
            </w: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53"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0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-1,202,958.83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-423,414.20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968"/>
        <w:gridCol w:w="3300"/>
        <w:gridCol w:w="3300"/>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63,538,613.22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23,250,380.39</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1,241,630.94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1,620,771.05</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16,206.36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25,437.05</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16,156.36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25,437.05</w:t>
            </w: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64,764,037.80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24,845,714.39</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7,957,411.98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1,128,588.04</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56,806,625.82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23,717,126.35</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firstLine="360"/>
              <w:jc w:val="left"/>
              <w:rPr>
                <w:rFonts w:ascii="宋体" w:hAnsi="宋体" w:cs="宋体" w:eastAsia="宋体" w:hint="default"/>
                <w:sz w:val="18"/>
                <w:szCs w:val="18"/>
              </w:rPr>
            </w:pPr>
            <w:r>
              <w:rPr>
                <w:rFonts w:ascii="宋体" w:hAnsi="宋体" w:cs="宋体" w:eastAsia="宋体" w:hint="default"/>
                <w:sz w:val="18"/>
                <w:szCs w:val="18"/>
              </w:rPr>
              <w:t>（一）以后不能重分类进损益的 其他综合收益</w:t>
            </w:r>
          </w:p>
        </w:tc>
        <w:tc>
          <w:tcPr>
            <w:tcW w:w="3300"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 净负债或净资产的变动</w:t>
            </w:r>
          </w:p>
        </w:tc>
        <w:tc>
          <w:tcPr>
            <w:tcW w:w="3300"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22" w:right="53"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 不能重分类进损益的其他综合收益中 享有的份额</w:t>
            </w:r>
          </w:p>
        </w:tc>
        <w:tc>
          <w:tcPr>
            <w:tcW w:w="3300"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firstLine="360"/>
              <w:jc w:val="left"/>
              <w:rPr>
                <w:rFonts w:ascii="宋体" w:hAnsi="宋体" w:cs="宋体" w:eastAsia="宋体" w:hint="default"/>
                <w:sz w:val="18"/>
                <w:szCs w:val="18"/>
              </w:rPr>
            </w:pPr>
            <w:r>
              <w:rPr>
                <w:rFonts w:ascii="宋体" w:hAnsi="宋体" w:cs="宋体" w:eastAsia="宋体" w:hint="default"/>
                <w:sz w:val="18"/>
                <w:szCs w:val="18"/>
              </w:rPr>
              <w:t>（二）以后将重分类进损益的其 他综合收益</w:t>
            </w:r>
          </w:p>
        </w:tc>
        <w:tc>
          <w:tcPr>
            <w:tcW w:w="3300"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22" w:right="53"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 以后将重分类进损益的其他综合收益 中享有的份额</w:t>
            </w:r>
          </w:p>
        </w:tc>
        <w:tc>
          <w:tcPr>
            <w:tcW w:w="3300"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00"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00"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00"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98"/>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56,806,625.82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23,717,126.35</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5</w:t>
      </w:r>
      <w:r>
        <w:rPr/>
        <w:t>、合并现金流量表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单位：元</w:t>
      </w:r>
    </w:p>
    <w:p>
      <w:pPr>
        <w:spacing w:after="0" w:line="240" w:lineRule="auto"/>
        <w:jc w:val="right"/>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1"/>
        <w:gridCol w:w="3300"/>
      </w:tblGrid>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1,078,677,895.08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950,272,944.43</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1"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1"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01"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10,484,390.39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7,552,559.65</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9,336,473.86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67,084,218.09</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1,098,498,759.33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1,024,909,722.17</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836,146,463.59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696,158,952.87</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1"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133,139,200.94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98,266,815.80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50,658,566.55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33,883,299.31</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127,208,607.52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108,531,112.91</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1,147,152,838.60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936,840,180.89</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-48,654,079.27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88,069,541.28</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19,963,258.86</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5,959,241.14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1"/>
        <w:gridCol w:w="3300"/>
      </w:tblGrid>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0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7,376.39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1,050.00</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01"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19,507,376.39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25,923,550.00</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0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349,746,790.22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33,214,209.75</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29,228,600.00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36,400,000.00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0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64,455,604.56</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443,430,994.78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69,614,209.75</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-423,923,618.39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-43,690,659.75</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-8,366,565.00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50,039,730.00</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01"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1,010,803,488.00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427,500,000.00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396,630,000.00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47,409,157.77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23,478,248.00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1,446,476,080.77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501,017,978.00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837,284,252.28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411,500,000.00</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28,887,353.09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31,082,280.08</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01"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8,760,237.16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26,272,282.64</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874,931,842.53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468,854,562.72</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571,544,238.24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32,163,415.28</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2,269,428.98</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101,235,969.56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76,542,296.81</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376,570,549.84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300,028,253.03</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477,806,519.40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376,570,549.84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2"/>
        <w:rPr>
          <w:rFonts w:ascii="Times New Roman" w:hAnsi="Times New Roman" w:cs="Times New Roman" w:eastAsia="Times New Roman" w:hint="default"/>
          <w:sz w:val="28"/>
          <w:szCs w:val="28"/>
        </w:rPr>
      </w:pPr>
    </w:p>
    <w:p>
      <w:pPr>
        <w:pStyle w:val="Heading3"/>
        <w:spacing w:line="240" w:lineRule="auto" w:before="35"/>
        <w:ind w:right="0"/>
        <w:jc w:val="left"/>
        <w:rPr>
          <w:b w:val="0"/>
          <w:bCs w:val="0"/>
        </w:rPr>
      </w:pPr>
      <w:r>
        <w:rPr>
          <w:rFonts w:ascii="Times New Roman" w:hAnsi="Times New Roman" w:cs="Times New Roman" w:eastAsia="Times New Roman" w:hint="default"/>
        </w:rPr>
        <w:t>6</w:t>
      </w:r>
      <w:r>
        <w:rPr/>
        <w:t>、母公司现金流量表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66"/>
        <w:gridCol w:w="3301"/>
        <w:gridCol w:w="3300"/>
      </w:tblGrid>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53"/>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967,432,619.87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942,685,624.94</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5,653,163.59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2,448,911.89</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53"/>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35,806,759.68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132,494,127.85</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1,008,892,543.14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1,077,628,664.68</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53"/>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818,678,255.62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856,125,369.96</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105,571,933.85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85,116,298.83</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36,403,107.62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22,928,555.19</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53"/>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449,982,338.85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105,484,254.51</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1,410,635,635.94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1,069,654,478.49</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-401,743,092.80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7,974,186.19</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19,963,258.86</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5,959,241.14</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53"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0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1,990.18</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53"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01"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53"/>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4,501,990.18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25,922,500.00</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53"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0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105,673,393.58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32,118,450.39</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54,228,600.00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36,500,000.00</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53"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0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92,310,000.00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53"/>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252,211,993.58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68,618,450.39</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-247,710,003.40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-42,695,950.39</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-8,366,565.00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50,039,730.00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894,064,080.00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427,500,000.00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1"/>
        <w:gridCol w:w="3300"/>
      </w:tblGrid>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396,630,000.00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47,409,157.77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23,478,248.00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1,329,736,672.77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501,017,978.00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614,064,080.00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351,500,000.00</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34,825,971.19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29,632,512.43</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13,539,298.00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648,890,051.19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394,671,810.43</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680,846,621.58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106,346,167.57</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1,843,747.03</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33,237,272.41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71,624,403.37</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362,926,821.59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291,302,418.22</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396,164,094.00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362,926,821.59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4"/>
        <w:rPr>
          <w:rFonts w:ascii="Times New Roman" w:hAnsi="Times New Roman" w:cs="Times New Roman" w:eastAsia="Times New Roman" w:hint="default"/>
          <w:sz w:val="3"/>
          <w:szCs w:val="3"/>
        </w:rPr>
      </w:pPr>
    </w:p>
    <w:p>
      <w:pPr>
        <w:spacing w:line="20" w:lineRule="exact"/>
        <w:ind w:left="102"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701.65pt;height:.75pt;mso-position-horizontal-relative:char;mso-position-vertical-relative:line" coordorigin="0,0" coordsize="14033,15">
            <v:group style="position:absolute;left:7;top:7;width:14019;height:2" coordorigin="7,7" coordsize="14019,2">
              <v:shape style="position:absolute;left:7;top:7;width:14019;height:2" coordorigin="7,7" coordsize="14019,0" path="m7,7l14026,7e" filled="false" stroked="true" strokeweight=".72pt" strokecolor="#000000">
                <v:path arrowok="t"/>
              </v:shape>
            </v:group>
          </v:group>
        </w:pict>
      </w:r>
      <w:r>
        <w:rPr>
          <w:rFonts w:ascii="Times New Roman" w:hAnsi="Times New Roman" w:cs="Times New Roman" w:eastAsia="Times New Roman" w:hint="default"/>
          <w:sz w:val="2"/>
          <w:szCs w:val="2"/>
        </w:rPr>
      </w:r>
    </w:p>
    <w:p>
      <w:pPr>
        <w:pStyle w:val="Heading3"/>
        <w:spacing w:line="240" w:lineRule="auto"/>
        <w:ind w:left="139" w:right="0"/>
        <w:jc w:val="left"/>
        <w:rPr>
          <w:b w:val="0"/>
          <w:bCs w:val="0"/>
        </w:rPr>
      </w:pPr>
      <w:r>
        <w:rPr>
          <w:rFonts w:ascii="Times New Roman" w:hAnsi="Times New Roman" w:cs="Times New Roman" w:eastAsia="Times New Roman" w:hint="default"/>
        </w:rPr>
        <w:t>7</w:t>
      </w:r>
      <w:r>
        <w:rPr/>
        <w:t>、合并所有者权益变动表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39" w:right="0"/>
        <w:jc w:val="left"/>
      </w:pPr>
      <w:r>
        <w:rPr/>
        <w:t>本期金额</w:t>
      </w:r>
    </w:p>
    <w:p>
      <w:pPr>
        <w:pStyle w:val="BodyText"/>
        <w:spacing w:line="240" w:lineRule="auto" w:before="116"/>
        <w:ind w:left="0" w:right="238"/>
        <w:jc w:val="right"/>
      </w:pPr>
      <w:r>
        <w:rPr/>
        <w:t>单位：元</w:t>
      </w:r>
    </w:p>
    <w:p>
      <w:pPr>
        <w:spacing w:line="240" w:lineRule="auto" w:before="1"/>
        <w:rPr>
          <w:rFonts w:ascii="宋体" w:hAnsi="宋体" w:cs="宋体" w:eastAsia="宋体" w:hint="default"/>
          <w:sz w:val="8"/>
          <w:szCs w:val="8"/>
        </w:rPr>
      </w:pPr>
    </w:p>
    <w:tbl>
      <w:tblPr>
        <w:tblW w:w="0" w:type="auto"/>
        <w:jc w:val="left"/>
        <w:tblInd w:w="107" w:type="dxa"/>
        <w:tblLayout w:type="fixed"/>
        <w:tblCellMar>
          <w:top w:w="0" w:type="dxa"/>
          <w:left w:w="0" w:type="dxa"/>
          <w:bottom w:w="0" w:type="dxa"/>
          <w:right w:w="0" w:type="dxa"/>
        </w:tblCellMar>
        <w:tblLook w:val="01E0"/>
      </w:tblPr>
      <w:tblGrid>
        <w:gridCol w:w="1885"/>
        <w:gridCol w:w="1182"/>
        <w:gridCol w:w="557"/>
        <w:gridCol w:w="557"/>
        <w:gridCol w:w="560"/>
        <w:gridCol w:w="1241"/>
        <w:gridCol w:w="1091"/>
        <w:gridCol w:w="754"/>
        <w:gridCol w:w="755"/>
        <w:gridCol w:w="1091"/>
        <w:gridCol w:w="754"/>
        <w:gridCol w:w="1181"/>
        <w:gridCol w:w="1091"/>
        <w:gridCol w:w="1316"/>
      </w:tblGrid>
      <w:tr>
        <w:trPr>
          <w:trHeight w:val="402" w:hRule="exact"/>
        </w:trPr>
        <w:tc>
          <w:tcPr>
            <w:tcW w:w="188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2128" w:type="dxa"/>
            <w:gridSpan w:val="1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2" w:hRule="exact"/>
        </w:trPr>
        <w:tc>
          <w:tcPr>
            <w:tcW w:w="1885" w:type="dxa"/>
            <w:vMerge/>
            <w:tcBorders>
              <w:left w:val="single" w:sz="4" w:space="0" w:color="000000"/>
              <w:right w:val="single" w:sz="4" w:space="0" w:color="000000"/>
            </w:tcBorders>
            <w:shd w:val="clear" w:color="auto" w:fill="D3D3D3"/>
          </w:tcPr>
          <w:p>
            <w:pPr/>
          </w:p>
        </w:tc>
        <w:tc>
          <w:tcPr>
            <w:tcW w:w="9721"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09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316" w:lineRule="auto"/>
              <w:ind w:left="450" w:right="89" w:hanging="360"/>
              <w:jc w:val="left"/>
              <w:rPr>
                <w:rFonts w:ascii="宋体" w:hAnsi="宋体" w:cs="宋体" w:eastAsia="宋体" w:hint="default"/>
                <w:sz w:val="18"/>
                <w:szCs w:val="18"/>
              </w:rPr>
            </w:pPr>
            <w:r>
              <w:rPr>
                <w:rFonts w:ascii="宋体" w:hAnsi="宋体" w:cs="宋体" w:eastAsia="宋体" w:hint="default"/>
                <w:sz w:val="18"/>
                <w:szCs w:val="18"/>
              </w:rPr>
              <w:t>少数股东权 益</w:t>
            </w:r>
          </w:p>
        </w:tc>
        <w:tc>
          <w:tcPr>
            <w:tcW w:w="131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left="2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402" w:hRule="exact"/>
        </w:trPr>
        <w:tc>
          <w:tcPr>
            <w:tcW w:w="1885" w:type="dxa"/>
            <w:vMerge/>
            <w:tcBorders>
              <w:left w:val="single" w:sz="4" w:space="0" w:color="000000"/>
              <w:right w:val="single" w:sz="4" w:space="0" w:color="000000"/>
            </w:tcBorders>
            <w:shd w:val="clear" w:color="auto" w:fill="D3D3D3"/>
          </w:tcPr>
          <w:p>
            <w:pPr/>
          </w:p>
        </w:tc>
        <w:tc>
          <w:tcPr>
            <w:tcW w:w="118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674"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9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24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09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89"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75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01" w:right="100"/>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75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281" w:right="101"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109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79"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75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01" w:right="100"/>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118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35"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091" w:type="dxa"/>
            <w:vMerge/>
            <w:tcBorders>
              <w:left w:val="single" w:sz="4" w:space="0" w:color="000000"/>
              <w:right w:val="single" w:sz="4" w:space="0" w:color="000000"/>
            </w:tcBorders>
            <w:shd w:val="clear" w:color="auto" w:fill="D3D3D3"/>
          </w:tcPr>
          <w:p>
            <w:pPr/>
          </w:p>
        </w:tc>
        <w:tc>
          <w:tcPr>
            <w:tcW w:w="1316" w:type="dxa"/>
            <w:vMerge/>
            <w:tcBorders>
              <w:left w:val="single" w:sz="4" w:space="0" w:color="000000"/>
              <w:right w:val="single" w:sz="4" w:space="0" w:color="000000"/>
            </w:tcBorders>
            <w:shd w:val="clear" w:color="auto" w:fill="D3D3D3"/>
          </w:tcPr>
          <w:p>
            <w:pPr/>
          </w:p>
        </w:tc>
      </w:tr>
      <w:tr>
        <w:trPr>
          <w:trHeight w:val="714" w:hRule="exact"/>
        </w:trPr>
        <w:tc>
          <w:tcPr>
            <w:tcW w:w="1885" w:type="dxa"/>
            <w:vMerge/>
            <w:tcBorders>
              <w:left w:val="single" w:sz="4" w:space="0" w:color="000000"/>
              <w:bottom w:val="single" w:sz="4" w:space="0" w:color="000000"/>
              <w:right w:val="single" w:sz="4" w:space="0" w:color="000000"/>
            </w:tcBorders>
            <w:shd w:val="clear" w:color="auto" w:fill="D3D3D3"/>
          </w:tcPr>
          <w:p>
            <w:pPr/>
          </w:p>
        </w:tc>
        <w:tc>
          <w:tcPr>
            <w:tcW w:w="1182" w:type="dxa"/>
            <w:vMerge/>
            <w:tcBorders>
              <w:left w:val="single" w:sz="4" w:space="0" w:color="000000"/>
              <w:bottom w:val="single" w:sz="4" w:space="0" w:color="000000"/>
              <w:right w:val="single" w:sz="4" w:space="0" w:color="000000"/>
            </w:tcBorders>
            <w:shd w:val="clear" w:color="auto" w:fill="D3D3D3"/>
          </w:tcPr>
          <w:p>
            <w:pPr/>
          </w:p>
        </w:tc>
        <w:tc>
          <w:tcPr>
            <w:tcW w:w="5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83" w:right="91"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83" w:right="91"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41" w:type="dxa"/>
            <w:vMerge/>
            <w:tcBorders>
              <w:left w:val="single" w:sz="4" w:space="0" w:color="000000"/>
              <w:bottom w:val="single" w:sz="4" w:space="0" w:color="000000"/>
              <w:right w:val="single" w:sz="4" w:space="0" w:color="000000"/>
            </w:tcBorders>
            <w:shd w:val="clear" w:color="auto" w:fill="D3D3D3"/>
          </w:tcPr>
          <w:p>
            <w:pPr/>
          </w:p>
        </w:tc>
        <w:tc>
          <w:tcPr>
            <w:tcW w:w="1091" w:type="dxa"/>
            <w:vMerge/>
            <w:tcBorders>
              <w:left w:val="single" w:sz="4" w:space="0" w:color="000000"/>
              <w:bottom w:val="single" w:sz="4" w:space="0" w:color="000000"/>
              <w:right w:val="single" w:sz="4" w:space="0" w:color="000000"/>
            </w:tcBorders>
            <w:shd w:val="clear" w:color="auto" w:fill="D3D3D3"/>
          </w:tcPr>
          <w:p>
            <w:pPr/>
          </w:p>
        </w:tc>
        <w:tc>
          <w:tcPr>
            <w:tcW w:w="754" w:type="dxa"/>
            <w:vMerge/>
            <w:tcBorders>
              <w:left w:val="single" w:sz="4" w:space="0" w:color="000000"/>
              <w:bottom w:val="single" w:sz="4" w:space="0" w:color="000000"/>
              <w:right w:val="single" w:sz="4" w:space="0" w:color="000000"/>
            </w:tcBorders>
            <w:shd w:val="clear" w:color="auto" w:fill="D3D3D3"/>
          </w:tcPr>
          <w:p>
            <w:pPr/>
          </w:p>
        </w:tc>
        <w:tc>
          <w:tcPr>
            <w:tcW w:w="755" w:type="dxa"/>
            <w:vMerge/>
            <w:tcBorders>
              <w:left w:val="single" w:sz="4" w:space="0" w:color="000000"/>
              <w:bottom w:val="single" w:sz="4" w:space="0" w:color="000000"/>
              <w:right w:val="single" w:sz="4" w:space="0" w:color="000000"/>
            </w:tcBorders>
            <w:shd w:val="clear" w:color="auto" w:fill="D3D3D3"/>
          </w:tcPr>
          <w:p>
            <w:pPr/>
          </w:p>
        </w:tc>
        <w:tc>
          <w:tcPr>
            <w:tcW w:w="1091" w:type="dxa"/>
            <w:vMerge/>
            <w:tcBorders>
              <w:left w:val="single" w:sz="4" w:space="0" w:color="000000"/>
              <w:bottom w:val="single" w:sz="4" w:space="0" w:color="000000"/>
              <w:right w:val="single" w:sz="4" w:space="0" w:color="000000"/>
            </w:tcBorders>
            <w:shd w:val="clear" w:color="auto" w:fill="D3D3D3"/>
          </w:tcPr>
          <w:p>
            <w:pPr/>
          </w:p>
        </w:tc>
        <w:tc>
          <w:tcPr>
            <w:tcW w:w="754" w:type="dxa"/>
            <w:vMerge/>
            <w:tcBorders>
              <w:left w:val="single" w:sz="4" w:space="0" w:color="000000"/>
              <w:bottom w:val="single" w:sz="4" w:space="0" w:color="000000"/>
              <w:right w:val="single" w:sz="4" w:space="0" w:color="000000"/>
            </w:tcBorders>
            <w:shd w:val="clear" w:color="auto" w:fill="D3D3D3"/>
          </w:tcPr>
          <w:p>
            <w:pPr/>
          </w:p>
        </w:tc>
        <w:tc>
          <w:tcPr>
            <w:tcW w:w="1181" w:type="dxa"/>
            <w:vMerge/>
            <w:tcBorders>
              <w:left w:val="single" w:sz="4" w:space="0" w:color="000000"/>
              <w:bottom w:val="single" w:sz="4" w:space="0" w:color="000000"/>
              <w:right w:val="single" w:sz="4" w:space="0" w:color="000000"/>
            </w:tcBorders>
            <w:shd w:val="clear" w:color="auto" w:fill="D3D3D3"/>
          </w:tcPr>
          <w:p>
            <w:pPr/>
          </w:p>
        </w:tc>
        <w:tc>
          <w:tcPr>
            <w:tcW w:w="1091" w:type="dxa"/>
            <w:vMerge/>
            <w:tcBorders>
              <w:left w:val="single" w:sz="4" w:space="0" w:color="000000"/>
              <w:bottom w:val="single" w:sz="4" w:space="0" w:color="000000"/>
              <w:right w:val="single" w:sz="4" w:space="0" w:color="000000"/>
            </w:tcBorders>
            <w:shd w:val="clear" w:color="auto" w:fill="D3D3D3"/>
          </w:tcPr>
          <w:p>
            <w:pPr/>
          </w:p>
        </w:tc>
        <w:tc>
          <w:tcPr>
            <w:tcW w:w="1316"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8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267,947,745.00</w:t>
            </w:r>
          </w:p>
        </w:tc>
        <w:tc>
          <w:tcPr>
            <w:tcW w:w="557"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576,808,350.91</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50,039,730.00</w:t>
            </w:r>
          </w:p>
        </w:tc>
        <w:tc>
          <w:tcPr>
            <w:tcW w:w="754" w:type="dxa"/>
            <w:tcBorders>
              <w:top w:val="single" w:sz="4" w:space="0" w:color="000000"/>
              <w:left w:val="single" w:sz="4" w:space="0" w:color="000000"/>
              <w:bottom w:val="single" w:sz="4" w:space="0" w:color="000000"/>
              <w:right w:val="single" w:sz="4" w:space="0" w:color="000000"/>
            </w:tcBorders>
          </w:tcPr>
          <w:p>
            <w:pPr/>
          </w:p>
        </w:tc>
        <w:tc>
          <w:tcPr>
            <w:tcW w:w="755"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20,134,166.60</w:t>
            </w:r>
          </w:p>
        </w:tc>
        <w:tc>
          <w:tcPr>
            <w:tcW w:w="75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314,106,325.53</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-2,150,391.33</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1,126,806,466.71</w:t>
            </w:r>
          </w:p>
        </w:tc>
      </w:tr>
      <w:tr>
        <w:trPr>
          <w:trHeight w:val="402" w:hRule="exact"/>
        </w:trPr>
        <w:tc>
          <w:tcPr>
            <w:tcW w:w="18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0"/>
              <w:jc w:val="right"/>
              <w:rPr>
                <w:rFonts w:ascii="宋体" w:hAnsi="宋体" w:cs="宋体" w:eastAsia="宋体" w:hint="default"/>
                <w:sz w:val="18"/>
                <w:szCs w:val="18"/>
              </w:rPr>
            </w:pPr>
            <w:r>
              <w:rPr>
                <w:rFonts w:ascii="宋体" w:hAnsi="宋体" w:cs="宋体" w:eastAsia="宋体" w:hint="default"/>
                <w:sz w:val="18"/>
                <w:szCs w:val="18"/>
              </w:rPr>
              <w:t>加：会计政策变更</w:t>
            </w:r>
          </w:p>
        </w:tc>
        <w:tc>
          <w:tcPr>
            <w:tcW w:w="1182"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755"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0"/>
              <w:jc w:val="right"/>
              <w:rPr>
                <w:rFonts w:ascii="宋体" w:hAnsi="宋体" w:cs="宋体" w:eastAsia="宋体" w:hint="default"/>
                <w:sz w:val="18"/>
                <w:szCs w:val="18"/>
              </w:rPr>
            </w:pPr>
            <w:r>
              <w:rPr>
                <w:rFonts w:ascii="宋体" w:hAnsi="宋体" w:cs="宋体" w:eastAsia="宋体" w:hint="default"/>
                <w:sz w:val="18"/>
                <w:szCs w:val="18"/>
              </w:rPr>
              <w:t>前期差错更正</w:t>
            </w:r>
          </w:p>
        </w:tc>
        <w:tc>
          <w:tcPr>
            <w:tcW w:w="1182"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755"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8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同一控制下企</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业合并</w:t>
            </w:r>
          </w:p>
        </w:tc>
        <w:tc>
          <w:tcPr>
            <w:tcW w:w="1182"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755"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8"/>
              <w:jc w:val="center"/>
              <w:rPr>
                <w:rFonts w:ascii="宋体" w:hAnsi="宋体" w:cs="宋体" w:eastAsia="宋体" w:hint="default"/>
                <w:sz w:val="18"/>
                <w:szCs w:val="18"/>
              </w:rPr>
            </w:pPr>
            <w:r>
              <w:rPr>
                <w:rFonts w:ascii="宋体" w:hAnsi="宋体" w:cs="宋体" w:eastAsia="宋体" w:hint="default"/>
                <w:sz w:val="18"/>
                <w:szCs w:val="18"/>
              </w:rPr>
              <w:t>其他</w:t>
            </w:r>
          </w:p>
        </w:tc>
        <w:tc>
          <w:tcPr>
            <w:tcW w:w="1182"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755"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267,947,745.00</w:t>
            </w:r>
          </w:p>
        </w:tc>
        <w:tc>
          <w:tcPr>
            <w:tcW w:w="557"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576,808,350.91</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50,039,730.00</w:t>
            </w:r>
          </w:p>
        </w:tc>
        <w:tc>
          <w:tcPr>
            <w:tcW w:w="754" w:type="dxa"/>
            <w:tcBorders>
              <w:top w:val="single" w:sz="4" w:space="0" w:color="000000"/>
              <w:left w:val="single" w:sz="4" w:space="0" w:color="000000"/>
              <w:bottom w:val="single" w:sz="4" w:space="0" w:color="000000"/>
              <w:right w:val="single" w:sz="4" w:space="0" w:color="000000"/>
            </w:tcBorders>
          </w:tcPr>
          <w:p>
            <w:pPr/>
          </w:p>
        </w:tc>
        <w:tc>
          <w:tcPr>
            <w:tcW w:w="755"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20,134,166.60</w:t>
            </w:r>
          </w:p>
        </w:tc>
        <w:tc>
          <w:tcPr>
            <w:tcW w:w="75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314,106,325.53</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-2,150,391.33</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1,126,806,466.71</w:t>
            </w:r>
          </w:p>
        </w:tc>
      </w:tr>
      <w:tr>
        <w:trPr>
          <w:trHeight w:val="714" w:hRule="exact"/>
        </w:trPr>
        <w:tc>
          <w:tcPr>
            <w:tcW w:w="18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三、本期增减变动金额</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158,089,007.00</w:t>
            </w:r>
          </w:p>
        </w:tc>
        <w:tc>
          <w:tcPr>
            <w:tcW w:w="557"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-156,556,550.16</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-8,645,571.00</w:t>
            </w:r>
          </w:p>
        </w:tc>
        <w:tc>
          <w:tcPr>
            <w:tcW w:w="754" w:type="dxa"/>
            <w:tcBorders>
              <w:top w:val="single" w:sz="4" w:space="0" w:color="000000"/>
              <w:left w:val="single" w:sz="4" w:space="0" w:color="000000"/>
              <w:bottom w:val="single" w:sz="4" w:space="0" w:color="000000"/>
              <w:right w:val="single" w:sz="4" w:space="0" w:color="000000"/>
            </w:tcBorders>
          </w:tcPr>
          <w:p>
            <w:pPr/>
          </w:p>
        </w:tc>
        <w:tc>
          <w:tcPr>
            <w:tcW w:w="755"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5,680,662.58</w:t>
            </w:r>
          </w:p>
        </w:tc>
        <w:tc>
          <w:tcPr>
            <w:tcW w:w="75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59,961,654.31</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41,574,827.33</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117,395,172.06</w:t>
            </w:r>
          </w:p>
        </w:tc>
      </w:tr>
      <w:tr>
        <w:trPr>
          <w:trHeight w:val="402" w:hRule="exact"/>
        </w:trPr>
        <w:tc>
          <w:tcPr>
            <w:tcW w:w="18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182"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755"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81,593,007.59</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58,037.64</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81,651,045.23</w:t>
            </w:r>
          </w:p>
        </w:tc>
      </w:tr>
      <w:tr>
        <w:trPr>
          <w:trHeight w:val="714" w:hRule="exact"/>
        </w:trPr>
        <w:tc>
          <w:tcPr>
            <w:tcW w:w="18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50"/>
              <w:jc w:val="left"/>
              <w:rPr>
                <w:rFonts w:ascii="宋体" w:hAnsi="宋体" w:cs="宋体" w:eastAsia="宋体" w:hint="default"/>
                <w:sz w:val="18"/>
                <w:szCs w:val="18"/>
              </w:rPr>
            </w:pPr>
            <w:r>
              <w:rPr>
                <w:rFonts w:ascii="宋体" w:hAnsi="宋体" w:cs="宋体" w:eastAsia="宋体" w:hint="default"/>
                <w:sz w:val="18"/>
                <w:szCs w:val="18"/>
              </w:rPr>
              <w:t>（二）所有者投入和减 少资本</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-2,679,640.00</w:t>
            </w:r>
          </w:p>
        </w:tc>
        <w:tc>
          <w:tcPr>
            <w:tcW w:w="557"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4,212,096.84</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-8,366,565.00</w:t>
            </w:r>
          </w:p>
        </w:tc>
        <w:tc>
          <w:tcPr>
            <w:tcW w:w="754" w:type="dxa"/>
            <w:tcBorders>
              <w:top w:val="single" w:sz="4" w:space="0" w:color="000000"/>
              <w:left w:val="single" w:sz="4" w:space="0" w:color="000000"/>
              <w:bottom w:val="single" w:sz="4" w:space="0" w:color="000000"/>
              <w:right w:val="single" w:sz="4" w:space="0" w:color="000000"/>
            </w:tcBorders>
          </w:tcPr>
          <w:p>
            <w:pPr/>
          </w:p>
        </w:tc>
        <w:tc>
          <w:tcPr>
            <w:tcW w:w="755"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41,516,789.69</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51,415,811.53</w:t>
            </w:r>
          </w:p>
        </w:tc>
      </w:tr>
      <w:tr>
        <w:trPr>
          <w:trHeight w:val="402" w:hRule="exact"/>
        </w:trPr>
        <w:tc>
          <w:tcPr>
            <w:tcW w:w="18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．股东投入的普通股</w:t>
            </w:r>
          </w:p>
        </w:tc>
        <w:tc>
          <w:tcPr>
            <w:tcW w:w="1182"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755"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41,516,789.69</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41,516,789.69</w:t>
            </w:r>
          </w:p>
        </w:tc>
      </w:tr>
      <w:tr>
        <w:trPr>
          <w:trHeight w:val="714" w:hRule="exact"/>
        </w:trPr>
        <w:tc>
          <w:tcPr>
            <w:tcW w:w="18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20"/>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．其他权益工具持有者</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投入资本</w:t>
            </w:r>
          </w:p>
        </w:tc>
        <w:tc>
          <w:tcPr>
            <w:tcW w:w="1182"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755"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3</w:t>
            </w:r>
            <w:r>
              <w:rPr>
                <w:rFonts w:ascii="宋体" w:hAnsi="宋体" w:cs="宋体" w:eastAsia="宋体" w:hint="default"/>
                <w:spacing w:val="-6"/>
                <w:sz w:val="18"/>
                <w:szCs w:val="18"/>
              </w:rPr>
              <w:t>．股份支付计入所有者</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-2,679,640.00</w:t>
            </w:r>
          </w:p>
        </w:tc>
        <w:tc>
          <w:tcPr>
            <w:tcW w:w="557"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4,212,096.84</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-8,366,565.00</w:t>
            </w:r>
          </w:p>
        </w:tc>
        <w:tc>
          <w:tcPr>
            <w:tcW w:w="754" w:type="dxa"/>
            <w:tcBorders>
              <w:top w:val="single" w:sz="4" w:space="0" w:color="000000"/>
              <w:left w:val="single" w:sz="4" w:space="0" w:color="000000"/>
              <w:bottom w:val="single" w:sz="4" w:space="0" w:color="000000"/>
              <w:right w:val="single" w:sz="4" w:space="0" w:color="000000"/>
            </w:tcBorders>
          </w:tcPr>
          <w:p>
            <w:pPr/>
          </w:p>
        </w:tc>
        <w:tc>
          <w:tcPr>
            <w:tcW w:w="755"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9,899,021.84</w:t>
            </w:r>
          </w:p>
        </w:tc>
      </w:tr>
    </w:tbl>
    <w:p>
      <w:pPr>
        <w:spacing w:after="0" w:line="240" w:lineRule="auto"/>
        <w:jc w:val="right"/>
        <w:rPr>
          <w:rFonts w:ascii="Times New Roman" w:hAnsi="Times New Roman" w:cs="Times New Roman" w:eastAsia="Times New Roman" w:hint="default"/>
          <w:sz w:val="18"/>
          <w:szCs w:val="18"/>
        </w:rPr>
        <w:sectPr>
          <w:headerReference w:type="default" r:id="rId17"/>
          <w:footerReference w:type="default" r:id="rId18"/>
          <w:pgSz w:w="16840" w:h="11910" w:orient="landscape"/>
          <w:pgMar w:header="867" w:footer="978" w:top="1060" w:bottom="1160" w:left="1300" w:right="1300"/>
          <w:pgNumType w:start="90"/>
        </w:sectPr>
      </w:pPr>
    </w:p>
    <w:p>
      <w:pPr>
        <w:spacing w:line="240" w:lineRule="auto" w:before="4"/>
        <w:rPr>
          <w:rFonts w:ascii="Times New Roman" w:hAnsi="Times New Roman" w:cs="Times New Roman" w:eastAsia="Times New Roman"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1885"/>
        <w:gridCol w:w="1182"/>
        <w:gridCol w:w="557"/>
        <w:gridCol w:w="557"/>
        <w:gridCol w:w="560"/>
        <w:gridCol w:w="1241"/>
        <w:gridCol w:w="1091"/>
        <w:gridCol w:w="754"/>
        <w:gridCol w:w="755"/>
        <w:gridCol w:w="1091"/>
        <w:gridCol w:w="754"/>
        <w:gridCol w:w="1181"/>
        <w:gridCol w:w="1091"/>
        <w:gridCol w:w="1316"/>
      </w:tblGrid>
      <w:tr>
        <w:trPr>
          <w:trHeight w:val="377" w:hRule="exact"/>
        </w:trPr>
        <w:tc>
          <w:tcPr>
            <w:tcW w:w="1885" w:type="dxa"/>
            <w:tcBorders>
              <w:top w:val="single" w:sz="15"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权益的金额</w:t>
            </w:r>
          </w:p>
        </w:tc>
        <w:tc>
          <w:tcPr>
            <w:tcW w:w="1182" w:type="dxa"/>
            <w:tcBorders>
              <w:top w:val="single" w:sz="15" w:space="0" w:color="000000"/>
              <w:left w:val="single" w:sz="4" w:space="0" w:color="000000"/>
              <w:bottom w:val="single" w:sz="4" w:space="0" w:color="000000"/>
              <w:right w:val="single" w:sz="4" w:space="0" w:color="000000"/>
            </w:tcBorders>
          </w:tcPr>
          <w:p>
            <w:pPr/>
          </w:p>
        </w:tc>
        <w:tc>
          <w:tcPr>
            <w:tcW w:w="557" w:type="dxa"/>
            <w:tcBorders>
              <w:top w:val="single" w:sz="15" w:space="0" w:color="000000"/>
              <w:left w:val="single" w:sz="4" w:space="0" w:color="000000"/>
              <w:bottom w:val="single" w:sz="4" w:space="0" w:color="000000"/>
              <w:right w:val="single" w:sz="4" w:space="0" w:color="000000"/>
            </w:tcBorders>
          </w:tcPr>
          <w:p>
            <w:pPr/>
          </w:p>
        </w:tc>
        <w:tc>
          <w:tcPr>
            <w:tcW w:w="557" w:type="dxa"/>
            <w:tcBorders>
              <w:top w:val="single" w:sz="15" w:space="0" w:color="000000"/>
              <w:left w:val="single" w:sz="4" w:space="0" w:color="000000"/>
              <w:bottom w:val="single" w:sz="4" w:space="0" w:color="000000"/>
              <w:right w:val="single" w:sz="4" w:space="0" w:color="000000"/>
            </w:tcBorders>
          </w:tcPr>
          <w:p>
            <w:pPr/>
          </w:p>
        </w:tc>
        <w:tc>
          <w:tcPr>
            <w:tcW w:w="560" w:type="dxa"/>
            <w:tcBorders>
              <w:top w:val="single" w:sz="15" w:space="0" w:color="000000"/>
              <w:left w:val="single" w:sz="4" w:space="0" w:color="000000"/>
              <w:bottom w:val="single" w:sz="4" w:space="0" w:color="000000"/>
              <w:right w:val="single" w:sz="4" w:space="0" w:color="000000"/>
            </w:tcBorders>
          </w:tcPr>
          <w:p>
            <w:pPr/>
          </w:p>
        </w:tc>
        <w:tc>
          <w:tcPr>
            <w:tcW w:w="1241" w:type="dxa"/>
            <w:tcBorders>
              <w:top w:val="single" w:sz="15" w:space="0" w:color="000000"/>
              <w:left w:val="single" w:sz="4" w:space="0" w:color="000000"/>
              <w:bottom w:val="single" w:sz="4" w:space="0" w:color="000000"/>
              <w:right w:val="single" w:sz="4" w:space="0" w:color="000000"/>
            </w:tcBorders>
          </w:tcPr>
          <w:p>
            <w:pPr/>
          </w:p>
        </w:tc>
        <w:tc>
          <w:tcPr>
            <w:tcW w:w="1091" w:type="dxa"/>
            <w:tcBorders>
              <w:top w:val="single" w:sz="15" w:space="0" w:color="000000"/>
              <w:left w:val="single" w:sz="4" w:space="0" w:color="000000"/>
              <w:bottom w:val="single" w:sz="4" w:space="0" w:color="000000"/>
              <w:right w:val="single" w:sz="4" w:space="0" w:color="000000"/>
            </w:tcBorders>
          </w:tcPr>
          <w:p>
            <w:pPr/>
          </w:p>
        </w:tc>
        <w:tc>
          <w:tcPr>
            <w:tcW w:w="754" w:type="dxa"/>
            <w:tcBorders>
              <w:top w:val="single" w:sz="15" w:space="0" w:color="000000"/>
              <w:left w:val="single" w:sz="4" w:space="0" w:color="000000"/>
              <w:bottom w:val="single" w:sz="4" w:space="0" w:color="000000"/>
              <w:right w:val="single" w:sz="4" w:space="0" w:color="000000"/>
            </w:tcBorders>
          </w:tcPr>
          <w:p>
            <w:pPr/>
          </w:p>
        </w:tc>
        <w:tc>
          <w:tcPr>
            <w:tcW w:w="755" w:type="dxa"/>
            <w:tcBorders>
              <w:top w:val="single" w:sz="15" w:space="0" w:color="000000"/>
              <w:left w:val="single" w:sz="4" w:space="0" w:color="000000"/>
              <w:bottom w:val="single" w:sz="4" w:space="0" w:color="000000"/>
              <w:right w:val="single" w:sz="4" w:space="0" w:color="000000"/>
            </w:tcBorders>
          </w:tcPr>
          <w:p>
            <w:pPr/>
          </w:p>
        </w:tc>
        <w:tc>
          <w:tcPr>
            <w:tcW w:w="1091" w:type="dxa"/>
            <w:tcBorders>
              <w:top w:val="single" w:sz="15" w:space="0" w:color="000000"/>
              <w:left w:val="single" w:sz="4" w:space="0" w:color="000000"/>
              <w:bottom w:val="single" w:sz="4" w:space="0" w:color="000000"/>
              <w:right w:val="single" w:sz="4" w:space="0" w:color="000000"/>
            </w:tcBorders>
          </w:tcPr>
          <w:p>
            <w:pPr/>
          </w:p>
        </w:tc>
        <w:tc>
          <w:tcPr>
            <w:tcW w:w="754" w:type="dxa"/>
            <w:tcBorders>
              <w:top w:val="single" w:sz="15" w:space="0" w:color="000000"/>
              <w:left w:val="single" w:sz="4" w:space="0" w:color="000000"/>
              <w:bottom w:val="single" w:sz="4" w:space="0" w:color="000000"/>
              <w:right w:val="single" w:sz="4" w:space="0" w:color="000000"/>
            </w:tcBorders>
          </w:tcPr>
          <w:p>
            <w:pPr/>
          </w:p>
        </w:tc>
        <w:tc>
          <w:tcPr>
            <w:tcW w:w="1181" w:type="dxa"/>
            <w:tcBorders>
              <w:top w:val="single" w:sz="15" w:space="0" w:color="000000"/>
              <w:left w:val="single" w:sz="4" w:space="0" w:color="000000"/>
              <w:bottom w:val="single" w:sz="4" w:space="0" w:color="000000"/>
              <w:right w:val="single" w:sz="4" w:space="0" w:color="000000"/>
            </w:tcBorders>
          </w:tcPr>
          <w:p>
            <w:pPr/>
          </w:p>
        </w:tc>
        <w:tc>
          <w:tcPr>
            <w:tcW w:w="1091" w:type="dxa"/>
            <w:tcBorders>
              <w:top w:val="single" w:sz="15" w:space="0" w:color="000000"/>
              <w:left w:val="single" w:sz="4" w:space="0" w:color="000000"/>
              <w:bottom w:val="single" w:sz="4" w:space="0" w:color="000000"/>
              <w:right w:val="single" w:sz="4" w:space="0" w:color="000000"/>
            </w:tcBorders>
          </w:tcPr>
          <w:p>
            <w:pPr/>
          </w:p>
        </w:tc>
        <w:tc>
          <w:tcPr>
            <w:tcW w:w="1316" w:type="dxa"/>
            <w:tcBorders>
              <w:top w:val="single" w:sz="15" w:space="0" w:color="000000"/>
              <w:left w:val="single" w:sz="4" w:space="0" w:color="000000"/>
              <w:bottom w:val="single" w:sz="4" w:space="0" w:color="000000"/>
              <w:right w:val="single" w:sz="4" w:space="0" w:color="000000"/>
            </w:tcBorders>
          </w:tcPr>
          <w:p>
            <w:pPr/>
          </w:p>
        </w:tc>
      </w:tr>
      <w:tr>
        <w:trPr>
          <w:trHeight w:val="402" w:hRule="exact"/>
        </w:trPr>
        <w:tc>
          <w:tcPr>
            <w:tcW w:w="18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82"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755"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182"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-279,006.00</w:t>
            </w:r>
          </w:p>
        </w:tc>
        <w:tc>
          <w:tcPr>
            <w:tcW w:w="754" w:type="dxa"/>
            <w:tcBorders>
              <w:top w:val="single" w:sz="4" w:space="0" w:color="000000"/>
              <w:left w:val="single" w:sz="4" w:space="0" w:color="000000"/>
              <w:bottom w:val="single" w:sz="4" w:space="0" w:color="000000"/>
              <w:right w:val="single" w:sz="4" w:space="0" w:color="000000"/>
            </w:tcBorders>
          </w:tcPr>
          <w:p>
            <w:pPr/>
          </w:p>
        </w:tc>
        <w:tc>
          <w:tcPr>
            <w:tcW w:w="755"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5,680,662.58</w:t>
            </w:r>
          </w:p>
        </w:tc>
        <w:tc>
          <w:tcPr>
            <w:tcW w:w="75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-21,631,353.28</w:t>
            </w:r>
          </w:p>
        </w:tc>
        <w:tc>
          <w:tcPr>
            <w:tcW w:w="109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-15,671,684.70</w:t>
            </w:r>
          </w:p>
        </w:tc>
      </w:tr>
      <w:tr>
        <w:trPr>
          <w:trHeight w:val="402" w:hRule="exact"/>
        </w:trPr>
        <w:tc>
          <w:tcPr>
            <w:tcW w:w="18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182"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755"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5,680,662.58</w:t>
            </w:r>
          </w:p>
        </w:tc>
        <w:tc>
          <w:tcPr>
            <w:tcW w:w="75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-5,680,662.58</w:t>
            </w:r>
          </w:p>
        </w:tc>
        <w:tc>
          <w:tcPr>
            <w:tcW w:w="109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1182"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755"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8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38"/>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 的分配</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704" w:lineRule="exact"/>
              <w:ind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3"/>
                <w:sz w:val="20"/>
                <w:szCs w:val="20"/>
              </w:rPr>
              <w:pict>
                <v:group style="width:58.6pt;height:35.25pt;mso-position-horizontal-relative:char;mso-position-vertical-relative:line" coordorigin="0,0" coordsize="1172,705">
                  <v:group style="position:absolute;left:0;top:0;width:1172;height:705" coordorigin="0,0" coordsize="1172,705">
                    <v:shape style="position:absolute;left:0;top:0;width:1172;height:705" coordorigin="0,0" coordsize="1172,705" path="m0,0l0,704,1171,704,1171,0,0,0xe" filled="true" fillcolor="#ffffff" stroked="false">
                      <v:path arrowok="t"/>
                      <v:fill type="solid"/>
                    </v:shape>
                  </v:group>
                  <v:group style="position:absolute;left:24;top:156;width:1125;height:393" coordorigin="24,156" coordsize="1125,393">
                    <v:shape style="position:absolute;left:24;top:156;width:1125;height:393" coordorigin="24,156" coordsize="1125,393" path="m24,156l24,548,1148,548,1148,156,24,156xe" filled="true" fillcolor="#ffffff" stroked="false">
                      <v:path arrowok="t"/>
                      <v:fill type="solid"/>
                    </v:shape>
                  </v:group>
                </v:group>
              </w:pict>
            </w:r>
            <w:r>
              <w:rPr>
                <w:rFonts w:ascii="Times New Roman" w:hAnsi="Times New Roman" w:cs="Times New Roman" w:eastAsia="Times New Roman" w:hint="default"/>
                <w:position w:val="-13"/>
                <w:sz w:val="20"/>
                <w:szCs w:val="20"/>
              </w:rPr>
            </w:r>
          </w:p>
        </w:tc>
        <w:tc>
          <w:tcPr>
            <w:tcW w:w="557"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-279,006.00</w:t>
            </w:r>
          </w:p>
        </w:tc>
        <w:tc>
          <w:tcPr>
            <w:tcW w:w="754" w:type="dxa"/>
            <w:tcBorders>
              <w:top w:val="single" w:sz="4" w:space="0" w:color="000000"/>
              <w:left w:val="single" w:sz="4" w:space="0" w:color="000000"/>
              <w:bottom w:val="single" w:sz="4" w:space="0" w:color="000000"/>
              <w:right w:val="single" w:sz="4" w:space="0" w:color="000000"/>
            </w:tcBorders>
          </w:tcPr>
          <w:p>
            <w:pPr/>
          </w:p>
        </w:tc>
        <w:tc>
          <w:tcPr>
            <w:tcW w:w="755"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-15,950,690.70</w:t>
            </w:r>
          </w:p>
        </w:tc>
        <w:tc>
          <w:tcPr>
            <w:tcW w:w="109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-15,671,684.70</w:t>
            </w:r>
          </w:p>
        </w:tc>
      </w:tr>
      <w:tr>
        <w:trPr>
          <w:trHeight w:val="402" w:hRule="exact"/>
        </w:trPr>
        <w:tc>
          <w:tcPr>
            <w:tcW w:w="18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82"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755"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8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50"/>
              <w:jc w:val="left"/>
              <w:rPr>
                <w:rFonts w:ascii="宋体" w:hAnsi="宋体" w:cs="宋体" w:eastAsia="宋体" w:hint="default"/>
                <w:sz w:val="18"/>
                <w:szCs w:val="18"/>
              </w:rPr>
            </w:pPr>
            <w:r>
              <w:rPr>
                <w:rFonts w:ascii="宋体" w:hAnsi="宋体" w:cs="宋体" w:eastAsia="宋体" w:hint="default"/>
                <w:sz w:val="18"/>
                <w:szCs w:val="18"/>
              </w:rPr>
              <w:t>（四）所有者权益内部 结转</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160,768,647.00</w:t>
            </w:r>
          </w:p>
        </w:tc>
        <w:tc>
          <w:tcPr>
            <w:tcW w:w="557"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-160,768,647.00</w:t>
            </w:r>
          </w:p>
        </w:tc>
        <w:tc>
          <w:tcPr>
            <w:tcW w:w="1091"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755"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8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160,768,647.00</w:t>
            </w:r>
          </w:p>
        </w:tc>
        <w:tc>
          <w:tcPr>
            <w:tcW w:w="557"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-160,768,647.00</w:t>
            </w:r>
          </w:p>
        </w:tc>
        <w:tc>
          <w:tcPr>
            <w:tcW w:w="1091"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755"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8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182"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755"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182"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755"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82"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755"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182"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755"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182"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755"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182"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755"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182"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755"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426,036,752.00</w:t>
            </w:r>
          </w:p>
        </w:tc>
        <w:tc>
          <w:tcPr>
            <w:tcW w:w="557"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center"/>
              <w:rPr>
                <w:rFonts w:ascii="Times New Roman" w:hAnsi="Times New Roman" w:cs="Times New Roman" w:eastAsia="Times New Roman" w:hint="default"/>
                <w:sz w:val="18"/>
                <w:szCs w:val="18"/>
              </w:rPr>
            </w:pPr>
            <w:r>
              <w:rPr>
                <w:rFonts w:ascii="Times New Roman"/>
                <w:sz w:val="18"/>
              </w:rPr>
              <w:t>420,251,800.75</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41,394,159.00</w:t>
            </w:r>
          </w:p>
        </w:tc>
        <w:tc>
          <w:tcPr>
            <w:tcW w:w="754" w:type="dxa"/>
            <w:tcBorders>
              <w:top w:val="single" w:sz="4" w:space="0" w:color="000000"/>
              <w:left w:val="single" w:sz="4" w:space="0" w:color="000000"/>
              <w:bottom w:val="single" w:sz="4" w:space="0" w:color="000000"/>
              <w:right w:val="single" w:sz="4" w:space="0" w:color="000000"/>
            </w:tcBorders>
          </w:tcPr>
          <w:p>
            <w:pPr/>
          </w:p>
        </w:tc>
        <w:tc>
          <w:tcPr>
            <w:tcW w:w="755"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25,814,829.18</w:t>
            </w:r>
          </w:p>
        </w:tc>
        <w:tc>
          <w:tcPr>
            <w:tcW w:w="75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374,067,979.84</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39,424,436.00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1,244,201,638.77</w:t>
            </w:r>
          </w:p>
        </w:tc>
      </w:tr>
    </w:tbl>
    <w:p>
      <w:pPr>
        <w:spacing w:after="0" w:line="240" w:lineRule="auto"/>
        <w:jc w:val="right"/>
        <w:rPr>
          <w:rFonts w:ascii="Times New Roman" w:hAnsi="Times New Roman" w:cs="Times New Roman" w:eastAsia="Times New Roman" w:hint="default"/>
          <w:sz w:val="18"/>
          <w:szCs w:val="18"/>
        </w:rPr>
        <w:sectPr>
          <w:pgSz w:w="16840" w:h="11910" w:orient="landscape"/>
          <w:pgMar w:header="867" w:footer="978" w:top="1060" w:bottom="1160" w:left="1300" w:right="1300"/>
        </w:sectPr>
      </w:pPr>
    </w:p>
    <w:p>
      <w:pPr>
        <w:spacing w:line="240" w:lineRule="auto" w:before="4"/>
        <w:rPr>
          <w:rFonts w:ascii="Times New Roman" w:hAnsi="Times New Roman" w:cs="Times New Roman" w:eastAsia="Times New Roman" w:hint="default"/>
          <w:sz w:val="3"/>
          <w:szCs w:val="3"/>
        </w:rPr>
      </w:pPr>
    </w:p>
    <w:p>
      <w:pPr>
        <w:spacing w:line="20" w:lineRule="exact"/>
        <w:ind w:left="102"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701.65pt;height:.75pt;mso-position-horizontal-relative:char;mso-position-vertical-relative:line" coordorigin="0,0" coordsize="14033,15">
            <v:group style="position:absolute;left:7;top:7;width:14019;height:2" coordorigin="7,7" coordsize="14019,2">
              <v:shape style="position:absolute;left:7;top:7;width:14019;height:2" coordorigin="7,7" coordsize="14019,0" path="m7,7l14026,7e" filled="false" stroked="true" strokeweight=".72pt" strokecolor="#000000">
                <v:path arrowok="t"/>
              </v:shape>
            </v:group>
          </v:group>
        </w:pict>
      </w:r>
      <w:r>
        <w:rPr>
          <w:rFonts w:ascii="Times New Roman" w:hAnsi="Times New Roman" w:cs="Times New Roman" w:eastAsia="Times New Roman" w:hint="default"/>
          <w:sz w:val="2"/>
          <w:szCs w:val="2"/>
        </w:rPr>
      </w:r>
    </w:p>
    <w:p>
      <w:pPr>
        <w:pStyle w:val="BodyText"/>
        <w:spacing w:line="240" w:lineRule="auto" w:before="20"/>
        <w:ind w:left="139" w:right="0"/>
        <w:jc w:val="left"/>
      </w:pPr>
      <w:r>
        <w:rPr/>
        <w:t>上期金额</w:t>
      </w:r>
    </w:p>
    <w:p>
      <w:pPr>
        <w:pStyle w:val="BodyText"/>
        <w:spacing w:line="240" w:lineRule="auto" w:before="116"/>
        <w:ind w:left="0" w:right="238"/>
        <w:jc w:val="right"/>
      </w:pPr>
      <w:r>
        <w:rPr/>
        <w:t>单位：元</w:t>
      </w:r>
    </w:p>
    <w:p>
      <w:pPr>
        <w:spacing w:line="240" w:lineRule="auto" w:before="1"/>
        <w:rPr>
          <w:rFonts w:ascii="宋体" w:hAnsi="宋体" w:cs="宋体" w:eastAsia="宋体" w:hint="default"/>
          <w:sz w:val="8"/>
          <w:szCs w:val="8"/>
        </w:rPr>
      </w:pPr>
    </w:p>
    <w:tbl>
      <w:tblPr>
        <w:tblW w:w="0" w:type="auto"/>
        <w:jc w:val="left"/>
        <w:tblInd w:w="107" w:type="dxa"/>
        <w:tblLayout w:type="fixed"/>
        <w:tblCellMar>
          <w:top w:w="0" w:type="dxa"/>
          <w:left w:w="0" w:type="dxa"/>
          <w:bottom w:w="0" w:type="dxa"/>
          <w:right w:w="0" w:type="dxa"/>
        </w:tblCellMar>
        <w:tblLook w:val="01E0"/>
      </w:tblPr>
      <w:tblGrid>
        <w:gridCol w:w="1897"/>
        <w:gridCol w:w="1182"/>
        <w:gridCol w:w="570"/>
        <w:gridCol w:w="570"/>
        <w:gridCol w:w="572"/>
        <w:gridCol w:w="1181"/>
        <w:gridCol w:w="1091"/>
        <w:gridCol w:w="768"/>
        <w:gridCol w:w="767"/>
        <w:gridCol w:w="1091"/>
        <w:gridCol w:w="767"/>
        <w:gridCol w:w="1181"/>
        <w:gridCol w:w="1061"/>
        <w:gridCol w:w="1316"/>
      </w:tblGrid>
      <w:tr>
        <w:trPr>
          <w:trHeight w:val="402" w:hRule="exact"/>
        </w:trPr>
        <w:tc>
          <w:tcPr>
            <w:tcW w:w="189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2116" w:type="dxa"/>
            <w:gridSpan w:val="1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1897" w:type="dxa"/>
            <w:vMerge/>
            <w:tcBorders>
              <w:left w:val="single" w:sz="4" w:space="0" w:color="000000"/>
              <w:right w:val="single" w:sz="4" w:space="0" w:color="000000"/>
            </w:tcBorders>
            <w:shd w:val="clear" w:color="auto" w:fill="D3D3D3"/>
          </w:tcPr>
          <w:p>
            <w:pPr/>
          </w:p>
        </w:tc>
        <w:tc>
          <w:tcPr>
            <w:tcW w:w="9739"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06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316" w:lineRule="auto"/>
              <w:ind w:left="435" w:right="73" w:hanging="360"/>
              <w:jc w:val="left"/>
              <w:rPr>
                <w:rFonts w:ascii="宋体" w:hAnsi="宋体" w:cs="宋体" w:eastAsia="宋体" w:hint="default"/>
                <w:sz w:val="18"/>
                <w:szCs w:val="18"/>
              </w:rPr>
            </w:pPr>
            <w:r>
              <w:rPr>
                <w:rFonts w:ascii="宋体" w:hAnsi="宋体" w:cs="宋体" w:eastAsia="宋体" w:hint="default"/>
                <w:sz w:val="18"/>
                <w:szCs w:val="18"/>
              </w:rPr>
              <w:t>少数股东权 益</w:t>
            </w:r>
          </w:p>
        </w:tc>
        <w:tc>
          <w:tcPr>
            <w:tcW w:w="131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left="2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402" w:hRule="exact"/>
        </w:trPr>
        <w:tc>
          <w:tcPr>
            <w:tcW w:w="1897" w:type="dxa"/>
            <w:vMerge/>
            <w:tcBorders>
              <w:left w:val="single" w:sz="4" w:space="0" w:color="000000"/>
              <w:right w:val="single" w:sz="4" w:space="0" w:color="000000"/>
            </w:tcBorders>
            <w:shd w:val="clear" w:color="auto" w:fill="D3D3D3"/>
          </w:tcPr>
          <w:p>
            <w:pPr/>
          </w:p>
        </w:tc>
        <w:tc>
          <w:tcPr>
            <w:tcW w:w="118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71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18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09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89"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7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319" w:lineRule="auto"/>
              <w:ind w:left="109" w:right="107"/>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7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319" w:lineRule="auto"/>
              <w:ind w:left="287" w:right="107"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109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79"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7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319" w:lineRule="auto"/>
              <w:ind w:left="108" w:right="10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118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35"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061" w:type="dxa"/>
            <w:vMerge/>
            <w:tcBorders>
              <w:left w:val="single" w:sz="4" w:space="0" w:color="000000"/>
              <w:right w:val="single" w:sz="4" w:space="0" w:color="000000"/>
            </w:tcBorders>
            <w:shd w:val="clear" w:color="auto" w:fill="D3D3D3"/>
          </w:tcPr>
          <w:p>
            <w:pPr/>
          </w:p>
        </w:tc>
        <w:tc>
          <w:tcPr>
            <w:tcW w:w="1316" w:type="dxa"/>
            <w:vMerge/>
            <w:tcBorders>
              <w:left w:val="single" w:sz="4" w:space="0" w:color="000000"/>
              <w:right w:val="single" w:sz="4" w:space="0" w:color="000000"/>
            </w:tcBorders>
            <w:shd w:val="clear" w:color="auto" w:fill="D3D3D3"/>
          </w:tcPr>
          <w:p>
            <w:pPr/>
          </w:p>
        </w:tc>
      </w:tr>
      <w:tr>
        <w:trPr>
          <w:trHeight w:val="714" w:hRule="exact"/>
        </w:trPr>
        <w:tc>
          <w:tcPr>
            <w:tcW w:w="1897" w:type="dxa"/>
            <w:vMerge/>
            <w:tcBorders>
              <w:left w:val="single" w:sz="4" w:space="0" w:color="000000"/>
              <w:bottom w:val="single" w:sz="4" w:space="0" w:color="000000"/>
              <w:right w:val="single" w:sz="4" w:space="0" w:color="000000"/>
            </w:tcBorders>
            <w:shd w:val="clear" w:color="auto" w:fill="D3D3D3"/>
          </w:tcPr>
          <w:p>
            <w:pPr/>
          </w:p>
        </w:tc>
        <w:tc>
          <w:tcPr>
            <w:tcW w:w="1182" w:type="dxa"/>
            <w:vMerge/>
            <w:tcBorders>
              <w:left w:val="single" w:sz="4" w:space="0" w:color="000000"/>
              <w:bottom w:val="single" w:sz="4" w:space="0" w:color="000000"/>
              <w:right w:val="single" w:sz="4" w:space="0" w:color="000000"/>
            </w:tcBorders>
            <w:shd w:val="clear" w:color="auto" w:fill="D3D3D3"/>
          </w:tcPr>
          <w:p>
            <w:pPr/>
          </w:p>
        </w:tc>
        <w:tc>
          <w:tcPr>
            <w:tcW w:w="5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89" w:right="9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89" w:right="98"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81" w:type="dxa"/>
            <w:vMerge/>
            <w:tcBorders>
              <w:left w:val="single" w:sz="4" w:space="0" w:color="000000"/>
              <w:bottom w:val="single" w:sz="4" w:space="0" w:color="000000"/>
              <w:right w:val="single" w:sz="4" w:space="0" w:color="000000"/>
            </w:tcBorders>
            <w:shd w:val="clear" w:color="auto" w:fill="D3D3D3"/>
          </w:tcPr>
          <w:p>
            <w:pPr/>
          </w:p>
        </w:tc>
        <w:tc>
          <w:tcPr>
            <w:tcW w:w="1091" w:type="dxa"/>
            <w:vMerge/>
            <w:tcBorders>
              <w:left w:val="single" w:sz="4" w:space="0" w:color="000000"/>
              <w:bottom w:val="single" w:sz="4" w:space="0" w:color="000000"/>
              <w:right w:val="single" w:sz="4" w:space="0" w:color="000000"/>
            </w:tcBorders>
            <w:shd w:val="clear" w:color="auto" w:fill="D3D3D3"/>
          </w:tcPr>
          <w:p>
            <w:pPr/>
          </w:p>
        </w:tc>
        <w:tc>
          <w:tcPr>
            <w:tcW w:w="768" w:type="dxa"/>
            <w:vMerge/>
            <w:tcBorders>
              <w:left w:val="single" w:sz="4" w:space="0" w:color="000000"/>
              <w:bottom w:val="single" w:sz="4" w:space="0" w:color="000000"/>
              <w:right w:val="single" w:sz="4" w:space="0" w:color="000000"/>
            </w:tcBorders>
            <w:shd w:val="clear" w:color="auto" w:fill="D3D3D3"/>
          </w:tcPr>
          <w:p>
            <w:pPr/>
          </w:p>
        </w:tc>
        <w:tc>
          <w:tcPr>
            <w:tcW w:w="767" w:type="dxa"/>
            <w:vMerge/>
            <w:tcBorders>
              <w:left w:val="single" w:sz="4" w:space="0" w:color="000000"/>
              <w:bottom w:val="single" w:sz="4" w:space="0" w:color="000000"/>
              <w:right w:val="single" w:sz="4" w:space="0" w:color="000000"/>
            </w:tcBorders>
            <w:shd w:val="clear" w:color="auto" w:fill="D3D3D3"/>
          </w:tcPr>
          <w:p>
            <w:pPr/>
          </w:p>
        </w:tc>
        <w:tc>
          <w:tcPr>
            <w:tcW w:w="1091" w:type="dxa"/>
            <w:vMerge/>
            <w:tcBorders>
              <w:left w:val="single" w:sz="4" w:space="0" w:color="000000"/>
              <w:bottom w:val="single" w:sz="4" w:space="0" w:color="000000"/>
              <w:right w:val="single" w:sz="4" w:space="0" w:color="000000"/>
            </w:tcBorders>
            <w:shd w:val="clear" w:color="auto" w:fill="D3D3D3"/>
          </w:tcPr>
          <w:p>
            <w:pPr/>
          </w:p>
        </w:tc>
        <w:tc>
          <w:tcPr>
            <w:tcW w:w="767" w:type="dxa"/>
            <w:vMerge/>
            <w:tcBorders>
              <w:left w:val="single" w:sz="4" w:space="0" w:color="000000"/>
              <w:bottom w:val="single" w:sz="4" w:space="0" w:color="000000"/>
              <w:right w:val="single" w:sz="4" w:space="0" w:color="000000"/>
            </w:tcBorders>
            <w:shd w:val="clear" w:color="auto" w:fill="D3D3D3"/>
          </w:tcPr>
          <w:p>
            <w:pPr/>
          </w:p>
        </w:tc>
        <w:tc>
          <w:tcPr>
            <w:tcW w:w="1181" w:type="dxa"/>
            <w:vMerge/>
            <w:tcBorders>
              <w:left w:val="single" w:sz="4" w:space="0" w:color="000000"/>
              <w:bottom w:val="single" w:sz="4" w:space="0" w:color="000000"/>
              <w:right w:val="single" w:sz="4" w:space="0" w:color="000000"/>
            </w:tcBorders>
            <w:shd w:val="clear" w:color="auto" w:fill="D3D3D3"/>
          </w:tcPr>
          <w:p>
            <w:pPr/>
          </w:p>
        </w:tc>
        <w:tc>
          <w:tcPr>
            <w:tcW w:w="1061" w:type="dxa"/>
            <w:vMerge/>
            <w:tcBorders>
              <w:left w:val="single" w:sz="4" w:space="0" w:color="000000"/>
              <w:bottom w:val="single" w:sz="4" w:space="0" w:color="000000"/>
              <w:right w:val="single" w:sz="4" w:space="0" w:color="000000"/>
            </w:tcBorders>
            <w:shd w:val="clear" w:color="auto" w:fill="D3D3D3"/>
          </w:tcPr>
          <w:p>
            <w:pPr/>
          </w:p>
        </w:tc>
        <w:tc>
          <w:tcPr>
            <w:tcW w:w="1316"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8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261,194,745.00</w:t>
            </w:r>
          </w:p>
        </w:tc>
        <w:tc>
          <w:tcPr>
            <w:tcW w:w="570" w:type="dxa"/>
            <w:tcBorders>
              <w:top w:val="single" w:sz="4" w:space="0" w:color="000000"/>
              <w:left w:val="single" w:sz="4" w:space="0" w:color="000000"/>
              <w:bottom w:val="single" w:sz="4" w:space="0" w:color="000000"/>
              <w:right w:val="single" w:sz="4" w:space="0" w:color="000000"/>
            </w:tcBorders>
          </w:tcPr>
          <w:p>
            <w:pPr/>
          </w:p>
        </w:tc>
        <w:tc>
          <w:tcPr>
            <w:tcW w:w="570"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532,806,520.91</w:t>
            </w:r>
          </w:p>
        </w:tc>
        <w:tc>
          <w:tcPr>
            <w:tcW w:w="1091"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76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17,762,453.96</w:t>
            </w:r>
          </w:p>
        </w:tc>
        <w:tc>
          <w:tcPr>
            <w:tcW w:w="76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270,779,720.38</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-2,107,929.95</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1,080,435,510.30</w:t>
            </w:r>
          </w:p>
        </w:tc>
      </w:tr>
      <w:tr>
        <w:trPr>
          <w:trHeight w:val="402" w:hRule="exact"/>
        </w:trPr>
        <w:tc>
          <w:tcPr>
            <w:tcW w:w="18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62"/>
              <w:jc w:val="right"/>
              <w:rPr>
                <w:rFonts w:ascii="宋体" w:hAnsi="宋体" w:cs="宋体" w:eastAsia="宋体" w:hint="default"/>
                <w:sz w:val="18"/>
                <w:szCs w:val="18"/>
              </w:rPr>
            </w:pPr>
            <w:r>
              <w:rPr>
                <w:rFonts w:ascii="宋体" w:hAnsi="宋体" w:cs="宋体" w:eastAsia="宋体" w:hint="default"/>
                <w:sz w:val="18"/>
                <w:szCs w:val="18"/>
              </w:rPr>
              <w:t>加：会计政策变更</w:t>
            </w:r>
          </w:p>
        </w:tc>
        <w:tc>
          <w:tcPr>
            <w:tcW w:w="1182" w:type="dxa"/>
            <w:tcBorders>
              <w:top w:val="single" w:sz="4" w:space="0" w:color="000000"/>
              <w:left w:val="single" w:sz="4" w:space="0" w:color="000000"/>
              <w:bottom w:val="single" w:sz="4" w:space="0" w:color="000000"/>
              <w:right w:val="single" w:sz="4" w:space="0" w:color="000000"/>
            </w:tcBorders>
          </w:tcPr>
          <w:p>
            <w:pPr/>
          </w:p>
        </w:tc>
        <w:tc>
          <w:tcPr>
            <w:tcW w:w="570" w:type="dxa"/>
            <w:tcBorders>
              <w:top w:val="single" w:sz="4" w:space="0" w:color="000000"/>
              <w:left w:val="single" w:sz="4" w:space="0" w:color="000000"/>
              <w:bottom w:val="single" w:sz="4" w:space="0" w:color="000000"/>
              <w:right w:val="single" w:sz="4" w:space="0" w:color="000000"/>
            </w:tcBorders>
          </w:tcPr>
          <w:p>
            <w:pPr/>
          </w:p>
        </w:tc>
        <w:tc>
          <w:tcPr>
            <w:tcW w:w="570"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76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6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62"/>
              <w:jc w:val="right"/>
              <w:rPr>
                <w:rFonts w:ascii="宋体" w:hAnsi="宋体" w:cs="宋体" w:eastAsia="宋体" w:hint="default"/>
                <w:sz w:val="18"/>
                <w:szCs w:val="18"/>
              </w:rPr>
            </w:pPr>
            <w:r>
              <w:rPr>
                <w:rFonts w:ascii="宋体" w:hAnsi="宋体" w:cs="宋体" w:eastAsia="宋体" w:hint="default"/>
                <w:sz w:val="18"/>
                <w:szCs w:val="18"/>
              </w:rPr>
              <w:t>前期差错更正</w:t>
            </w:r>
          </w:p>
        </w:tc>
        <w:tc>
          <w:tcPr>
            <w:tcW w:w="1182" w:type="dxa"/>
            <w:tcBorders>
              <w:top w:val="single" w:sz="4" w:space="0" w:color="000000"/>
              <w:left w:val="single" w:sz="4" w:space="0" w:color="000000"/>
              <w:bottom w:val="single" w:sz="4" w:space="0" w:color="000000"/>
              <w:right w:val="single" w:sz="4" w:space="0" w:color="000000"/>
            </w:tcBorders>
          </w:tcPr>
          <w:p>
            <w:pPr/>
          </w:p>
        </w:tc>
        <w:tc>
          <w:tcPr>
            <w:tcW w:w="570" w:type="dxa"/>
            <w:tcBorders>
              <w:top w:val="single" w:sz="4" w:space="0" w:color="000000"/>
              <w:left w:val="single" w:sz="4" w:space="0" w:color="000000"/>
              <w:bottom w:val="single" w:sz="4" w:space="0" w:color="000000"/>
              <w:right w:val="single" w:sz="4" w:space="0" w:color="000000"/>
            </w:tcBorders>
          </w:tcPr>
          <w:p>
            <w:pPr/>
          </w:p>
        </w:tc>
        <w:tc>
          <w:tcPr>
            <w:tcW w:w="570"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76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6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8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同一控制下企</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业合并</w:t>
            </w:r>
          </w:p>
        </w:tc>
        <w:tc>
          <w:tcPr>
            <w:tcW w:w="1182" w:type="dxa"/>
            <w:tcBorders>
              <w:top w:val="single" w:sz="4" w:space="0" w:color="000000"/>
              <w:left w:val="single" w:sz="4" w:space="0" w:color="000000"/>
              <w:bottom w:val="single" w:sz="4" w:space="0" w:color="000000"/>
              <w:right w:val="single" w:sz="4" w:space="0" w:color="000000"/>
            </w:tcBorders>
          </w:tcPr>
          <w:p>
            <w:pPr/>
          </w:p>
        </w:tc>
        <w:tc>
          <w:tcPr>
            <w:tcW w:w="570" w:type="dxa"/>
            <w:tcBorders>
              <w:top w:val="single" w:sz="4" w:space="0" w:color="000000"/>
              <w:left w:val="single" w:sz="4" w:space="0" w:color="000000"/>
              <w:bottom w:val="single" w:sz="4" w:space="0" w:color="000000"/>
              <w:right w:val="single" w:sz="4" w:space="0" w:color="000000"/>
            </w:tcBorders>
          </w:tcPr>
          <w:p>
            <w:pPr/>
          </w:p>
        </w:tc>
        <w:tc>
          <w:tcPr>
            <w:tcW w:w="570"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76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6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2" w:type="dxa"/>
            <w:tcBorders>
              <w:top w:val="single" w:sz="4" w:space="0" w:color="000000"/>
              <w:left w:val="single" w:sz="4" w:space="0" w:color="000000"/>
              <w:bottom w:val="single" w:sz="4" w:space="0" w:color="000000"/>
              <w:right w:val="single" w:sz="4" w:space="0" w:color="000000"/>
            </w:tcBorders>
          </w:tcPr>
          <w:p>
            <w:pPr/>
          </w:p>
        </w:tc>
        <w:tc>
          <w:tcPr>
            <w:tcW w:w="570" w:type="dxa"/>
            <w:tcBorders>
              <w:top w:val="single" w:sz="4" w:space="0" w:color="000000"/>
              <w:left w:val="single" w:sz="4" w:space="0" w:color="000000"/>
              <w:bottom w:val="single" w:sz="4" w:space="0" w:color="000000"/>
              <w:right w:val="single" w:sz="4" w:space="0" w:color="000000"/>
            </w:tcBorders>
          </w:tcPr>
          <w:p>
            <w:pPr/>
          </w:p>
        </w:tc>
        <w:tc>
          <w:tcPr>
            <w:tcW w:w="570"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76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6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261,194,745.00</w:t>
            </w:r>
          </w:p>
        </w:tc>
        <w:tc>
          <w:tcPr>
            <w:tcW w:w="570" w:type="dxa"/>
            <w:tcBorders>
              <w:top w:val="single" w:sz="4" w:space="0" w:color="000000"/>
              <w:left w:val="single" w:sz="4" w:space="0" w:color="000000"/>
              <w:bottom w:val="single" w:sz="4" w:space="0" w:color="000000"/>
              <w:right w:val="single" w:sz="4" w:space="0" w:color="000000"/>
            </w:tcBorders>
          </w:tcPr>
          <w:p>
            <w:pPr/>
          </w:p>
        </w:tc>
        <w:tc>
          <w:tcPr>
            <w:tcW w:w="570"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532,806,520.91</w:t>
            </w:r>
          </w:p>
        </w:tc>
        <w:tc>
          <w:tcPr>
            <w:tcW w:w="1091"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76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17,762,453.96</w:t>
            </w:r>
          </w:p>
        </w:tc>
        <w:tc>
          <w:tcPr>
            <w:tcW w:w="76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270,779,720.38</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-2,107,929.95</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1,080,435,510.30</w:t>
            </w:r>
          </w:p>
        </w:tc>
      </w:tr>
      <w:tr>
        <w:trPr>
          <w:trHeight w:val="714" w:hRule="exact"/>
        </w:trPr>
        <w:tc>
          <w:tcPr>
            <w:tcW w:w="18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三、本期增减变动金额</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6,753,000.00</w:t>
            </w:r>
          </w:p>
        </w:tc>
        <w:tc>
          <w:tcPr>
            <w:tcW w:w="570" w:type="dxa"/>
            <w:tcBorders>
              <w:top w:val="single" w:sz="4" w:space="0" w:color="000000"/>
              <w:left w:val="single" w:sz="4" w:space="0" w:color="000000"/>
              <w:bottom w:val="single" w:sz="4" w:space="0" w:color="000000"/>
              <w:right w:val="single" w:sz="4" w:space="0" w:color="000000"/>
            </w:tcBorders>
          </w:tcPr>
          <w:p>
            <w:pPr/>
          </w:p>
        </w:tc>
        <w:tc>
          <w:tcPr>
            <w:tcW w:w="570"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44,001,830.00</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50,039,730.00</w:t>
            </w:r>
          </w:p>
        </w:tc>
        <w:tc>
          <w:tcPr>
            <w:tcW w:w="768" w:type="dxa"/>
            <w:tcBorders>
              <w:top w:val="single" w:sz="4" w:space="0" w:color="000000"/>
              <w:left w:val="single" w:sz="4" w:space="0" w:color="000000"/>
              <w:bottom w:val="single" w:sz="4" w:space="0" w:color="000000"/>
              <w:right w:val="single" w:sz="4" w:space="0" w:color="000000"/>
            </w:tcBorders>
          </w:tcPr>
          <w:p>
            <w:pPr/>
          </w:p>
        </w:tc>
        <w:tc>
          <w:tcPr>
            <w:tcW w:w="76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2,371,712.64</w:t>
            </w:r>
          </w:p>
        </w:tc>
        <w:tc>
          <w:tcPr>
            <w:tcW w:w="76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43,326,605.15</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-42,461.38</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46,370,956.41</w:t>
            </w:r>
          </w:p>
        </w:tc>
      </w:tr>
      <w:tr>
        <w:trPr>
          <w:trHeight w:val="402" w:hRule="exact"/>
        </w:trPr>
        <w:tc>
          <w:tcPr>
            <w:tcW w:w="18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182" w:type="dxa"/>
            <w:tcBorders>
              <w:top w:val="single" w:sz="4" w:space="0" w:color="000000"/>
              <w:left w:val="single" w:sz="4" w:space="0" w:color="000000"/>
              <w:bottom w:val="single" w:sz="4" w:space="0" w:color="000000"/>
              <w:right w:val="single" w:sz="4" w:space="0" w:color="000000"/>
            </w:tcBorders>
          </w:tcPr>
          <w:p>
            <w:pPr/>
          </w:p>
        </w:tc>
        <w:tc>
          <w:tcPr>
            <w:tcW w:w="570" w:type="dxa"/>
            <w:tcBorders>
              <w:top w:val="single" w:sz="4" w:space="0" w:color="000000"/>
              <w:left w:val="single" w:sz="4" w:space="0" w:color="000000"/>
              <w:bottom w:val="single" w:sz="4" w:space="0" w:color="000000"/>
              <w:right w:val="single" w:sz="4" w:space="0" w:color="000000"/>
            </w:tcBorders>
          </w:tcPr>
          <w:p>
            <w:pPr/>
          </w:p>
        </w:tc>
        <w:tc>
          <w:tcPr>
            <w:tcW w:w="570"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76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6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62,675,976.22</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-42,461.38</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62,633,514.84</w:t>
            </w:r>
          </w:p>
        </w:tc>
      </w:tr>
      <w:tr>
        <w:trPr>
          <w:trHeight w:val="714" w:hRule="exact"/>
        </w:trPr>
        <w:tc>
          <w:tcPr>
            <w:tcW w:w="18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62"/>
              <w:jc w:val="left"/>
              <w:rPr>
                <w:rFonts w:ascii="宋体" w:hAnsi="宋体" w:cs="宋体" w:eastAsia="宋体" w:hint="default"/>
                <w:sz w:val="18"/>
                <w:szCs w:val="18"/>
              </w:rPr>
            </w:pPr>
            <w:r>
              <w:rPr>
                <w:rFonts w:ascii="宋体" w:hAnsi="宋体" w:cs="宋体" w:eastAsia="宋体" w:hint="default"/>
                <w:sz w:val="18"/>
                <w:szCs w:val="18"/>
              </w:rPr>
              <w:t>（二）所有者投入和减 少资本</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6,753,000.00</w:t>
            </w:r>
          </w:p>
        </w:tc>
        <w:tc>
          <w:tcPr>
            <w:tcW w:w="570" w:type="dxa"/>
            <w:tcBorders>
              <w:top w:val="single" w:sz="4" w:space="0" w:color="000000"/>
              <w:left w:val="single" w:sz="4" w:space="0" w:color="000000"/>
              <w:bottom w:val="single" w:sz="4" w:space="0" w:color="000000"/>
              <w:right w:val="single" w:sz="4" w:space="0" w:color="000000"/>
            </w:tcBorders>
          </w:tcPr>
          <w:p>
            <w:pPr/>
          </w:p>
        </w:tc>
        <w:tc>
          <w:tcPr>
            <w:tcW w:w="570"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44,001,830.00</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50,039,730.00</w:t>
            </w:r>
          </w:p>
        </w:tc>
        <w:tc>
          <w:tcPr>
            <w:tcW w:w="768" w:type="dxa"/>
            <w:tcBorders>
              <w:top w:val="single" w:sz="4" w:space="0" w:color="000000"/>
              <w:left w:val="single" w:sz="4" w:space="0" w:color="000000"/>
              <w:bottom w:val="single" w:sz="4" w:space="0" w:color="000000"/>
              <w:right w:val="single" w:sz="4" w:space="0" w:color="000000"/>
            </w:tcBorders>
          </w:tcPr>
          <w:p>
            <w:pPr/>
          </w:p>
        </w:tc>
        <w:tc>
          <w:tcPr>
            <w:tcW w:w="76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6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715,100.00</w:t>
            </w:r>
          </w:p>
        </w:tc>
      </w:tr>
      <w:tr>
        <w:trPr>
          <w:trHeight w:val="402" w:hRule="exact"/>
        </w:trPr>
        <w:tc>
          <w:tcPr>
            <w:tcW w:w="18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．股东投入的普通股</w:t>
            </w:r>
          </w:p>
        </w:tc>
        <w:tc>
          <w:tcPr>
            <w:tcW w:w="1182" w:type="dxa"/>
            <w:tcBorders>
              <w:top w:val="single" w:sz="4" w:space="0" w:color="000000"/>
              <w:left w:val="single" w:sz="4" w:space="0" w:color="000000"/>
              <w:bottom w:val="single" w:sz="4" w:space="0" w:color="000000"/>
              <w:right w:val="single" w:sz="4" w:space="0" w:color="000000"/>
            </w:tcBorders>
          </w:tcPr>
          <w:p>
            <w:pPr/>
          </w:p>
        </w:tc>
        <w:tc>
          <w:tcPr>
            <w:tcW w:w="570" w:type="dxa"/>
            <w:tcBorders>
              <w:top w:val="single" w:sz="4" w:space="0" w:color="000000"/>
              <w:left w:val="single" w:sz="4" w:space="0" w:color="000000"/>
              <w:bottom w:val="single" w:sz="4" w:space="0" w:color="000000"/>
              <w:right w:val="single" w:sz="4" w:space="0" w:color="000000"/>
            </w:tcBorders>
          </w:tcPr>
          <w:p>
            <w:pPr/>
          </w:p>
        </w:tc>
        <w:tc>
          <w:tcPr>
            <w:tcW w:w="570"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76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6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8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2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．其他权益工具持有者</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投入资本</w:t>
            </w:r>
          </w:p>
        </w:tc>
        <w:tc>
          <w:tcPr>
            <w:tcW w:w="1182" w:type="dxa"/>
            <w:tcBorders>
              <w:top w:val="single" w:sz="4" w:space="0" w:color="000000"/>
              <w:left w:val="single" w:sz="4" w:space="0" w:color="000000"/>
              <w:bottom w:val="single" w:sz="4" w:space="0" w:color="000000"/>
              <w:right w:val="single" w:sz="4" w:space="0" w:color="000000"/>
            </w:tcBorders>
          </w:tcPr>
          <w:p>
            <w:pPr/>
          </w:p>
        </w:tc>
        <w:tc>
          <w:tcPr>
            <w:tcW w:w="570" w:type="dxa"/>
            <w:tcBorders>
              <w:top w:val="single" w:sz="4" w:space="0" w:color="000000"/>
              <w:left w:val="single" w:sz="4" w:space="0" w:color="000000"/>
              <w:bottom w:val="single" w:sz="4" w:space="0" w:color="000000"/>
              <w:right w:val="single" w:sz="4" w:space="0" w:color="000000"/>
            </w:tcBorders>
          </w:tcPr>
          <w:p>
            <w:pPr/>
          </w:p>
        </w:tc>
        <w:tc>
          <w:tcPr>
            <w:tcW w:w="570"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76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6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8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2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．股份支付计入所有者</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权益的金额</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6,753,000.00</w:t>
            </w:r>
          </w:p>
        </w:tc>
        <w:tc>
          <w:tcPr>
            <w:tcW w:w="570" w:type="dxa"/>
            <w:tcBorders>
              <w:top w:val="single" w:sz="4" w:space="0" w:color="000000"/>
              <w:left w:val="single" w:sz="4" w:space="0" w:color="000000"/>
              <w:bottom w:val="single" w:sz="4" w:space="0" w:color="000000"/>
              <w:right w:val="single" w:sz="4" w:space="0" w:color="000000"/>
            </w:tcBorders>
          </w:tcPr>
          <w:p>
            <w:pPr/>
          </w:p>
        </w:tc>
        <w:tc>
          <w:tcPr>
            <w:tcW w:w="570"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44,001,830.00</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50,039,730.00</w:t>
            </w:r>
          </w:p>
        </w:tc>
        <w:tc>
          <w:tcPr>
            <w:tcW w:w="768" w:type="dxa"/>
            <w:tcBorders>
              <w:top w:val="single" w:sz="4" w:space="0" w:color="000000"/>
              <w:left w:val="single" w:sz="4" w:space="0" w:color="000000"/>
              <w:bottom w:val="single" w:sz="4" w:space="0" w:color="000000"/>
              <w:right w:val="single" w:sz="4" w:space="0" w:color="000000"/>
            </w:tcBorders>
          </w:tcPr>
          <w:p>
            <w:pPr/>
          </w:p>
        </w:tc>
        <w:tc>
          <w:tcPr>
            <w:tcW w:w="76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6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715,100.00</w:t>
            </w:r>
          </w:p>
        </w:tc>
      </w:tr>
      <w:tr>
        <w:trPr>
          <w:trHeight w:val="402" w:hRule="exact"/>
        </w:trPr>
        <w:tc>
          <w:tcPr>
            <w:tcW w:w="18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82" w:type="dxa"/>
            <w:tcBorders>
              <w:top w:val="single" w:sz="4" w:space="0" w:color="000000"/>
              <w:left w:val="single" w:sz="4" w:space="0" w:color="000000"/>
              <w:bottom w:val="single" w:sz="4" w:space="0" w:color="000000"/>
              <w:right w:val="single" w:sz="4" w:space="0" w:color="000000"/>
            </w:tcBorders>
          </w:tcPr>
          <w:p>
            <w:pPr/>
          </w:p>
        </w:tc>
        <w:tc>
          <w:tcPr>
            <w:tcW w:w="570" w:type="dxa"/>
            <w:tcBorders>
              <w:top w:val="single" w:sz="4" w:space="0" w:color="000000"/>
              <w:left w:val="single" w:sz="4" w:space="0" w:color="000000"/>
              <w:bottom w:val="single" w:sz="4" w:space="0" w:color="000000"/>
              <w:right w:val="single" w:sz="4" w:space="0" w:color="000000"/>
            </w:tcBorders>
          </w:tcPr>
          <w:p>
            <w:pPr/>
          </w:p>
        </w:tc>
        <w:tc>
          <w:tcPr>
            <w:tcW w:w="570"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76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6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67" w:footer="978" w:top="1060" w:bottom="1160" w:left="1300" w:right="1300"/>
        </w:sectPr>
      </w:pPr>
    </w:p>
    <w:p>
      <w:pPr>
        <w:spacing w:line="240" w:lineRule="auto" w:before="4"/>
        <w:rPr>
          <w:rFonts w:ascii="Times New Roman" w:hAnsi="Times New Roman" w:cs="Times New Roman" w:eastAsia="Times New Roman"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1897"/>
        <w:gridCol w:w="1182"/>
        <w:gridCol w:w="570"/>
        <w:gridCol w:w="570"/>
        <w:gridCol w:w="572"/>
        <w:gridCol w:w="1181"/>
        <w:gridCol w:w="1091"/>
        <w:gridCol w:w="768"/>
        <w:gridCol w:w="767"/>
        <w:gridCol w:w="1091"/>
        <w:gridCol w:w="767"/>
        <w:gridCol w:w="1181"/>
        <w:gridCol w:w="1061"/>
        <w:gridCol w:w="1316"/>
      </w:tblGrid>
      <w:tr>
        <w:trPr>
          <w:trHeight w:val="416" w:hRule="exact"/>
        </w:trPr>
        <w:tc>
          <w:tcPr>
            <w:tcW w:w="1897" w:type="dxa"/>
            <w:tcBorders>
              <w:top w:val="single" w:sz="15"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182" w:type="dxa"/>
            <w:tcBorders>
              <w:top w:val="single" w:sz="15" w:space="0" w:color="000000"/>
              <w:left w:val="single" w:sz="4" w:space="0" w:color="000000"/>
              <w:bottom w:val="single" w:sz="4" w:space="0" w:color="000000"/>
              <w:right w:val="single" w:sz="4" w:space="0" w:color="000000"/>
            </w:tcBorders>
          </w:tcPr>
          <w:p>
            <w:pPr/>
          </w:p>
        </w:tc>
        <w:tc>
          <w:tcPr>
            <w:tcW w:w="570" w:type="dxa"/>
            <w:tcBorders>
              <w:top w:val="single" w:sz="15" w:space="0" w:color="000000"/>
              <w:left w:val="single" w:sz="4" w:space="0" w:color="000000"/>
              <w:bottom w:val="single" w:sz="4" w:space="0" w:color="000000"/>
              <w:right w:val="single" w:sz="4" w:space="0" w:color="000000"/>
            </w:tcBorders>
          </w:tcPr>
          <w:p>
            <w:pPr/>
          </w:p>
        </w:tc>
        <w:tc>
          <w:tcPr>
            <w:tcW w:w="570" w:type="dxa"/>
            <w:tcBorders>
              <w:top w:val="single" w:sz="15" w:space="0" w:color="000000"/>
              <w:left w:val="single" w:sz="4" w:space="0" w:color="000000"/>
              <w:bottom w:val="single" w:sz="4" w:space="0" w:color="000000"/>
              <w:right w:val="single" w:sz="4" w:space="0" w:color="000000"/>
            </w:tcBorders>
          </w:tcPr>
          <w:p>
            <w:pPr/>
          </w:p>
        </w:tc>
        <w:tc>
          <w:tcPr>
            <w:tcW w:w="572" w:type="dxa"/>
            <w:tcBorders>
              <w:top w:val="single" w:sz="15" w:space="0" w:color="000000"/>
              <w:left w:val="single" w:sz="4" w:space="0" w:color="000000"/>
              <w:bottom w:val="single" w:sz="4" w:space="0" w:color="000000"/>
              <w:right w:val="single" w:sz="4" w:space="0" w:color="000000"/>
            </w:tcBorders>
          </w:tcPr>
          <w:p>
            <w:pPr/>
          </w:p>
        </w:tc>
        <w:tc>
          <w:tcPr>
            <w:tcW w:w="1181" w:type="dxa"/>
            <w:tcBorders>
              <w:top w:val="single" w:sz="15" w:space="0" w:color="000000"/>
              <w:left w:val="single" w:sz="4" w:space="0" w:color="000000"/>
              <w:bottom w:val="single" w:sz="4" w:space="0" w:color="000000"/>
              <w:right w:val="single" w:sz="4" w:space="0" w:color="000000"/>
            </w:tcBorders>
          </w:tcPr>
          <w:p>
            <w:pPr/>
          </w:p>
        </w:tc>
        <w:tc>
          <w:tcPr>
            <w:tcW w:w="1091" w:type="dxa"/>
            <w:tcBorders>
              <w:top w:val="single" w:sz="15" w:space="0" w:color="000000"/>
              <w:left w:val="single" w:sz="4" w:space="0" w:color="000000"/>
              <w:bottom w:val="single" w:sz="4" w:space="0" w:color="000000"/>
              <w:right w:val="single" w:sz="4" w:space="0" w:color="000000"/>
            </w:tcBorders>
          </w:tcPr>
          <w:p>
            <w:pPr/>
          </w:p>
        </w:tc>
        <w:tc>
          <w:tcPr>
            <w:tcW w:w="768" w:type="dxa"/>
            <w:tcBorders>
              <w:top w:val="single" w:sz="15" w:space="0" w:color="000000"/>
              <w:left w:val="single" w:sz="4" w:space="0" w:color="000000"/>
              <w:bottom w:val="single" w:sz="4" w:space="0" w:color="000000"/>
              <w:right w:val="single" w:sz="4" w:space="0" w:color="000000"/>
            </w:tcBorders>
          </w:tcPr>
          <w:p>
            <w:pPr/>
          </w:p>
        </w:tc>
        <w:tc>
          <w:tcPr>
            <w:tcW w:w="767" w:type="dxa"/>
            <w:tcBorders>
              <w:top w:val="single" w:sz="15" w:space="0" w:color="000000"/>
              <w:left w:val="single" w:sz="4" w:space="0" w:color="000000"/>
              <w:bottom w:val="single" w:sz="4" w:space="0" w:color="000000"/>
              <w:right w:val="single" w:sz="4" w:space="0" w:color="000000"/>
            </w:tcBorders>
          </w:tcPr>
          <w:p>
            <w:pPr/>
          </w:p>
        </w:tc>
        <w:tc>
          <w:tcPr>
            <w:tcW w:w="109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2,371,712.64</w:t>
            </w:r>
          </w:p>
        </w:tc>
        <w:tc>
          <w:tcPr>
            <w:tcW w:w="767" w:type="dxa"/>
            <w:tcBorders>
              <w:top w:val="single" w:sz="15" w:space="0" w:color="000000"/>
              <w:left w:val="single" w:sz="4" w:space="0" w:color="000000"/>
              <w:bottom w:val="single" w:sz="4" w:space="0" w:color="000000"/>
              <w:right w:val="single" w:sz="4" w:space="0" w:color="000000"/>
            </w:tcBorders>
          </w:tcPr>
          <w:p>
            <w:pPr/>
          </w:p>
        </w:tc>
        <w:tc>
          <w:tcPr>
            <w:tcW w:w="118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-19,349,371.07</w:t>
            </w:r>
          </w:p>
        </w:tc>
        <w:tc>
          <w:tcPr>
            <w:tcW w:w="1061" w:type="dxa"/>
            <w:tcBorders>
              <w:top w:val="single" w:sz="15" w:space="0" w:color="000000"/>
              <w:left w:val="single" w:sz="4" w:space="0" w:color="000000"/>
              <w:bottom w:val="single" w:sz="4" w:space="0" w:color="000000"/>
              <w:right w:val="single" w:sz="4" w:space="0" w:color="000000"/>
            </w:tcBorders>
          </w:tcPr>
          <w:p>
            <w:pPr/>
          </w:p>
        </w:tc>
        <w:tc>
          <w:tcPr>
            <w:tcW w:w="131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-16,977,658.43</w:t>
            </w:r>
          </w:p>
        </w:tc>
      </w:tr>
      <w:tr>
        <w:trPr>
          <w:trHeight w:val="402" w:hRule="exact"/>
        </w:trPr>
        <w:tc>
          <w:tcPr>
            <w:tcW w:w="18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182" w:type="dxa"/>
            <w:tcBorders>
              <w:top w:val="single" w:sz="4" w:space="0" w:color="000000"/>
              <w:left w:val="single" w:sz="4" w:space="0" w:color="000000"/>
              <w:bottom w:val="single" w:sz="4" w:space="0" w:color="000000"/>
              <w:right w:val="single" w:sz="4" w:space="0" w:color="000000"/>
            </w:tcBorders>
          </w:tcPr>
          <w:p>
            <w:pPr/>
          </w:p>
        </w:tc>
        <w:tc>
          <w:tcPr>
            <w:tcW w:w="570" w:type="dxa"/>
            <w:tcBorders>
              <w:top w:val="single" w:sz="4" w:space="0" w:color="000000"/>
              <w:left w:val="single" w:sz="4" w:space="0" w:color="000000"/>
              <w:bottom w:val="single" w:sz="4" w:space="0" w:color="000000"/>
              <w:right w:val="single" w:sz="4" w:space="0" w:color="000000"/>
            </w:tcBorders>
          </w:tcPr>
          <w:p>
            <w:pPr/>
          </w:p>
        </w:tc>
        <w:tc>
          <w:tcPr>
            <w:tcW w:w="570"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76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2,371,712.64</w:t>
            </w:r>
          </w:p>
        </w:tc>
        <w:tc>
          <w:tcPr>
            <w:tcW w:w="76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-2,371,712.64</w:t>
            </w:r>
          </w:p>
        </w:tc>
        <w:tc>
          <w:tcPr>
            <w:tcW w:w="106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1182" w:type="dxa"/>
            <w:tcBorders>
              <w:top w:val="single" w:sz="4" w:space="0" w:color="000000"/>
              <w:left w:val="single" w:sz="4" w:space="0" w:color="000000"/>
              <w:bottom w:val="single" w:sz="4" w:space="0" w:color="000000"/>
              <w:right w:val="single" w:sz="4" w:space="0" w:color="000000"/>
            </w:tcBorders>
          </w:tcPr>
          <w:p>
            <w:pPr/>
          </w:p>
        </w:tc>
        <w:tc>
          <w:tcPr>
            <w:tcW w:w="570" w:type="dxa"/>
            <w:tcBorders>
              <w:top w:val="single" w:sz="4" w:space="0" w:color="000000"/>
              <w:left w:val="single" w:sz="4" w:space="0" w:color="000000"/>
              <w:bottom w:val="single" w:sz="4" w:space="0" w:color="000000"/>
              <w:right w:val="single" w:sz="4" w:space="0" w:color="000000"/>
            </w:tcBorders>
          </w:tcPr>
          <w:p>
            <w:pPr/>
          </w:p>
        </w:tc>
        <w:tc>
          <w:tcPr>
            <w:tcW w:w="570"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76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6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8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2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 的分配</w:t>
            </w:r>
          </w:p>
        </w:tc>
        <w:tc>
          <w:tcPr>
            <w:tcW w:w="1182" w:type="dxa"/>
            <w:tcBorders>
              <w:top w:val="single" w:sz="4" w:space="0" w:color="000000"/>
              <w:left w:val="single" w:sz="4" w:space="0" w:color="000000"/>
              <w:bottom w:val="single" w:sz="4" w:space="0" w:color="000000"/>
              <w:right w:val="single" w:sz="4" w:space="0" w:color="000000"/>
            </w:tcBorders>
          </w:tcPr>
          <w:p>
            <w:pPr/>
          </w:p>
        </w:tc>
        <w:tc>
          <w:tcPr>
            <w:tcW w:w="570" w:type="dxa"/>
            <w:tcBorders>
              <w:top w:val="single" w:sz="4" w:space="0" w:color="000000"/>
              <w:left w:val="single" w:sz="4" w:space="0" w:color="000000"/>
              <w:bottom w:val="single" w:sz="4" w:space="0" w:color="000000"/>
              <w:right w:val="single" w:sz="4" w:space="0" w:color="000000"/>
            </w:tcBorders>
          </w:tcPr>
          <w:p>
            <w:pPr/>
          </w:p>
        </w:tc>
        <w:tc>
          <w:tcPr>
            <w:tcW w:w="570"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76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6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-16,977,658.43</w:t>
            </w:r>
          </w:p>
        </w:tc>
        <w:tc>
          <w:tcPr>
            <w:tcW w:w="106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-16,977,658.43</w:t>
            </w:r>
          </w:p>
        </w:tc>
      </w:tr>
      <w:tr>
        <w:trPr>
          <w:trHeight w:val="402" w:hRule="exact"/>
        </w:trPr>
        <w:tc>
          <w:tcPr>
            <w:tcW w:w="18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82" w:type="dxa"/>
            <w:tcBorders>
              <w:top w:val="single" w:sz="4" w:space="0" w:color="000000"/>
              <w:left w:val="single" w:sz="4" w:space="0" w:color="000000"/>
              <w:bottom w:val="single" w:sz="4" w:space="0" w:color="000000"/>
              <w:right w:val="single" w:sz="4" w:space="0" w:color="000000"/>
            </w:tcBorders>
          </w:tcPr>
          <w:p>
            <w:pPr/>
          </w:p>
        </w:tc>
        <w:tc>
          <w:tcPr>
            <w:tcW w:w="570" w:type="dxa"/>
            <w:tcBorders>
              <w:top w:val="single" w:sz="4" w:space="0" w:color="000000"/>
              <w:left w:val="single" w:sz="4" w:space="0" w:color="000000"/>
              <w:bottom w:val="single" w:sz="4" w:space="0" w:color="000000"/>
              <w:right w:val="single" w:sz="4" w:space="0" w:color="000000"/>
            </w:tcBorders>
          </w:tcPr>
          <w:p>
            <w:pPr/>
          </w:p>
        </w:tc>
        <w:tc>
          <w:tcPr>
            <w:tcW w:w="570"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76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6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8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62"/>
              <w:jc w:val="left"/>
              <w:rPr>
                <w:rFonts w:ascii="宋体" w:hAnsi="宋体" w:cs="宋体" w:eastAsia="宋体" w:hint="default"/>
                <w:sz w:val="18"/>
                <w:szCs w:val="18"/>
              </w:rPr>
            </w:pPr>
            <w:r>
              <w:rPr>
                <w:rFonts w:ascii="宋体" w:hAnsi="宋体" w:cs="宋体" w:eastAsia="宋体" w:hint="default"/>
                <w:sz w:val="18"/>
                <w:szCs w:val="18"/>
              </w:rPr>
              <w:t>（四）所有者权益内部 结转</w:t>
            </w:r>
          </w:p>
        </w:tc>
        <w:tc>
          <w:tcPr>
            <w:tcW w:w="1182" w:type="dxa"/>
            <w:tcBorders>
              <w:top w:val="single" w:sz="4" w:space="0" w:color="000000"/>
              <w:left w:val="single" w:sz="4" w:space="0" w:color="000000"/>
              <w:bottom w:val="single" w:sz="4" w:space="0" w:color="000000"/>
              <w:right w:val="single" w:sz="4" w:space="0" w:color="000000"/>
            </w:tcBorders>
          </w:tcPr>
          <w:p>
            <w:pPr/>
          </w:p>
        </w:tc>
        <w:tc>
          <w:tcPr>
            <w:tcW w:w="570" w:type="dxa"/>
            <w:tcBorders>
              <w:top w:val="single" w:sz="4" w:space="0" w:color="000000"/>
              <w:left w:val="single" w:sz="4" w:space="0" w:color="000000"/>
              <w:bottom w:val="single" w:sz="4" w:space="0" w:color="000000"/>
              <w:right w:val="single" w:sz="4" w:space="0" w:color="000000"/>
            </w:tcBorders>
          </w:tcPr>
          <w:p>
            <w:pPr/>
          </w:p>
        </w:tc>
        <w:tc>
          <w:tcPr>
            <w:tcW w:w="570"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76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6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8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182" w:type="dxa"/>
            <w:tcBorders>
              <w:top w:val="single" w:sz="4" w:space="0" w:color="000000"/>
              <w:left w:val="single" w:sz="4" w:space="0" w:color="000000"/>
              <w:bottom w:val="single" w:sz="4" w:space="0" w:color="000000"/>
              <w:right w:val="single" w:sz="4" w:space="0" w:color="000000"/>
            </w:tcBorders>
          </w:tcPr>
          <w:p>
            <w:pPr/>
          </w:p>
        </w:tc>
        <w:tc>
          <w:tcPr>
            <w:tcW w:w="570" w:type="dxa"/>
            <w:tcBorders>
              <w:top w:val="single" w:sz="4" w:space="0" w:color="000000"/>
              <w:left w:val="single" w:sz="4" w:space="0" w:color="000000"/>
              <w:bottom w:val="single" w:sz="4" w:space="0" w:color="000000"/>
              <w:right w:val="single" w:sz="4" w:space="0" w:color="000000"/>
            </w:tcBorders>
          </w:tcPr>
          <w:p>
            <w:pPr/>
          </w:p>
        </w:tc>
        <w:tc>
          <w:tcPr>
            <w:tcW w:w="570"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76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6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8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182" w:type="dxa"/>
            <w:tcBorders>
              <w:top w:val="single" w:sz="4" w:space="0" w:color="000000"/>
              <w:left w:val="single" w:sz="4" w:space="0" w:color="000000"/>
              <w:bottom w:val="single" w:sz="4" w:space="0" w:color="000000"/>
              <w:right w:val="single" w:sz="4" w:space="0" w:color="000000"/>
            </w:tcBorders>
          </w:tcPr>
          <w:p>
            <w:pPr/>
          </w:p>
        </w:tc>
        <w:tc>
          <w:tcPr>
            <w:tcW w:w="570" w:type="dxa"/>
            <w:tcBorders>
              <w:top w:val="single" w:sz="4" w:space="0" w:color="000000"/>
              <w:left w:val="single" w:sz="4" w:space="0" w:color="000000"/>
              <w:bottom w:val="single" w:sz="4" w:space="0" w:color="000000"/>
              <w:right w:val="single" w:sz="4" w:space="0" w:color="000000"/>
            </w:tcBorders>
          </w:tcPr>
          <w:p>
            <w:pPr/>
          </w:p>
        </w:tc>
        <w:tc>
          <w:tcPr>
            <w:tcW w:w="570"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76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6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182" w:type="dxa"/>
            <w:tcBorders>
              <w:top w:val="single" w:sz="4" w:space="0" w:color="000000"/>
              <w:left w:val="single" w:sz="4" w:space="0" w:color="000000"/>
              <w:bottom w:val="single" w:sz="4" w:space="0" w:color="000000"/>
              <w:right w:val="single" w:sz="4" w:space="0" w:color="000000"/>
            </w:tcBorders>
          </w:tcPr>
          <w:p>
            <w:pPr/>
          </w:p>
        </w:tc>
        <w:tc>
          <w:tcPr>
            <w:tcW w:w="570" w:type="dxa"/>
            <w:tcBorders>
              <w:top w:val="single" w:sz="4" w:space="0" w:color="000000"/>
              <w:left w:val="single" w:sz="4" w:space="0" w:color="000000"/>
              <w:bottom w:val="single" w:sz="4" w:space="0" w:color="000000"/>
              <w:right w:val="single" w:sz="4" w:space="0" w:color="000000"/>
            </w:tcBorders>
          </w:tcPr>
          <w:p>
            <w:pPr/>
          </w:p>
        </w:tc>
        <w:tc>
          <w:tcPr>
            <w:tcW w:w="570"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76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6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82" w:type="dxa"/>
            <w:tcBorders>
              <w:top w:val="single" w:sz="4" w:space="0" w:color="000000"/>
              <w:left w:val="single" w:sz="4" w:space="0" w:color="000000"/>
              <w:bottom w:val="single" w:sz="4" w:space="0" w:color="000000"/>
              <w:right w:val="single" w:sz="4" w:space="0" w:color="000000"/>
            </w:tcBorders>
          </w:tcPr>
          <w:p>
            <w:pPr/>
          </w:p>
        </w:tc>
        <w:tc>
          <w:tcPr>
            <w:tcW w:w="570" w:type="dxa"/>
            <w:tcBorders>
              <w:top w:val="single" w:sz="4" w:space="0" w:color="000000"/>
              <w:left w:val="single" w:sz="4" w:space="0" w:color="000000"/>
              <w:bottom w:val="single" w:sz="4" w:space="0" w:color="000000"/>
              <w:right w:val="single" w:sz="4" w:space="0" w:color="000000"/>
            </w:tcBorders>
          </w:tcPr>
          <w:p>
            <w:pPr/>
          </w:p>
        </w:tc>
        <w:tc>
          <w:tcPr>
            <w:tcW w:w="570"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76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6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182" w:type="dxa"/>
            <w:tcBorders>
              <w:top w:val="single" w:sz="4" w:space="0" w:color="000000"/>
              <w:left w:val="single" w:sz="4" w:space="0" w:color="000000"/>
              <w:bottom w:val="single" w:sz="4" w:space="0" w:color="000000"/>
              <w:right w:val="single" w:sz="4" w:space="0" w:color="000000"/>
            </w:tcBorders>
          </w:tcPr>
          <w:p>
            <w:pPr/>
          </w:p>
        </w:tc>
        <w:tc>
          <w:tcPr>
            <w:tcW w:w="570" w:type="dxa"/>
            <w:tcBorders>
              <w:top w:val="single" w:sz="4" w:space="0" w:color="000000"/>
              <w:left w:val="single" w:sz="4" w:space="0" w:color="000000"/>
              <w:bottom w:val="single" w:sz="4" w:space="0" w:color="000000"/>
              <w:right w:val="single" w:sz="4" w:space="0" w:color="000000"/>
            </w:tcBorders>
          </w:tcPr>
          <w:p>
            <w:pPr/>
          </w:p>
        </w:tc>
        <w:tc>
          <w:tcPr>
            <w:tcW w:w="570"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76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6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182" w:type="dxa"/>
            <w:tcBorders>
              <w:top w:val="single" w:sz="4" w:space="0" w:color="000000"/>
              <w:left w:val="single" w:sz="4" w:space="0" w:color="000000"/>
              <w:bottom w:val="single" w:sz="4" w:space="0" w:color="000000"/>
              <w:right w:val="single" w:sz="4" w:space="0" w:color="000000"/>
            </w:tcBorders>
          </w:tcPr>
          <w:p>
            <w:pPr/>
          </w:p>
        </w:tc>
        <w:tc>
          <w:tcPr>
            <w:tcW w:w="570" w:type="dxa"/>
            <w:tcBorders>
              <w:top w:val="single" w:sz="4" w:space="0" w:color="000000"/>
              <w:left w:val="single" w:sz="4" w:space="0" w:color="000000"/>
              <w:bottom w:val="single" w:sz="4" w:space="0" w:color="000000"/>
              <w:right w:val="single" w:sz="4" w:space="0" w:color="000000"/>
            </w:tcBorders>
          </w:tcPr>
          <w:p>
            <w:pPr/>
          </w:p>
        </w:tc>
        <w:tc>
          <w:tcPr>
            <w:tcW w:w="570"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76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6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182" w:type="dxa"/>
            <w:tcBorders>
              <w:top w:val="single" w:sz="4" w:space="0" w:color="000000"/>
              <w:left w:val="single" w:sz="4" w:space="0" w:color="000000"/>
              <w:bottom w:val="single" w:sz="4" w:space="0" w:color="000000"/>
              <w:right w:val="single" w:sz="4" w:space="0" w:color="000000"/>
            </w:tcBorders>
          </w:tcPr>
          <w:p>
            <w:pPr/>
          </w:p>
        </w:tc>
        <w:tc>
          <w:tcPr>
            <w:tcW w:w="570" w:type="dxa"/>
            <w:tcBorders>
              <w:top w:val="single" w:sz="4" w:space="0" w:color="000000"/>
              <w:left w:val="single" w:sz="4" w:space="0" w:color="000000"/>
              <w:bottom w:val="single" w:sz="4" w:space="0" w:color="000000"/>
              <w:right w:val="single" w:sz="4" w:space="0" w:color="000000"/>
            </w:tcBorders>
          </w:tcPr>
          <w:p>
            <w:pPr/>
          </w:p>
        </w:tc>
        <w:tc>
          <w:tcPr>
            <w:tcW w:w="570"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76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6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182" w:type="dxa"/>
            <w:tcBorders>
              <w:top w:val="single" w:sz="4" w:space="0" w:color="000000"/>
              <w:left w:val="single" w:sz="4" w:space="0" w:color="000000"/>
              <w:bottom w:val="single" w:sz="4" w:space="0" w:color="000000"/>
              <w:right w:val="single" w:sz="4" w:space="0" w:color="000000"/>
            </w:tcBorders>
          </w:tcPr>
          <w:p>
            <w:pPr/>
          </w:p>
        </w:tc>
        <w:tc>
          <w:tcPr>
            <w:tcW w:w="570" w:type="dxa"/>
            <w:tcBorders>
              <w:top w:val="single" w:sz="4" w:space="0" w:color="000000"/>
              <w:left w:val="single" w:sz="4" w:space="0" w:color="000000"/>
              <w:bottom w:val="single" w:sz="4" w:space="0" w:color="000000"/>
              <w:right w:val="single" w:sz="4" w:space="0" w:color="000000"/>
            </w:tcBorders>
          </w:tcPr>
          <w:p>
            <w:pPr/>
          </w:p>
        </w:tc>
        <w:tc>
          <w:tcPr>
            <w:tcW w:w="570"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76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6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 w:right="0"/>
              <w:jc w:val="left"/>
              <w:rPr>
                <w:rFonts w:ascii="Times New Roman" w:hAnsi="Times New Roman" w:cs="Times New Roman" w:eastAsia="Times New Roman" w:hint="default"/>
                <w:sz w:val="18"/>
                <w:szCs w:val="18"/>
              </w:rPr>
            </w:pPr>
            <w:r>
              <w:rPr>
                <w:rFonts w:ascii="Times New Roman"/>
                <w:sz w:val="18"/>
              </w:rPr>
              <w:t>267,947,745.00</w:t>
            </w:r>
          </w:p>
        </w:tc>
        <w:tc>
          <w:tcPr>
            <w:tcW w:w="570" w:type="dxa"/>
            <w:tcBorders>
              <w:top w:val="single" w:sz="4" w:space="0" w:color="000000"/>
              <w:left w:val="single" w:sz="4" w:space="0" w:color="000000"/>
              <w:bottom w:val="single" w:sz="4" w:space="0" w:color="000000"/>
              <w:right w:val="single" w:sz="4" w:space="0" w:color="000000"/>
            </w:tcBorders>
          </w:tcPr>
          <w:p>
            <w:pPr/>
          </w:p>
        </w:tc>
        <w:tc>
          <w:tcPr>
            <w:tcW w:w="570"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576,808,350.91</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50,039,730.00</w:t>
            </w:r>
          </w:p>
        </w:tc>
        <w:tc>
          <w:tcPr>
            <w:tcW w:w="768" w:type="dxa"/>
            <w:tcBorders>
              <w:top w:val="single" w:sz="4" w:space="0" w:color="000000"/>
              <w:left w:val="single" w:sz="4" w:space="0" w:color="000000"/>
              <w:bottom w:val="single" w:sz="4" w:space="0" w:color="000000"/>
              <w:right w:val="single" w:sz="4" w:space="0" w:color="000000"/>
            </w:tcBorders>
          </w:tcPr>
          <w:p>
            <w:pPr/>
          </w:p>
        </w:tc>
        <w:tc>
          <w:tcPr>
            <w:tcW w:w="76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20,134,166.60</w:t>
            </w:r>
          </w:p>
        </w:tc>
        <w:tc>
          <w:tcPr>
            <w:tcW w:w="76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314,106,325.53</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-2,150,391.33</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1,126,806,466.71</w:t>
            </w:r>
          </w:p>
        </w:tc>
      </w:tr>
    </w:tbl>
    <w:p>
      <w:pPr>
        <w:spacing w:after="0" w:line="240" w:lineRule="auto"/>
        <w:jc w:val="right"/>
        <w:rPr>
          <w:rFonts w:ascii="Times New Roman" w:hAnsi="Times New Roman" w:cs="Times New Roman" w:eastAsia="Times New Roman" w:hint="default"/>
          <w:sz w:val="18"/>
          <w:szCs w:val="18"/>
        </w:rPr>
        <w:sectPr>
          <w:pgSz w:w="16840" w:h="11910" w:orient="landscape"/>
          <w:pgMar w:header="867" w:footer="978" w:top="1060" w:bottom="1160" w:left="1300" w:right="1300"/>
        </w:sectPr>
      </w:pPr>
    </w:p>
    <w:p>
      <w:pPr>
        <w:spacing w:line="240" w:lineRule="auto" w:before="4"/>
        <w:rPr>
          <w:rFonts w:ascii="Times New Roman" w:hAnsi="Times New Roman" w:cs="Times New Roman" w:eastAsia="Times New Roman" w:hint="default"/>
          <w:sz w:val="3"/>
          <w:szCs w:val="3"/>
        </w:rPr>
      </w:pPr>
    </w:p>
    <w:p>
      <w:pPr>
        <w:spacing w:line="20" w:lineRule="exact"/>
        <w:ind w:left="102"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701.65pt;height:.75pt;mso-position-horizontal-relative:char;mso-position-vertical-relative:line" coordorigin="0,0" coordsize="14033,15">
            <v:group style="position:absolute;left:7;top:7;width:14019;height:2" coordorigin="7,7" coordsize="14019,2">
              <v:shape style="position:absolute;left:7;top:7;width:14019;height:2" coordorigin="7,7" coordsize="14019,0" path="m7,7l14026,7e" filled="false" stroked="true" strokeweight=".72pt" strokecolor="#000000">
                <v:path arrowok="t"/>
              </v:shape>
            </v:group>
          </v:group>
        </w:pict>
      </w:r>
      <w:r>
        <w:rPr>
          <w:rFonts w:ascii="Times New Roman" w:hAnsi="Times New Roman" w:cs="Times New Roman" w:eastAsia="Times New Roman" w:hint="default"/>
          <w:sz w:val="2"/>
          <w:szCs w:val="2"/>
        </w:rPr>
      </w:r>
    </w:p>
    <w:p>
      <w:pPr>
        <w:pStyle w:val="Heading3"/>
        <w:spacing w:line="240" w:lineRule="auto"/>
        <w:ind w:left="139" w:right="0"/>
        <w:jc w:val="left"/>
        <w:rPr>
          <w:b w:val="0"/>
          <w:bCs w:val="0"/>
        </w:rPr>
      </w:pPr>
      <w:r>
        <w:rPr>
          <w:rFonts w:ascii="Times New Roman" w:hAnsi="Times New Roman" w:cs="Times New Roman" w:eastAsia="Times New Roman" w:hint="default"/>
        </w:rPr>
        <w:t>8</w:t>
      </w:r>
      <w:r>
        <w:rPr/>
        <w:t>、母公司所有者权益变动表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39" w:right="0"/>
        <w:jc w:val="left"/>
      </w:pPr>
      <w:r>
        <w:rPr/>
        <w:t>本期金额</w:t>
      </w:r>
    </w:p>
    <w:p>
      <w:pPr>
        <w:pStyle w:val="BodyText"/>
        <w:spacing w:line="240" w:lineRule="auto" w:before="116"/>
        <w:ind w:left="0" w:right="238"/>
        <w:jc w:val="right"/>
      </w:pPr>
      <w:r>
        <w:rPr/>
        <w:t>单位：元</w:t>
      </w:r>
    </w:p>
    <w:p>
      <w:pPr>
        <w:spacing w:line="240" w:lineRule="auto" w:before="1"/>
        <w:rPr>
          <w:rFonts w:ascii="宋体" w:hAnsi="宋体" w:cs="宋体" w:eastAsia="宋体" w:hint="default"/>
          <w:sz w:val="8"/>
          <w:szCs w:val="8"/>
        </w:rPr>
      </w:pPr>
    </w:p>
    <w:tbl>
      <w:tblPr>
        <w:tblW w:w="0" w:type="auto"/>
        <w:jc w:val="left"/>
        <w:tblInd w:w="107" w:type="dxa"/>
        <w:tblLayout w:type="fixed"/>
        <w:tblCellMar>
          <w:top w:w="0" w:type="dxa"/>
          <w:left w:w="0" w:type="dxa"/>
          <w:bottom w:w="0" w:type="dxa"/>
          <w:right w:w="0" w:type="dxa"/>
        </w:tblCellMar>
        <w:tblLook w:val="01E0"/>
      </w:tblPr>
      <w:tblGrid>
        <w:gridCol w:w="2052"/>
        <w:gridCol w:w="1181"/>
        <w:gridCol w:w="914"/>
        <w:gridCol w:w="914"/>
        <w:gridCol w:w="917"/>
        <w:gridCol w:w="1241"/>
        <w:gridCol w:w="1111"/>
        <w:gridCol w:w="1109"/>
        <w:gridCol w:w="1110"/>
        <w:gridCol w:w="1109"/>
        <w:gridCol w:w="1175"/>
        <w:gridCol w:w="1181"/>
      </w:tblGrid>
      <w:tr>
        <w:trPr>
          <w:trHeight w:val="402" w:hRule="exact"/>
        </w:trPr>
        <w:tc>
          <w:tcPr>
            <w:tcW w:w="205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962"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2" w:hRule="exact"/>
        </w:trPr>
        <w:tc>
          <w:tcPr>
            <w:tcW w:w="2052" w:type="dxa"/>
            <w:vMerge/>
            <w:tcBorders>
              <w:left w:val="single" w:sz="4" w:space="0" w:color="000000"/>
              <w:right w:val="single" w:sz="4" w:space="0" w:color="000000"/>
            </w:tcBorders>
            <w:shd w:val="clear" w:color="auto" w:fill="D3D3D3"/>
          </w:tcPr>
          <w:p>
            <w:pPr/>
          </w:p>
        </w:tc>
        <w:tc>
          <w:tcPr>
            <w:tcW w:w="118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274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27"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24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11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109"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7"/>
              <w:ind w:left="458" w:right="98" w:hanging="360"/>
              <w:jc w:val="left"/>
              <w:rPr>
                <w:rFonts w:ascii="宋体" w:hAnsi="宋体" w:cs="宋体" w:eastAsia="宋体" w:hint="default"/>
                <w:sz w:val="18"/>
                <w:szCs w:val="18"/>
              </w:rPr>
            </w:pPr>
            <w:r>
              <w:rPr>
                <w:rFonts w:ascii="宋体" w:hAnsi="宋体" w:cs="宋体" w:eastAsia="宋体" w:hint="default"/>
                <w:sz w:val="18"/>
                <w:szCs w:val="18"/>
              </w:rPr>
              <w:t>其他综合收 益</w:t>
            </w:r>
          </w:p>
        </w:tc>
        <w:tc>
          <w:tcPr>
            <w:tcW w:w="111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89"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10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89"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17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3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181"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7"/>
              <w:ind w:left="495" w:right="43" w:hanging="450"/>
              <w:jc w:val="left"/>
              <w:rPr>
                <w:rFonts w:ascii="宋体" w:hAnsi="宋体" w:cs="宋体" w:eastAsia="宋体" w:hint="default"/>
                <w:sz w:val="18"/>
                <w:szCs w:val="18"/>
              </w:rPr>
            </w:pPr>
            <w:r>
              <w:rPr>
                <w:rFonts w:ascii="宋体" w:hAnsi="宋体" w:cs="宋体" w:eastAsia="宋体" w:hint="default"/>
                <w:sz w:val="18"/>
                <w:szCs w:val="18"/>
              </w:rPr>
              <w:t>所有者权益合 计</w:t>
            </w:r>
          </w:p>
        </w:tc>
      </w:tr>
      <w:tr>
        <w:trPr>
          <w:trHeight w:val="402" w:hRule="exact"/>
        </w:trPr>
        <w:tc>
          <w:tcPr>
            <w:tcW w:w="2052" w:type="dxa"/>
            <w:vMerge/>
            <w:tcBorders>
              <w:left w:val="single" w:sz="4" w:space="0" w:color="000000"/>
              <w:bottom w:val="single" w:sz="4" w:space="0" w:color="000000"/>
              <w:right w:val="single" w:sz="4" w:space="0" w:color="000000"/>
            </w:tcBorders>
            <w:shd w:val="clear" w:color="auto" w:fill="D3D3D3"/>
          </w:tcPr>
          <w:p>
            <w:pPr/>
          </w:p>
        </w:tc>
        <w:tc>
          <w:tcPr>
            <w:tcW w:w="1181" w:type="dxa"/>
            <w:vMerge/>
            <w:tcBorders>
              <w:left w:val="single" w:sz="4" w:space="0" w:color="000000"/>
              <w:bottom w:val="single" w:sz="4" w:space="0" w:color="000000"/>
              <w:right w:val="single" w:sz="4" w:space="0" w:color="000000"/>
            </w:tcBorders>
            <w:shd w:val="clear" w:color="auto" w:fill="D3D3D3"/>
          </w:tcPr>
          <w:p>
            <w:pPr/>
          </w:p>
        </w:tc>
        <w:tc>
          <w:tcPr>
            <w:tcW w:w="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81"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8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9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7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41" w:type="dxa"/>
            <w:vMerge/>
            <w:tcBorders>
              <w:left w:val="single" w:sz="4" w:space="0" w:color="000000"/>
              <w:bottom w:val="single" w:sz="4" w:space="0" w:color="000000"/>
              <w:right w:val="single" w:sz="4" w:space="0" w:color="000000"/>
            </w:tcBorders>
            <w:shd w:val="clear" w:color="auto" w:fill="D3D3D3"/>
          </w:tcPr>
          <w:p>
            <w:pPr/>
          </w:p>
        </w:tc>
        <w:tc>
          <w:tcPr>
            <w:tcW w:w="1111" w:type="dxa"/>
            <w:vMerge/>
            <w:tcBorders>
              <w:left w:val="single" w:sz="4" w:space="0" w:color="000000"/>
              <w:bottom w:val="single" w:sz="4" w:space="0" w:color="000000"/>
              <w:right w:val="single" w:sz="4" w:space="0" w:color="000000"/>
            </w:tcBorders>
            <w:shd w:val="clear" w:color="auto" w:fill="D3D3D3"/>
          </w:tcPr>
          <w:p>
            <w:pPr/>
          </w:p>
        </w:tc>
        <w:tc>
          <w:tcPr>
            <w:tcW w:w="1109" w:type="dxa"/>
            <w:vMerge/>
            <w:tcBorders>
              <w:left w:val="single" w:sz="4" w:space="0" w:color="000000"/>
              <w:bottom w:val="single" w:sz="4" w:space="0" w:color="000000"/>
              <w:right w:val="single" w:sz="4" w:space="0" w:color="000000"/>
            </w:tcBorders>
            <w:shd w:val="clear" w:color="auto" w:fill="D3D3D3"/>
          </w:tcPr>
          <w:p>
            <w:pPr/>
          </w:p>
        </w:tc>
        <w:tc>
          <w:tcPr>
            <w:tcW w:w="1110" w:type="dxa"/>
            <w:vMerge/>
            <w:tcBorders>
              <w:left w:val="single" w:sz="4" w:space="0" w:color="000000"/>
              <w:bottom w:val="single" w:sz="4" w:space="0" w:color="000000"/>
              <w:right w:val="single" w:sz="4" w:space="0" w:color="000000"/>
            </w:tcBorders>
            <w:shd w:val="clear" w:color="auto" w:fill="D3D3D3"/>
          </w:tcPr>
          <w:p>
            <w:pPr/>
          </w:p>
        </w:tc>
        <w:tc>
          <w:tcPr>
            <w:tcW w:w="1109" w:type="dxa"/>
            <w:vMerge/>
            <w:tcBorders>
              <w:left w:val="single" w:sz="4" w:space="0" w:color="000000"/>
              <w:bottom w:val="single" w:sz="4" w:space="0" w:color="000000"/>
              <w:right w:val="single" w:sz="4" w:space="0" w:color="000000"/>
            </w:tcBorders>
            <w:shd w:val="clear" w:color="auto" w:fill="D3D3D3"/>
          </w:tcPr>
          <w:p>
            <w:pPr/>
          </w:p>
        </w:tc>
        <w:tc>
          <w:tcPr>
            <w:tcW w:w="1175" w:type="dxa"/>
            <w:vMerge/>
            <w:tcBorders>
              <w:left w:val="single" w:sz="4" w:space="0" w:color="000000"/>
              <w:bottom w:val="single" w:sz="4" w:space="0" w:color="000000"/>
              <w:right w:val="single" w:sz="4" w:space="0" w:color="000000"/>
            </w:tcBorders>
            <w:shd w:val="clear" w:color="auto" w:fill="D3D3D3"/>
          </w:tcPr>
          <w:p>
            <w:pPr/>
          </w:p>
        </w:tc>
        <w:tc>
          <w:tcPr>
            <w:tcW w:w="1181"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2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267,947,745.00</w:t>
            </w:r>
          </w:p>
        </w:tc>
        <w:tc>
          <w:tcPr>
            <w:tcW w:w="914"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576,808,350.91</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50,039,730.00</w:t>
            </w:r>
          </w:p>
        </w:tc>
        <w:tc>
          <w:tcPr>
            <w:tcW w:w="1109"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20,134,166.60</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80,521,528.16</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895,372,060.67</w:t>
            </w:r>
          </w:p>
        </w:tc>
      </w:tr>
      <w:tr>
        <w:trPr>
          <w:trHeight w:val="402" w:hRule="exact"/>
        </w:trPr>
        <w:tc>
          <w:tcPr>
            <w:tcW w:w="2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17"/>
              <w:jc w:val="right"/>
              <w:rPr>
                <w:rFonts w:ascii="宋体" w:hAnsi="宋体" w:cs="宋体" w:eastAsia="宋体" w:hint="default"/>
                <w:sz w:val="18"/>
                <w:szCs w:val="18"/>
              </w:rPr>
            </w:pPr>
            <w:r>
              <w:rPr>
                <w:rFonts w:ascii="宋体" w:hAnsi="宋体" w:cs="宋体" w:eastAsia="宋体" w:hint="default"/>
                <w:sz w:val="18"/>
                <w:szCs w:val="18"/>
              </w:rPr>
              <w:t>加：会计政策变更</w:t>
            </w:r>
          </w:p>
        </w:tc>
        <w:tc>
          <w:tcPr>
            <w:tcW w:w="1181"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117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17"/>
              <w:jc w:val="right"/>
              <w:rPr>
                <w:rFonts w:ascii="宋体" w:hAnsi="宋体" w:cs="宋体" w:eastAsia="宋体" w:hint="default"/>
                <w:sz w:val="18"/>
                <w:szCs w:val="18"/>
              </w:rPr>
            </w:pPr>
            <w:r>
              <w:rPr>
                <w:rFonts w:ascii="宋体" w:hAnsi="宋体" w:cs="宋体" w:eastAsia="宋体" w:hint="default"/>
                <w:sz w:val="18"/>
                <w:szCs w:val="18"/>
              </w:rPr>
              <w:t>前期差错更正</w:t>
            </w:r>
          </w:p>
        </w:tc>
        <w:tc>
          <w:tcPr>
            <w:tcW w:w="1181"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117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94"/>
              <w:jc w:val="center"/>
              <w:rPr>
                <w:rFonts w:ascii="宋体" w:hAnsi="宋体" w:cs="宋体" w:eastAsia="宋体" w:hint="default"/>
                <w:sz w:val="18"/>
                <w:szCs w:val="18"/>
              </w:rPr>
            </w:pP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117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267,947,745.00</w:t>
            </w:r>
          </w:p>
        </w:tc>
        <w:tc>
          <w:tcPr>
            <w:tcW w:w="914"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576,808,350.91</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50,039,730.00</w:t>
            </w:r>
          </w:p>
        </w:tc>
        <w:tc>
          <w:tcPr>
            <w:tcW w:w="1109"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20,134,166.60</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80,521,528.16</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895,372,060.67</w:t>
            </w:r>
          </w:p>
        </w:tc>
      </w:tr>
      <w:tr>
        <w:trPr>
          <w:trHeight w:val="714" w:hRule="exact"/>
        </w:trPr>
        <w:tc>
          <w:tcPr>
            <w:tcW w:w="2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pacing w:val="-14"/>
                <w:sz w:val="18"/>
                <w:szCs w:val="18"/>
              </w:rPr>
              <w:t>三、本期增减变动金额（减</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158,089,007.00</w:t>
            </w:r>
          </w:p>
        </w:tc>
        <w:tc>
          <w:tcPr>
            <w:tcW w:w="914"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-156,556,550.16</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-8,645,571.00</w:t>
            </w:r>
          </w:p>
        </w:tc>
        <w:tc>
          <w:tcPr>
            <w:tcW w:w="1109"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0" w:right="0"/>
              <w:jc w:val="center"/>
              <w:rPr>
                <w:rFonts w:ascii="Times New Roman" w:hAnsi="Times New Roman" w:cs="Times New Roman" w:eastAsia="Times New Roman" w:hint="default"/>
                <w:sz w:val="18"/>
                <w:szCs w:val="18"/>
              </w:rPr>
            </w:pPr>
            <w:r>
              <w:rPr>
                <w:rFonts w:ascii="Times New Roman"/>
                <w:sz w:val="18"/>
              </w:rPr>
              <w:t>5,680,662.58</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35,175,272.54</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51,033,962.96</w:t>
            </w:r>
          </w:p>
        </w:tc>
      </w:tr>
      <w:tr>
        <w:trPr>
          <w:trHeight w:val="402" w:hRule="exact"/>
        </w:trPr>
        <w:tc>
          <w:tcPr>
            <w:tcW w:w="2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181"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56,806,625.82</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56,806,625.82</w:t>
            </w:r>
          </w:p>
        </w:tc>
      </w:tr>
      <w:tr>
        <w:trPr>
          <w:trHeight w:val="714" w:hRule="exact"/>
        </w:trPr>
        <w:tc>
          <w:tcPr>
            <w:tcW w:w="2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37"/>
              <w:jc w:val="left"/>
              <w:rPr>
                <w:rFonts w:ascii="宋体" w:hAnsi="宋体" w:cs="宋体" w:eastAsia="宋体" w:hint="default"/>
                <w:sz w:val="18"/>
                <w:szCs w:val="18"/>
              </w:rPr>
            </w:pPr>
            <w:r>
              <w:rPr>
                <w:rFonts w:ascii="宋体" w:hAnsi="宋体" w:cs="宋体" w:eastAsia="宋体" w:hint="default"/>
                <w:sz w:val="18"/>
                <w:szCs w:val="18"/>
              </w:rPr>
              <w:t>（二）所有者投入和减少 资本</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-2,679,640.00</w:t>
            </w:r>
          </w:p>
        </w:tc>
        <w:tc>
          <w:tcPr>
            <w:tcW w:w="914"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4,212,096.84</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-8,366,565.00</w:t>
            </w:r>
          </w:p>
        </w:tc>
        <w:tc>
          <w:tcPr>
            <w:tcW w:w="1109"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117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9,899,021.84</w:t>
            </w:r>
          </w:p>
        </w:tc>
      </w:tr>
      <w:tr>
        <w:trPr>
          <w:trHeight w:val="402" w:hRule="exact"/>
        </w:trPr>
        <w:tc>
          <w:tcPr>
            <w:tcW w:w="2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．股东投入的普通股</w:t>
            </w:r>
          </w:p>
        </w:tc>
        <w:tc>
          <w:tcPr>
            <w:tcW w:w="1181"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117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22"/>
              <w:jc w:val="left"/>
              <w:rPr>
                <w:rFonts w:ascii="宋体" w:hAnsi="宋体" w:cs="宋体" w:eastAsia="宋体" w:hint="default"/>
                <w:sz w:val="18"/>
                <w:szCs w:val="18"/>
              </w:rPr>
            </w:pPr>
            <w:r>
              <w:rPr>
                <w:rFonts w:ascii="Times New Roman" w:hAnsi="Times New Roman" w:cs="Times New Roman" w:eastAsia="Times New Roman" w:hint="default"/>
                <w:spacing w:val="-7"/>
                <w:sz w:val="18"/>
                <w:szCs w:val="18"/>
              </w:rPr>
              <w:t>2</w:t>
            </w:r>
            <w:r>
              <w:rPr>
                <w:rFonts w:ascii="宋体" w:hAnsi="宋体" w:cs="宋体" w:eastAsia="宋体" w:hint="default"/>
                <w:spacing w:val="-7"/>
                <w:sz w:val="18"/>
                <w:szCs w:val="18"/>
              </w:rPr>
              <w:t>．其他权益工具持有者投</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入资本</w:t>
            </w:r>
          </w:p>
        </w:tc>
        <w:tc>
          <w:tcPr>
            <w:tcW w:w="1181"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117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22"/>
              <w:jc w:val="left"/>
              <w:rPr>
                <w:rFonts w:ascii="宋体" w:hAnsi="宋体" w:cs="宋体" w:eastAsia="宋体" w:hint="default"/>
                <w:sz w:val="18"/>
                <w:szCs w:val="18"/>
              </w:rPr>
            </w:pPr>
            <w:r>
              <w:rPr>
                <w:rFonts w:ascii="Times New Roman" w:hAnsi="Times New Roman" w:cs="Times New Roman" w:eastAsia="Times New Roman" w:hint="default"/>
                <w:spacing w:val="-7"/>
                <w:sz w:val="18"/>
                <w:szCs w:val="18"/>
              </w:rPr>
              <w:t>3</w:t>
            </w:r>
            <w:r>
              <w:rPr>
                <w:rFonts w:ascii="宋体" w:hAnsi="宋体" w:cs="宋体" w:eastAsia="宋体" w:hint="default"/>
                <w:spacing w:val="-7"/>
                <w:sz w:val="18"/>
                <w:szCs w:val="18"/>
              </w:rPr>
              <w:t>．股份支付计入所有者权</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益的金额</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-2,679,640.00</w:t>
            </w:r>
          </w:p>
        </w:tc>
        <w:tc>
          <w:tcPr>
            <w:tcW w:w="914"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4,212,096.84</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-8,366,565.00</w:t>
            </w:r>
          </w:p>
        </w:tc>
        <w:tc>
          <w:tcPr>
            <w:tcW w:w="1109"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117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9,899,021.84</w:t>
            </w:r>
          </w:p>
        </w:tc>
      </w:tr>
      <w:tr>
        <w:trPr>
          <w:trHeight w:val="402" w:hRule="exact"/>
        </w:trPr>
        <w:tc>
          <w:tcPr>
            <w:tcW w:w="2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117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181"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-279,006.00</w:t>
            </w:r>
          </w:p>
        </w:tc>
        <w:tc>
          <w:tcPr>
            <w:tcW w:w="1109"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0" w:right="0"/>
              <w:jc w:val="center"/>
              <w:rPr>
                <w:rFonts w:ascii="Times New Roman" w:hAnsi="Times New Roman" w:cs="Times New Roman" w:eastAsia="Times New Roman" w:hint="default"/>
                <w:sz w:val="18"/>
                <w:szCs w:val="18"/>
              </w:rPr>
            </w:pPr>
            <w:r>
              <w:rPr>
                <w:rFonts w:ascii="Times New Roman"/>
                <w:sz w:val="18"/>
              </w:rPr>
              <w:t>5,680,662.58</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-21,631,353.28</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-15,671,684.70</w:t>
            </w:r>
          </w:p>
        </w:tc>
      </w:tr>
      <w:tr>
        <w:trPr>
          <w:trHeight w:val="402" w:hRule="exact"/>
        </w:trPr>
        <w:tc>
          <w:tcPr>
            <w:tcW w:w="2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181"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0" w:right="0"/>
              <w:jc w:val="center"/>
              <w:rPr>
                <w:rFonts w:ascii="Times New Roman" w:hAnsi="Times New Roman" w:cs="Times New Roman" w:eastAsia="Times New Roman" w:hint="default"/>
                <w:sz w:val="18"/>
                <w:szCs w:val="18"/>
              </w:rPr>
            </w:pPr>
            <w:r>
              <w:rPr>
                <w:rFonts w:ascii="Times New Roman"/>
                <w:sz w:val="18"/>
              </w:rPr>
              <w:t>5,680,662.58</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-5,680,662.58</w:t>
            </w:r>
          </w:p>
        </w:tc>
        <w:tc>
          <w:tcPr>
            <w:tcW w:w="11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67" w:footer="978" w:top="1060" w:bottom="1160" w:left="1300" w:right="1300"/>
        </w:sectPr>
      </w:pPr>
    </w:p>
    <w:p>
      <w:pPr>
        <w:spacing w:line="240" w:lineRule="auto" w:before="4"/>
        <w:rPr>
          <w:rFonts w:ascii="Times New Roman" w:hAnsi="Times New Roman" w:cs="Times New Roman" w:eastAsia="Times New Roman" w:hint="default"/>
          <w:sz w:val="3"/>
          <w:szCs w:val="3"/>
        </w:rPr>
      </w:pPr>
    </w:p>
    <w:p>
      <w:pPr>
        <w:spacing w:line="20" w:lineRule="exact"/>
        <w:ind w:left="102"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701.65pt;height:.75pt;mso-position-horizontal-relative:char;mso-position-vertical-relative:line" coordorigin="0,0" coordsize="14033,15">
            <v:group style="position:absolute;left:7;top:7;width:14019;height:2" coordorigin="7,7" coordsize="14019,2">
              <v:shape style="position:absolute;left:7;top:7;width:14019;height:2" coordorigin="7,7" coordsize="14019,0" path="m7,7l14026,7e" filled="false" stroked="true" strokeweight=".72pt" strokecolor="#000000">
                <v:path arrowok="t"/>
              </v:shape>
            </v:group>
          </v:group>
        </w:pict>
      </w:r>
      <w:r>
        <w:rPr>
          <w:rFonts w:ascii="Times New Roman" w:hAnsi="Times New Roman" w:cs="Times New Roman" w:eastAsia="Times New Roman" w:hint="default"/>
          <w:sz w:val="2"/>
          <w:szCs w:val="2"/>
        </w:rPr>
      </w:r>
    </w:p>
    <w:tbl>
      <w:tblPr>
        <w:tblW w:w="0" w:type="auto"/>
        <w:jc w:val="left"/>
        <w:tblInd w:w="107" w:type="dxa"/>
        <w:tblLayout w:type="fixed"/>
        <w:tblCellMar>
          <w:top w:w="0" w:type="dxa"/>
          <w:left w:w="0" w:type="dxa"/>
          <w:bottom w:w="0" w:type="dxa"/>
          <w:right w:w="0" w:type="dxa"/>
        </w:tblCellMar>
        <w:tblLook w:val="01E0"/>
      </w:tblPr>
      <w:tblGrid>
        <w:gridCol w:w="2052"/>
        <w:gridCol w:w="1181"/>
        <w:gridCol w:w="914"/>
        <w:gridCol w:w="914"/>
        <w:gridCol w:w="917"/>
        <w:gridCol w:w="1241"/>
        <w:gridCol w:w="1111"/>
        <w:gridCol w:w="1109"/>
        <w:gridCol w:w="1110"/>
        <w:gridCol w:w="1109"/>
        <w:gridCol w:w="1175"/>
        <w:gridCol w:w="1181"/>
      </w:tblGrid>
      <w:tr>
        <w:trPr>
          <w:trHeight w:val="709" w:hRule="exact"/>
        </w:trPr>
        <w:tc>
          <w:tcPr>
            <w:tcW w:w="2052"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22"/>
              <w:jc w:val="left"/>
              <w:rPr>
                <w:rFonts w:ascii="宋体" w:hAnsi="宋体" w:cs="宋体" w:eastAsia="宋体" w:hint="default"/>
                <w:sz w:val="18"/>
                <w:szCs w:val="18"/>
              </w:rPr>
            </w:pPr>
            <w:r>
              <w:rPr>
                <w:rFonts w:ascii="Times New Roman" w:hAnsi="Times New Roman" w:cs="Times New Roman" w:eastAsia="Times New Roman" w:hint="default"/>
                <w:spacing w:val="-7"/>
                <w:sz w:val="18"/>
                <w:szCs w:val="18"/>
              </w:rPr>
              <w:t>2</w:t>
            </w:r>
            <w:r>
              <w:rPr>
                <w:rFonts w:ascii="宋体" w:hAnsi="宋体" w:cs="宋体" w:eastAsia="宋体" w:hint="default"/>
                <w:spacing w:val="-7"/>
                <w:sz w:val="18"/>
                <w:szCs w:val="18"/>
              </w:rPr>
              <w:t>．对所有者（或股东）的</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分配</w:t>
            </w:r>
          </w:p>
        </w:tc>
        <w:tc>
          <w:tcPr>
            <w:tcW w:w="1181" w:type="dxa"/>
            <w:tcBorders>
              <w:top w:val="nil" w:sz="6" w:space="0" w:color="auto"/>
              <w:left w:val="single" w:sz="4" w:space="0" w:color="000000"/>
              <w:bottom w:val="single" w:sz="4" w:space="0" w:color="000000"/>
              <w:right w:val="single" w:sz="4" w:space="0" w:color="000000"/>
            </w:tcBorders>
          </w:tcPr>
          <w:p>
            <w:pPr/>
          </w:p>
        </w:tc>
        <w:tc>
          <w:tcPr>
            <w:tcW w:w="914" w:type="dxa"/>
            <w:tcBorders>
              <w:top w:val="nil" w:sz="6" w:space="0" w:color="auto"/>
              <w:left w:val="single" w:sz="4" w:space="0" w:color="000000"/>
              <w:bottom w:val="single" w:sz="4" w:space="0" w:color="000000"/>
              <w:right w:val="single" w:sz="4" w:space="0" w:color="000000"/>
            </w:tcBorders>
          </w:tcPr>
          <w:p>
            <w:pPr/>
          </w:p>
        </w:tc>
        <w:tc>
          <w:tcPr>
            <w:tcW w:w="914" w:type="dxa"/>
            <w:tcBorders>
              <w:top w:val="nil" w:sz="6" w:space="0" w:color="auto"/>
              <w:left w:val="single" w:sz="4" w:space="0" w:color="000000"/>
              <w:bottom w:val="single" w:sz="4" w:space="0" w:color="000000"/>
              <w:right w:val="single" w:sz="4" w:space="0" w:color="000000"/>
            </w:tcBorders>
          </w:tcPr>
          <w:p>
            <w:pPr/>
          </w:p>
        </w:tc>
        <w:tc>
          <w:tcPr>
            <w:tcW w:w="917" w:type="dxa"/>
            <w:tcBorders>
              <w:top w:val="nil" w:sz="6" w:space="0" w:color="auto"/>
              <w:left w:val="single" w:sz="4" w:space="0" w:color="000000"/>
              <w:bottom w:val="single" w:sz="4" w:space="0" w:color="000000"/>
              <w:right w:val="single" w:sz="4" w:space="0" w:color="000000"/>
            </w:tcBorders>
          </w:tcPr>
          <w:p>
            <w:pPr/>
          </w:p>
        </w:tc>
        <w:tc>
          <w:tcPr>
            <w:tcW w:w="1241" w:type="dxa"/>
            <w:tcBorders>
              <w:top w:val="nil" w:sz="6" w:space="0" w:color="auto"/>
              <w:left w:val="single" w:sz="4" w:space="0" w:color="000000"/>
              <w:bottom w:val="single" w:sz="4" w:space="0" w:color="000000"/>
              <w:right w:val="single" w:sz="4" w:space="0" w:color="000000"/>
            </w:tcBorders>
          </w:tcPr>
          <w:p>
            <w:pPr/>
          </w:p>
        </w:tc>
        <w:tc>
          <w:tcPr>
            <w:tcW w:w="111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-279,006.00</w:t>
            </w:r>
          </w:p>
        </w:tc>
        <w:tc>
          <w:tcPr>
            <w:tcW w:w="1109" w:type="dxa"/>
            <w:tcBorders>
              <w:top w:val="nil" w:sz="6" w:space="0" w:color="auto"/>
              <w:left w:val="single" w:sz="4" w:space="0" w:color="000000"/>
              <w:bottom w:val="single" w:sz="4" w:space="0" w:color="000000"/>
              <w:right w:val="single" w:sz="4" w:space="0" w:color="000000"/>
            </w:tcBorders>
          </w:tcPr>
          <w:p>
            <w:pPr/>
          </w:p>
        </w:tc>
        <w:tc>
          <w:tcPr>
            <w:tcW w:w="1110" w:type="dxa"/>
            <w:tcBorders>
              <w:top w:val="nil" w:sz="6" w:space="0" w:color="auto"/>
              <w:left w:val="single" w:sz="4" w:space="0" w:color="000000"/>
              <w:bottom w:val="single" w:sz="4" w:space="0" w:color="000000"/>
              <w:right w:val="single" w:sz="4" w:space="0" w:color="000000"/>
            </w:tcBorders>
          </w:tcPr>
          <w:p>
            <w:pPr/>
          </w:p>
        </w:tc>
        <w:tc>
          <w:tcPr>
            <w:tcW w:w="1109" w:type="dxa"/>
            <w:tcBorders>
              <w:top w:val="nil" w:sz="6" w:space="0" w:color="auto"/>
              <w:left w:val="single" w:sz="4" w:space="0" w:color="000000"/>
              <w:bottom w:val="single" w:sz="4" w:space="0" w:color="000000"/>
              <w:right w:val="single" w:sz="4" w:space="0" w:color="000000"/>
            </w:tcBorders>
          </w:tcPr>
          <w:p>
            <w:pPr/>
          </w:p>
        </w:tc>
        <w:tc>
          <w:tcPr>
            <w:tcW w:w="117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-15,950,690.70</w:t>
            </w:r>
          </w:p>
        </w:tc>
        <w:tc>
          <w:tcPr>
            <w:tcW w:w="118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4" w:right="0"/>
              <w:jc w:val="left"/>
              <w:rPr>
                <w:rFonts w:ascii="Times New Roman" w:hAnsi="Times New Roman" w:cs="Times New Roman" w:eastAsia="Times New Roman" w:hint="default"/>
                <w:sz w:val="18"/>
                <w:szCs w:val="18"/>
              </w:rPr>
            </w:pPr>
            <w:r>
              <w:rPr>
                <w:rFonts w:ascii="Times New Roman"/>
                <w:sz w:val="18"/>
              </w:rPr>
              <w:t>-15,671,684.70</w:t>
            </w:r>
          </w:p>
        </w:tc>
      </w:tr>
      <w:tr>
        <w:trPr>
          <w:trHeight w:val="402" w:hRule="exact"/>
        </w:trPr>
        <w:tc>
          <w:tcPr>
            <w:tcW w:w="2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117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37"/>
              <w:jc w:val="left"/>
              <w:rPr>
                <w:rFonts w:ascii="宋体" w:hAnsi="宋体" w:cs="宋体" w:eastAsia="宋体" w:hint="default"/>
                <w:sz w:val="18"/>
                <w:szCs w:val="18"/>
              </w:rPr>
            </w:pPr>
            <w:r>
              <w:rPr>
                <w:rFonts w:ascii="宋体" w:hAnsi="宋体" w:cs="宋体" w:eastAsia="宋体" w:hint="default"/>
                <w:sz w:val="18"/>
                <w:szCs w:val="18"/>
              </w:rPr>
              <w:t>（四）所有者权益内部结 转</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160,768,647.00</w:t>
            </w:r>
          </w:p>
        </w:tc>
        <w:tc>
          <w:tcPr>
            <w:tcW w:w="914"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-160,768,647.00</w:t>
            </w:r>
          </w:p>
        </w:tc>
        <w:tc>
          <w:tcPr>
            <w:tcW w:w="111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117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22"/>
              <w:jc w:val="left"/>
              <w:rPr>
                <w:rFonts w:ascii="宋体" w:hAnsi="宋体" w:cs="宋体" w:eastAsia="宋体" w:hint="default"/>
                <w:sz w:val="18"/>
                <w:szCs w:val="18"/>
              </w:rPr>
            </w:pPr>
            <w:r>
              <w:rPr>
                <w:rFonts w:ascii="Times New Roman" w:hAnsi="Times New Roman" w:cs="Times New Roman" w:eastAsia="Times New Roman" w:hint="default"/>
                <w:spacing w:val="-7"/>
                <w:sz w:val="18"/>
                <w:szCs w:val="18"/>
              </w:rPr>
              <w:t>1</w:t>
            </w:r>
            <w:r>
              <w:rPr>
                <w:rFonts w:ascii="宋体" w:hAnsi="宋体" w:cs="宋体" w:eastAsia="宋体" w:hint="default"/>
                <w:spacing w:val="-7"/>
                <w:sz w:val="18"/>
                <w:szCs w:val="18"/>
              </w:rPr>
              <w:t>．资本公积转增资本（或</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股本）</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160,768,647.00</w:t>
            </w:r>
          </w:p>
        </w:tc>
        <w:tc>
          <w:tcPr>
            <w:tcW w:w="914"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-160,768,647.00</w:t>
            </w:r>
          </w:p>
        </w:tc>
        <w:tc>
          <w:tcPr>
            <w:tcW w:w="111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117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22"/>
              <w:jc w:val="left"/>
              <w:rPr>
                <w:rFonts w:ascii="宋体" w:hAnsi="宋体" w:cs="宋体" w:eastAsia="宋体" w:hint="default"/>
                <w:sz w:val="18"/>
                <w:szCs w:val="18"/>
              </w:rPr>
            </w:pPr>
            <w:r>
              <w:rPr>
                <w:rFonts w:ascii="Times New Roman" w:hAnsi="Times New Roman" w:cs="Times New Roman" w:eastAsia="Times New Roman" w:hint="default"/>
                <w:spacing w:val="-7"/>
                <w:sz w:val="18"/>
                <w:szCs w:val="18"/>
              </w:rPr>
              <w:t>2</w:t>
            </w:r>
            <w:r>
              <w:rPr>
                <w:rFonts w:ascii="宋体" w:hAnsi="宋体" w:cs="宋体" w:eastAsia="宋体" w:hint="default"/>
                <w:spacing w:val="-7"/>
                <w:sz w:val="18"/>
                <w:szCs w:val="18"/>
              </w:rPr>
              <w:t>．盈余公积转增资本（或</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股本）</w:t>
            </w:r>
          </w:p>
        </w:tc>
        <w:tc>
          <w:tcPr>
            <w:tcW w:w="1181"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117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181"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117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117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181"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117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181"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117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181"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117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117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426,036,752.00</w:t>
            </w:r>
          </w:p>
        </w:tc>
        <w:tc>
          <w:tcPr>
            <w:tcW w:w="914"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420,251,800.75</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41,394,159.00</w:t>
            </w:r>
          </w:p>
        </w:tc>
        <w:tc>
          <w:tcPr>
            <w:tcW w:w="1109"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1" w:right="0"/>
              <w:jc w:val="left"/>
              <w:rPr>
                <w:rFonts w:ascii="Times New Roman" w:hAnsi="Times New Roman" w:cs="Times New Roman" w:eastAsia="Times New Roman" w:hint="default"/>
                <w:sz w:val="18"/>
                <w:szCs w:val="18"/>
              </w:rPr>
            </w:pPr>
            <w:r>
              <w:rPr>
                <w:rFonts w:ascii="Times New Roman"/>
                <w:sz w:val="18"/>
              </w:rPr>
              <w:t>25,814,829.18</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115,696,800.70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946,406,023.63</w:t>
            </w:r>
          </w:p>
        </w:tc>
      </w:tr>
    </w:tbl>
    <w:p>
      <w:pPr>
        <w:spacing w:after="0" w:line="240" w:lineRule="auto"/>
        <w:jc w:val="left"/>
        <w:rPr>
          <w:rFonts w:ascii="Times New Roman" w:hAnsi="Times New Roman" w:cs="Times New Roman" w:eastAsia="Times New Roman" w:hint="default"/>
          <w:sz w:val="18"/>
          <w:szCs w:val="18"/>
        </w:rPr>
        <w:sectPr>
          <w:pgSz w:w="16840" w:h="11910" w:orient="landscape"/>
          <w:pgMar w:header="867" w:footer="978" w:top="1060" w:bottom="1160" w:left="1300" w:right="1300"/>
        </w:sectPr>
      </w:pPr>
    </w:p>
    <w:p>
      <w:pPr>
        <w:spacing w:line="240" w:lineRule="auto" w:before="4"/>
        <w:rPr>
          <w:rFonts w:ascii="Times New Roman" w:hAnsi="Times New Roman" w:cs="Times New Roman" w:eastAsia="Times New Roman" w:hint="default"/>
          <w:sz w:val="3"/>
          <w:szCs w:val="3"/>
        </w:rPr>
      </w:pPr>
    </w:p>
    <w:p>
      <w:pPr>
        <w:spacing w:line="20" w:lineRule="exact"/>
        <w:ind w:left="102"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701.65pt;height:.75pt;mso-position-horizontal-relative:char;mso-position-vertical-relative:line" coordorigin="0,0" coordsize="14033,15">
            <v:group style="position:absolute;left:7;top:7;width:14019;height:2" coordorigin="7,7" coordsize="14019,2">
              <v:shape style="position:absolute;left:7;top:7;width:14019;height:2" coordorigin="7,7" coordsize="14019,0" path="m7,7l14026,7e" filled="false" stroked="true" strokeweight=".72pt" strokecolor="#000000">
                <v:path arrowok="t"/>
              </v:shape>
            </v:group>
          </v:group>
        </w:pict>
      </w:r>
      <w:r>
        <w:rPr>
          <w:rFonts w:ascii="Times New Roman" w:hAnsi="Times New Roman" w:cs="Times New Roman" w:eastAsia="Times New Roman" w:hint="default"/>
          <w:sz w:val="2"/>
          <w:szCs w:val="2"/>
        </w:rPr>
      </w:r>
    </w:p>
    <w:p>
      <w:pPr>
        <w:pStyle w:val="BodyText"/>
        <w:spacing w:line="240" w:lineRule="auto" w:before="20"/>
        <w:ind w:left="139" w:right="0"/>
        <w:jc w:val="left"/>
      </w:pPr>
      <w:r>
        <w:rPr/>
        <w:t>上期金额</w:t>
      </w:r>
    </w:p>
    <w:p>
      <w:pPr>
        <w:pStyle w:val="BodyText"/>
        <w:spacing w:line="240" w:lineRule="auto" w:before="116"/>
        <w:ind w:left="0" w:right="238"/>
        <w:jc w:val="right"/>
      </w:pPr>
      <w:r>
        <w:rPr/>
        <w:t>单位：元</w:t>
      </w:r>
    </w:p>
    <w:p>
      <w:pPr>
        <w:spacing w:line="240" w:lineRule="auto" w:before="1"/>
        <w:rPr>
          <w:rFonts w:ascii="宋体" w:hAnsi="宋体" w:cs="宋体" w:eastAsia="宋体" w:hint="default"/>
          <w:sz w:val="8"/>
          <w:szCs w:val="8"/>
        </w:rPr>
      </w:pPr>
    </w:p>
    <w:tbl>
      <w:tblPr>
        <w:tblW w:w="0" w:type="auto"/>
        <w:jc w:val="left"/>
        <w:tblInd w:w="107" w:type="dxa"/>
        <w:tblLayout w:type="fixed"/>
        <w:tblCellMar>
          <w:top w:w="0" w:type="dxa"/>
          <w:left w:w="0" w:type="dxa"/>
          <w:bottom w:w="0" w:type="dxa"/>
          <w:right w:w="0" w:type="dxa"/>
        </w:tblCellMar>
        <w:tblLook w:val="01E0"/>
      </w:tblPr>
      <w:tblGrid>
        <w:gridCol w:w="2063"/>
        <w:gridCol w:w="1181"/>
        <w:gridCol w:w="925"/>
        <w:gridCol w:w="925"/>
        <w:gridCol w:w="926"/>
        <w:gridCol w:w="1181"/>
        <w:gridCol w:w="1122"/>
        <w:gridCol w:w="1117"/>
        <w:gridCol w:w="1122"/>
        <w:gridCol w:w="1120"/>
        <w:gridCol w:w="1151"/>
        <w:gridCol w:w="1181"/>
      </w:tblGrid>
      <w:tr>
        <w:trPr>
          <w:trHeight w:val="402" w:hRule="exact"/>
        </w:trPr>
        <w:tc>
          <w:tcPr>
            <w:tcW w:w="206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1951"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2063" w:type="dxa"/>
            <w:vMerge/>
            <w:tcBorders>
              <w:left w:val="single" w:sz="4" w:space="0" w:color="000000"/>
              <w:right w:val="single" w:sz="4" w:space="0" w:color="000000"/>
            </w:tcBorders>
            <w:shd w:val="clear" w:color="auto" w:fill="D3D3D3"/>
          </w:tcPr>
          <w:p>
            <w:pPr/>
          </w:p>
        </w:tc>
        <w:tc>
          <w:tcPr>
            <w:tcW w:w="118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2777"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4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18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12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06"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117"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95"/>
              <w:ind w:left="463" w:right="102" w:hanging="360"/>
              <w:jc w:val="left"/>
              <w:rPr>
                <w:rFonts w:ascii="宋体" w:hAnsi="宋体" w:cs="宋体" w:eastAsia="宋体" w:hint="default"/>
                <w:sz w:val="18"/>
                <w:szCs w:val="18"/>
              </w:rPr>
            </w:pPr>
            <w:r>
              <w:rPr>
                <w:rFonts w:ascii="宋体" w:hAnsi="宋体" w:cs="宋体" w:eastAsia="宋体" w:hint="default"/>
                <w:sz w:val="18"/>
                <w:szCs w:val="18"/>
              </w:rPr>
              <w:t>其他综合收 益</w:t>
            </w:r>
          </w:p>
        </w:tc>
        <w:tc>
          <w:tcPr>
            <w:tcW w:w="112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12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15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19"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181"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95"/>
              <w:ind w:left="495" w:right="43" w:hanging="450"/>
              <w:jc w:val="left"/>
              <w:rPr>
                <w:rFonts w:ascii="宋体" w:hAnsi="宋体" w:cs="宋体" w:eastAsia="宋体" w:hint="default"/>
                <w:sz w:val="18"/>
                <w:szCs w:val="18"/>
              </w:rPr>
            </w:pPr>
            <w:r>
              <w:rPr>
                <w:rFonts w:ascii="宋体" w:hAnsi="宋体" w:cs="宋体" w:eastAsia="宋体" w:hint="default"/>
                <w:sz w:val="18"/>
                <w:szCs w:val="18"/>
              </w:rPr>
              <w:t>所有者权益合 计</w:t>
            </w:r>
          </w:p>
        </w:tc>
      </w:tr>
      <w:tr>
        <w:trPr>
          <w:trHeight w:val="402" w:hRule="exact"/>
        </w:trPr>
        <w:tc>
          <w:tcPr>
            <w:tcW w:w="2063" w:type="dxa"/>
            <w:vMerge/>
            <w:tcBorders>
              <w:left w:val="single" w:sz="4" w:space="0" w:color="000000"/>
              <w:bottom w:val="single" w:sz="4" w:space="0" w:color="000000"/>
              <w:right w:val="single" w:sz="4" w:space="0" w:color="000000"/>
            </w:tcBorders>
            <w:shd w:val="clear" w:color="auto" w:fill="D3D3D3"/>
          </w:tcPr>
          <w:p>
            <w:pPr/>
          </w:p>
        </w:tc>
        <w:tc>
          <w:tcPr>
            <w:tcW w:w="1181" w:type="dxa"/>
            <w:vMerge/>
            <w:tcBorders>
              <w:left w:val="single" w:sz="4" w:space="0" w:color="000000"/>
              <w:bottom w:val="single" w:sz="4" w:space="0" w:color="000000"/>
              <w:right w:val="single" w:sz="4" w:space="0" w:color="000000"/>
            </w:tcBorders>
            <w:shd w:val="clear" w:color="auto" w:fill="D3D3D3"/>
          </w:tcPr>
          <w:p>
            <w:pPr/>
          </w:p>
        </w:tc>
        <w:tc>
          <w:tcPr>
            <w:tcW w:w="9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87"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9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87"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9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7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81" w:type="dxa"/>
            <w:vMerge/>
            <w:tcBorders>
              <w:left w:val="single" w:sz="4" w:space="0" w:color="000000"/>
              <w:bottom w:val="single" w:sz="4" w:space="0" w:color="000000"/>
              <w:right w:val="single" w:sz="4" w:space="0" w:color="000000"/>
            </w:tcBorders>
            <w:shd w:val="clear" w:color="auto" w:fill="D3D3D3"/>
          </w:tcPr>
          <w:p>
            <w:pPr/>
          </w:p>
        </w:tc>
        <w:tc>
          <w:tcPr>
            <w:tcW w:w="1122" w:type="dxa"/>
            <w:vMerge/>
            <w:tcBorders>
              <w:left w:val="single" w:sz="4" w:space="0" w:color="000000"/>
              <w:bottom w:val="single" w:sz="4" w:space="0" w:color="000000"/>
              <w:right w:val="single" w:sz="4" w:space="0" w:color="000000"/>
            </w:tcBorders>
            <w:shd w:val="clear" w:color="auto" w:fill="D3D3D3"/>
          </w:tcPr>
          <w:p>
            <w:pPr/>
          </w:p>
        </w:tc>
        <w:tc>
          <w:tcPr>
            <w:tcW w:w="1117" w:type="dxa"/>
            <w:vMerge/>
            <w:tcBorders>
              <w:left w:val="single" w:sz="4" w:space="0" w:color="000000"/>
              <w:bottom w:val="single" w:sz="4" w:space="0" w:color="000000"/>
              <w:right w:val="single" w:sz="4" w:space="0" w:color="000000"/>
            </w:tcBorders>
            <w:shd w:val="clear" w:color="auto" w:fill="D3D3D3"/>
          </w:tcPr>
          <w:p>
            <w:pPr/>
          </w:p>
        </w:tc>
        <w:tc>
          <w:tcPr>
            <w:tcW w:w="1122" w:type="dxa"/>
            <w:vMerge/>
            <w:tcBorders>
              <w:left w:val="single" w:sz="4" w:space="0" w:color="000000"/>
              <w:bottom w:val="single" w:sz="4" w:space="0" w:color="000000"/>
              <w:right w:val="single" w:sz="4" w:space="0" w:color="000000"/>
            </w:tcBorders>
            <w:shd w:val="clear" w:color="auto" w:fill="D3D3D3"/>
          </w:tcPr>
          <w:p>
            <w:pPr/>
          </w:p>
        </w:tc>
        <w:tc>
          <w:tcPr>
            <w:tcW w:w="1120" w:type="dxa"/>
            <w:vMerge/>
            <w:tcBorders>
              <w:left w:val="single" w:sz="4" w:space="0" w:color="000000"/>
              <w:bottom w:val="single" w:sz="4" w:space="0" w:color="000000"/>
              <w:right w:val="single" w:sz="4" w:space="0" w:color="000000"/>
            </w:tcBorders>
            <w:shd w:val="clear" w:color="auto" w:fill="D3D3D3"/>
          </w:tcPr>
          <w:p>
            <w:pPr/>
          </w:p>
        </w:tc>
        <w:tc>
          <w:tcPr>
            <w:tcW w:w="1151" w:type="dxa"/>
            <w:vMerge/>
            <w:tcBorders>
              <w:left w:val="single" w:sz="4" w:space="0" w:color="000000"/>
              <w:bottom w:val="single" w:sz="4" w:space="0" w:color="000000"/>
              <w:right w:val="single" w:sz="4" w:space="0" w:color="000000"/>
            </w:tcBorders>
            <w:shd w:val="clear" w:color="auto" w:fill="D3D3D3"/>
          </w:tcPr>
          <w:p>
            <w:pPr/>
          </w:p>
        </w:tc>
        <w:tc>
          <w:tcPr>
            <w:tcW w:w="1181"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2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261,194,745.00</w:t>
            </w:r>
          </w:p>
        </w:tc>
        <w:tc>
          <w:tcPr>
            <w:tcW w:w="925" w:type="dxa"/>
            <w:tcBorders>
              <w:top w:val="single" w:sz="4" w:space="0" w:color="000000"/>
              <w:left w:val="single" w:sz="4" w:space="0" w:color="000000"/>
              <w:bottom w:val="single" w:sz="4" w:space="0" w:color="000000"/>
              <w:right w:val="single" w:sz="4" w:space="0" w:color="000000"/>
            </w:tcBorders>
          </w:tcPr>
          <w:p>
            <w:pPr/>
          </w:p>
        </w:tc>
        <w:tc>
          <w:tcPr>
            <w:tcW w:w="925"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532,806,520.91</w:t>
            </w:r>
          </w:p>
        </w:tc>
        <w:tc>
          <w:tcPr>
            <w:tcW w:w="1122"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
        </w:tc>
        <w:tc>
          <w:tcPr>
            <w:tcW w:w="1122" w:type="dxa"/>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17,762,453.96</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center"/>
              <w:rPr>
                <w:rFonts w:ascii="Times New Roman" w:hAnsi="Times New Roman" w:cs="Times New Roman" w:eastAsia="Times New Roman" w:hint="default"/>
                <w:sz w:val="18"/>
                <w:szCs w:val="18"/>
              </w:rPr>
            </w:pPr>
            <w:r>
              <w:rPr>
                <w:rFonts w:ascii="Times New Roman"/>
                <w:sz w:val="18"/>
              </w:rPr>
              <w:t>76,153,772.88</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887,917,492.75</w:t>
            </w:r>
          </w:p>
        </w:tc>
      </w:tr>
      <w:tr>
        <w:trPr>
          <w:trHeight w:val="402" w:hRule="exact"/>
        </w:trPr>
        <w:tc>
          <w:tcPr>
            <w:tcW w:w="2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28"/>
              <w:jc w:val="right"/>
              <w:rPr>
                <w:rFonts w:ascii="宋体" w:hAnsi="宋体" w:cs="宋体" w:eastAsia="宋体" w:hint="default"/>
                <w:sz w:val="18"/>
                <w:szCs w:val="18"/>
              </w:rPr>
            </w:pPr>
            <w:r>
              <w:rPr>
                <w:rFonts w:ascii="宋体" w:hAnsi="宋体" w:cs="宋体" w:eastAsia="宋体" w:hint="default"/>
                <w:sz w:val="18"/>
                <w:szCs w:val="18"/>
              </w:rPr>
              <w:t>加：会计政策变更</w:t>
            </w:r>
          </w:p>
        </w:tc>
        <w:tc>
          <w:tcPr>
            <w:tcW w:w="1181" w:type="dxa"/>
            <w:tcBorders>
              <w:top w:val="single" w:sz="4" w:space="0" w:color="000000"/>
              <w:left w:val="single" w:sz="4" w:space="0" w:color="000000"/>
              <w:bottom w:val="single" w:sz="4" w:space="0" w:color="000000"/>
              <w:right w:val="single" w:sz="4" w:space="0" w:color="000000"/>
            </w:tcBorders>
          </w:tcPr>
          <w:p>
            <w:pPr/>
          </w:p>
        </w:tc>
        <w:tc>
          <w:tcPr>
            <w:tcW w:w="925" w:type="dxa"/>
            <w:tcBorders>
              <w:top w:val="single" w:sz="4" w:space="0" w:color="000000"/>
              <w:left w:val="single" w:sz="4" w:space="0" w:color="000000"/>
              <w:bottom w:val="single" w:sz="4" w:space="0" w:color="000000"/>
              <w:right w:val="single" w:sz="4" w:space="0" w:color="000000"/>
            </w:tcBorders>
          </w:tcPr>
          <w:p>
            <w:pPr/>
          </w:p>
        </w:tc>
        <w:tc>
          <w:tcPr>
            <w:tcW w:w="925"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22"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
        </w:tc>
        <w:tc>
          <w:tcPr>
            <w:tcW w:w="1122" w:type="dxa"/>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28"/>
              <w:jc w:val="right"/>
              <w:rPr>
                <w:rFonts w:ascii="宋体" w:hAnsi="宋体" w:cs="宋体" w:eastAsia="宋体" w:hint="default"/>
                <w:sz w:val="18"/>
                <w:szCs w:val="18"/>
              </w:rPr>
            </w:pPr>
            <w:r>
              <w:rPr>
                <w:rFonts w:ascii="宋体" w:hAnsi="宋体" w:cs="宋体" w:eastAsia="宋体" w:hint="default"/>
                <w:sz w:val="18"/>
                <w:szCs w:val="18"/>
              </w:rPr>
              <w:t>前期差错更正</w:t>
            </w:r>
          </w:p>
        </w:tc>
        <w:tc>
          <w:tcPr>
            <w:tcW w:w="1181" w:type="dxa"/>
            <w:tcBorders>
              <w:top w:val="single" w:sz="4" w:space="0" w:color="000000"/>
              <w:left w:val="single" w:sz="4" w:space="0" w:color="000000"/>
              <w:bottom w:val="single" w:sz="4" w:space="0" w:color="000000"/>
              <w:right w:val="single" w:sz="4" w:space="0" w:color="000000"/>
            </w:tcBorders>
          </w:tcPr>
          <w:p>
            <w:pPr/>
          </w:p>
        </w:tc>
        <w:tc>
          <w:tcPr>
            <w:tcW w:w="925" w:type="dxa"/>
            <w:tcBorders>
              <w:top w:val="single" w:sz="4" w:space="0" w:color="000000"/>
              <w:left w:val="single" w:sz="4" w:space="0" w:color="000000"/>
              <w:bottom w:val="single" w:sz="4" w:space="0" w:color="000000"/>
              <w:right w:val="single" w:sz="4" w:space="0" w:color="000000"/>
            </w:tcBorders>
          </w:tcPr>
          <w:p>
            <w:pPr/>
          </w:p>
        </w:tc>
        <w:tc>
          <w:tcPr>
            <w:tcW w:w="925"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22"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
        </w:tc>
        <w:tc>
          <w:tcPr>
            <w:tcW w:w="1122" w:type="dxa"/>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05"/>
              <w:jc w:val="center"/>
              <w:rPr>
                <w:rFonts w:ascii="宋体" w:hAnsi="宋体" w:cs="宋体" w:eastAsia="宋体" w:hint="default"/>
                <w:sz w:val="18"/>
                <w:szCs w:val="18"/>
              </w:rPr>
            </w:pP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925" w:type="dxa"/>
            <w:tcBorders>
              <w:top w:val="single" w:sz="4" w:space="0" w:color="000000"/>
              <w:left w:val="single" w:sz="4" w:space="0" w:color="000000"/>
              <w:bottom w:val="single" w:sz="4" w:space="0" w:color="000000"/>
              <w:right w:val="single" w:sz="4" w:space="0" w:color="000000"/>
            </w:tcBorders>
          </w:tcPr>
          <w:p>
            <w:pPr/>
          </w:p>
        </w:tc>
        <w:tc>
          <w:tcPr>
            <w:tcW w:w="925"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22"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
        </w:tc>
        <w:tc>
          <w:tcPr>
            <w:tcW w:w="1122" w:type="dxa"/>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261,194,745.00</w:t>
            </w:r>
          </w:p>
        </w:tc>
        <w:tc>
          <w:tcPr>
            <w:tcW w:w="925" w:type="dxa"/>
            <w:tcBorders>
              <w:top w:val="single" w:sz="4" w:space="0" w:color="000000"/>
              <w:left w:val="single" w:sz="4" w:space="0" w:color="000000"/>
              <w:bottom w:val="single" w:sz="4" w:space="0" w:color="000000"/>
              <w:right w:val="single" w:sz="4" w:space="0" w:color="000000"/>
            </w:tcBorders>
          </w:tcPr>
          <w:p>
            <w:pPr/>
          </w:p>
        </w:tc>
        <w:tc>
          <w:tcPr>
            <w:tcW w:w="925"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532,806,520.91</w:t>
            </w:r>
          </w:p>
        </w:tc>
        <w:tc>
          <w:tcPr>
            <w:tcW w:w="1122"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
        </w:tc>
        <w:tc>
          <w:tcPr>
            <w:tcW w:w="1122" w:type="dxa"/>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17,762,453.96</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center"/>
              <w:rPr>
                <w:rFonts w:ascii="Times New Roman" w:hAnsi="Times New Roman" w:cs="Times New Roman" w:eastAsia="Times New Roman" w:hint="default"/>
                <w:sz w:val="18"/>
                <w:szCs w:val="18"/>
              </w:rPr>
            </w:pPr>
            <w:r>
              <w:rPr>
                <w:rFonts w:ascii="Times New Roman"/>
                <w:sz w:val="18"/>
              </w:rPr>
              <w:t>76,153,772.88</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887,917,492.75</w:t>
            </w:r>
          </w:p>
        </w:tc>
      </w:tr>
      <w:tr>
        <w:trPr>
          <w:trHeight w:val="714" w:hRule="exact"/>
        </w:trPr>
        <w:tc>
          <w:tcPr>
            <w:tcW w:w="2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13"/>
                <w:sz w:val="18"/>
                <w:szCs w:val="18"/>
              </w:rPr>
              <w:t>三、本期增减变动金额（减</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6,753,000.00</w:t>
            </w:r>
          </w:p>
        </w:tc>
        <w:tc>
          <w:tcPr>
            <w:tcW w:w="925" w:type="dxa"/>
            <w:tcBorders>
              <w:top w:val="single" w:sz="4" w:space="0" w:color="000000"/>
              <w:left w:val="single" w:sz="4" w:space="0" w:color="000000"/>
              <w:bottom w:val="single" w:sz="4" w:space="0" w:color="000000"/>
              <w:right w:val="single" w:sz="4" w:space="0" w:color="000000"/>
            </w:tcBorders>
          </w:tcPr>
          <w:p>
            <w:pPr/>
          </w:p>
        </w:tc>
        <w:tc>
          <w:tcPr>
            <w:tcW w:w="925"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44,001,830.00</w:t>
            </w: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5" w:right="0"/>
              <w:jc w:val="left"/>
              <w:rPr>
                <w:rFonts w:ascii="Times New Roman" w:hAnsi="Times New Roman" w:cs="Times New Roman" w:eastAsia="Times New Roman" w:hint="default"/>
                <w:sz w:val="18"/>
                <w:szCs w:val="18"/>
              </w:rPr>
            </w:pPr>
            <w:r>
              <w:rPr>
                <w:rFonts w:ascii="Times New Roman"/>
                <w:sz w:val="18"/>
              </w:rPr>
              <w:t>50,039,730.00</w:t>
            </w:r>
          </w:p>
        </w:tc>
        <w:tc>
          <w:tcPr>
            <w:tcW w:w="1117" w:type="dxa"/>
            <w:tcBorders>
              <w:top w:val="single" w:sz="4" w:space="0" w:color="000000"/>
              <w:left w:val="single" w:sz="4" w:space="0" w:color="000000"/>
              <w:bottom w:val="single" w:sz="4" w:space="0" w:color="000000"/>
              <w:right w:val="single" w:sz="4" w:space="0" w:color="000000"/>
            </w:tcBorders>
          </w:tcPr>
          <w:p>
            <w:pPr/>
          </w:p>
        </w:tc>
        <w:tc>
          <w:tcPr>
            <w:tcW w:w="1122" w:type="dxa"/>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2,371,712.64</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2" w:right="0"/>
              <w:jc w:val="center"/>
              <w:rPr>
                <w:rFonts w:ascii="Times New Roman" w:hAnsi="Times New Roman" w:cs="Times New Roman" w:eastAsia="Times New Roman" w:hint="default"/>
                <w:sz w:val="18"/>
                <w:szCs w:val="18"/>
              </w:rPr>
            </w:pPr>
            <w:r>
              <w:rPr>
                <w:rFonts w:ascii="Times New Roman"/>
                <w:sz w:val="18"/>
              </w:rPr>
              <w:t>4,367,755.28</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7,454,567.92</w:t>
            </w:r>
          </w:p>
        </w:tc>
      </w:tr>
      <w:tr>
        <w:trPr>
          <w:trHeight w:val="402" w:hRule="exact"/>
        </w:trPr>
        <w:tc>
          <w:tcPr>
            <w:tcW w:w="2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181" w:type="dxa"/>
            <w:tcBorders>
              <w:top w:val="single" w:sz="4" w:space="0" w:color="000000"/>
              <w:left w:val="single" w:sz="4" w:space="0" w:color="000000"/>
              <w:bottom w:val="single" w:sz="4" w:space="0" w:color="000000"/>
              <w:right w:val="single" w:sz="4" w:space="0" w:color="000000"/>
            </w:tcBorders>
          </w:tcPr>
          <w:p>
            <w:pPr/>
          </w:p>
        </w:tc>
        <w:tc>
          <w:tcPr>
            <w:tcW w:w="925" w:type="dxa"/>
            <w:tcBorders>
              <w:top w:val="single" w:sz="4" w:space="0" w:color="000000"/>
              <w:left w:val="single" w:sz="4" w:space="0" w:color="000000"/>
              <w:bottom w:val="single" w:sz="4" w:space="0" w:color="000000"/>
              <w:right w:val="single" w:sz="4" w:space="0" w:color="000000"/>
            </w:tcBorders>
          </w:tcPr>
          <w:p>
            <w:pPr/>
          </w:p>
        </w:tc>
        <w:tc>
          <w:tcPr>
            <w:tcW w:w="925"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22"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
        </w:tc>
        <w:tc>
          <w:tcPr>
            <w:tcW w:w="1122" w:type="dxa"/>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center"/>
              <w:rPr>
                <w:rFonts w:ascii="Times New Roman" w:hAnsi="Times New Roman" w:cs="Times New Roman" w:eastAsia="Times New Roman" w:hint="default"/>
                <w:sz w:val="18"/>
                <w:szCs w:val="18"/>
              </w:rPr>
            </w:pPr>
            <w:r>
              <w:rPr>
                <w:rFonts w:ascii="Times New Roman"/>
                <w:sz w:val="18"/>
              </w:rPr>
              <w:t>23,717,126.35</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23,717,126.35</w:t>
            </w:r>
          </w:p>
        </w:tc>
      </w:tr>
      <w:tr>
        <w:trPr>
          <w:trHeight w:val="714" w:hRule="exact"/>
        </w:trPr>
        <w:tc>
          <w:tcPr>
            <w:tcW w:w="2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48"/>
              <w:jc w:val="left"/>
              <w:rPr>
                <w:rFonts w:ascii="宋体" w:hAnsi="宋体" w:cs="宋体" w:eastAsia="宋体" w:hint="default"/>
                <w:sz w:val="18"/>
                <w:szCs w:val="18"/>
              </w:rPr>
            </w:pPr>
            <w:r>
              <w:rPr>
                <w:rFonts w:ascii="宋体" w:hAnsi="宋体" w:cs="宋体" w:eastAsia="宋体" w:hint="default"/>
                <w:sz w:val="18"/>
                <w:szCs w:val="18"/>
              </w:rPr>
              <w:t>（二）所有者投入和减少 资本</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6,753,000.00</w:t>
            </w:r>
          </w:p>
        </w:tc>
        <w:tc>
          <w:tcPr>
            <w:tcW w:w="925" w:type="dxa"/>
            <w:tcBorders>
              <w:top w:val="single" w:sz="4" w:space="0" w:color="000000"/>
              <w:left w:val="single" w:sz="4" w:space="0" w:color="000000"/>
              <w:bottom w:val="single" w:sz="4" w:space="0" w:color="000000"/>
              <w:right w:val="single" w:sz="4" w:space="0" w:color="000000"/>
            </w:tcBorders>
          </w:tcPr>
          <w:p>
            <w:pPr/>
          </w:p>
        </w:tc>
        <w:tc>
          <w:tcPr>
            <w:tcW w:w="925"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44,001,830.00</w:t>
            </w: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5" w:right="0"/>
              <w:jc w:val="left"/>
              <w:rPr>
                <w:rFonts w:ascii="Times New Roman" w:hAnsi="Times New Roman" w:cs="Times New Roman" w:eastAsia="Times New Roman" w:hint="default"/>
                <w:sz w:val="18"/>
                <w:szCs w:val="18"/>
              </w:rPr>
            </w:pPr>
            <w:r>
              <w:rPr>
                <w:rFonts w:ascii="Times New Roman"/>
                <w:sz w:val="18"/>
              </w:rPr>
              <w:t>50,039,730.00</w:t>
            </w:r>
          </w:p>
        </w:tc>
        <w:tc>
          <w:tcPr>
            <w:tcW w:w="1117" w:type="dxa"/>
            <w:tcBorders>
              <w:top w:val="single" w:sz="4" w:space="0" w:color="000000"/>
              <w:left w:val="single" w:sz="4" w:space="0" w:color="000000"/>
              <w:bottom w:val="single" w:sz="4" w:space="0" w:color="000000"/>
              <w:right w:val="single" w:sz="4" w:space="0" w:color="000000"/>
            </w:tcBorders>
          </w:tcPr>
          <w:p>
            <w:pPr/>
          </w:p>
        </w:tc>
        <w:tc>
          <w:tcPr>
            <w:tcW w:w="1122" w:type="dxa"/>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715,100.00</w:t>
            </w:r>
          </w:p>
        </w:tc>
      </w:tr>
      <w:tr>
        <w:trPr>
          <w:trHeight w:val="402" w:hRule="exact"/>
        </w:trPr>
        <w:tc>
          <w:tcPr>
            <w:tcW w:w="2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．股东投入的普通股</w:t>
            </w:r>
          </w:p>
        </w:tc>
        <w:tc>
          <w:tcPr>
            <w:tcW w:w="1181" w:type="dxa"/>
            <w:tcBorders>
              <w:top w:val="single" w:sz="4" w:space="0" w:color="000000"/>
              <w:left w:val="single" w:sz="4" w:space="0" w:color="000000"/>
              <w:bottom w:val="single" w:sz="4" w:space="0" w:color="000000"/>
              <w:right w:val="single" w:sz="4" w:space="0" w:color="000000"/>
            </w:tcBorders>
          </w:tcPr>
          <w:p>
            <w:pPr/>
          </w:p>
        </w:tc>
        <w:tc>
          <w:tcPr>
            <w:tcW w:w="925" w:type="dxa"/>
            <w:tcBorders>
              <w:top w:val="single" w:sz="4" w:space="0" w:color="000000"/>
              <w:left w:val="single" w:sz="4" w:space="0" w:color="000000"/>
              <w:bottom w:val="single" w:sz="4" w:space="0" w:color="000000"/>
              <w:right w:val="single" w:sz="4" w:space="0" w:color="000000"/>
            </w:tcBorders>
          </w:tcPr>
          <w:p>
            <w:pPr/>
          </w:p>
        </w:tc>
        <w:tc>
          <w:tcPr>
            <w:tcW w:w="925"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22"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
        </w:tc>
        <w:tc>
          <w:tcPr>
            <w:tcW w:w="1122" w:type="dxa"/>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22"/>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．其他权益工具持有者投</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入资本</w:t>
            </w:r>
          </w:p>
        </w:tc>
        <w:tc>
          <w:tcPr>
            <w:tcW w:w="1181" w:type="dxa"/>
            <w:tcBorders>
              <w:top w:val="single" w:sz="4" w:space="0" w:color="000000"/>
              <w:left w:val="single" w:sz="4" w:space="0" w:color="000000"/>
              <w:bottom w:val="single" w:sz="4" w:space="0" w:color="000000"/>
              <w:right w:val="single" w:sz="4" w:space="0" w:color="000000"/>
            </w:tcBorders>
          </w:tcPr>
          <w:p>
            <w:pPr/>
          </w:p>
        </w:tc>
        <w:tc>
          <w:tcPr>
            <w:tcW w:w="925" w:type="dxa"/>
            <w:tcBorders>
              <w:top w:val="single" w:sz="4" w:space="0" w:color="000000"/>
              <w:left w:val="single" w:sz="4" w:space="0" w:color="000000"/>
              <w:bottom w:val="single" w:sz="4" w:space="0" w:color="000000"/>
              <w:right w:val="single" w:sz="4" w:space="0" w:color="000000"/>
            </w:tcBorders>
          </w:tcPr>
          <w:p>
            <w:pPr/>
          </w:p>
        </w:tc>
        <w:tc>
          <w:tcPr>
            <w:tcW w:w="925"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22"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
        </w:tc>
        <w:tc>
          <w:tcPr>
            <w:tcW w:w="1122" w:type="dxa"/>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22"/>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3</w:t>
            </w:r>
            <w:r>
              <w:rPr>
                <w:rFonts w:ascii="宋体" w:hAnsi="宋体" w:cs="宋体" w:eastAsia="宋体" w:hint="default"/>
                <w:spacing w:val="-6"/>
                <w:sz w:val="18"/>
                <w:szCs w:val="18"/>
              </w:rPr>
              <w:t>．股份支付计入所有者权</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益的金额</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6,753,000.00</w:t>
            </w:r>
          </w:p>
        </w:tc>
        <w:tc>
          <w:tcPr>
            <w:tcW w:w="925" w:type="dxa"/>
            <w:tcBorders>
              <w:top w:val="single" w:sz="4" w:space="0" w:color="000000"/>
              <w:left w:val="single" w:sz="4" w:space="0" w:color="000000"/>
              <w:bottom w:val="single" w:sz="4" w:space="0" w:color="000000"/>
              <w:right w:val="single" w:sz="4" w:space="0" w:color="000000"/>
            </w:tcBorders>
          </w:tcPr>
          <w:p>
            <w:pPr/>
          </w:p>
        </w:tc>
        <w:tc>
          <w:tcPr>
            <w:tcW w:w="925"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44,001,830.00</w:t>
            </w: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5" w:right="0"/>
              <w:jc w:val="left"/>
              <w:rPr>
                <w:rFonts w:ascii="Times New Roman" w:hAnsi="Times New Roman" w:cs="Times New Roman" w:eastAsia="Times New Roman" w:hint="default"/>
                <w:sz w:val="18"/>
                <w:szCs w:val="18"/>
              </w:rPr>
            </w:pPr>
            <w:r>
              <w:rPr>
                <w:rFonts w:ascii="Times New Roman"/>
                <w:sz w:val="18"/>
              </w:rPr>
              <w:t>50,039,730.00</w:t>
            </w:r>
          </w:p>
        </w:tc>
        <w:tc>
          <w:tcPr>
            <w:tcW w:w="1117" w:type="dxa"/>
            <w:tcBorders>
              <w:top w:val="single" w:sz="4" w:space="0" w:color="000000"/>
              <w:left w:val="single" w:sz="4" w:space="0" w:color="000000"/>
              <w:bottom w:val="single" w:sz="4" w:space="0" w:color="000000"/>
              <w:right w:val="single" w:sz="4" w:space="0" w:color="000000"/>
            </w:tcBorders>
          </w:tcPr>
          <w:p>
            <w:pPr/>
          </w:p>
        </w:tc>
        <w:tc>
          <w:tcPr>
            <w:tcW w:w="1122" w:type="dxa"/>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715,100.00</w:t>
            </w:r>
          </w:p>
        </w:tc>
      </w:tr>
      <w:tr>
        <w:trPr>
          <w:trHeight w:val="402" w:hRule="exact"/>
        </w:trPr>
        <w:tc>
          <w:tcPr>
            <w:tcW w:w="2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925" w:type="dxa"/>
            <w:tcBorders>
              <w:top w:val="single" w:sz="4" w:space="0" w:color="000000"/>
              <w:left w:val="single" w:sz="4" w:space="0" w:color="000000"/>
              <w:bottom w:val="single" w:sz="4" w:space="0" w:color="000000"/>
              <w:right w:val="single" w:sz="4" w:space="0" w:color="000000"/>
            </w:tcBorders>
          </w:tcPr>
          <w:p>
            <w:pPr/>
          </w:p>
        </w:tc>
        <w:tc>
          <w:tcPr>
            <w:tcW w:w="925"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22"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
        </w:tc>
        <w:tc>
          <w:tcPr>
            <w:tcW w:w="1122" w:type="dxa"/>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181" w:type="dxa"/>
            <w:tcBorders>
              <w:top w:val="single" w:sz="4" w:space="0" w:color="000000"/>
              <w:left w:val="single" w:sz="4" w:space="0" w:color="000000"/>
              <w:bottom w:val="single" w:sz="4" w:space="0" w:color="000000"/>
              <w:right w:val="single" w:sz="4" w:space="0" w:color="000000"/>
            </w:tcBorders>
          </w:tcPr>
          <w:p>
            <w:pPr/>
          </w:p>
        </w:tc>
        <w:tc>
          <w:tcPr>
            <w:tcW w:w="925" w:type="dxa"/>
            <w:tcBorders>
              <w:top w:val="single" w:sz="4" w:space="0" w:color="000000"/>
              <w:left w:val="single" w:sz="4" w:space="0" w:color="000000"/>
              <w:bottom w:val="single" w:sz="4" w:space="0" w:color="000000"/>
              <w:right w:val="single" w:sz="4" w:space="0" w:color="000000"/>
            </w:tcBorders>
          </w:tcPr>
          <w:p>
            <w:pPr/>
          </w:p>
        </w:tc>
        <w:tc>
          <w:tcPr>
            <w:tcW w:w="925"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22"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
        </w:tc>
        <w:tc>
          <w:tcPr>
            <w:tcW w:w="1122" w:type="dxa"/>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2,371,712.64</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-19,349,371.07</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-16,977,658.43</w:t>
            </w:r>
          </w:p>
        </w:tc>
      </w:tr>
      <w:tr>
        <w:trPr>
          <w:trHeight w:val="402" w:hRule="exact"/>
        </w:trPr>
        <w:tc>
          <w:tcPr>
            <w:tcW w:w="2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181" w:type="dxa"/>
            <w:tcBorders>
              <w:top w:val="single" w:sz="4" w:space="0" w:color="000000"/>
              <w:left w:val="single" w:sz="4" w:space="0" w:color="000000"/>
              <w:bottom w:val="single" w:sz="4" w:space="0" w:color="000000"/>
              <w:right w:val="single" w:sz="4" w:space="0" w:color="000000"/>
            </w:tcBorders>
          </w:tcPr>
          <w:p>
            <w:pPr/>
          </w:p>
        </w:tc>
        <w:tc>
          <w:tcPr>
            <w:tcW w:w="925" w:type="dxa"/>
            <w:tcBorders>
              <w:top w:val="single" w:sz="4" w:space="0" w:color="000000"/>
              <w:left w:val="single" w:sz="4" w:space="0" w:color="000000"/>
              <w:bottom w:val="single" w:sz="4" w:space="0" w:color="000000"/>
              <w:right w:val="single" w:sz="4" w:space="0" w:color="000000"/>
            </w:tcBorders>
          </w:tcPr>
          <w:p>
            <w:pPr/>
          </w:p>
        </w:tc>
        <w:tc>
          <w:tcPr>
            <w:tcW w:w="925"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22"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
        </w:tc>
        <w:tc>
          <w:tcPr>
            <w:tcW w:w="1122" w:type="dxa"/>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2,371,712.64</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2" w:right="0"/>
              <w:jc w:val="center"/>
              <w:rPr>
                <w:rFonts w:ascii="Times New Roman" w:hAnsi="Times New Roman" w:cs="Times New Roman" w:eastAsia="Times New Roman" w:hint="default"/>
                <w:sz w:val="18"/>
                <w:szCs w:val="18"/>
              </w:rPr>
            </w:pPr>
            <w:r>
              <w:rPr>
                <w:rFonts w:ascii="Times New Roman"/>
                <w:sz w:val="18"/>
              </w:rPr>
              <w:t>-2,371,712.64</w:t>
            </w: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20"/>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．对所有者（或股东）的</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分配</w:t>
            </w:r>
          </w:p>
        </w:tc>
        <w:tc>
          <w:tcPr>
            <w:tcW w:w="1181" w:type="dxa"/>
            <w:tcBorders>
              <w:top w:val="single" w:sz="4" w:space="0" w:color="000000"/>
              <w:left w:val="single" w:sz="4" w:space="0" w:color="000000"/>
              <w:bottom w:val="single" w:sz="4" w:space="0" w:color="000000"/>
              <w:right w:val="single" w:sz="4" w:space="0" w:color="000000"/>
            </w:tcBorders>
          </w:tcPr>
          <w:p>
            <w:pPr/>
          </w:p>
        </w:tc>
        <w:tc>
          <w:tcPr>
            <w:tcW w:w="925" w:type="dxa"/>
            <w:tcBorders>
              <w:top w:val="single" w:sz="4" w:space="0" w:color="000000"/>
              <w:left w:val="single" w:sz="4" w:space="0" w:color="000000"/>
              <w:bottom w:val="single" w:sz="4" w:space="0" w:color="000000"/>
              <w:right w:val="single" w:sz="4" w:space="0" w:color="000000"/>
            </w:tcBorders>
          </w:tcPr>
          <w:p>
            <w:pPr/>
          </w:p>
        </w:tc>
        <w:tc>
          <w:tcPr>
            <w:tcW w:w="925"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22"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
        </w:tc>
        <w:tc>
          <w:tcPr>
            <w:tcW w:w="1122" w:type="dxa"/>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-16,977,658.43</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-16,977,658.43</w:t>
            </w:r>
          </w:p>
        </w:tc>
      </w:tr>
    </w:tbl>
    <w:p>
      <w:pPr>
        <w:spacing w:after="0" w:line="240" w:lineRule="auto"/>
        <w:jc w:val="right"/>
        <w:rPr>
          <w:rFonts w:ascii="Times New Roman" w:hAnsi="Times New Roman" w:cs="Times New Roman" w:eastAsia="Times New Roman" w:hint="default"/>
          <w:sz w:val="18"/>
          <w:szCs w:val="18"/>
        </w:rPr>
        <w:sectPr>
          <w:pgSz w:w="16840" w:h="11910" w:orient="landscape"/>
          <w:pgMar w:header="867" w:footer="978" w:top="1060" w:bottom="1160" w:left="1300" w:right="1300"/>
        </w:sectPr>
      </w:pPr>
    </w:p>
    <w:p>
      <w:pPr>
        <w:spacing w:line="240" w:lineRule="auto" w:before="4"/>
        <w:rPr>
          <w:rFonts w:ascii="Times New Roman" w:hAnsi="Times New Roman" w:cs="Times New Roman" w:eastAsia="Times New Roman"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2063"/>
        <w:gridCol w:w="1181"/>
        <w:gridCol w:w="925"/>
        <w:gridCol w:w="925"/>
        <w:gridCol w:w="926"/>
        <w:gridCol w:w="1181"/>
        <w:gridCol w:w="1122"/>
        <w:gridCol w:w="1117"/>
        <w:gridCol w:w="1122"/>
        <w:gridCol w:w="1120"/>
        <w:gridCol w:w="1151"/>
        <w:gridCol w:w="1181"/>
      </w:tblGrid>
      <w:tr>
        <w:trPr>
          <w:trHeight w:val="416" w:hRule="exact"/>
        </w:trPr>
        <w:tc>
          <w:tcPr>
            <w:tcW w:w="2063" w:type="dxa"/>
            <w:tcBorders>
              <w:top w:val="single" w:sz="15"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181" w:type="dxa"/>
            <w:tcBorders>
              <w:top w:val="single" w:sz="15" w:space="0" w:color="000000"/>
              <w:left w:val="single" w:sz="4" w:space="0" w:color="000000"/>
              <w:bottom w:val="single" w:sz="4" w:space="0" w:color="000000"/>
              <w:right w:val="single" w:sz="4" w:space="0" w:color="000000"/>
            </w:tcBorders>
          </w:tcPr>
          <w:p>
            <w:pPr/>
          </w:p>
        </w:tc>
        <w:tc>
          <w:tcPr>
            <w:tcW w:w="925" w:type="dxa"/>
            <w:tcBorders>
              <w:top w:val="single" w:sz="15" w:space="0" w:color="000000"/>
              <w:left w:val="single" w:sz="4" w:space="0" w:color="000000"/>
              <w:bottom w:val="single" w:sz="4" w:space="0" w:color="000000"/>
              <w:right w:val="single" w:sz="4" w:space="0" w:color="000000"/>
            </w:tcBorders>
          </w:tcPr>
          <w:p>
            <w:pPr/>
          </w:p>
        </w:tc>
        <w:tc>
          <w:tcPr>
            <w:tcW w:w="925" w:type="dxa"/>
            <w:tcBorders>
              <w:top w:val="single" w:sz="15" w:space="0" w:color="000000"/>
              <w:left w:val="single" w:sz="4" w:space="0" w:color="000000"/>
              <w:bottom w:val="single" w:sz="4" w:space="0" w:color="000000"/>
              <w:right w:val="single" w:sz="4" w:space="0" w:color="000000"/>
            </w:tcBorders>
          </w:tcPr>
          <w:p>
            <w:pPr/>
          </w:p>
        </w:tc>
        <w:tc>
          <w:tcPr>
            <w:tcW w:w="926" w:type="dxa"/>
            <w:tcBorders>
              <w:top w:val="single" w:sz="15" w:space="0" w:color="000000"/>
              <w:left w:val="single" w:sz="4" w:space="0" w:color="000000"/>
              <w:bottom w:val="single" w:sz="4" w:space="0" w:color="000000"/>
              <w:right w:val="single" w:sz="4" w:space="0" w:color="000000"/>
            </w:tcBorders>
          </w:tcPr>
          <w:p>
            <w:pPr/>
          </w:p>
        </w:tc>
        <w:tc>
          <w:tcPr>
            <w:tcW w:w="1181" w:type="dxa"/>
            <w:tcBorders>
              <w:top w:val="single" w:sz="15" w:space="0" w:color="000000"/>
              <w:left w:val="single" w:sz="4" w:space="0" w:color="000000"/>
              <w:bottom w:val="single" w:sz="4" w:space="0" w:color="000000"/>
              <w:right w:val="single" w:sz="4" w:space="0" w:color="000000"/>
            </w:tcBorders>
          </w:tcPr>
          <w:p>
            <w:pPr/>
          </w:p>
        </w:tc>
        <w:tc>
          <w:tcPr>
            <w:tcW w:w="1122" w:type="dxa"/>
            <w:tcBorders>
              <w:top w:val="single" w:sz="15" w:space="0" w:color="000000"/>
              <w:left w:val="single" w:sz="4" w:space="0" w:color="000000"/>
              <w:bottom w:val="single" w:sz="4" w:space="0" w:color="000000"/>
              <w:right w:val="single" w:sz="4" w:space="0" w:color="000000"/>
            </w:tcBorders>
          </w:tcPr>
          <w:p>
            <w:pPr/>
          </w:p>
        </w:tc>
        <w:tc>
          <w:tcPr>
            <w:tcW w:w="1117" w:type="dxa"/>
            <w:tcBorders>
              <w:top w:val="single" w:sz="15" w:space="0" w:color="000000"/>
              <w:left w:val="single" w:sz="4" w:space="0" w:color="000000"/>
              <w:bottom w:val="single" w:sz="4" w:space="0" w:color="000000"/>
              <w:right w:val="single" w:sz="4" w:space="0" w:color="000000"/>
            </w:tcBorders>
          </w:tcPr>
          <w:p>
            <w:pPr/>
          </w:p>
        </w:tc>
        <w:tc>
          <w:tcPr>
            <w:tcW w:w="1122" w:type="dxa"/>
            <w:tcBorders>
              <w:top w:val="single" w:sz="15" w:space="0" w:color="000000"/>
              <w:left w:val="single" w:sz="4" w:space="0" w:color="000000"/>
              <w:bottom w:val="single" w:sz="4" w:space="0" w:color="000000"/>
              <w:right w:val="single" w:sz="4" w:space="0" w:color="000000"/>
            </w:tcBorders>
          </w:tcPr>
          <w:p>
            <w:pPr/>
          </w:p>
        </w:tc>
        <w:tc>
          <w:tcPr>
            <w:tcW w:w="1120" w:type="dxa"/>
            <w:tcBorders>
              <w:top w:val="single" w:sz="15" w:space="0" w:color="000000"/>
              <w:left w:val="single" w:sz="4" w:space="0" w:color="000000"/>
              <w:bottom w:val="single" w:sz="4" w:space="0" w:color="000000"/>
              <w:right w:val="single" w:sz="4" w:space="0" w:color="000000"/>
            </w:tcBorders>
          </w:tcPr>
          <w:p>
            <w:pPr/>
          </w:p>
        </w:tc>
        <w:tc>
          <w:tcPr>
            <w:tcW w:w="1151" w:type="dxa"/>
            <w:tcBorders>
              <w:top w:val="single" w:sz="15" w:space="0" w:color="000000"/>
              <w:left w:val="single" w:sz="4" w:space="0" w:color="000000"/>
              <w:bottom w:val="single" w:sz="4" w:space="0" w:color="000000"/>
              <w:right w:val="single" w:sz="4" w:space="0" w:color="000000"/>
            </w:tcBorders>
          </w:tcPr>
          <w:p>
            <w:pPr/>
          </w:p>
        </w:tc>
        <w:tc>
          <w:tcPr>
            <w:tcW w:w="1181" w:type="dxa"/>
            <w:tcBorders>
              <w:top w:val="single" w:sz="15" w:space="0" w:color="000000"/>
              <w:left w:val="single" w:sz="4" w:space="0" w:color="000000"/>
              <w:bottom w:val="single" w:sz="4" w:space="0" w:color="000000"/>
              <w:right w:val="single" w:sz="4" w:space="0" w:color="000000"/>
            </w:tcBorders>
          </w:tcPr>
          <w:p>
            <w:pPr/>
          </w:p>
        </w:tc>
      </w:tr>
      <w:tr>
        <w:trPr>
          <w:trHeight w:val="714" w:hRule="exact"/>
        </w:trPr>
        <w:tc>
          <w:tcPr>
            <w:tcW w:w="2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48"/>
              <w:jc w:val="left"/>
              <w:rPr>
                <w:rFonts w:ascii="宋体" w:hAnsi="宋体" w:cs="宋体" w:eastAsia="宋体" w:hint="default"/>
                <w:sz w:val="18"/>
                <w:szCs w:val="18"/>
              </w:rPr>
            </w:pPr>
            <w:r>
              <w:rPr>
                <w:rFonts w:ascii="宋体" w:hAnsi="宋体" w:cs="宋体" w:eastAsia="宋体" w:hint="default"/>
                <w:sz w:val="18"/>
                <w:szCs w:val="18"/>
              </w:rPr>
              <w:t>（四）所有者权益内部结 转</w:t>
            </w:r>
          </w:p>
        </w:tc>
        <w:tc>
          <w:tcPr>
            <w:tcW w:w="1181" w:type="dxa"/>
            <w:tcBorders>
              <w:top w:val="single" w:sz="4" w:space="0" w:color="000000"/>
              <w:left w:val="single" w:sz="4" w:space="0" w:color="000000"/>
              <w:bottom w:val="single" w:sz="4" w:space="0" w:color="000000"/>
              <w:right w:val="single" w:sz="4" w:space="0" w:color="000000"/>
            </w:tcBorders>
          </w:tcPr>
          <w:p>
            <w:pPr/>
          </w:p>
        </w:tc>
        <w:tc>
          <w:tcPr>
            <w:tcW w:w="925" w:type="dxa"/>
            <w:tcBorders>
              <w:top w:val="single" w:sz="4" w:space="0" w:color="000000"/>
              <w:left w:val="single" w:sz="4" w:space="0" w:color="000000"/>
              <w:bottom w:val="single" w:sz="4" w:space="0" w:color="000000"/>
              <w:right w:val="single" w:sz="4" w:space="0" w:color="000000"/>
            </w:tcBorders>
          </w:tcPr>
          <w:p>
            <w:pPr/>
          </w:p>
        </w:tc>
        <w:tc>
          <w:tcPr>
            <w:tcW w:w="925"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22"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
        </w:tc>
        <w:tc>
          <w:tcPr>
            <w:tcW w:w="1122" w:type="dxa"/>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20"/>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．资本公积转增资本（或</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股本）</w:t>
            </w:r>
          </w:p>
        </w:tc>
        <w:tc>
          <w:tcPr>
            <w:tcW w:w="1181" w:type="dxa"/>
            <w:tcBorders>
              <w:top w:val="single" w:sz="4" w:space="0" w:color="000000"/>
              <w:left w:val="single" w:sz="4" w:space="0" w:color="000000"/>
              <w:bottom w:val="single" w:sz="4" w:space="0" w:color="000000"/>
              <w:right w:val="single" w:sz="4" w:space="0" w:color="000000"/>
            </w:tcBorders>
          </w:tcPr>
          <w:p>
            <w:pPr/>
          </w:p>
        </w:tc>
        <w:tc>
          <w:tcPr>
            <w:tcW w:w="925" w:type="dxa"/>
            <w:tcBorders>
              <w:top w:val="single" w:sz="4" w:space="0" w:color="000000"/>
              <w:left w:val="single" w:sz="4" w:space="0" w:color="000000"/>
              <w:bottom w:val="single" w:sz="4" w:space="0" w:color="000000"/>
              <w:right w:val="single" w:sz="4" w:space="0" w:color="000000"/>
            </w:tcBorders>
          </w:tcPr>
          <w:p>
            <w:pPr/>
          </w:p>
        </w:tc>
        <w:tc>
          <w:tcPr>
            <w:tcW w:w="925"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22"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
        </w:tc>
        <w:tc>
          <w:tcPr>
            <w:tcW w:w="1122" w:type="dxa"/>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20"/>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．盈余公积转增资本（或</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股本）</w:t>
            </w:r>
          </w:p>
        </w:tc>
        <w:tc>
          <w:tcPr>
            <w:tcW w:w="1181" w:type="dxa"/>
            <w:tcBorders>
              <w:top w:val="single" w:sz="4" w:space="0" w:color="000000"/>
              <w:left w:val="single" w:sz="4" w:space="0" w:color="000000"/>
              <w:bottom w:val="single" w:sz="4" w:space="0" w:color="000000"/>
              <w:right w:val="single" w:sz="4" w:space="0" w:color="000000"/>
            </w:tcBorders>
          </w:tcPr>
          <w:p>
            <w:pPr/>
          </w:p>
        </w:tc>
        <w:tc>
          <w:tcPr>
            <w:tcW w:w="925" w:type="dxa"/>
            <w:tcBorders>
              <w:top w:val="single" w:sz="4" w:space="0" w:color="000000"/>
              <w:left w:val="single" w:sz="4" w:space="0" w:color="000000"/>
              <w:bottom w:val="single" w:sz="4" w:space="0" w:color="000000"/>
              <w:right w:val="single" w:sz="4" w:space="0" w:color="000000"/>
            </w:tcBorders>
          </w:tcPr>
          <w:p>
            <w:pPr/>
          </w:p>
        </w:tc>
        <w:tc>
          <w:tcPr>
            <w:tcW w:w="925"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22"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
        </w:tc>
        <w:tc>
          <w:tcPr>
            <w:tcW w:w="1122" w:type="dxa"/>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181" w:type="dxa"/>
            <w:tcBorders>
              <w:top w:val="single" w:sz="4" w:space="0" w:color="000000"/>
              <w:left w:val="single" w:sz="4" w:space="0" w:color="000000"/>
              <w:bottom w:val="single" w:sz="4" w:space="0" w:color="000000"/>
              <w:right w:val="single" w:sz="4" w:space="0" w:color="000000"/>
            </w:tcBorders>
          </w:tcPr>
          <w:p>
            <w:pPr/>
          </w:p>
        </w:tc>
        <w:tc>
          <w:tcPr>
            <w:tcW w:w="925" w:type="dxa"/>
            <w:tcBorders>
              <w:top w:val="single" w:sz="4" w:space="0" w:color="000000"/>
              <w:left w:val="single" w:sz="4" w:space="0" w:color="000000"/>
              <w:bottom w:val="single" w:sz="4" w:space="0" w:color="000000"/>
              <w:right w:val="single" w:sz="4" w:space="0" w:color="000000"/>
            </w:tcBorders>
          </w:tcPr>
          <w:p>
            <w:pPr/>
          </w:p>
        </w:tc>
        <w:tc>
          <w:tcPr>
            <w:tcW w:w="925"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22"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
        </w:tc>
        <w:tc>
          <w:tcPr>
            <w:tcW w:w="1122" w:type="dxa"/>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925" w:type="dxa"/>
            <w:tcBorders>
              <w:top w:val="single" w:sz="4" w:space="0" w:color="000000"/>
              <w:left w:val="single" w:sz="4" w:space="0" w:color="000000"/>
              <w:bottom w:val="single" w:sz="4" w:space="0" w:color="000000"/>
              <w:right w:val="single" w:sz="4" w:space="0" w:color="000000"/>
            </w:tcBorders>
          </w:tcPr>
          <w:p>
            <w:pPr/>
          </w:p>
        </w:tc>
        <w:tc>
          <w:tcPr>
            <w:tcW w:w="925"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22"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
        </w:tc>
        <w:tc>
          <w:tcPr>
            <w:tcW w:w="1122" w:type="dxa"/>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181" w:type="dxa"/>
            <w:tcBorders>
              <w:top w:val="single" w:sz="4" w:space="0" w:color="000000"/>
              <w:left w:val="single" w:sz="4" w:space="0" w:color="000000"/>
              <w:bottom w:val="single" w:sz="4" w:space="0" w:color="000000"/>
              <w:right w:val="single" w:sz="4" w:space="0" w:color="000000"/>
            </w:tcBorders>
          </w:tcPr>
          <w:p>
            <w:pPr/>
          </w:p>
        </w:tc>
        <w:tc>
          <w:tcPr>
            <w:tcW w:w="925" w:type="dxa"/>
            <w:tcBorders>
              <w:top w:val="single" w:sz="4" w:space="0" w:color="000000"/>
              <w:left w:val="single" w:sz="4" w:space="0" w:color="000000"/>
              <w:bottom w:val="single" w:sz="4" w:space="0" w:color="000000"/>
              <w:right w:val="single" w:sz="4" w:space="0" w:color="000000"/>
            </w:tcBorders>
          </w:tcPr>
          <w:p>
            <w:pPr/>
          </w:p>
        </w:tc>
        <w:tc>
          <w:tcPr>
            <w:tcW w:w="925"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22"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
        </w:tc>
        <w:tc>
          <w:tcPr>
            <w:tcW w:w="1122" w:type="dxa"/>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181" w:type="dxa"/>
            <w:tcBorders>
              <w:top w:val="single" w:sz="4" w:space="0" w:color="000000"/>
              <w:left w:val="single" w:sz="4" w:space="0" w:color="000000"/>
              <w:bottom w:val="single" w:sz="4" w:space="0" w:color="000000"/>
              <w:right w:val="single" w:sz="4" w:space="0" w:color="000000"/>
            </w:tcBorders>
          </w:tcPr>
          <w:p>
            <w:pPr/>
          </w:p>
        </w:tc>
        <w:tc>
          <w:tcPr>
            <w:tcW w:w="925" w:type="dxa"/>
            <w:tcBorders>
              <w:top w:val="single" w:sz="4" w:space="0" w:color="000000"/>
              <w:left w:val="single" w:sz="4" w:space="0" w:color="000000"/>
              <w:bottom w:val="single" w:sz="4" w:space="0" w:color="000000"/>
              <w:right w:val="single" w:sz="4" w:space="0" w:color="000000"/>
            </w:tcBorders>
          </w:tcPr>
          <w:p>
            <w:pPr/>
          </w:p>
        </w:tc>
        <w:tc>
          <w:tcPr>
            <w:tcW w:w="925"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22"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
        </w:tc>
        <w:tc>
          <w:tcPr>
            <w:tcW w:w="1122" w:type="dxa"/>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181" w:type="dxa"/>
            <w:tcBorders>
              <w:top w:val="single" w:sz="4" w:space="0" w:color="000000"/>
              <w:left w:val="single" w:sz="4" w:space="0" w:color="000000"/>
              <w:bottom w:val="single" w:sz="4" w:space="0" w:color="000000"/>
              <w:right w:val="single" w:sz="4" w:space="0" w:color="000000"/>
            </w:tcBorders>
          </w:tcPr>
          <w:p>
            <w:pPr/>
          </w:p>
        </w:tc>
        <w:tc>
          <w:tcPr>
            <w:tcW w:w="925" w:type="dxa"/>
            <w:tcBorders>
              <w:top w:val="single" w:sz="4" w:space="0" w:color="000000"/>
              <w:left w:val="single" w:sz="4" w:space="0" w:color="000000"/>
              <w:bottom w:val="single" w:sz="4" w:space="0" w:color="000000"/>
              <w:right w:val="single" w:sz="4" w:space="0" w:color="000000"/>
            </w:tcBorders>
          </w:tcPr>
          <w:p>
            <w:pPr/>
          </w:p>
        </w:tc>
        <w:tc>
          <w:tcPr>
            <w:tcW w:w="925"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22"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
        </w:tc>
        <w:tc>
          <w:tcPr>
            <w:tcW w:w="1122" w:type="dxa"/>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925" w:type="dxa"/>
            <w:tcBorders>
              <w:top w:val="single" w:sz="4" w:space="0" w:color="000000"/>
              <w:left w:val="single" w:sz="4" w:space="0" w:color="000000"/>
              <w:bottom w:val="single" w:sz="4" w:space="0" w:color="000000"/>
              <w:right w:val="single" w:sz="4" w:space="0" w:color="000000"/>
            </w:tcBorders>
          </w:tcPr>
          <w:p>
            <w:pPr/>
          </w:p>
        </w:tc>
        <w:tc>
          <w:tcPr>
            <w:tcW w:w="925"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22"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
        </w:tc>
        <w:tc>
          <w:tcPr>
            <w:tcW w:w="1122" w:type="dxa"/>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267,947,745.00</w:t>
            </w:r>
          </w:p>
        </w:tc>
        <w:tc>
          <w:tcPr>
            <w:tcW w:w="925" w:type="dxa"/>
            <w:tcBorders>
              <w:top w:val="single" w:sz="4" w:space="0" w:color="000000"/>
              <w:left w:val="single" w:sz="4" w:space="0" w:color="000000"/>
              <w:bottom w:val="single" w:sz="4" w:space="0" w:color="000000"/>
              <w:right w:val="single" w:sz="4" w:space="0" w:color="000000"/>
            </w:tcBorders>
          </w:tcPr>
          <w:p>
            <w:pPr/>
          </w:p>
        </w:tc>
        <w:tc>
          <w:tcPr>
            <w:tcW w:w="925"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576,808,350.91</w:t>
            </w: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 w:right="0"/>
              <w:jc w:val="left"/>
              <w:rPr>
                <w:rFonts w:ascii="Times New Roman" w:hAnsi="Times New Roman" w:cs="Times New Roman" w:eastAsia="Times New Roman" w:hint="default"/>
                <w:sz w:val="18"/>
                <w:szCs w:val="18"/>
              </w:rPr>
            </w:pPr>
            <w:r>
              <w:rPr>
                <w:rFonts w:ascii="Times New Roman"/>
                <w:sz w:val="18"/>
              </w:rPr>
              <w:t>50,039,730.00</w:t>
            </w:r>
          </w:p>
        </w:tc>
        <w:tc>
          <w:tcPr>
            <w:tcW w:w="1117" w:type="dxa"/>
            <w:tcBorders>
              <w:top w:val="single" w:sz="4" w:space="0" w:color="000000"/>
              <w:left w:val="single" w:sz="4" w:space="0" w:color="000000"/>
              <w:bottom w:val="single" w:sz="4" w:space="0" w:color="000000"/>
              <w:right w:val="single" w:sz="4" w:space="0" w:color="000000"/>
            </w:tcBorders>
          </w:tcPr>
          <w:p>
            <w:pPr/>
          </w:p>
        </w:tc>
        <w:tc>
          <w:tcPr>
            <w:tcW w:w="1122" w:type="dxa"/>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left"/>
              <w:rPr>
                <w:rFonts w:ascii="Times New Roman" w:hAnsi="Times New Roman" w:cs="Times New Roman" w:eastAsia="Times New Roman" w:hint="default"/>
                <w:sz w:val="18"/>
                <w:szCs w:val="18"/>
              </w:rPr>
            </w:pPr>
            <w:r>
              <w:rPr>
                <w:rFonts w:ascii="Times New Roman"/>
                <w:sz w:val="18"/>
              </w:rPr>
              <w:t>20,134,166.60</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3" w:right="0"/>
              <w:jc w:val="left"/>
              <w:rPr>
                <w:rFonts w:ascii="Times New Roman" w:hAnsi="Times New Roman" w:cs="Times New Roman" w:eastAsia="Times New Roman" w:hint="default"/>
                <w:sz w:val="18"/>
                <w:szCs w:val="18"/>
              </w:rPr>
            </w:pPr>
            <w:r>
              <w:rPr>
                <w:rFonts w:ascii="Times New Roman"/>
                <w:sz w:val="18"/>
              </w:rPr>
              <w:t>80,521,528.16</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895,372,060.67</w:t>
            </w:r>
          </w:p>
        </w:tc>
      </w:tr>
    </w:tbl>
    <w:p>
      <w:pPr>
        <w:spacing w:after="0" w:line="240" w:lineRule="auto"/>
        <w:jc w:val="left"/>
        <w:rPr>
          <w:rFonts w:ascii="Times New Roman" w:hAnsi="Times New Roman" w:cs="Times New Roman" w:eastAsia="Times New Roman" w:hint="default"/>
          <w:sz w:val="18"/>
          <w:szCs w:val="18"/>
        </w:rPr>
        <w:sectPr>
          <w:pgSz w:w="16840" w:h="11910" w:orient="landscape"/>
          <w:pgMar w:header="867" w:footer="978" w:top="1060" w:bottom="1160" w:left="1300" w:right="1300"/>
        </w:sectPr>
      </w:pPr>
    </w:p>
    <w:p>
      <w:pPr>
        <w:spacing w:line="240" w:lineRule="auto" w:before="5"/>
        <w:rPr>
          <w:rFonts w:ascii="Times New Roman" w:hAnsi="Times New Roman" w:cs="Times New Roman" w:eastAsia="Times New Roman" w:hint="default"/>
          <w:sz w:val="22"/>
          <w:szCs w:val="22"/>
        </w:rPr>
      </w:pPr>
    </w:p>
    <w:p>
      <w:pPr>
        <w:pStyle w:val="Heading2"/>
        <w:spacing w:line="240" w:lineRule="auto" w:before="26"/>
        <w:ind w:right="105"/>
        <w:jc w:val="left"/>
        <w:rPr>
          <w:b w:val="0"/>
          <w:bCs w:val="0"/>
        </w:rPr>
      </w:pPr>
      <w:r>
        <w:rPr/>
        <w:t>三、公司基本情况</w:t>
      </w:r>
      <w:r>
        <w:rPr>
          <w:b w:val="0"/>
          <w:bCs w:val="0"/>
        </w:rPr>
      </w:r>
    </w:p>
    <w:p>
      <w:pPr>
        <w:spacing w:line="240" w:lineRule="auto" w:before="6"/>
        <w:rPr>
          <w:rFonts w:ascii="宋体" w:hAnsi="宋体" w:cs="宋体" w:eastAsia="宋体" w:hint="default"/>
          <w:b/>
          <w:bCs/>
          <w:sz w:val="26"/>
          <w:szCs w:val="26"/>
        </w:rPr>
      </w:pPr>
    </w:p>
    <w:p>
      <w:pPr>
        <w:pStyle w:val="BodyText"/>
        <w:spacing w:line="300" w:lineRule="auto"/>
        <w:ind w:left="513" w:right="331"/>
        <w:jc w:val="left"/>
      </w:pPr>
      <w:r>
        <w:rPr>
          <w:rFonts w:ascii="Times New Roman" w:hAnsi="Times New Roman" w:cs="Times New Roman" w:eastAsia="Times New Roman" w:hint="default"/>
        </w:rPr>
        <w:t>1</w:t>
      </w:r>
      <w:r>
        <w:rPr/>
        <w:t>．公司基本情况 深圳市证通电子股份有限公司</w:t>
      </w:r>
      <w:r>
        <w:rPr>
          <w:rFonts w:ascii="Times New Roman" w:hAnsi="Times New Roman" w:cs="Times New Roman" w:eastAsia="Times New Roman" w:hint="default"/>
        </w:rPr>
        <w:t>(</w:t>
      </w:r>
      <w:r>
        <w:rPr/>
        <w:t>以下简称公司或本公司</w:t>
      </w:r>
      <w:r>
        <w:rPr>
          <w:rFonts w:ascii="Times New Roman" w:hAnsi="Times New Roman" w:cs="Times New Roman" w:eastAsia="Times New Roman" w:hint="default"/>
        </w:rPr>
        <w:t>)</w:t>
      </w:r>
      <w:r>
        <w:rPr/>
        <w:t>前身系深圳市证通电子有限公司于</w:t>
      </w:r>
      <w:r>
        <w:rPr>
          <w:rFonts w:ascii="Times New Roman" w:hAnsi="Times New Roman" w:cs="Times New Roman" w:eastAsia="Times New Roman" w:hint="default"/>
        </w:rPr>
        <w:t>1993</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4</w:t>
      </w:r>
      <w:r>
        <w:rPr/>
        <w:t>日经深圳市工商</w:t>
      </w:r>
    </w:p>
    <w:p>
      <w:pPr>
        <w:pStyle w:val="BodyText"/>
        <w:spacing w:line="300" w:lineRule="auto" w:before="13"/>
        <w:ind w:left="153" w:right="88"/>
        <w:jc w:val="left"/>
      </w:pPr>
      <w:r>
        <w:rPr/>
        <w:t>行政管理局核准成立。公司的企业法人营业执照注册号：</w:t>
      </w:r>
      <w:r>
        <w:rPr>
          <w:rFonts w:ascii="Times New Roman" w:hAnsi="Times New Roman" w:cs="Times New Roman" w:eastAsia="Times New Roman" w:hint="default"/>
        </w:rPr>
        <w:t>440301103106038</w:t>
      </w:r>
      <w:r>
        <w:rPr/>
        <w:t>。根据公司</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12</w:t>
      </w:r>
      <w:r>
        <w:rPr/>
        <w:t>日发起人协议和股东会 </w:t>
      </w:r>
      <w:r>
        <w:rPr>
          <w:spacing w:val="-2"/>
        </w:rPr>
        <w:t>决议由深圳市证通电子有限公司整体改制变更而成，</w:t>
      </w:r>
      <w:r>
        <w:rPr>
          <w:rFonts w:ascii="Times New Roman" w:hAnsi="Times New Roman" w:cs="Times New Roman" w:eastAsia="Times New Roman" w:hint="default"/>
          <w:spacing w:val="-2"/>
        </w:rPr>
        <w:t>2007</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23</w:t>
      </w:r>
      <w:r>
        <w:rPr>
          <w:spacing w:val="-2"/>
        </w:rPr>
        <w:t>日经中国证券监督管理委员会核准，公司向社会公开发行</w:t>
      </w:r>
      <w:r>
        <w:rPr>
          <w:spacing w:val="-56"/>
        </w:rPr>
        <w:t> </w:t>
      </w:r>
      <w:r>
        <w:rPr>
          <w:spacing w:val="-56"/>
        </w:rPr>
      </w:r>
      <w:r>
        <w:rPr>
          <w:spacing w:val="-2"/>
        </w:rPr>
        <w:t>人民币普通股</w:t>
      </w:r>
      <w:r>
        <w:rPr>
          <w:rFonts w:ascii="Times New Roman" w:hAnsi="Times New Roman" w:cs="Times New Roman" w:eastAsia="Times New Roman" w:hint="default"/>
          <w:spacing w:val="-2"/>
        </w:rPr>
        <w:t>2,200</w:t>
      </w:r>
      <w:r>
        <w:rPr>
          <w:spacing w:val="-2"/>
        </w:rPr>
        <w:t>万股</w:t>
      </w:r>
      <w:r>
        <w:rPr>
          <w:rFonts w:ascii="Times New Roman" w:hAnsi="Times New Roman" w:cs="Times New Roman" w:eastAsia="Times New Roman" w:hint="default"/>
          <w:spacing w:val="-2"/>
        </w:rPr>
        <w:t>(</w:t>
      </w:r>
      <w:r>
        <w:rPr>
          <w:spacing w:val="-2"/>
        </w:rPr>
        <w:t>每股面值</w:t>
      </w:r>
      <w:r>
        <w:rPr>
          <w:rFonts w:ascii="Times New Roman" w:hAnsi="Times New Roman" w:cs="Times New Roman" w:eastAsia="Times New Roman" w:hint="default"/>
          <w:spacing w:val="-2"/>
        </w:rPr>
        <w:t>1</w:t>
      </w:r>
      <w:r>
        <w:rPr>
          <w:spacing w:val="-2"/>
        </w:rPr>
        <w:t>元</w:t>
      </w:r>
      <w:r>
        <w:rPr>
          <w:rFonts w:ascii="Times New Roman" w:hAnsi="Times New Roman" w:cs="Times New Roman" w:eastAsia="Times New Roman" w:hint="default"/>
          <w:spacing w:val="-2"/>
        </w:rPr>
        <w:t>)</w:t>
      </w:r>
      <w:r>
        <w:rPr>
          <w:spacing w:val="-2"/>
        </w:rPr>
        <w:t>，发行后股本增至</w:t>
      </w:r>
      <w:r>
        <w:rPr>
          <w:rFonts w:ascii="Times New Roman" w:hAnsi="Times New Roman" w:cs="Times New Roman" w:eastAsia="Times New Roman" w:hint="default"/>
          <w:spacing w:val="-2"/>
        </w:rPr>
        <w:t>8,743</w:t>
      </w:r>
      <w:r>
        <w:rPr>
          <w:spacing w:val="-2"/>
        </w:rPr>
        <w:t>万股，</w:t>
      </w:r>
      <w:r>
        <w:rPr>
          <w:rFonts w:ascii="Times New Roman" w:hAnsi="Times New Roman" w:cs="Times New Roman" w:eastAsia="Times New Roman" w:hint="default"/>
          <w:spacing w:val="-2"/>
        </w:rPr>
        <w:t>2007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18</w:t>
      </w:r>
      <w:r>
        <w:rPr>
          <w:spacing w:val="-2"/>
        </w:rPr>
        <w:t>日在深圳证券交易所挂牌交易，股票简称：</w:t>
      </w:r>
      <w:r>
        <w:rPr>
          <w:spacing w:val="-79"/>
        </w:rPr>
        <w:t> </w:t>
      </w:r>
      <w:r>
        <w:rPr>
          <w:spacing w:val="-79"/>
        </w:rPr>
      </w:r>
      <w:r>
        <w:rPr/>
        <w:t>证通电子，股票代码</w:t>
      </w:r>
      <w:r>
        <w:rPr>
          <w:rFonts w:ascii="Times New Roman" w:hAnsi="Times New Roman" w:cs="Times New Roman" w:eastAsia="Times New Roman" w:hint="default"/>
        </w:rPr>
        <w:t>002197,</w:t>
      </w:r>
      <w:r>
        <w:rPr>
          <w:rFonts w:ascii="Times New Roman" w:hAnsi="Times New Roman" w:cs="Times New Roman" w:eastAsia="Times New Roman" w:hint="default"/>
          <w:spacing w:val="27"/>
        </w:rPr>
        <w:t> </w:t>
      </w:r>
      <w:r>
        <w:rPr/>
        <w:t>本次发行后，公司注册的资本变更为</w:t>
      </w:r>
      <w:r>
        <w:rPr>
          <w:rFonts w:ascii="Times New Roman" w:hAnsi="Times New Roman" w:cs="Times New Roman" w:eastAsia="Times New Roman" w:hint="default"/>
        </w:rPr>
        <w:t>8,743.00</w:t>
      </w:r>
      <w:r>
        <w:rPr/>
        <w:t>万元。</w:t>
      </w:r>
    </w:p>
    <w:p>
      <w:pPr>
        <w:pStyle w:val="BodyText"/>
        <w:spacing w:line="316" w:lineRule="auto" w:before="13"/>
        <w:ind w:left="153" w:right="105" w:firstLine="360"/>
        <w:jc w:val="left"/>
      </w:pPr>
      <w:r>
        <w:rPr>
          <w:spacing w:val="-2"/>
        </w:rPr>
        <w:t>公司现持有注册号为440301103106038的《企业法人营业执照》，注册资本426,036,752.00元，股份总数为426,036,752</w:t>
      </w:r>
      <w:r>
        <w:rPr/>
        <w:t> 股(每股面值1元)，其中：有限售条件的流通股份为8,125,160股；无限售条件的流通股份为417,911,592股。</w:t>
      </w:r>
    </w:p>
    <w:p>
      <w:pPr>
        <w:pStyle w:val="BodyText"/>
        <w:spacing w:line="240" w:lineRule="auto" w:before="19"/>
        <w:ind w:left="513" w:right="105"/>
        <w:jc w:val="left"/>
      </w:pPr>
      <w:r>
        <w:rPr/>
        <w:t>截止2015年12月31日公司股本为426,036,752.00元，库存股为41,394,159.00元。</w:t>
      </w:r>
    </w:p>
    <w:p>
      <w:pPr>
        <w:pStyle w:val="BodyText"/>
        <w:spacing w:line="240" w:lineRule="auto" w:before="76"/>
        <w:ind w:left="513" w:right="105"/>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6"/>
        </w:rPr>
        <w:t> </w:t>
      </w:r>
      <w:r>
        <w:rPr/>
        <w:t>企业的业务性质：通用设备制造业。</w:t>
      </w:r>
    </w:p>
    <w:p>
      <w:pPr>
        <w:pStyle w:val="BodyText"/>
        <w:spacing w:line="307" w:lineRule="auto" w:before="63"/>
        <w:ind w:left="153" w:right="101" w:firstLine="36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27"/>
        </w:rPr>
        <w:t> </w:t>
      </w:r>
      <w:r>
        <w:rPr/>
        <w:t>主要经营活动：计算机软件、硬件、外围设备，电子产品，自助设备及配件，金融机具设备，通讯设备，金融支付 </w:t>
      </w:r>
      <w:r>
        <w:rPr>
          <w:spacing w:val="-2"/>
        </w:rPr>
        <w:t>终端设备的开发、生产、销售、租赁、维护、运营、营销推广及服务；电子计算机系统集成及技术服务；经国家密码管理机</w:t>
      </w:r>
      <w:r>
        <w:rPr>
          <w:spacing w:val="-67"/>
        </w:rPr>
        <w:t> </w:t>
      </w:r>
      <w:r>
        <w:rPr>
          <w:spacing w:val="-67"/>
        </w:rPr>
      </w:r>
      <w:r>
        <w:rPr/>
        <w:t>构批准的商用密码产品的开发、生产、销售、维护、保养及相关技术咨询和运营维护</w:t>
      </w:r>
      <w:r>
        <w:rPr>
          <w:rFonts w:ascii="Times New Roman" w:hAnsi="Times New Roman" w:cs="Times New Roman" w:eastAsia="Times New Roman" w:hint="default"/>
        </w:rPr>
        <w:t>(</w:t>
      </w:r>
      <w:r>
        <w:rPr/>
        <w:t>以上均不含限制项目</w:t>
      </w:r>
      <w:r>
        <w:rPr>
          <w:rFonts w:ascii="Times New Roman" w:hAnsi="Times New Roman" w:cs="Times New Roman" w:eastAsia="Times New Roman" w:hint="default"/>
        </w:rPr>
        <w:t>)</w:t>
      </w:r>
      <w:r>
        <w:rPr/>
        <w:t>；</w:t>
      </w:r>
      <w:r>
        <w:rPr>
          <w:rFonts w:ascii="Times New Roman" w:hAnsi="Times New Roman" w:cs="Times New Roman" w:eastAsia="Times New Roman" w:hint="default"/>
        </w:rPr>
        <w:t>LED</w:t>
      </w:r>
      <w:r>
        <w:rPr/>
        <w:t>照明、城 </w:t>
      </w:r>
      <w:r>
        <w:rPr>
          <w:spacing w:val="-2"/>
        </w:rPr>
        <w:t>市道路照明工程、风光发电设备、太阳能应用系统及相关应用工程、汽车电子产品的开发、生产、销售；能源管理方案的设</w:t>
      </w:r>
      <w:r>
        <w:rPr>
          <w:spacing w:val="-68"/>
        </w:rPr>
        <w:t> </w:t>
      </w:r>
      <w:r>
        <w:rPr>
          <w:spacing w:val="-68"/>
        </w:rPr>
      </w:r>
      <w:r>
        <w:rPr>
          <w:spacing w:val="-1"/>
        </w:rPr>
        <w:t>计和实施及运营；节能方案咨询；为企事业单位提供节能服务、能源监测、能源管理、设备维护及</w:t>
      </w:r>
      <w:r>
        <w:rPr>
          <w:rFonts w:ascii="Times New Roman" w:hAnsi="Times New Roman" w:cs="Times New Roman" w:eastAsia="Times New Roman" w:hint="default"/>
          <w:spacing w:val="-1"/>
        </w:rPr>
        <w:t>EMC</w:t>
      </w:r>
      <w:r>
        <w:rPr>
          <w:spacing w:val="-1"/>
        </w:rPr>
        <w:t>合同能源管理服务；</w:t>
      </w:r>
      <w:r>
        <w:rPr>
          <w:spacing w:val="-60"/>
        </w:rPr>
        <w:t> </w:t>
      </w:r>
      <w:r>
        <w:rPr>
          <w:spacing w:val="-60"/>
        </w:rPr>
      </w:r>
      <w:r>
        <w:rPr/>
        <w:t>自有房屋租赁；进出口业务</w:t>
      </w:r>
      <w:r>
        <w:rPr>
          <w:rFonts w:ascii="Times New Roman" w:hAnsi="Times New Roman" w:cs="Times New Roman" w:eastAsia="Times New Roman" w:hint="default"/>
        </w:rPr>
        <w:t>(</w:t>
      </w:r>
      <w:r>
        <w:rPr/>
        <w:t>具体按深贸管登证字第</w:t>
      </w:r>
      <w:r>
        <w:rPr>
          <w:rFonts w:ascii="Times New Roman" w:hAnsi="Times New Roman" w:cs="Times New Roman" w:eastAsia="Times New Roman" w:hint="default"/>
        </w:rPr>
        <w:t>2001-101</w:t>
      </w:r>
      <w:r>
        <w:rPr/>
        <w:t>号资格证书办</w:t>
      </w:r>
      <w:r>
        <w:rPr>
          <w:rFonts w:ascii="Times New Roman" w:hAnsi="Times New Roman" w:cs="Times New Roman" w:eastAsia="Times New Roman" w:hint="default"/>
        </w:rPr>
        <w:t>)</w:t>
      </w:r>
      <w:r>
        <w:rPr/>
        <w:t>。</w:t>
      </w:r>
    </w:p>
    <w:p>
      <w:pPr>
        <w:pStyle w:val="BodyText"/>
        <w:spacing w:line="240" w:lineRule="auto" w:before="7"/>
        <w:ind w:left="513" w:right="105"/>
        <w:jc w:val="left"/>
      </w:pPr>
      <w:r>
        <w:rPr/>
        <w:t>公司主要从事金融自助服务终端、金融支付终端设备、</w:t>
      </w:r>
      <w:r>
        <w:rPr>
          <w:rFonts w:ascii="Times New Roman" w:hAnsi="Times New Roman" w:cs="Times New Roman" w:eastAsia="Times New Roman" w:hint="default"/>
        </w:rPr>
        <w:t>LED</w:t>
      </w:r>
      <w:r>
        <w:rPr/>
        <w:t>照明产品等开发、生产和销售。</w:t>
      </w:r>
    </w:p>
    <w:p>
      <w:pPr>
        <w:pStyle w:val="BodyText"/>
        <w:spacing w:line="240" w:lineRule="auto" w:before="63"/>
        <w:ind w:left="513" w:right="105"/>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25"/>
        </w:rPr>
        <w:t> </w:t>
      </w:r>
      <w:r>
        <w:rPr/>
        <w:t>公司注册地：深圳市南山区南油天安工业村</w:t>
      </w:r>
      <w:r>
        <w:rPr>
          <w:rFonts w:ascii="Times New Roman" w:hAnsi="Times New Roman" w:cs="Times New Roman" w:eastAsia="Times New Roman" w:hint="default"/>
        </w:rPr>
        <w:t>8</w:t>
      </w:r>
      <w:r>
        <w:rPr/>
        <w:t>座</w:t>
      </w:r>
      <w:r>
        <w:rPr>
          <w:rFonts w:ascii="Times New Roman" w:hAnsi="Times New Roman" w:cs="Times New Roman" w:eastAsia="Times New Roman" w:hint="default"/>
        </w:rPr>
        <w:t>3A</w:t>
      </w:r>
      <w:r>
        <w:rPr/>
        <w:t>单元。</w:t>
      </w:r>
    </w:p>
    <w:p>
      <w:pPr>
        <w:pStyle w:val="BodyText"/>
        <w:spacing w:line="240" w:lineRule="auto" w:before="63"/>
        <w:ind w:left="513" w:right="105"/>
        <w:jc w:val="left"/>
      </w:pPr>
      <w:r>
        <w:rPr>
          <w:rFonts w:ascii="Times New Roman" w:hAnsi="Times New Roman" w:cs="Times New Roman" w:eastAsia="Times New Roman" w:hint="default"/>
        </w:rPr>
        <w:t>5.  </w:t>
      </w:r>
      <w:r>
        <w:rPr/>
        <w:t>本公司的实际控制人为曾胜强</w:t>
      </w:r>
      <w:r>
        <w:rPr>
          <w:rFonts w:ascii="Times New Roman" w:hAnsi="Times New Roman" w:cs="Times New Roman" w:eastAsia="Times New Roman" w:hint="default"/>
        </w:rPr>
        <w:t>[</w:t>
      </w:r>
      <w:r>
        <w:rPr/>
        <w:t>联席股东：许忠桂（配偶）</w:t>
      </w:r>
      <w:r>
        <w:rPr>
          <w:rFonts w:ascii="Times New Roman" w:hAnsi="Times New Roman" w:cs="Times New Roman" w:eastAsia="Times New Roman" w:hint="default"/>
        </w:rPr>
        <w:t>]</w:t>
      </w:r>
      <w:r>
        <w:rPr>
          <w:rFonts w:ascii="Times New Roman" w:hAnsi="Times New Roman" w:cs="Times New Roman" w:eastAsia="Times New Roman" w:hint="default"/>
          <w:spacing w:val="7"/>
        </w:rPr>
        <w:t> </w:t>
      </w:r>
      <w:r>
        <w:rPr/>
        <w:t>持有深圳市证通电子股份有限公司</w:t>
      </w:r>
      <w:r>
        <w:rPr>
          <w:rFonts w:ascii="Times New Roman" w:hAnsi="Times New Roman" w:cs="Times New Roman" w:eastAsia="Times New Roman" w:hint="default"/>
        </w:rPr>
        <w:t>:25.05%</w:t>
      </w:r>
      <w:r>
        <w:rPr/>
        <w:t>。</w:t>
      </w:r>
    </w:p>
    <w:p>
      <w:pPr>
        <w:pStyle w:val="BodyText"/>
        <w:spacing w:line="300" w:lineRule="auto" w:before="63"/>
        <w:ind w:left="513" w:right="2071"/>
        <w:jc w:val="left"/>
      </w:pPr>
      <w:r>
        <w:rPr>
          <w:rFonts w:ascii="Times New Roman" w:hAnsi="Times New Roman" w:cs="Times New Roman" w:eastAsia="Times New Roman" w:hint="default"/>
        </w:rPr>
        <w:t>6.</w:t>
      </w:r>
      <w:r>
        <w:rPr>
          <w:rFonts w:ascii="Times New Roman" w:hAnsi="Times New Roman" w:cs="Times New Roman" w:eastAsia="Times New Roman" w:hint="default"/>
          <w:spacing w:val="28"/>
        </w:rPr>
        <w:t> </w:t>
      </w:r>
      <w:r>
        <w:rPr/>
        <w:t>财务报告的批准报出日 本财务报表经公司第三届董事会第三十四次会议批准于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21</w:t>
      </w:r>
      <w:r>
        <w:rPr/>
        <w:t>日报出。 截至报告期末，纳入合并财务报表范围的子公司及孙公司共计</w:t>
      </w:r>
      <w:r>
        <w:rPr>
          <w:rFonts w:ascii="Times New Roman" w:hAnsi="Times New Roman" w:cs="Times New Roman" w:eastAsia="Times New Roman" w:hint="default"/>
        </w:rPr>
        <w:t>11</w:t>
      </w:r>
      <w:r>
        <w:rPr/>
        <w:t>家，详见本附注八、附注九。</w:t>
      </w:r>
    </w:p>
    <w:p>
      <w:pPr>
        <w:spacing w:line="240" w:lineRule="auto" w:before="4"/>
        <w:rPr>
          <w:rFonts w:ascii="宋体" w:hAnsi="宋体" w:cs="宋体" w:eastAsia="宋体" w:hint="default"/>
          <w:sz w:val="20"/>
          <w:szCs w:val="20"/>
        </w:rPr>
      </w:pPr>
    </w:p>
    <w:p>
      <w:pPr>
        <w:pStyle w:val="Heading2"/>
        <w:spacing w:line="240" w:lineRule="auto"/>
        <w:ind w:right="105"/>
        <w:jc w:val="left"/>
        <w:rPr>
          <w:b w:val="0"/>
          <w:bCs w:val="0"/>
        </w:rPr>
      </w:pPr>
      <w:r>
        <w:rPr/>
        <w:t>四、财务报表的编制基础</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5"/>
        <w:jc w:val="left"/>
        <w:rPr>
          <w:b w:val="0"/>
          <w:bCs w:val="0"/>
        </w:rPr>
      </w:pPr>
      <w:r>
        <w:rPr>
          <w:rFonts w:ascii="Times New Roman" w:hAnsi="Times New Roman" w:cs="Times New Roman" w:eastAsia="Times New Roman" w:hint="default"/>
        </w:rPr>
        <w:t>1</w:t>
      </w:r>
      <w:r>
        <w:rPr/>
        <w:t>、编制基础</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153" w:right="188" w:firstLine="360"/>
        <w:jc w:val="both"/>
      </w:pPr>
      <w:r>
        <w:rPr>
          <w:spacing w:val="-2"/>
        </w:rPr>
        <w:t>公司以持续经营为基础，根据实际发生的交易和事项，按照财政部颁布的《企业会计准则</w:t>
      </w:r>
      <w:r>
        <w:rPr>
          <w:rFonts w:ascii="Times New Roman" w:hAnsi="Times New Roman" w:cs="Times New Roman" w:eastAsia="Times New Roman" w:hint="default"/>
          <w:spacing w:val="-2"/>
        </w:rPr>
        <w:t>——</w:t>
      </w:r>
      <w:r>
        <w:rPr>
          <w:spacing w:val="-2"/>
        </w:rPr>
        <w:t>基本准则》和各项具体会</w:t>
      </w:r>
      <w:r>
        <w:rPr/>
        <w:t> 计准则、企业会计准则应用指南、企业会计准则解释及其他相关规定</w:t>
      </w:r>
      <w:r>
        <w:rPr>
          <w:rFonts w:ascii="Times New Roman" w:hAnsi="Times New Roman" w:cs="Times New Roman" w:eastAsia="Times New Roman" w:hint="default"/>
        </w:rPr>
        <w:t>(</w:t>
      </w:r>
      <w:r>
        <w:rPr/>
        <w:t>以下合称</w:t>
      </w:r>
      <w:r>
        <w:rPr>
          <w:rFonts w:ascii="Times New Roman" w:hAnsi="Times New Roman" w:cs="Times New Roman" w:eastAsia="Times New Roman" w:hint="default"/>
        </w:rPr>
        <w:t>“</w:t>
      </w:r>
      <w:r>
        <w:rPr/>
        <w:t>企业会计准则</w:t>
      </w:r>
      <w:r>
        <w:rPr>
          <w:rFonts w:ascii="Times New Roman" w:hAnsi="Times New Roman" w:cs="Times New Roman" w:eastAsia="Times New Roman" w:hint="default"/>
        </w:rPr>
        <w:t>”)</w:t>
      </w:r>
      <w:r>
        <w:rPr/>
        <w:t>，以及中国证券监督管理委 员会《公开发行证券的公司信息披露编报规则第</w:t>
      </w:r>
      <w:r>
        <w:rPr>
          <w:rFonts w:ascii="Times New Roman" w:hAnsi="Times New Roman" w:cs="Times New Roman" w:eastAsia="Times New Roman" w:hint="default"/>
        </w:rPr>
        <w:t>15</w:t>
      </w:r>
      <w:r>
        <w:rPr>
          <w:rFonts w:ascii="Times New Roman" w:hAnsi="Times New Roman" w:cs="Times New Roman" w:eastAsia="Times New Roman" w:hint="default"/>
          <w:spacing w:val="26"/>
        </w:rPr>
        <w:t> </w:t>
      </w:r>
      <w:r>
        <w:rPr/>
        <w:t>号</w:t>
      </w:r>
      <w:r>
        <w:rPr>
          <w:rFonts w:ascii="Times New Roman" w:hAnsi="Times New Roman" w:cs="Times New Roman" w:eastAsia="Times New Roman" w:hint="default"/>
        </w:rPr>
        <w:t>——</w:t>
      </w:r>
      <w:r>
        <w:rPr/>
        <w:t>财务报告的一般规定》的披露规定编制财务报表。</w:t>
      </w:r>
    </w:p>
    <w:p>
      <w:pPr>
        <w:pStyle w:val="BodyText"/>
        <w:spacing w:line="316" w:lineRule="auto" w:before="13"/>
        <w:ind w:left="153" w:right="105" w:firstLine="360"/>
        <w:jc w:val="left"/>
      </w:pPr>
      <w:r>
        <w:rPr>
          <w:spacing w:val="-2"/>
        </w:rPr>
        <w:t>本公司财务报表以公司持续经营假设为基础，根据实际发生的交易事项，按照企业会计准则的有关规定，并基于本附注</w:t>
      </w:r>
      <w:r>
        <w:rPr/>
        <w:t> 三、</w:t>
      </w:r>
      <w:r>
        <w:rPr>
          <w:rFonts w:ascii="Times New Roman" w:hAnsi="Times New Roman" w:cs="Times New Roman" w:eastAsia="Times New Roman" w:hint="default"/>
        </w:rPr>
        <w:t>“</w:t>
      </w:r>
      <w:r>
        <w:rPr/>
        <w:t>重要会计政策及会计估计</w:t>
      </w:r>
      <w:r>
        <w:rPr>
          <w:rFonts w:ascii="Times New Roman" w:hAnsi="Times New Roman" w:cs="Times New Roman" w:eastAsia="Times New Roman" w:hint="default"/>
        </w:rPr>
        <w:t>”</w:t>
      </w:r>
      <w:r>
        <w:rPr/>
        <w:t>进行编制。</w:t>
      </w:r>
    </w:p>
    <w:p>
      <w:pPr>
        <w:spacing w:line="240" w:lineRule="auto" w:before="0"/>
        <w:rPr>
          <w:rFonts w:ascii="宋体" w:hAnsi="宋体" w:cs="宋体" w:eastAsia="宋体" w:hint="default"/>
          <w:sz w:val="21"/>
          <w:szCs w:val="21"/>
        </w:rPr>
      </w:pPr>
    </w:p>
    <w:p>
      <w:pPr>
        <w:pStyle w:val="Heading3"/>
        <w:spacing w:line="240" w:lineRule="auto"/>
        <w:ind w:right="105"/>
        <w:jc w:val="left"/>
        <w:rPr>
          <w:b w:val="0"/>
          <w:bCs w:val="0"/>
        </w:rPr>
      </w:pPr>
      <w:r>
        <w:rPr>
          <w:rFonts w:ascii="Times New Roman" w:hAnsi="Times New Roman" w:cs="Times New Roman" w:eastAsia="Times New Roman" w:hint="default"/>
        </w:rPr>
        <w:t>2</w:t>
      </w:r>
      <w:r>
        <w:rPr/>
        <w:t>、持续经营</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153" w:right="105" w:firstLine="360"/>
        <w:jc w:val="left"/>
      </w:pPr>
      <w:r>
        <w:rPr>
          <w:spacing w:val="-2"/>
        </w:rPr>
        <w:t>本公司管理层对公司持续经营能力评估后认为公司</w:t>
      </w:r>
      <w:r>
        <w:rPr>
          <w:rFonts w:ascii="Times New Roman" w:hAnsi="Times New Roman" w:cs="Times New Roman" w:eastAsia="Times New Roman" w:hint="default"/>
          <w:spacing w:val="-2"/>
        </w:rPr>
        <w:t>12</w:t>
      </w:r>
      <w:r>
        <w:rPr>
          <w:spacing w:val="-2"/>
        </w:rPr>
        <w:t>个月内能持续经营，不存在可能导致持续经营产生重大疑虑的事项</w:t>
      </w:r>
      <w:r>
        <w:rPr/>
        <w:t> 和情况，本公司财务报表是按照持续经营假设为基础编制的。</w:t>
      </w:r>
    </w:p>
    <w:p>
      <w:pPr>
        <w:spacing w:line="240" w:lineRule="auto" w:before="9"/>
        <w:rPr>
          <w:rFonts w:ascii="宋体" w:hAnsi="宋体" w:cs="宋体" w:eastAsia="宋体" w:hint="default"/>
          <w:sz w:val="21"/>
          <w:szCs w:val="21"/>
        </w:rPr>
      </w:pPr>
    </w:p>
    <w:p>
      <w:pPr>
        <w:pStyle w:val="Heading2"/>
        <w:spacing w:line="240" w:lineRule="auto"/>
        <w:ind w:right="105"/>
        <w:jc w:val="left"/>
        <w:rPr>
          <w:b w:val="0"/>
          <w:bCs w:val="0"/>
        </w:rPr>
      </w:pPr>
      <w:r>
        <w:rPr/>
        <w:t>五、重要会计政策及会计估计</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left="153" w:right="7291"/>
        <w:jc w:val="left"/>
      </w:pPr>
      <w:r>
        <w:rPr/>
        <w:t>具体会计政策和会计估计提示： 无</w:t>
      </w:r>
    </w:p>
    <w:p>
      <w:pPr>
        <w:spacing w:after="0" w:line="357" w:lineRule="auto"/>
        <w:jc w:val="left"/>
        <w:sectPr>
          <w:headerReference w:type="default" r:id="rId19"/>
          <w:footerReference w:type="default" r:id="rId20"/>
          <w:pgSz w:w="11910" w:h="16840"/>
          <w:pgMar w:header="877" w:footer="982" w:top="1100" w:bottom="1180" w:left="980" w:right="940"/>
          <w:pgNumType w:start="98"/>
        </w:sectPr>
      </w:pPr>
    </w:p>
    <w:p>
      <w:pPr>
        <w:spacing w:line="240" w:lineRule="auto" w:before="10"/>
        <w:rPr>
          <w:rFonts w:ascii="宋体" w:hAnsi="宋体" w:cs="宋体" w:eastAsia="宋体" w:hint="default"/>
          <w:sz w:val="20"/>
          <w:szCs w:val="20"/>
        </w:rPr>
      </w:pPr>
    </w:p>
    <w:p>
      <w:pPr>
        <w:pStyle w:val="Heading3"/>
        <w:spacing w:line="240" w:lineRule="auto" w:before="35"/>
        <w:ind w:right="105"/>
        <w:jc w:val="left"/>
        <w:rPr>
          <w:b w:val="0"/>
          <w:bCs w:val="0"/>
        </w:rPr>
      </w:pPr>
      <w:r>
        <w:rPr>
          <w:rFonts w:ascii="Times New Roman" w:hAnsi="Times New Roman" w:cs="Times New Roman" w:eastAsia="Times New Roman" w:hint="default"/>
        </w:rPr>
        <w:t>1</w:t>
      </w:r>
      <w:r>
        <w:rPr/>
        <w:t>、遵循企业会计准则的声明</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05" w:firstLine="360"/>
        <w:jc w:val="left"/>
      </w:pPr>
      <w:r>
        <w:rPr>
          <w:spacing w:val="-2"/>
        </w:rPr>
        <w:t>本公司所编制的财务报表符合企业会计准则的要求，真实、完整地反映了公司的财务状况、经营成果、股东权益变动和</w:t>
      </w:r>
      <w:r>
        <w:rPr/>
        <w:t> 现金流量等有关信息。</w:t>
      </w:r>
    </w:p>
    <w:p>
      <w:pPr>
        <w:spacing w:line="240" w:lineRule="auto" w:before="7"/>
        <w:rPr>
          <w:rFonts w:ascii="宋体" w:hAnsi="宋体" w:cs="宋体" w:eastAsia="宋体" w:hint="default"/>
          <w:sz w:val="22"/>
          <w:szCs w:val="22"/>
        </w:rPr>
      </w:pPr>
    </w:p>
    <w:p>
      <w:pPr>
        <w:spacing w:line="547" w:lineRule="auto" w:before="0"/>
        <w:ind w:left="154" w:right="603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、会计期间</w:t>
      </w:r>
      <w:r>
        <w:rPr>
          <w:rFonts w:ascii="宋体" w:hAnsi="宋体" w:cs="宋体" w:eastAsia="宋体" w:hint="default"/>
          <w:b/>
          <w:bCs/>
          <w:spacing w:val="1"/>
          <w:w w:val="99"/>
          <w:sz w:val="21"/>
          <w:szCs w:val="21"/>
        </w:rPr>
        <w:t> </w:t>
      </w:r>
      <w:r>
        <w:rPr>
          <w:rFonts w:ascii="宋体" w:hAnsi="宋体" w:cs="宋体" w:eastAsia="宋体" w:hint="default"/>
          <w:sz w:val="18"/>
          <w:szCs w:val="18"/>
        </w:rPr>
        <w:t>本公司会计年度自公历</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日起至</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日止。 </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、营业周期</w:t>
      </w:r>
      <w:r>
        <w:rPr>
          <w:rFonts w:ascii="宋体" w:hAnsi="宋体" w:cs="宋体" w:eastAsia="宋体" w:hint="default"/>
          <w:sz w:val="21"/>
          <w:szCs w:val="21"/>
        </w:rPr>
      </w:r>
    </w:p>
    <w:p>
      <w:pPr>
        <w:spacing w:line="547" w:lineRule="auto" w:before="49"/>
        <w:ind w:left="154" w:right="7290" w:firstLine="0"/>
        <w:jc w:val="left"/>
        <w:rPr>
          <w:rFonts w:ascii="宋体" w:hAnsi="宋体" w:cs="宋体" w:eastAsia="宋体" w:hint="default"/>
          <w:sz w:val="18"/>
          <w:szCs w:val="18"/>
        </w:rPr>
      </w:pPr>
      <w:r>
        <w:rPr>
          <w:rFonts w:ascii="宋体" w:hAnsi="宋体" w:cs="宋体" w:eastAsia="宋体" w:hint="default"/>
          <w:sz w:val="18"/>
          <w:szCs w:val="18"/>
        </w:rPr>
        <w:t>本公司营业周期为</w:t>
      </w:r>
      <w:r>
        <w:rPr>
          <w:rFonts w:ascii="Times New Roman" w:hAnsi="Times New Roman" w:cs="Times New Roman" w:eastAsia="Times New Roman" w:hint="default"/>
          <w:sz w:val="18"/>
          <w:szCs w:val="18"/>
        </w:rPr>
        <w:t>12</w:t>
      </w:r>
      <w:r>
        <w:rPr>
          <w:rFonts w:ascii="宋体" w:hAnsi="宋体" w:cs="宋体" w:eastAsia="宋体" w:hint="default"/>
          <w:sz w:val="18"/>
          <w:szCs w:val="18"/>
        </w:rPr>
        <w:t>个月。 </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、记账本位币</w:t>
      </w:r>
      <w:r>
        <w:rPr>
          <w:rFonts w:ascii="宋体" w:hAnsi="宋体" w:cs="宋体" w:eastAsia="宋体" w:hint="default"/>
          <w:b/>
          <w:bCs/>
          <w:w w:val="99"/>
          <w:sz w:val="21"/>
          <w:szCs w:val="21"/>
        </w:rPr>
        <w:t> </w:t>
      </w:r>
      <w:r>
        <w:rPr>
          <w:rFonts w:ascii="宋体" w:hAnsi="宋体" w:cs="宋体" w:eastAsia="宋体" w:hint="default"/>
          <w:sz w:val="18"/>
          <w:szCs w:val="18"/>
        </w:rPr>
        <w:t>本公司以人民币为记账本位币。</w:t>
      </w:r>
    </w:p>
    <w:p>
      <w:pPr>
        <w:pStyle w:val="Heading3"/>
        <w:spacing w:line="240" w:lineRule="auto" w:before="122"/>
        <w:ind w:right="105"/>
        <w:jc w:val="left"/>
        <w:rPr>
          <w:b w:val="0"/>
          <w:bCs w:val="0"/>
        </w:rPr>
      </w:pP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513" w:right="105"/>
        <w:jc w:val="left"/>
      </w:pPr>
      <w:r>
        <w:rPr>
          <w:rFonts w:ascii="Times New Roman" w:hAnsi="Times New Roman" w:cs="Times New Roman" w:eastAsia="Times New Roman" w:hint="default"/>
        </w:rPr>
        <w:t>1</w:t>
      </w:r>
      <w:r>
        <w:rPr/>
        <w:t>．同一控制下企业合并的会计处理方法 </w:t>
      </w:r>
      <w:r>
        <w:rPr>
          <w:spacing w:val="-2"/>
        </w:rPr>
        <w:t>参与合并的企业在合并前后均受同一方或相同的多方最终控制，且该控制并非暂时性的，为同一控制下的企业合并。同</w:t>
      </w:r>
    </w:p>
    <w:p>
      <w:pPr>
        <w:pStyle w:val="BodyText"/>
        <w:spacing w:line="316" w:lineRule="auto" w:before="31"/>
        <w:ind w:left="153" w:right="105"/>
        <w:jc w:val="left"/>
      </w:pPr>
      <w:r>
        <w:rPr>
          <w:spacing w:val="-4"/>
        </w:rPr>
        <w:t>一控制下的企业合并，在合并日取得对其他参与合并企业控制权的一方为合并方，参与合并的其他企业为被合并方。合并日，</w:t>
      </w:r>
      <w:r>
        <w:rPr>
          <w:spacing w:val="-44"/>
        </w:rPr>
        <w:t> </w:t>
      </w:r>
      <w:r>
        <w:rPr>
          <w:spacing w:val="-44"/>
        </w:rPr>
      </w:r>
      <w:r>
        <w:rPr/>
        <w:t>是指合并方实际取得对被合并方控制权的日期。</w:t>
      </w:r>
    </w:p>
    <w:p>
      <w:pPr>
        <w:pStyle w:val="BodyText"/>
        <w:spacing w:line="316" w:lineRule="auto" w:before="19"/>
        <w:ind w:left="153" w:right="191" w:firstLine="360"/>
        <w:jc w:val="both"/>
      </w:pPr>
      <w:r>
        <w:rPr>
          <w:spacing w:val="-2"/>
        </w:rPr>
        <w:t>本公司在一次交易取得或通过多次交易分步实现同一控制下企业合并，企业合并中取得的资产和负债，按照合并日被合</w:t>
      </w:r>
      <w:r>
        <w:rPr/>
        <w:t> </w:t>
      </w:r>
      <w:r>
        <w:rPr>
          <w:spacing w:val="-2"/>
        </w:rPr>
        <w:t>并方所有者权益在最终控制方合并财务报表的账面价值的份额计量。本公司取得的净资产账面价值与支付的合并对价账面价</w:t>
      </w:r>
      <w:r>
        <w:rPr>
          <w:spacing w:val="-64"/>
        </w:rPr>
        <w:t> </w:t>
      </w:r>
      <w:r>
        <w:rPr>
          <w:spacing w:val="-64"/>
        </w:rPr>
      </w:r>
      <w:r>
        <w:rPr/>
        <w:t>值</w:t>
      </w:r>
      <w:r>
        <w:rPr>
          <w:rFonts w:ascii="Times New Roman" w:hAnsi="Times New Roman" w:cs="Times New Roman" w:eastAsia="Times New Roman" w:hint="default"/>
        </w:rPr>
        <w:t>(</w:t>
      </w:r>
      <w:r>
        <w:rPr/>
        <w:t>或发行股份面值总额</w:t>
      </w:r>
      <w:r>
        <w:rPr>
          <w:rFonts w:ascii="Times New Roman" w:hAnsi="Times New Roman" w:cs="Times New Roman" w:eastAsia="Times New Roman" w:hint="default"/>
        </w:rPr>
        <w:t>)</w:t>
      </w:r>
      <w:r>
        <w:rPr/>
        <w:t>的差额，调整资本公积；资本公积不足冲减的，调整留存收益。</w:t>
      </w:r>
    </w:p>
    <w:p>
      <w:pPr>
        <w:pStyle w:val="BodyText"/>
        <w:spacing w:line="316" w:lineRule="auto"/>
        <w:ind w:left="513" w:right="105"/>
        <w:jc w:val="left"/>
      </w:pPr>
      <w:r>
        <w:rPr/>
        <w:t>合并方为进行企业合并发生的各项直接费用，于发生时计入当期损益。 </w:t>
      </w:r>
      <w:r>
        <w:rPr>
          <w:spacing w:val="-2"/>
        </w:rPr>
        <w:t>合并财务报表的会计处理。合并方在达到合并之前持有的长期股权投资，在取得日与合并方与被合并方同处于同一方最</w:t>
      </w:r>
    </w:p>
    <w:p>
      <w:pPr>
        <w:pStyle w:val="BodyText"/>
        <w:spacing w:line="316" w:lineRule="auto" w:before="19"/>
        <w:ind w:left="153" w:right="105"/>
        <w:jc w:val="left"/>
      </w:pPr>
      <w:r>
        <w:rPr>
          <w:spacing w:val="-2"/>
        </w:rPr>
        <w:t>终控制之日孰晚日与合并日之间已确认有关损益、其他综合收益和其他所有者权益变动，应分别冲减比较报表期间的期初留</w:t>
      </w:r>
      <w:r>
        <w:rPr>
          <w:spacing w:val="-64"/>
        </w:rPr>
        <w:t> </w:t>
      </w:r>
      <w:r>
        <w:rPr>
          <w:spacing w:val="-64"/>
        </w:rPr>
      </w:r>
      <w:r>
        <w:rPr/>
        <w:t>存收益或当期损益。</w:t>
      </w:r>
    </w:p>
    <w:p>
      <w:pPr>
        <w:pStyle w:val="BodyText"/>
        <w:spacing w:line="300" w:lineRule="auto" w:before="19"/>
        <w:ind w:left="513" w:right="105"/>
        <w:jc w:val="left"/>
      </w:pPr>
      <w:r>
        <w:rPr>
          <w:rFonts w:ascii="Times New Roman" w:hAnsi="Times New Roman" w:cs="Times New Roman" w:eastAsia="Times New Roman" w:hint="default"/>
        </w:rPr>
        <w:t>2</w:t>
      </w:r>
      <w:r>
        <w:rPr/>
        <w:t>．非同一控制下企业合并的会计处理方法 </w:t>
      </w:r>
      <w:r>
        <w:rPr>
          <w:spacing w:val="-2"/>
        </w:rPr>
        <w:t>参与合并的企业在合并前后不受同一方或相同的多方最终控制的，为非同一控制下的企业合并。非同一控制下的企业合</w:t>
      </w:r>
    </w:p>
    <w:p>
      <w:pPr>
        <w:pStyle w:val="BodyText"/>
        <w:spacing w:line="316" w:lineRule="auto" w:before="31"/>
        <w:ind w:left="153" w:right="105"/>
        <w:jc w:val="left"/>
      </w:pPr>
      <w:r>
        <w:rPr>
          <w:spacing w:val="-2"/>
        </w:rPr>
        <w:t>并，在购买日取得对其他参与合并企业控制权的一方为购买方，参与合并的其他企业为被购买方。购买日，是指为购买方实</w:t>
      </w:r>
      <w:r>
        <w:rPr>
          <w:spacing w:val="-66"/>
        </w:rPr>
        <w:t> </w:t>
      </w:r>
      <w:r>
        <w:rPr>
          <w:spacing w:val="-66"/>
        </w:rPr>
      </w:r>
      <w:r>
        <w:rPr/>
        <w:t>际取得对被购买方控制权的日期。</w:t>
      </w:r>
    </w:p>
    <w:p>
      <w:pPr>
        <w:pStyle w:val="BodyText"/>
        <w:spacing w:line="316" w:lineRule="auto" w:before="19"/>
        <w:ind w:left="153" w:right="190" w:firstLine="360"/>
        <w:jc w:val="both"/>
      </w:pPr>
      <w:r>
        <w:rPr>
          <w:spacing w:val="-2"/>
        </w:rPr>
        <w:t>本公司在购买日对合并成本大于合并中取得的被购买方可辨认净资产公允价值份额的差额，确认为商誉；如果合并成本</w:t>
      </w:r>
      <w:r>
        <w:rPr/>
        <w:t> </w:t>
      </w:r>
      <w:r>
        <w:rPr>
          <w:spacing w:val="-2"/>
        </w:rPr>
        <w:t>小于合并中取得的被购买方可辨认净资产公允价值份额，首先对取得的被购买方各项可辨认资产、负债及或有负债的公允价</w:t>
      </w:r>
      <w:r>
        <w:rPr>
          <w:spacing w:val="-64"/>
        </w:rPr>
        <w:t> </w:t>
      </w:r>
      <w:r>
        <w:rPr>
          <w:spacing w:val="-64"/>
        </w:rPr>
      </w:r>
      <w:r>
        <w:rPr>
          <w:spacing w:val="-2"/>
        </w:rPr>
        <w:t>值以及合并成本的计量进行复核，经复核后合并成本仍小于合并中取得的被购买方可辨认净资产公允价值份额的，其差额计</w:t>
      </w:r>
      <w:r>
        <w:rPr>
          <w:spacing w:val="-64"/>
        </w:rPr>
        <w:t> </w:t>
      </w:r>
      <w:r>
        <w:rPr>
          <w:spacing w:val="-64"/>
        </w:rPr>
      </w:r>
      <w:r>
        <w:rPr/>
        <w:t>入当期损益。</w:t>
      </w:r>
    </w:p>
    <w:p>
      <w:pPr>
        <w:pStyle w:val="BodyText"/>
        <w:spacing w:line="312" w:lineRule="auto" w:before="19"/>
        <w:ind w:left="153" w:right="105" w:firstLine="360"/>
        <w:jc w:val="left"/>
      </w:pPr>
      <w:r>
        <w:rPr/>
        <w:t>购买方取得被购买方的可抵扣暂时性差异，在购买日因不符合递延所得税资产确认条件而未予确认的，在购买日后</w:t>
      </w:r>
      <w:r>
        <w:rPr>
          <w:rFonts w:ascii="Times New Roman" w:hAnsi="Times New Roman" w:cs="Times New Roman" w:eastAsia="Times New Roman" w:hint="default"/>
        </w:rPr>
        <w:t>12 </w:t>
      </w:r>
      <w:r>
        <w:rPr>
          <w:spacing w:val="-2"/>
        </w:rPr>
        <w:t>个月内，如取得新的或进一步的信息表明购买日的相关情况已经存在，预期被购买方在购买日可抵扣暂时性差异带来的经济</w:t>
      </w:r>
      <w:r>
        <w:rPr>
          <w:spacing w:val="-64"/>
        </w:rPr>
        <w:t> </w:t>
      </w:r>
      <w:r>
        <w:rPr>
          <w:spacing w:val="-64"/>
        </w:rPr>
      </w:r>
      <w:r>
        <w:rPr>
          <w:spacing w:val="-2"/>
        </w:rPr>
        <w:t>利益能够实现的，则确认相关的递延所得税资产，同时减少商誉，商誉不足冲减的，差额部分确认为当期损益；除上述情况</w:t>
      </w:r>
      <w:r>
        <w:rPr>
          <w:spacing w:val="-66"/>
        </w:rPr>
        <w:t> </w:t>
      </w:r>
      <w:r>
        <w:rPr>
          <w:spacing w:val="-66"/>
        </w:rPr>
      </w:r>
      <w:r>
        <w:rPr/>
        <w:t>以外，确认与企业合并相关的递延所得税资产的，计入当期损益。</w:t>
      </w:r>
    </w:p>
    <w:p>
      <w:pPr>
        <w:pStyle w:val="BodyText"/>
        <w:spacing w:line="300" w:lineRule="auto" w:before="22"/>
        <w:ind w:left="153" w:right="88" w:firstLine="360"/>
        <w:jc w:val="left"/>
        <w:rPr>
          <w:rFonts w:ascii="Times New Roman" w:hAnsi="Times New Roman" w:cs="Times New Roman" w:eastAsia="Times New Roman" w:hint="default"/>
        </w:rPr>
      </w:pPr>
      <w:r>
        <w:rPr>
          <w:spacing w:val="-3"/>
        </w:rPr>
        <w:t>通过多次交易分步实现的非同一控制下企业合并，根据《财政部关于印发企业会计准则解释第</w:t>
      </w:r>
      <w:r>
        <w:rPr>
          <w:rFonts w:ascii="Times New Roman" w:hAnsi="Times New Roman" w:cs="Times New Roman" w:eastAsia="Times New Roman" w:hint="default"/>
          <w:spacing w:val="-3"/>
        </w:rPr>
        <w:t>5</w:t>
      </w:r>
      <w:r>
        <w:rPr>
          <w:spacing w:val="-3"/>
        </w:rPr>
        <w:t>号的通知》</w:t>
      </w:r>
      <w:r>
        <w:rPr>
          <w:rFonts w:ascii="Times New Roman" w:hAnsi="Times New Roman" w:cs="Times New Roman" w:eastAsia="Times New Roman" w:hint="default"/>
          <w:spacing w:val="-3"/>
        </w:rPr>
        <w:t>(</w:t>
      </w:r>
      <w:r>
        <w:rPr>
          <w:spacing w:val="-3"/>
        </w:rPr>
        <w:t>财会〔</w:t>
      </w:r>
      <w:r>
        <w:rPr>
          <w:rFonts w:ascii="Times New Roman" w:hAnsi="Times New Roman" w:cs="Times New Roman" w:eastAsia="Times New Roman" w:hint="default"/>
          <w:spacing w:val="-3"/>
        </w:rPr>
        <w:t>2012</w:t>
      </w:r>
      <w:r>
        <w:rPr>
          <w:spacing w:val="-3"/>
        </w:rPr>
        <w:t>〕</w:t>
      </w:r>
      <w:r>
        <w:rPr/>
        <w:t> </w:t>
      </w:r>
      <w:r>
        <w:rPr>
          <w:rFonts w:ascii="Times New Roman" w:hAnsi="Times New Roman" w:cs="Times New Roman" w:eastAsia="Times New Roman" w:hint="default"/>
        </w:rPr>
        <w:t>19</w:t>
      </w:r>
      <w:r>
        <w:rPr/>
        <w:t>号</w:t>
      </w:r>
      <w:r>
        <w:rPr>
          <w:rFonts w:ascii="Times New Roman" w:hAnsi="Times New Roman" w:cs="Times New Roman" w:eastAsia="Times New Roman" w:hint="default"/>
        </w:rPr>
        <w:t>)</w:t>
      </w:r>
      <w:r>
        <w:rPr/>
        <w:t>和《企业会计准则第</w:t>
      </w:r>
      <w:r>
        <w:rPr>
          <w:rFonts w:ascii="Times New Roman" w:hAnsi="Times New Roman" w:cs="Times New Roman" w:eastAsia="Times New Roman" w:hint="default"/>
        </w:rPr>
        <w:t>33</w:t>
      </w:r>
      <w:r>
        <w:rPr/>
        <w:t>号</w:t>
      </w:r>
      <w:r>
        <w:rPr>
          <w:rFonts w:ascii="Times New Roman" w:hAnsi="Times New Roman" w:cs="Times New Roman" w:eastAsia="Times New Roman" w:hint="default"/>
        </w:rPr>
        <w:t>——</w:t>
      </w:r>
      <w:r>
        <w:rPr/>
        <w:t>合并财务报表》第五十一条关于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的判断标准，判断该多次交易是否属于</w:t>
      </w:r>
      <w:r>
        <w:rPr>
          <w:rFonts w:ascii="Times New Roman" w:hAnsi="Times New Roman" w:cs="Times New Roman" w:eastAsia="Times New Roman" w:hint="default"/>
        </w:rPr>
        <w:t>“</w:t>
      </w:r>
      <w:r>
        <w:rPr/>
        <w:t>一 揽子交易</w:t>
      </w:r>
      <w:r>
        <w:rPr>
          <w:rFonts w:ascii="Times New Roman" w:hAnsi="Times New Roman" w:cs="Times New Roman" w:eastAsia="Times New Roman" w:hint="default"/>
        </w:rPr>
        <w:t>”</w:t>
      </w:r>
      <w:r>
        <w:rPr/>
        <w:t>。属于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的，参考本部分前面各段描述及《长期股权投资》准则进行会计处理；不属于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p>
    <w:p>
      <w:pPr>
        <w:spacing w:after="0" w:line="300" w:lineRule="auto"/>
        <w:jc w:val="left"/>
        <w:rPr>
          <w:rFonts w:ascii="Times New Roman" w:hAnsi="Times New Roman" w:cs="Times New Roman" w:eastAsia="Times New Roman" w:hint="default"/>
        </w:rPr>
        <w:sectPr>
          <w:pgSz w:w="11910" w:h="16840"/>
          <w:pgMar w:header="877" w:footer="982" w:top="1100" w:bottom="1180" w:left="980" w:right="940"/>
        </w:sectPr>
      </w:pPr>
    </w:p>
    <w:p>
      <w:pPr>
        <w:spacing w:line="240" w:lineRule="auto" w:before="11"/>
        <w:rPr>
          <w:rFonts w:ascii="Times New Roman" w:hAnsi="Times New Roman" w:cs="Times New Roman" w:eastAsia="Times New Roman" w:hint="default"/>
          <w:sz w:val="24"/>
          <w:szCs w:val="24"/>
        </w:rPr>
      </w:pPr>
    </w:p>
    <w:p>
      <w:pPr>
        <w:pStyle w:val="BodyText"/>
        <w:spacing w:line="316" w:lineRule="auto" w:before="44"/>
        <w:ind w:left="587" w:right="197" w:hanging="434"/>
        <w:jc w:val="left"/>
      </w:pPr>
      <w:r>
        <w:rPr/>
        <w:t>的，区分个别财务报表和合并财务报表进行相关会计处理： 在个别财务报表中，以购买日之前所持被购买方的股权投资的账面价值与购买日新增投资成本之和，作为该项投资的</w:t>
      </w:r>
    </w:p>
    <w:p>
      <w:pPr>
        <w:pStyle w:val="BodyText"/>
        <w:spacing w:line="309" w:lineRule="auto" w:before="19"/>
        <w:ind w:left="153" w:right="190"/>
        <w:jc w:val="both"/>
      </w:pPr>
      <w:r>
        <w:rPr>
          <w:spacing w:val="-2"/>
        </w:rPr>
        <w:t>初始投资成本；购买日之前持有的被购买方的股权涉及其他综合收益的，在处置该项投资时将与其相关的其他综合收益采用</w:t>
      </w:r>
      <w:r>
        <w:rPr>
          <w:spacing w:val="-64"/>
        </w:rPr>
        <w:t> </w:t>
      </w:r>
      <w:r>
        <w:rPr>
          <w:spacing w:val="-64"/>
        </w:rPr>
      </w:r>
      <w:r>
        <w:rPr/>
        <w:t>与被购买方直接处置相关资产或负债相同的基础进行会计处理</w:t>
      </w:r>
      <w:r>
        <w:rPr>
          <w:rFonts w:ascii="Times New Roman" w:hAnsi="Times New Roman" w:cs="Times New Roman" w:eastAsia="Times New Roman" w:hint="default"/>
        </w:rPr>
        <w:t>(</w:t>
      </w:r>
      <w:r>
        <w:rPr/>
        <w:t>即，除了按照权益法核算的在被购买方重新计量设定受益计 划净负债或净资产导致的变动中的相应份额以外，其余转入当期投资收益</w:t>
      </w:r>
      <w:r>
        <w:rPr>
          <w:rFonts w:ascii="Times New Roman" w:hAnsi="Times New Roman" w:cs="Times New Roman" w:eastAsia="Times New Roman" w:hint="default"/>
        </w:rPr>
        <w:t>)</w:t>
      </w:r>
      <w:r>
        <w:rPr/>
        <w:t>。</w:t>
      </w:r>
    </w:p>
    <w:p>
      <w:pPr>
        <w:pStyle w:val="BodyText"/>
        <w:spacing w:line="312" w:lineRule="auto" w:before="5"/>
        <w:ind w:left="153" w:right="190" w:firstLine="360"/>
        <w:jc w:val="both"/>
      </w:pPr>
      <w:r>
        <w:rPr>
          <w:spacing w:val="-2"/>
        </w:rPr>
        <w:t>在合并财务报表中，对于购买日之前持有的被购买方的股权，按照该股权在购买日的公允价值进行重新计量，公允价值</w:t>
      </w:r>
      <w:r>
        <w:rPr/>
        <w:t> </w:t>
      </w:r>
      <w:r>
        <w:rPr>
          <w:spacing w:val="-2"/>
        </w:rPr>
        <w:t>与其账面价值的差额计入当期投资收益；购买日之前持有的被购买方的股权涉及其他综合收益的，与其相关的其他综合收益</w:t>
      </w:r>
      <w:r>
        <w:rPr>
          <w:spacing w:val="-64"/>
        </w:rPr>
        <w:t> </w:t>
      </w:r>
      <w:r>
        <w:rPr>
          <w:spacing w:val="-64"/>
        </w:rPr>
      </w:r>
      <w:r>
        <w:rPr/>
        <w:t>应当采用与被购买方直接处置相关资产或负债相同的基础进行会计处理</w:t>
      </w:r>
      <w:r>
        <w:rPr>
          <w:rFonts w:ascii="Times New Roman" w:hAnsi="Times New Roman" w:cs="Times New Roman" w:eastAsia="Times New Roman" w:hint="default"/>
        </w:rPr>
        <w:t>(</w:t>
      </w:r>
      <w:r>
        <w:rPr/>
        <w:t>即，除了按照权益法核算的在被购买方重新计量设 定受益计划净负债或净资产导致的变动中的相应份额以外，其余转为购买日所属当期投资收益</w:t>
      </w:r>
      <w:r>
        <w:rPr>
          <w:rFonts w:ascii="Times New Roman" w:hAnsi="Times New Roman" w:cs="Times New Roman" w:eastAsia="Times New Roman" w:hint="default"/>
        </w:rPr>
        <w:t>)</w:t>
      </w:r>
      <w:r>
        <w:rPr/>
        <w:t>。</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19"/>
        <w:ind w:right="105"/>
        <w:jc w:val="left"/>
        <w:rPr>
          <w:b w:val="0"/>
          <w:bCs w:val="0"/>
        </w:rPr>
      </w:pPr>
      <w:r>
        <w:rPr>
          <w:rFonts w:ascii="Times New Roman" w:hAnsi="Times New Roman" w:cs="Times New Roman" w:eastAsia="Times New Roman" w:hint="default"/>
        </w:rPr>
        <w:t>6</w:t>
      </w:r>
      <w:r>
        <w:rPr/>
        <w:t>、合并财务报表的编制方法</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513" w:right="105"/>
        <w:jc w:val="left"/>
      </w:pPr>
      <w:r>
        <w:rPr>
          <w:rFonts w:ascii="Times New Roman" w:hAnsi="Times New Roman" w:cs="Times New Roman" w:eastAsia="Times New Roman" w:hint="default"/>
        </w:rPr>
        <w:t>1</w:t>
      </w:r>
      <w:r>
        <w:rPr/>
        <w:t>．合并财务报表范围的确定原则 </w:t>
      </w:r>
      <w:r>
        <w:rPr>
          <w:spacing w:val="-2"/>
        </w:rPr>
        <w:t>合并财务报表的合并范围以控制为基础予以确定。控制是指本公司拥有对被投资方的权力，通过参与被投资方的相关活</w:t>
      </w:r>
    </w:p>
    <w:p>
      <w:pPr>
        <w:pStyle w:val="BodyText"/>
        <w:spacing w:line="316" w:lineRule="auto" w:before="31"/>
        <w:ind w:left="153" w:right="105"/>
        <w:jc w:val="left"/>
      </w:pPr>
      <w:r>
        <w:rPr>
          <w:spacing w:val="-2"/>
        </w:rPr>
        <w:t>动而享有可变回报，并且有能力运用对被投资方的权力影响其回报金额。相关活动是指对被投资方的回报产生重大影响的活</w:t>
      </w:r>
      <w:r>
        <w:rPr>
          <w:spacing w:val="-64"/>
        </w:rPr>
        <w:t> </w:t>
      </w:r>
      <w:r>
        <w:rPr>
          <w:spacing w:val="-64"/>
        </w:rPr>
      </w:r>
      <w:r>
        <w:rPr>
          <w:spacing w:val="-4"/>
        </w:rPr>
        <w:t>动。被投资方的相关活动根据具体情况进行判断，通常包括商品或劳务的销售和购买、金融资产的管理、资产的购买和处置、</w:t>
      </w:r>
      <w:r>
        <w:rPr>
          <w:spacing w:val="-46"/>
        </w:rPr>
        <w:t> </w:t>
      </w:r>
      <w:r>
        <w:rPr>
          <w:spacing w:val="-46"/>
        </w:rPr>
      </w:r>
      <w:r>
        <w:rPr/>
        <w:t>研究与开发活动以及融资活动等。</w:t>
      </w:r>
    </w:p>
    <w:p>
      <w:pPr>
        <w:pStyle w:val="BodyText"/>
        <w:spacing w:line="312" w:lineRule="auto" w:before="19"/>
        <w:ind w:left="513" w:right="105"/>
        <w:jc w:val="left"/>
      </w:pPr>
      <w:r>
        <w:rPr/>
        <w:t>合并范围包括本公司及全部子公司。子公司，是指被本公司控制的企业或主体。 一旦相关事实和情况的变化导致上述控制定义涉及的相关要素发生了变化，本公司将进行重新评估。 </w:t>
      </w:r>
      <w:r>
        <w:rPr>
          <w:rFonts w:ascii="Times New Roman" w:hAnsi="Times New Roman" w:cs="Times New Roman" w:eastAsia="Times New Roman" w:hint="default"/>
        </w:rPr>
        <w:t>2</w:t>
      </w:r>
      <w:r>
        <w:rPr/>
        <w:t>．合并财务报表编制的方法 </w:t>
      </w:r>
      <w:r>
        <w:rPr>
          <w:spacing w:val="-2"/>
        </w:rPr>
        <w:t>本公司以自身和各子公司的财务报表为基础，根据其他有关资料，编制合并财务报表。本公司编制合并财务报表，将整</w:t>
      </w:r>
    </w:p>
    <w:p>
      <w:pPr>
        <w:pStyle w:val="BodyText"/>
        <w:spacing w:line="316" w:lineRule="auto" w:before="22"/>
        <w:ind w:left="153" w:right="105"/>
        <w:jc w:val="left"/>
      </w:pPr>
      <w:r>
        <w:rPr>
          <w:spacing w:val="-2"/>
        </w:rPr>
        <w:t>个企业集团视为一个会计主体，依据相关企业会计准则的确认、计量和列报要求，按照统一的会计政策，反映本企业集团整</w:t>
      </w:r>
      <w:r>
        <w:rPr>
          <w:spacing w:val="-66"/>
        </w:rPr>
        <w:t> </w:t>
      </w:r>
      <w:r>
        <w:rPr>
          <w:spacing w:val="-66"/>
        </w:rPr>
      </w:r>
      <w:r>
        <w:rPr/>
        <w:t>体财务状况、经营成果和现金流量。</w:t>
      </w:r>
    </w:p>
    <w:p>
      <w:pPr>
        <w:pStyle w:val="BodyText"/>
        <w:spacing w:line="314" w:lineRule="auto" w:before="19"/>
        <w:ind w:left="153" w:right="105" w:firstLine="360"/>
        <w:jc w:val="left"/>
      </w:pPr>
      <w:r>
        <w:rPr>
          <w:spacing w:val="-2"/>
        </w:rPr>
        <w:t>所有纳入合并财务报表合并范围的子公司所采用的会计政策、会计期间与本公司一致，如子公司采用的会计政策、会计</w:t>
      </w:r>
      <w:r>
        <w:rPr/>
        <w:t> </w:t>
      </w:r>
      <w:r>
        <w:rPr>
          <w:spacing w:val="-2"/>
        </w:rPr>
        <w:t>期间与本公司不一致的，在编制合并财务报表时，按本公司的会计政策、会计期间进行必要的调整。对于非同一控制下企业</w:t>
      </w:r>
      <w:r>
        <w:rPr>
          <w:spacing w:val="-66"/>
        </w:rPr>
        <w:t> </w:t>
      </w:r>
      <w:r>
        <w:rPr>
          <w:spacing w:val="-66"/>
        </w:rPr>
      </w:r>
      <w:r>
        <w:rPr>
          <w:spacing w:val="-4"/>
        </w:rPr>
        <w:t>合并取得的子公司，以购买日可辨认净资产公允价值为基础对其财务报表进行调整。对于同一控制下企业合并取得的子公司，</w:t>
      </w:r>
      <w:r>
        <w:rPr>
          <w:spacing w:val="-44"/>
        </w:rPr>
        <w:t> </w:t>
      </w:r>
      <w:r>
        <w:rPr>
          <w:spacing w:val="-44"/>
        </w:rPr>
      </w:r>
      <w:r>
        <w:rPr/>
        <w:t>以其资产、负债</w:t>
      </w:r>
      <w:r>
        <w:rPr>
          <w:rFonts w:ascii="Times New Roman" w:hAnsi="Times New Roman" w:cs="Times New Roman" w:eastAsia="Times New Roman" w:hint="default"/>
        </w:rPr>
        <w:t>(</w:t>
      </w:r>
      <w:r>
        <w:rPr/>
        <w:t>包括最终控制方收购该子公司而形成的商誉</w:t>
      </w:r>
      <w:r>
        <w:rPr>
          <w:rFonts w:ascii="Times New Roman" w:hAnsi="Times New Roman" w:cs="Times New Roman" w:eastAsia="Times New Roman" w:hint="default"/>
        </w:rPr>
        <w:t>)</w:t>
      </w:r>
      <w:r>
        <w:rPr/>
        <w:t>在最终控制方财务报表中的账面价值为基础对其财务报表进行 调整。</w:t>
      </w:r>
    </w:p>
    <w:p>
      <w:pPr>
        <w:pStyle w:val="BodyText"/>
        <w:spacing w:line="316" w:lineRule="auto" w:before="20"/>
        <w:ind w:left="153" w:right="190" w:firstLine="360"/>
        <w:jc w:val="both"/>
      </w:pPr>
      <w:r>
        <w:rPr>
          <w:spacing w:val="-2"/>
        </w:rPr>
        <w:t>子公司所有者权益、当期净损益和当期综合收益中属于少数股东的份额分别在合并资产负债表中所有者权益项目下、合</w:t>
      </w:r>
      <w:r>
        <w:rPr/>
        <w:t> </w:t>
      </w:r>
      <w:r>
        <w:rPr>
          <w:spacing w:val="-2"/>
        </w:rPr>
        <w:t>并利润表中净利润项目下和综合收益总额项目下单独列示。子公司少数股东分担的当期亏损超过了少数股东在该子公司年初</w:t>
      </w:r>
      <w:r>
        <w:rPr>
          <w:spacing w:val="-64"/>
        </w:rPr>
        <w:t> </w:t>
      </w:r>
      <w:r>
        <w:rPr>
          <w:spacing w:val="-64"/>
        </w:rPr>
      </w:r>
      <w:r>
        <w:rPr/>
        <w:t>所有者权益中所享有份额而形成的余额，冲减少数股东权益。</w:t>
      </w:r>
    </w:p>
    <w:p>
      <w:pPr>
        <w:pStyle w:val="BodyText"/>
        <w:spacing w:line="300" w:lineRule="auto" w:before="19"/>
        <w:ind w:left="513" w:right="105"/>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8"/>
        </w:rPr>
        <w:t> </w:t>
      </w:r>
      <w:r>
        <w:rPr/>
        <w:t>增加子公司或业务 </w:t>
      </w:r>
      <w:r>
        <w:rPr>
          <w:spacing w:val="-2"/>
        </w:rPr>
        <w:t>在报告期内，若因同一控制下企业合并增加子公司或业务的，则调整合并资产负债表的年初数；将子公司或业务合并当</w:t>
      </w:r>
    </w:p>
    <w:p>
      <w:pPr>
        <w:pStyle w:val="BodyText"/>
        <w:spacing w:line="316" w:lineRule="auto" w:before="31"/>
        <w:ind w:left="153" w:right="105"/>
        <w:jc w:val="left"/>
      </w:pPr>
      <w:r>
        <w:rPr>
          <w:spacing w:val="-2"/>
        </w:rPr>
        <w:t>期年初至报告年末的收入、费用、利润纳入合并利润表；将子公司或业务合并当期年初至报告年末的现金流量纳入合并现金</w:t>
      </w:r>
      <w:r>
        <w:rPr>
          <w:spacing w:val="-66"/>
        </w:rPr>
        <w:t> </w:t>
      </w:r>
      <w:r>
        <w:rPr>
          <w:spacing w:val="-66"/>
        </w:rPr>
      </w:r>
      <w:r>
        <w:rPr/>
        <w:t>流量表，同时对比较报表的相关项目进行调整，视同合并后的报告主体自最终控制方开始控制时点起一直存在。</w:t>
      </w:r>
    </w:p>
    <w:p>
      <w:pPr>
        <w:pStyle w:val="BodyText"/>
        <w:spacing w:line="316" w:lineRule="auto" w:before="19"/>
        <w:ind w:left="153" w:right="190" w:firstLine="360"/>
        <w:jc w:val="both"/>
      </w:pPr>
      <w:r>
        <w:rPr>
          <w:spacing w:val="-2"/>
        </w:rPr>
        <w:t>因追加投资等原因能够对同一控制下的被投资方实施控制的，视同参与合并的各方在最终控制方开始控制时即以目前的</w:t>
      </w:r>
      <w:r>
        <w:rPr/>
        <w:t> </w:t>
      </w:r>
      <w:r>
        <w:rPr>
          <w:spacing w:val="-2"/>
        </w:rPr>
        <w:t>状态存在进行调整。在取得被合并方控制权之前持有的股权投资，在取得原股权之日与合并方和被合并方同处于同一控制之</w:t>
      </w:r>
      <w:r>
        <w:rPr>
          <w:spacing w:val="-64"/>
        </w:rPr>
        <w:t> </w:t>
      </w:r>
      <w:r>
        <w:rPr>
          <w:spacing w:val="-64"/>
        </w:rPr>
      </w:r>
      <w:r>
        <w:rPr>
          <w:spacing w:val="-2"/>
        </w:rPr>
        <w:t>日孰晚日起至合并日之间已确认有关损益、其他综合收益以及其他净资产变动，分别冲减比较报表期间的年初留存收益或当</w:t>
      </w:r>
      <w:r>
        <w:rPr>
          <w:spacing w:val="-64"/>
        </w:rPr>
        <w:t> </w:t>
      </w:r>
      <w:r>
        <w:rPr>
          <w:spacing w:val="-64"/>
        </w:rPr>
      </w:r>
      <w:r>
        <w:rPr/>
        <w:t>期损益。</w:t>
      </w:r>
    </w:p>
    <w:p>
      <w:pPr>
        <w:pStyle w:val="BodyText"/>
        <w:spacing w:line="316" w:lineRule="auto" w:before="19"/>
        <w:ind w:left="153" w:right="191" w:firstLine="360"/>
        <w:jc w:val="both"/>
      </w:pPr>
      <w:r>
        <w:rPr>
          <w:spacing w:val="-2"/>
        </w:rPr>
        <w:t>在报告期内，若因非同一控制下企业合并增加子公司或业务的，则不调整合并资产负债表年初数；将该子公司或业务自</w:t>
      </w:r>
      <w:r>
        <w:rPr/>
        <w:t> </w:t>
      </w:r>
      <w:r>
        <w:rPr>
          <w:spacing w:val="-2"/>
        </w:rPr>
        <w:t>购买日至报告年末的收入、费用、利润纳入合并利润表；该子公司或业务自购买日至报告年末的现金流量纳入合并现金流量</w:t>
      </w:r>
      <w:r>
        <w:rPr>
          <w:spacing w:val="-66"/>
        </w:rPr>
        <w:t> </w:t>
      </w:r>
      <w:r>
        <w:rPr>
          <w:spacing w:val="-66"/>
        </w:rPr>
      </w:r>
      <w:r>
        <w:rPr/>
        <w:t>表。</w:t>
      </w:r>
    </w:p>
    <w:p>
      <w:pPr>
        <w:pStyle w:val="BodyText"/>
        <w:spacing w:line="240" w:lineRule="auto" w:before="19"/>
        <w:ind w:left="513" w:right="0"/>
        <w:jc w:val="left"/>
      </w:pPr>
      <w:r>
        <w:rPr/>
        <w:t>因追加投资等原因能够对非同一控制下的被投资方实施控制的，对于购买日之前持有的被购买方的股权，本公司按照该</w:t>
      </w:r>
    </w:p>
    <w:p>
      <w:pPr>
        <w:spacing w:after="0" w:line="240" w:lineRule="auto"/>
        <w:jc w:val="left"/>
        <w:sectPr>
          <w:footerReference w:type="default" r:id="rId21"/>
          <w:pgSz w:w="11910" w:h="16840"/>
          <w:pgMar w:footer="982" w:header="877" w:top="1100" w:bottom="1180" w:left="980" w:right="940"/>
        </w:sectPr>
      </w:pPr>
    </w:p>
    <w:p>
      <w:pPr>
        <w:spacing w:line="240" w:lineRule="auto" w:before="12"/>
        <w:rPr>
          <w:rFonts w:ascii="宋体" w:hAnsi="宋体" w:cs="宋体" w:eastAsia="宋体" w:hint="default"/>
          <w:sz w:val="21"/>
          <w:szCs w:val="21"/>
        </w:rPr>
      </w:pPr>
    </w:p>
    <w:p>
      <w:pPr>
        <w:pStyle w:val="BodyText"/>
        <w:spacing w:line="316" w:lineRule="auto" w:before="44"/>
        <w:ind w:left="153" w:right="190"/>
        <w:jc w:val="both"/>
      </w:pPr>
      <w:r>
        <w:rPr>
          <w:spacing w:val="-2"/>
        </w:rPr>
        <w:t>股权在购买日的公允价值进行重新计量，公允价值与其账面价值的差额计入当期投资收益。购买日之前持有的被购买方的股</w:t>
      </w:r>
      <w:r>
        <w:rPr>
          <w:spacing w:val="-64"/>
        </w:rPr>
        <w:t> </w:t>
      </w:r>
      <w:r>
        <w:rPr>
          <w:spacing w:val="-64"/>
        </w:rPr>
      </w:r>
      <w:r>
        <w:rPr>
          <w:spacing w:val="-2"/>
        </w:rPr>
        <w:t>权涉及权益法核算下的其他综合收益以及除净损益、其他综合收益和利润分配之外的其他所有者权益变动的，与其相关的其</w:t>
      </w:r>
      <w:r>
        <w:rPr>
          <w:spacing w:val="-64"/>
        </w:rPr>
        <w:t> </w:t>
      </w:r>
      <w:r>
        <w:rPr>
          <w:spacing w:val="-64"/>
        </w:rPr>
      </w:r>
      <w:r>
        <w:rPr>
          <w:spacing w:val="-2"/>
        </w:rPr>
        <w:t>他综合收益、其他所有者权益变动转为购买日所属当期投资收益，由于被投资方重新计量设定受益计划净负债或净资产变动</w:t>
      </w:r>
      <w:r>
        <w:rPr>
          <w:spacing w:val="-64"/>
        </w:rPr>
        <w:t> </w:t>
      </w:r>
      <w:r>
        <w:rPr>
          <w:spacing w:val="-64"/>
        </w:rPr>
      </w:r>
      <w:r>
        <w:rPr/>
        <w:t>而产生的其他综合收益除外。</w:t>
      </w:r>
    </w:p>
    <w:p>
      <w:pPr>
        <w:pStyle w:val="BodyText"/>
        <w:spacing w:line="240" w:lineRule="auto" w:before="19"/>
        <w:ind w:left="513" w:right="105"/>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6"/>
        </w:rPr>
        <w:t> </w:t>
      </w:r>
      <w:r>
        <w:rPr/>
        <w:t>处置子公司或业务</w:t>
      </w:r>
    </w:p>
    <w:p>
      <w:pPr>
        <w:pStyle w:val="BodyText"/>
        <w:spacing w:line="316" w:lineRule="auto" w:before="63"/>
        <w:ind w:left="513" w:right="105"/>
        <w:jc w:val="left"/>
      </w:pPr>
      <w:r>
        <w:rPr/>
        <w:t>①</w:t>
      </w:r>
      <w:r>
        <w:rPr>
          <w:spacing w:val="-17"/>
        </w:rPr>
        <w:t> </w:t>
      </w:r>
      <w:r>
        <w:rPr/>
        <w:t>一般处理方法</w:t>
      </w:r>
      <w:r>
        <w:rPr/>
        <w:t> </w:t>
      </w:r>
      <w:r>
        <w:rPr>
          <w:spacing w:val="-2"/>
        </w:rPr>
        <w:t>在报告期内，本公司处置子公司或业务，则该子公司或业务年初至处置日的收入、费用、利润纳入合并利润表；该子公</w:t>
      </w:r>
    </w:p>
    <w:p>
      <w:pPr>
        <w:pStyle w:val="BodyText"/>
        <w:spacing w:line="316" w:lineRule="auto" w:before="19"/>
        <w:ind w:left="513" w:right="105" w:hanging="360"/>
        <w:jc w:val="left"/>
      </w:pPr>
      <w:r>
        <w:rPr/>
        <w:t>司或业务年初至处置日的现金流量纳入合并现金流量表。 </w:t>
      </w:r>
      <w:r>
        <w:rPr>
          <w:spacing w:val="-2"/>
        </w:rPr>
        <w:t>因处置部分股权投资或其他原因丧失了对被投资方控制权时，对于处置后的剩余股权投资，本公司按照其在丧失控制权</w:t>
      </w:r>
    </w:p>
    <w:p>
      <w:pPr>
        <w:pStyle w:val="BodyText"/>
        <w:spacing w:line="316" w:lineRule="auto" w:before="19"/>
        <w:ind w:left="153" w:right="91"/>
        <w:jc w:val="left"/>
      </w:pPr>
      <w:r>
        <w:rPr>
          <w:spacing w:val="-2"/>
        </w:rPr>
        <w:t>日的公允价值进行重新计量。处置股权取得的对价与剩余股权公允价值之和，减去按原持股比例计算应享有原有子公司自购</w:t>
      </w:r>
      <w:r>
        <w:rPr>
          <w:spacing w:val="-64"/>
        </w:rPr>
        <w:t> </w:t>
      </w:r>
      <w:r>
        <w:rPr>
          <w:spacing w:val="-64"/>
        </w:rPr>
      </w:r>
      <w:r>
        <w:rPr>
          <w:spacing w:val="-2"/>
        </w:rPr>
        <w:t>买日或合并日开始持续计算的净资产的份额与商誉之和的差额，计入丧失控制权当期的投资收益。与原有子公司股权投资相</w:t>
      </w:r>
      <w:r>
        <w:rPr>
          <w:spacing w:val="-64"/>
        </w:rPr>
        <w:t> </w:t>
      </w:r>
      <w:r>
        <w:rPr>
          <w:spacing w:val="-64"/>
        </w:rPr>
      </w:r>
      <w:r>
        <w:rPr/>
        <w:t>关的其他综合收益或除净损益、其他综合收益及利润分配之外的其他所有者权益变动，在丧失控制权时转为当期投资收益， 由于被投资方重新计量设定受益计划净负债或净资产变动而产生的其他综合收益除外。</w:t>
      </w:r>
    </w:p>
    <w:p>
      <w:pPr>
        <w:pStyle w:val="BodyText"/>
        <w:spacing w:line="316" w:lineRule="auto" w:before="19"/>
        <w:ind w:left="513" w:right="105"/>
        <w:jc w:val="left"/>
      </w:pPr>
      <w:r>
        <w:rPr/>
        <w:t>②</w:t>
      </w:r>
      <w:r>
        <w:rPr>
          <w:spacing w:val="-17"/>
        </w:rPr>
        <w:t> </w:t>
      </w:r>
      <w:r>
        <w:rPr/>
        <w:t>分步处置子公司</w:t>
      </w:r>
      <w:r>
        <w:rPr/>
        <w:t> </w:t>
      </w:r>
      <w:r>
        <w:rPr>
          <w:spacing w:val="-2"/>
        </w:rPr>
        <w:t>通过多次交易分步处置对子公司股权投资直至丧失控制权的，处置对子公司股权投资的各项交易的条款、条件以及经济</w:t>
      </w:r>
    </w:p>
    <w:p>
      <w:pPr>
        <w:pStyle w:val="BodyText"/>
        <w:spacing w:line="316" w:lineRule="auto" w:before="19"/>
        <w:ind w:left="513" w:right="2611" w:hanging="360"/>
        <w:jc w:val="left"/>
      </w:pPr>
      <w:r>
        <w:rPr/>
        <w:t>影响符合以下一种或多种情况，通常表明应将多次交易事项作为一揽子交易进行会计处理： ⅰ．这些交易是同时或者在考虑了彼此影响的情况下订立的； ⅱ．这些交易整体才能达成一项完整的商业结果； ⅲ．一项交易的发生取决于其他至少一项交易的发生； ⅳ．一项交易单独看是不经济的，但是和其他交易一并考虑时是经济的。</w:t>
      </w:r>
    </w:p>
    <w:p>
      <w:pPr>
        <w:pStyle w:val="BodyText"/>
        <w:spacing w:line="316" w:lineRule="auto" w:before="19"/>
        <w:ind w:left="153" w:right="190" w:firstLine="360"/>
        <w:jc w:val="both"/>
      </w:pPr>
      <w:r>
        <w:rPr>
          <w:spacing w:val="-2"/>
        </w:rPr>
        <w:t>处置对子公司股权投资直至丧失控制权的各项交易属于一揽子交易的，本公司将各项交易作为一项处置子公司并丧失控</w:t>
      </w:r>
      <w:r>
        <w:rPr/>
        <w:t> </w:t>
      </w:r>
      <w:r>
        <w:rPr>
          <w:spacing w:val="-2"/>
        </w:rPr>
        <w:t>制权的交易进行会计处理；但是，在丧失控制权之前每一次处置价款与处置投资对应的享有该子公司净资产份额的差额，在</w:t>
      </w:r>
      <w:r>
        <w:rPr>
          <w:spacing w:val="-66"/>
        </w:rPr>
        <w:t> </w:t>
      </w:r>
      <w:r>
        <w:rPr>
          <w:spacing w:val="-66"/>
        </w:rPr>
      </w:r>
      <w:r>
        <w:rPr/>
        <w:t>合并财务报表中确认为其他综合收益，在丧失控制权时一并转入丧失控制权当期的损益。</w:t>
      </w:r>
    </w:p>
    <w:p>
      <w:pPr>
        <w:pStyle w:val="BodyText"/>
        <w:spacing w:line="316" w:lineRule="auto" w:before="19"/>
        <w:ind w:left="153" w:right="105" w:firstLine="360"/>
        <w:jc w:val="left"/>
      </w:pPr>
      <w:r>
        <w:rPr>
          <w:spacing w:val="-2"/>
        </w:rPr>
        <w:t>处置对子公司股权投资直至丧失控制权的各项交易不属于一揽子交易的，在丧失控制权之前，按不丧失控制权的情况下</w:t>
      </w:r>
      <w:r>
        <w:rPr/>
        <w:t> 部分处置对子公司的股权投资的相关政策进行会计处理；在丧失控制权时，按处置子公司一般处理方法进行会计处理。</w:t>
      </w:r>
    </w:p>
    <w:p>
      <w:pPr>
        <w:pStyle w:val="BodyText"/>
        <w:spacing w:line="300" w:lineRule="auto" w:before="19"/>
        <w:ind w:left="513" w:right="331"/>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28"/>
        </w:rPr>
        <w:t> </w:t>
      </w:r>
      <w:r>
        <w:rPr/>
        <w:t>购买子公司少数股权 本公司因购买少数股权新取得的长期股权投资与按照新增持股比例计算应享有子公司自购买日</w:t>
      </w:r>
      <w:r>
        <w:rPr>
          <w:rFonts w:ascii="Times New Roman" w:hAnsi="Times New Roman" w:cs="Times New Roman" w:eastAsia="Times New Roman" w:hint="default"/>
        </w:rPr>
        <w:t>(</w:t>
      </w:r>
      <w:r>
        <w:rPr/>
        <w:t>或合并日</w:t>
      </w:r>
      <w:r>
        <w:rPr>
          <w:rFonts w:ascii="Times New Roman" w:hAnsi="Times New Roman" w:cs="Times New Roman" w:eastAsia="Times New Roman" w:hint="default"/>
        </w:rPr>
        <w:t>)</w:t>
      </w:r>
      <w:r>
        <w:rPr/>
        <w:t>开始持续计</w:t>
      </w:r>
    </w:p>
    <w:p>
      <w:pPr>
        <w:pStyle w:val="BodyText"/>
        <w:spacing w:line="316" w:lineRule="auto" w:before="13"/>
        <w:ind w:left="153" w:right="105"/>
        <w:jc w:val="left"/>
      </w:pPr>
      <w:r>
        <w:rPr>
          <w:spacing w:val="-2"/>
        </w:rPr>
        <w:t>算的净资产份额之间的差额，调整合并资产负债表中的资本公积中的股本溢价，资本公积中的股本溢价不足冲减的，调整留</w:t>
      </w:r>
      <w:r>
        <w:rPr>
          <w:spacing w:val="-66"/>
        </w:rPr>
        <w:t> </w:t>
      </w:r>
      <w:r>
        <w:rPr>
          <w:spacing w:val="-66"/>
        </w:rPr>
      </w:r>
      <w:r>
        <w:rPr/>
        <w:t>存收益。</w:t>
      </w:r>
    </w:p>
    <w:p>
      <w:pPr>
        <w:pStyle w:val="BodyText"/>
        <w:spacing w:line="300" w:lineRule="auto" w:before="19"/>
        <w:ind w:left="513" w:right="271"/>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27"/>
        </w:rPr>
        <w:t> </w:t>
      </w:r>
      <w:r>
        <w:rPr/>
        <w:t>不丧失控制权的情况下部分处置对子公司的股权投资 在不丧失控制权的情况下因部分处置对子公司的长期股权投资而取得的处置价款与处置长期股权投资相对应享有子公</w:t>
      </w:r>
    </w:p>
    <w:p>
      <w:pPr>
        <w:pStyle w:val="BodyText"/>
        <w:spacing w:line="316" w:lineRule="auto" w:before="31"/>
        <w:ind w:left="153" w:right="105"/>
        <w:jc w:val="left"/>
      </w:pPr>
      <w:r>
        <w:rPr>
          <w:spacing w:val="-2"/>
        </w:rPr>
        <w:t>司自购买日或合并日开始持续计算的净资产份额之间的差额，调整合并资产负债表中的资本公积中的股本溢价，资本公积中</w:t>
      </w:r>
      <w:r>
        <w:rPr>
          <w:spacing w:val="-64"/>
        </w:rPr>
        <w:t> </w:t>
      </w:r>
      <w:r>
        <w:rPr>
          <w:spacing w:val="-64"/>
        </w:rPr>
      </w:r>
      <w:r>
        <w:rPr/>
        <w:t>的股本溢价不足冲减的，调整留存收益。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5"/>
        <w:ind w:right="105"/>
        <w:jc w:val="left"/>
        <w:rPr>
          <w:b w:val="0"/>
          <w:bCs w:val="0"/>
        </w:rPr>
      </w:pP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513" w:right="1531"/>
        <w:jc w:val="left"/>
      </w:pPr>
      <w:r>
        <w:rPr/>
        <w:t>合营安排分为共同经营和合营企业。 当本公司是合营安排的合营方，享有该安排相关资产且承担该安排相关负债时，为共同经营。 本公司确认与共同经营中利益份额相关的下列项目，并按照相关企业会计准则的规定进行会计处理：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t>确认本公司单独所持有的资产，以及按本公司份额确认共同持有的资产；</w:t>
      </w:r>
    </w:p>
    <w:p>
      <w:pPr>
        <w:pStyle w:val="BodyText"/>
        <w:spacing w:line="248" w:lineRule="exact"/>
        <w:ind w:left="513" w:right="105"/>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6"/>
        </w:rPr>
        <w:t> </w:t>
      </w:r>
      <w:r>
        <w:rPr/>
        <w:t>确认本公司单独所承担的负债，以及按本公司份额确认共同承担的负债；</w:t>
      </w:r>
    </w:p>
    <w:p>
      <w:pPr>
        <w:pStyle w:val="BodyText"/>
        <w:spacing w:line="240" w:lineRule="auto" w:before="63"/>
        <w:ind w:left="513" w:right="105"/>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26"/>
        </w:rPr>
        <w:t> </w:t>
      </w:r>
      <w:r>
        <w:rPr/>
        <w:t>确认出售本公司享有的共同经营产出份额所产生的收入；</w:t>
      </w:r>
    </w:p>
    <w:p>
      <w:pPr>
        <w:pStyle w:val="BodyText"/>
        <w:spacing w:line="240" w:lineRule="auto" w:before="63"/>
        <w:ind w:left="513" w:right="105"/>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26"/>
        </w:rPr>
        <w:t> </w:t>
      </w:r>
      <w:r>
        <w:rPr/>
        <w:t>按本公司份额确认共同经营因出售产出所产生的收入；</w:t>
      </w:r>
    </w:p>
    <w:p>
      <w:pPr>
        <w:spacing w:after="0" w:line="240" w:lineRule="auto"/>
        <w:jc w:val="left"/>
        <w:sectPr>
          <w:footerReference w:type="default" r:id="rId22"/>
          <w:pgSz w:w="11910" w:h="16840"/>
          <w:pgMar w:footer="982" w:header="877" w:top="1100" w:bottom="1180" w:left="980" w:right="940"/>
          <w:pgNumType w:start="101"/>
        </w:sectPr>
      </w:pPr>
    </w:p>
    <w:p>
      <w:pPr>
        <w:spacing w:line="240" w:lineRule="auto" w:before="12"/>
        <w:rPr>
          <w:rFonts w:ascii="宋体" w:hAnsi="宋体" w:cs="宋体" w:eastAsia="宋体" w:hint="default"/>
          <w:sz w:val="21"/>
          <w:szCs w:val="21"/>
        </w:rPr>
      </w:pPr>
    </w:p>
    <w:p>
      <w:pPr>
        <w:pStyle w:val="BodyText"/>
        <w:spacing w:line="300" w:lineRule="auto" w:before="44"/>
        <w:ind w:left="513" w:right="3625"/>
        <w:jc w:val="left"/>
      </w:pPr>
      <w:r>
        <w:rPr>
          <w:rFonts w:ascii="Times New Roman" w:hAnsi="Times New Roman" w:cs="Times New Roman" w:eastAsia="Times New Roman" w:hint="default"/>
        </w:rPr>
        <w:t>5.</w:t>
      </w:r>
      <w:r>
        <w:rPr>
          <w:rFonts w:ascii="Times New Roman" w:hAnsi="Times New Roman" w:cs="Times New Roman" w:eastAsia="Times New Roman" w:hint="default"/>
          <w:spacing w:val="26"/>
        </w:rPr>
        <w:t> </w:t>
      </w:r>
      <w:r>
        <w:rPr/>
        <w:t>确认单独所发生的费用，以及按本公司份额确认共同经营发生的费用。 本公司对合营企业投资的会计政策见本附注</w:t>
      </w: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t>十四</w:t>
      </w:r>
      <w:r>
        <w:rPr>
          <w:rFonts w:ascii="Times New Roman" w:hAnsi="Times New Roman" w:cs="Times New Roman" w:eastAsia="Times New Roman" w:hint="default"/>
        </w:rPr>
        <w:t>)</w:t>
      </w:r>
      <w:r>
        <w:rPr/>
        <w:t>长期股权投资</w:t>
      </w:r>
      <w:r>
        <w:rPr>
          <w:rFonts w:ascii="Times New Roman" w:hAnsi="Times New Roman" w:cs="Times New Roman" w:eastAsia="Times New Roman" w:hint="default"/>
        </w:rPr>
        <w:t>”</w:t>
      </w:r>
      <w:r>
        <w:rPr/>
        <w:t>。</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29"/>
        <w:ind w:right="0"/>
        <w:jc w:val="left"/>
        <w:rPr>
          <w:b w:val="0"/>
          <w:bCs w:val="0"/>
        </w:rPr>
      </w:pPr>
      <w:r>
        <w:rPr>
          <w:rFonts w:ascii="Times New Roman" w:hAnsi="Times New Roman" w:cs="Times New Roman" w:eastAsia="Times New Roman" w:hint="default"/>
        </w:rPr>
        <w:t>8</w:t>
      </w:r>
      <w:r>
        <w:rPr/>
        <w:t>、现金及现金等价物的确定标准</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153" w:right="188" w:firstLine="360"/>
        <w:jc w:val="both"/>
      </w:pPr>
      <w:r>
        <w:rPr/>
        <w:t>现金流量表的现金指企业库存现金及可以随时用于支付的存款。现金等价物指持有的期限短</w:t>
      </w:r>
      <w:r>
        <w:rPr>
          <w:rFonts w:ascii="Times New Roman" w:hAnsi="Times New Roman" w:cs="Times New Roman" w:eastAsia="Times New Roman" w:hint="default"/>
        </w:rPr>
        <w:t>(</w:t>
      </w:r>
      <w:r>
        <w:rPr/>
        <w:t>一般是指从购买日起三个 月内到期</w:t>
      </w:r>
      <w:r>
        <w:rPr>
          <w:rFonts w:ascii="Times New Roman" w:hAnsi="Times New Roman" w:cs="Times New Roman" w:eastAsia="Times New Roman" w:hint="default"/>
        </w:rPr>
        <w:t>)</w:t>
      </w:r>
      <w:r>
        <w:rPr/>
        <w:t>、流动性强、易于转换为已知金额现金、价值变动风险很小的投资。</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9</w:t>
      </w:r>
      <w:r>
        <w:rPr/>
        <w:t>、外币业务和外币报表折算</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513" w:right="0"/>
        <w:jc w:val="left"/>
      </w:pPr>
      <w:r>
        <w:rPr>
          <w:rFonts w:ascii="Times New Roman" w:hAnsi="Times New Roman" w:cs="Times New Roman" w:eastAsia="Times New Roman" w:hint="default"/>
        </w:rPr>
        <w:t>1</w:t>
      </w:r>
      <w:r>
        <w:rPr/>
        <w:t>．外币业务折算 </w:t>
      </w:r>
      <w:r>
        <w:rPr>
          <w:spacing w:val="-2"/>
        </w:rPr>
        <w:t>外币交易在初始确认时，采用交易发生日的即期汇率折算为人民币金额。资产负债表日，外币货币性项目采用资产负债</w:t>
      </w:r>
    </w:p>
    <w:p>
      <w:pPr>
        <w:pStyle w:val="BodyText"/>
        <w:spacing w:line="316" w:lineRule="auto" w:before="31"/>
        <w:ind w:left="153" w:right="149"/>
        <w:jc w:val="both"/>
      </w:pPr>
      <w:r>
        <w:rPr>
          <w:spacing w:val="-2"/>
        </w:rPr>
        <w:t>表日即期汇率折算，因汇率不同而产生的汇兑差额，除与购建符合资本化条件资产有关的外币专门借款本金及利息的汇兑差</w:t>
      </w:r>
      <w:r>
        <w:rPr>
          <w:spacing w:val="-64"/>
        </w:rPr>
        <w:t> </w:t>
      </w:r>
      <w:r>
        <w:rPr>
          <w:spacing w:val="-64"/>
        </w:rPr>
      </w:r>
      <w:r>
        <w:rPr>
          <w:spacing w:val="-2"/>
        </w:rPr>
        <w:t>额外，计入当期损益；以历史成本计量的外币非货币性项目仍采用交易发生日的即期汇率折算，不改变其人民币金额；以公</w:t>
      </w:r>
      <w:r>
        <w:rPr>
          <w:spacing w:val="-66"/>
        </w:rPr>
        <w:t> </w:t>
      </w:r>
      <w:r>
        <w:rPr>
          <w:spacing w:val="-66"/>
        </w:rPr>
      </w:r>
      <w:r>
        <w:rPr/>
        <w:t>允价值计量的外币非货币性项目，采用公允价值确定日的即期汇率折算，差额计入当期损益或其他综合收益。</w:t>
      </w:r>
    </w:p>
    <w:p>
      <w:pPr>
        <w:pStyle w:val="BodyText"/>
        <w:spacing w:line="300" w:lineRule="auto" w:before="19"/>
        <w:ind w:left="513" w:right="0"/>
        <w:jc w:val="left"/>
      </w:pPr>
      <w:r>
        <w:rPr>
          <w:rFonts w:ascii="Times New Roman" w:hAnsi="Times New Roman" w:cs="Times New Roman" w:eastAsia="Times New Roman" w:hint="default"/>
        </w:rPr>
        <w:t>2</w:t>
      </w:r>
      <w:r>
        <w:rPr/>
        <w:t>．外币财务报表折算 </w:t>
      </w:r>
      <w:r>
        <w:rPr>
          <w:spacing w:val="-2"/>
        </w:rPr>
        <w:t>资产负债表中的资产和负债项目，采用资产负债表日的即期汇率折算；所有者权益项目除</w:t>
      </w:r>
      <w:r>
        <w:rPr>
          <w:rFonts w:ascii="Times New Roman" w:hAnsi="Times New Roman" w:cs="Times New Roman" w:eastAsia="Times New Roman" w:hint="default"/>
          <w:spacing w:val="-2"/>
        </w:rPr>
        <w:t>“</w:t>
      </w:r>
      <w:r>
        <w:rPr>
          <w:spacing w:val="-2"/>
        </w:rPr>
        <w:t>未分配利润</w:t>
      </w:r>
      <w:r>
        <w:rPr>
          <w:rFonts w:ascii="Times New Roman" w:hAnsi="Times New Roman" w:cs="Times New Roman" w:eastAsia="Times New Roman" w:hint="default"/>
          <w:spacing w:val="-2"/>
        </w:rPr>
        <w:t>”</w:t>
      </w:r>
      <w:r>
        <w:rPr>
          <w:spacing w:val="-2"/>
        </w:rPr>
        <w:t>项目外，其他项</w:t>
      </w:r>
    </w:p>
    <w:p>
      <w:pPr>
        <w:pStyle w:val="BodyText"/>
        <w:spacing w:line="316" w:lineRule="auto" w:before="13"/>
        <w:ind w:left="153" w:right="151"/>
        <w:jc w:val="both"/>
      </w:pPr>
      <w:r>
        <w:rPr>
          <w:spacing w:val="-2"/>
        </w:rPr>
        <w:t>目采用交易发生日的即期汇率折算；利润表中的收入和费用项目，采用交易发生日即期汇率的近似汇率。按照上述折算产生</w:t>
      </w:r>
      <w:r>
        <w:rPr>
          <w:spacing w:val="-66"/>
        </w:rPr>
        <w:t> </w:t>
      </w:r>
      <w:r>
        <w:rPr>
          <w:spacing w:val="-66"/>
        </w:rPr>
      </w:r>
      <w:r>
        <w:rPr>
          <w:spacing w:val="-2"/>
        </w:rPr>
        <w:t>的外币财务报表折算差额，在资产负债表中所有者权益项目下其他综合收益中列示。处置境外经营时，将与该境外经营相关</w:t>
      </w:r>
      <w:r>
        <w:rPr>
          <w:spacing w:val="-66"/>
        </w:rPr>
        <w:t> </w:t>
      </w:r>
      <w:r>
        <w:rPr>
          <w:spacing w:val="-66"/>
        </w:rPr>
      </w:r>
      <w:r>
        <w:rPr/>
        <w:t>的外币财务报表折算差额，自所有者权益项目转入处置当期损益。</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10</w:t>
      </w:r>
      <w:r>
        <w:rPr/>
        <w:t>、金融工具</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4" w:right="0"/>
        <w:jc w:val="left"/>
      </w:pPr>
      <w:r>
        <w:rPr/>
        <w:t>金融工具包括金融资产、金融负债和权益工具。</w:t>
      </w:r>
    </w:p>
    <w:p>
      <w:pPr>
        <w:pStyle w:val="BodyText"/>
        <w:spacing w:line="300" w:lineRule="auto" w:before="76"/>
        <w:ind w:left="513"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8"/>
        </w:rPr>
        <w:t> </w:t>
      </w:r>
      <w:r>
        <w:rPr/>
        <w:t>金融工具的分类 </w:t>
      </w:r>
      <w:r>
        <w:rPr>
          <w:spacing w:val="-2"/>
        </w:rPr>
        <w:t>金融资产和金融负债于初始确认时分类为：以公允价值计量且其变动计入当期损益的金融资产或金融负债，包括交易性</w:t>
      </w:r>
    </w:p>
    <w:p>
      <w:pPr>
        <w:pStyle w:val="BodyText"/>
        <w:spacing w:line="316" w:lineRule="auto" w:before="31"/>
        <w:ind w:left="153" w:right="150"/>
        <w:jc w:val="both"/>
      </w:pPr>
      <w:r>
        <w:rPr>
          <w:spacing w:val="-2"/>
        </w:rPr>
        <w:t>金融资产或金融负债和直接指定为以公允价值计量且其变动计入当期损益的金融资产或金融负债；持有至到期投资；应收款</w:t>
      </w:r>
      <w:r>
        <w:rPr>
          <w:spacing w:val="-64"/>
        </w:rPr>
        <w:t> </w:t>
      </w:r>
      <w:r>
        <w:rPr>
          <w:spacing w:val="-64"/>
        </w:rPr>
      </w:r>
      <w:r>
        <w:rPr/>
        <w:t>项；可供出售金融资产；其他金融负债等。</w:t>
      </w:r>
    </w:p>
    <w:p>
      <w:pPr>
        <w:pStyle w:val="BodyText"/>
        <w:spacing w:line="240" w:lineRule="auto" w:before="19"/>
        <w:ind w:left="513"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6"/>
        </w:rPr>
        <w:t> </w:t>
      </w:r>
      <w:r>
        <w:rPr/>
        <w:t>金融工具的确认依据和计量方法</w:t>
      </w:r>
    </w:p>
    <w:p>
      <w:pPr>
        <w:pStyle w:val="BodyText"/>
        <w:spacing w:line="300" w:lineRule="auto" w:before="63"/>
        <w:ind w:left="513"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7"/>
        </w:rPr>
        <w:t> </w:t>
      </w:r>
      <w:r>
        <w:rPr/>
        <w:t>以公允价值计量且其变动计入当期损益的金融资产</w:t>
      </w:r>
      <w:r>
        <w:rPr>
          <w:rFonts w:ascii="Times New Roman" w:hAnsi="Times New Roman" w:cs="Times New Roman" w:eastAsia="Times New Roman" w:hint="default"/>
        </w:rPr>
        <w:t>(</w:t>
      </w:r>
      <w:r>
        <w:rPr/>
        <w:t>金融负债</w:t>
      </w:r>
      <w:r>
        <w:rPr>
          <w:rFonts w:ascii="Times New Roman" w:hAnsi="Times New Roman" w:cs="Times New Roman" w:eastAsia="Times New Roman" w:hint="default"/>
        </w:rPr>
        <w:t>) </w:t>
      </w:r>
      <w:r>
        <w:rPr>
          <w:spacing w:val="-1"/>
        </w:rPr>
        <w:t>取得时以公允价值</w:t>
      </w:r>
      <w:r>
        <w:rPr>
          <w:rFonts w:ascii="Times New Roman" w:hAnsi="Times New Roman" w:cs="Times New Roman" w:eastAsia="Times New Roman" w:hint="default"/>
          <w:spacing w:val="-1"/>
        </w:rPr>
        <w:t>(</w:t>
      </w:r>
      <w:r>
        <w:rPr>
          <w:spacing w:val="-1"/>
        </w:rPr>
        <w:t>扣除已宣告但尚未发放的现金股利或已到付息期但尚未领取的债券利息</w:t>
      </w:r>
      <w:r>
        <w:rPr>
          <w:rFonts w:ascii="Times New Roman" w:hAnsi="Times New Roman" w:cs="Times New Roman" w:eastAsia="Times New Roman" w:hint="default"/>
          <w:spacing w:val="-1"/>
        </w:rPr>
        <w:t>)</w:t>
      </w:r>
      <w:r>
        <w:rPr>
          <w:spacing w:val="-1"/>
        </w:rPr>
        <w:t>作为初始确认金额，相关的</w:t>
      </w:r>
    </w:p>
    <w:p>
      <w:pPr>
        <w:pStyle w:val="BodyText"/>
        <w:spacing w:line="316" w:lineRule="auto" w:before="13"/>
        <w:ind w:left="513" w:right="1851" w:hanging="360"/>
        <w:jc w:val="left"/>
      </w:pPr>
      <w:r>
        <w:rPr/>
        <w:t>交易费用计入当期损益。 持有期间将取得的利息或现金股利确认为投资收益，年末将公允价值变动计入当期损益。 处置时，其公允价值与初始入账金额之间的差额确认为投资收益，同时调整公允价值变动损益。 </w:t>
      </w:r>
      <w:r>
        <w:rPr>
          <w:rFonts w:ascii="Times New Roman" w:hAnsi="Times New Roman" w:cs="Times New Roman" w:eastAsia="Times New Roman" w:hint="default"/>
        </w:rPr>
        <w:t>(2)</w:t>
      </w:r>
      <w:r>
        <w:rPr>
          <w:rFonts w:ascii="Times New Roman" w:hAnsi="Times New Roman" w:cs="Times New Roman" w:eastAsia="Times New Roman" w:hint="default"/>
          <w:spacing w:val="26"/>
        </w:rPr>
        <w:t> </w:t>
      </w:r>
      <w:r>
        <w:rPr/>
        <w:t>持有至到期投资</w:t>
      </w:r>
    </w:p>
    <w:p>
      <w:pPr>
        <w:pStyle w:val="BodyText"/>
        <w:spacing w:line="300" w:lineRule="auto"/>
        <w:ind w:left="513" w:right="0"/>
        <w:jc w:val="left"/>
      </w:pPr>
      <w:r>
        <w:rPr/>
        <w:t>取得时按公允价值</w:t>
      </w:r>
      <w:r>
        <w:rPr>
          <w:rFonts w:ascii="Times New Roman" w:hAnsi="Times New Roman" w:cs="Times New Roman" w:eastAsia="Times New Roman" w:hint="default"/>
        </w:rPr>
        <w:t>(</w:t>
      </w:r>
      <w:r>
        <w:rPr/>
        <w:t>扣除已到付息期但尚未领取的债券利息</w:t>
      </w:r>
      <w:r>
        <w:rPr>
          <w:rFonts w:ascii="Times New Roman" w:hAnsi="Times New Roman" w:cs="Times New Roman" w:eastAsia="Times New Roman" w:hint="default"/>
        </w:rPr>
        <w:t>)</w:t>
      </w:r>
      <w:r>
        <w:rPr/>
        <w:t>和相关交易费用之和作为初始确认金额。 </w:t>
      </w:r>
      <w:r>
        <w:rPr>
          <w:spacing w:val="-2"/>
        </w:rPr>
        <w:t>持有期间按照摊余成本和实际利率计算确认利息收入，计入投资收益。实际利率在取得时确定，在该预期存续期间或适</w:t>
      </w:r>
    </w:p>
    <w:p>
      <w:pPr>
        <w:pStyle w:val="BodyText"/>
        <w:spacing w:line="316" w:lineRule="auto" w:before="31"/>
        <w:ind w:left="513" w:right="4011" w:hanging="360"/>
        <w:jc w:val="left"/>
      </w:pPr>
      <w:r>
        <w:rPr/>
        <w:t>用的更短期间内保持不变。 处置时，将所取得价款与该投资账面价值之间的差额计入投资收益。 </w:t>
      </w:r>
      <w:r>
        <w:rPr>
          <w:rFonts w:ascii="Times New Roman" w:hAnsi="Times New Roman" w:cs="Times New Roman" w:eastAsia="Times New Roman" w:hint="default"/>
        </w:rPr>
        <w:t>(3)</w:t>
      </w:r>
      <w:r>
        <w:rPr>
          <w:rFonts w:ascii="Times New Roman" w:hAnsi="Times New Roman" w:cs="Times New Roman" w:eastAsia="Times New Roman" w:hint="default"/>
          <w:spacing w:val="28"/>
        </w:rPr>
        <w:t> </w:t>
      </w:r>
      <w:r>
        <w:rPr/>
        <w:t>应收款项</w:t>
      </w:r>
    </w:p>
    <w:p>
      <w:pPr>
        <w:pStyle w:val="BodyText"/>
        <w:spacing w:line="316" w:lineRule="auto"/>
        <w:ind w:left="153" w:right="150" w:firstLine="360"/>
        <w:jc w:val="both"/>
      </w:pPr>
      <w:r>
        <w:rPr>
          <w:spacing w:val="-2"/>
        </w:rPr>
        <w:t>公司对外销售商品或提供劳务形成的应收债权，以及公司持有的其他企业的不包括在活跃市场上有报价的债务工具的债</w:t>
      </w:r>
      <w:r>
        <w:rPr/>
        <w:t> </w:t>
      </w:r>
      <w:r>
        <w:rPr>
          <w:spacing w:val="-2"/>
        </w:rPr>
        <w:t>权，包括应收账款、其他应收款等，以向购货方应收的合同或协议价款作为初始确认金额；具有融资性质的，按其现值进行</w:t>
      </w:r>
      <w:r>
        <w:rPr>
          <w:spacing w:val="-66"/>
        </w:rPr>
        <w:t> </w:t>
      </w:r>
      <w:r>
        <w:rPr>
          <w:spacing w:val="-66"/>
        </w:rPr>
      </w:r>
      <w:r>
        <w:rPr/>
        <w:t>初始确认。</w:t>
      </w:r>
    </w:p>
    <w:p>
      <w:pPr>
        <w:pStyle w:val="BodyText"/>
        <w:spacing w:line="240" w:lineRule="auto" w:before="19"/>
        <w:ind w:left="513" w:right="0"/>
        <w:jc w:val="left"/>
      </w:pPr>
      <w:r>
        <w:rPr/>
        <w:t>收回或处置时，将取得的价款与该应收款项账面价值之间的差额计入当期损益。</w:t>
      </w:r>
    </w:p>
    <w:p>
      <w:pPr>
        <w:spacing w:after="0" w:line="240" w:lineRule="auto"/>
        <w:jc w:val="left"/>
        <w:sectPr>
          <w:pgSz w:w="11910" w:h="16840"/>
          <w:pgMar w:header="877" w:footer="982" w:top="1100" w:bottom="1180" w:left="980" w:right="980"/>
        </w:sectPr>
      </w:pPr>
    </w:p>
    <w:p>
      <w:pPr>
        <w:spacing w:line="240" w:lineRule="auto" w:before="12"/>
        <w:rPr>
          <w:rFonts w:ascii="宋体" w:hAnsi="宋体" w:cs="宋体" w:eastAsia="宋体" w:hint="default"/>
          <w:sz w:val="21"/>
          <w:szCs w:val="21"/>
        </w:rPr>
      </w:pPr>
    </w:p>
    <w:p>
      <w:pPr>
        <w:pStyle w:val="BodyText"/>
        <w:spacing w:line="300" w:lineRule="auto" w:before="44"/>
        <w:ind w:left="513" w:right="331"/>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28"/>
        </w:rPr>
        <w:t> </w:t>
      </w:r>
      <w:r>
        <w:rPr/>
        <w:t>可供出售金融资产 取得时按公允价值</w:t>
      </w:r>
      <w:r>
        <w:rPr>
          <w:rFonts w:ascii="Times New Roman" w:hAnsi="Times New Roman" w:cs="Times New Roman" w:eastAsia="Times New Roman" w:hint="default"/>
        </w:rPr>
        <w:t>(</w:t>
      </w:r>
      <w:r>
        <w:rPr/>
        <w:t>扣除已宣告但尚未发放的现金股利或已到付息期但尚未领取的债券利息</w:t>
      </w:r>
      <w:r>
        <w:rPr>
          <w:rFonts w:ascii="Times New Roman" w:hAnsi="Times New Roman" w:cs="Times New Roman" w:eastAsia="Times New Roman" w:hint="default"/>
        </w:rPr>
        <w:t>)</w:t>
      </w:r>
      <w:r>
        <w:rPr/>
        <w:t>和相关交易费用之和作为</w:t>
      </w:r>
    </w:p>
    <w:p>
      <w:pPr>
        <w:pStyle w:val="BodyText"/>
        <w:spacing w:line="316" w:lineRule="auto" w:before="13"/>
        <w:ind w:left="513" w:right="91" w:hanging="360"/>
        <w:jc w:val="left"/>
      </w:pPr>
      <w:r>
        <w:rPr/>
        <w:t>初始确认金额。 持有期间将取得的利息或现金股利确认为投资收益。年末以公允价值计量且将公允价值变动计入其他综合收益。但是，</w:t>
      </w:r>
    </w:p>
    <w:p>
      <w:pPr>
        <w:pStyle w:val="BodyText"/>
        <w:spacing w:line="316" w:lineRule="auto" w:before="19"/>
        <w:ind w:left="153" w:right="190"/>
        <w:jc w:val="both"/>
      </w:pPr>
      <w:r>
        <w:rPr>
          <w:spacing w:val="-2"/>
        </w:rPr>
        <w:t>在活跃市场中没有报价且其公允价值不能可靠计量的权益工具投资，以及与该权益工具挂钩并须通过交付该权益工具结算的</w:t>
      </w:r>
      <w:r>
        <w:rPr>
          <w:spacing w:val="-64"/>
        </w:rPr>
        <w:t> </w:t>
      </w:r>
      <w:r>
        <w:rPr>
          <w:spacing w:val="-64"/>
        </w:rPr>
      </w:r>
      <w:r>
        <w:rPr/>
        <w:t>衍生金融资产，按照成本计量。</w:t>
      </w:r>
    </w:p>
    <w:p>
      <w:pPr>
        <w:pStyle w:val="BodyText"/>
        <w:spacing w:line="316" w:lineRule="auto" w:before="19"/>
        <w:ind w:left="153" w:right="105" w:firstLine="360"/>
        <w:jc w:val="left"/>
      </w:pPr>
      <w:r>
        <w:rPr>
          <w:spacing w:val="-2"/>
        </w:rPr>
        <w:t>处置时，将取得的价款与该金融资产账面价值之间的差额，计入投资损益；同时，将原直接计入其他综合收益的公允价</w:t>
      </w:r>
      <w:r>
        <w:rPr/>
        <w:t> 值变动累计额对应处置部分的金额转出，计入当期损益。</w:t>
      </w:r>
    </w:p>
    <w:p>
      <w:pPr>
        <w:pStyle w:val="BodyText"/>
        <w:spacing w:line="309" w:lineRule="auto" w:before="19"/>
        <w:ind w:left="513" w:right="2791"/>
        <w:jc w:val="left"/>
      </w:pPr>
      <w:r>
        <w:rPr>
          <w:rFonts w:ascii="Times New Roman" w:hAnsi="Times New Roman" w:cs="Times New Roman" w:eastAsia="Times New Roman" w:hint="default"/>
        </w:rPr>
        <w:t>(5)</w:t>
      </w:r>
      <w:r>
        <w:rPr>
          <w:rFonts w:ascii="Times New Roman" w:hAnsi="Times New Roman" w:cs="Times New Roman" w:eastAsia="Times New Roman" w:hint="default"/>
          <w:spacing w:val="28"/>
        </w:rPr>
        <w:t> </w:t>
      </w:r>
      <w:r>
        <w:rPr/>
        <w:t>其他金融负债 按其公允价值和相关交易费用之和作为初始确认金额。采用摊余成本进行后续计量。 </w:t>
      </w:r>
      <w:r>
        <w:rPr>
          <w:rFonts w:ascii="Times New Roman" w:hAnsi="Times New Roman" w:cs="Times New Roman" w:eastAsia="Times New Roman" w:hint="default"/>
        </w:rPr>
        <w:t>3.</w:t>
      </w:r>
      <w:r>
        <w:rPr>
          <w:rFonts w:ascii="Times New Roman" w:hAnsi="Times New Roman" w:cs="Times New Roman" w:eastAsia="Times New Roman" w:hint="default"/>
          <w:spacing w:val="26"/>
        </w:rPr>
        <w:t> </w:t>
      </w:r>
      <w:r>
        <w:rPr/>
        <w:t>金融资产转移的确认依据和计量方法</w:t>
      </w:r>
    </w:p>
    <w:p>
      <w:pPr>
        <w:pStyle w:val="BodyText"/>
        <w:spacing w:line="316" w:lineRule="auto" w:before="5"/>
        <w:ind w:left="153" w:right="105" w:firstLine="360"/>
        <w:jc w:val="left"/>
      </w:pPr>
      <w:r>
        <w:rPr>
          <w:spacing w:val="-2"/>
        </w:rPr>
        <w:t>公司发生金融资产转移时，如已将金融资产所有权上几乎所有的风险和报酬转移给转入方，则终止确认该金融资产；如</w:t>
      </w:r>
      <w:r>
        <w:rPr/>
        <w:t> 保留了金融资产所有权上几乎所有的风险和报酬的，则不终止确认该金融资产。</w:t>
      </w:r>
    </w:p>
    <w:p>
      <w:pPr>
        <w:pStyle w:val="BodyText"/>
        <w:spacing w:line="316" w:lineRule="auto" w:before="19"/>
        <w:ind w:left="153" w:right="105" w:firstLine="360"/>
        <w:jc w:val="left"/>
      </w:pPr>
      <w:r>
        <w:rPr>
          <w:spacing w:val="-2"/>
        </w:rPr>
        <w:t>在判断金融资产转移是否满足上述金融资产终止确认条件时，采用实质重于形式的原则。公司将金融资产转移区分为金</w:t>
      </w:r>
      <w:r>
        <w:rPr/>
        <w:t> 融资产整体转移和部分转移。金融资产整体转移满足终止确认条件的，将下列两项金额的差额计入当期损益：</w:t>
      </w:r>
    </w:p>
    <w:p>
      <w:pPr>
        <w:pStyle w:val="BodyText"/>
        <w:spacing w:line="240" w:lineRule="auto" w:before="19"/>
        <w:ind w:left="513" w:right="105"/>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t>所转移金融资产的账面价值；</w:t>
      </w:r>
    </w:p>
    <w:p>
      <w:pPr>
        <w:pStyle w:val="BodyText"/>
        <w:spacing w:line="300" w:lineRule="auto" w:before="63"/>
        <w:ind w:left="153" w:right="105" w:firstLine="36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14"/>
        </w:rPr>
        <w:t> </w:t>
      </w:r>
      <w:r>
        <w:rPr>
          <w:spacing w:val="-2"/>
        </w:rPr>
        <w:t>因转移而收到的对价，与原直接计入所有者权益的公允价值变动累计额</w:t>
      </w:r>
      <w:r>
        <w:rPr>
          <w:rFonts w:ascii="Times New Roman" w:hAnsi="Times New Roman" w:cs="Times New Roman" w:eastAsia="Times New Roman" w:hint="default"/>
          <w:spacing w:val="-2"/>
        </w:rPr>
        <w:t>(</w:t>
      </w:r>
      <w:r>
        <w:rPr>
          <w:spacing w:val="-2"/>
        </w:rPr>
        <w:t>涉及转移的金融资产为可供出售金融资产的</w:t>
      </w:r>
      <w:r>
        <w:rPr/>
        <w:t> 情形</w:t>
      </w:r>
      <w:r>
        <w:rPr>
          <w:rFonts w:ascii="Times New Roman" w:hAnsi="Times New Roman" w:cs="Times New Roman" w:eastAsia="Times New Roman" w:hint="default"/>
        </w:rPr>
        <w:t>)</w:t>
      </w:r>
      <w:r>
        <w:rPr/>
        <w:t>之和。</w:t>
      </w:r>
    </w:p>
    <w:p>
      <w:pPr>
        <w:pStyle w:val="BodyText"/>
        <w:spacing w:line="316" w:lineRule="auto" w:before="13"/>
        <w:ind w:left="153" w:right="91" w:firstLine="360"/>
        <w:jc w:val="left"/>
      </w:pPr>
      <w:r>
        <w:rPr/>
        <w:t>金融资产部分转移满足终止确认条件的，将所转移金融资产整体的账面价值，在终止确认部分和未终止确认部分之间， 按照各自的相对公允价值进行分摊，并将下列两项金额的差额计入当期损益：</w:t>
      </w:r>
    </w:p>
    <w:p>
      <w:pPr>
        <w:pStyle w:val="BodyText"/>
        <w:spacing w:line="240" w:lineRule="auto" w:before="19"/>
        <w:ind w:left="513" w:right="105"/>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t>终止确认部分的账面价值；</w:t>
      </w:r>
    </w:p>
    <w:p>
      <w:pPr>
        <w:pStyle w:val="BodyText"/>
        <w:spacing w:line="300" w:lineRule="auto" w:before="63"/>
        <w:ind w:left="153" w:right="105" w:firstLine="36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14"/>
        </w:rPr>
        <w:t> </w:t>
      </w:r>
      <w:r>
        <w:rPr>
          <w:spacing w:val="-2"/>
        </w:rPr>
        <w:t>终止确认部分的对价，与原直接计入所有者权益的公允价值变动累计额中对应终止确认部分的金额</w:t>
      </w:r>
      <w:r>
        <w:rPr>
          <w:rFonts w:ascii="Times New Roman" w:hAnsi="Times New Roman" w:cs="Times New Roman" w:eastAsia="Times New Roman" w:hint="default"/>
          <w:spacing w:val="-2"/>
        </w:rPr>
        <w:t>(</w:t>
      </w:r>
      <w:r>
        <w:rPr>
          <w:spacing w:val="-2"/>
        </w:rPr>
        <w:t>涉及转移的金融</w:t>
      </w:r>
      <w:r>
        <w:rPr/>
        <w:t> 资产为可供出售金融资产的情形</w:t>
      </w:r>
      <w:r>
        <w:rPr>
          <w:rFonts w:ascii="Times New Roman" w:hAnsi="Times New Roman" w:cs="Times New Roman" w:eastAsia="Times New Roman" w:hint="default"/>
        </w:rPr>
        <w:t>)</w:t>
      </w:r>
      <w:r>
        <w:rPr/>
        <w:t>之和。</w:t>
      </w:r>
    </w:p>
    <w:p>
      <w:pPr>
        <w:pStyle w:val="BodyText"/>
        <w:spacing w:line="240" w:lineRule="auto" w:before="13"/>
        <w:ind w:left="513" w:right="105"/>
        <w:jc w:val="left"/>
      </w:pPr>
      <w:r>
        <w:rPr/>
        <w:t>金融资产转移不满足终止确认条件的，继续确认该金融资产，所收到的对价确认为一项金融负债。</w:t>
      </w:r>
    </w:p>
    <w:p>
      <w:pPr>
        <w:pStyle w:val="BodyText"/>
        <w:spacing w:line="300" w:lineRule="auto" w:before="76"/>
        <w:ind w:left="513" w:right="105"/>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28"/>
        </w:rPr>
        <w:t> </w:t>
      </w:r>
      <w:r>
        <w:rPr/>
        <w:t>金融负债终止确认条件 </w:t>
      </w:r>
      <w:r>
        <w:rPr>
          <w:spacing w:val="-2"/>
        </w:rPr>
        <w:t>金融负债的现时义务全部或部分已经解除的，则终止确认该金融负债或其一部分；本公司若与债权人签定协议，以承担</w:t>
      </w:r>
    </w:p>
    <w:p>
      <w:pPr>
        <w:pStyle w:val="BodyText"/>
        <w:spacing w:line="316" w:lineRule="auto" w:before="31"/>
        <w:ind w:left="153" w:right="191"/>
        <w:jc w:val="both"/>
      </w:pPr>
      <w:r>
        <w:rPr>
          <w:spacing w:val="-2"/>
        </w:rPr>
        <w:t>新金融负债方式替换现存金融负债，且新金融负债与现存金融负债的合同条款实质上不同的，则终止确认现存金融负债，并</w:t>
      </w:r>
      <w:r>
        <w:rPr>
          <w:spacing w:val="-66"/>
        </w:rPr>
        <w:t> </w:t>
      </w:r>
      <w:r>
        <w:rPr>
          <w:spacing w:val="-66"/>
        </w:rPr>
      </w:r>
      <w:r>
        <w:rPr/>
        <w:t>同时确认新金融负债。</w:t>
      </w:r>
    </w:p>
    <w:p>
      <w:pPr>
        <w:pStyle w:val="BodyText"/>
        <w:spacing w:line="316" w:lineRule="auto" w:before="19"/>
        <w:ind w:left="153" w:right="105" w:firstLine="360"/>
        <w:jc w:val="left"/>
      </w:pPr>
      <w:r>
        <w:rPr>
          <w:spacing w:val="-2"/>
        </w:rPr>
        <w:t>对现存金融负债全部或部分合同条款作出实质性修改的，则终止确认现存金融负债或其一部分，同时将修改条款后的金</w:t>
      </w:r>
      <w:r>
        <w:rPr/>
        <w:t> 融负债确认为一项新金融负债。</w:t>
      </w:r>
    </w:p>
    <w:p>
      <w:pPr>
        <w:pStyle w:val="BodyText"/>
        <w:spacing w:line="300" w:lineRule="auto" w:before="19"/>
        <w:ind w:left="153" w:right="211" w:firstLine="360"/>
        <w:jc w:val="left"/>
      </w:pPr>
      <w:r>
        <w:rPr/>
        <w:t>金融负债全部或部分终止确认时，终止确认的金融负债账面价值与支付对价</w:t>
      </w:r>
      <w:r>
        <w:rPr>
          <w:rFonts w:ascii="Times New Roman" w:hAnsi="Times New Roman" w:cs="Times New Roman" w:eastAsia="Times New Roman" w:hint="default"/>
        </w:rPr>
        <w:t>(</w:t>
      </w:r>
      <w:r>
        <w:rPr/>
        <w:t>包括转出的非现金资产或承担的新金融负 债</w:t>
      </w:r>
      <w:r>
        <w:rPr>
          <w:rFonts w:ascii="Times New Roman" w:hAnsi="Times New Roman" w:cs="Times New Roman" w:eastAsia="Times New Roman" w:hint="default"/>
        </w:rPr>
        <w:t>)</w:t>
      </w:r>
      <w:r>
        <w:rPr/>
        <w:t>之间的差额，计入当期损益。</w:t>
      </w:r>
    </w:p>
    <w:p>
      <w:pPr>
        <w:pStyle w:val="BodyText"/>
        <w:spacing w:line="309" w:lineRule="auto" w:before="13"/>
        <w:ind w:left="153" w:right="190" w:firstLine="360"/>
        <w:jc w:val="both"/>
      </w:pPr>
      <w:r>
        <w:rPr>
          <w:spacing w:val="-2"/>
        </w:rPr>
        <w:t>本公司若回购部分金融负债的，在回购日按照继续确认部分与终止确认部分的相对公允价值，将该金融负债整体的账面</w:t>
      </w:r>
      <w:r>
        <w:rPr/>
        <w:t> </w:t>
      </w:r>
      <w:r>
        <w:rPr>
          <w:spacing w:val="-1"/>
        </w:rPr>
        <w:t>价值进行分配。分配给终止确认部分的账面价值与支付的对价</w:t>
      </w:r>
      <w:r>
        <w:rPr>
          <w:rFonts w:ascii="Times New Roman" w:hAnsi="Times New Roman" w:cs="Times New Roman" w:eastAsia="Times New Roman" w:hint="default"/>
          <w:spacing w:val="-1"/>
        </w:rPr>
        <w:t>(</w:t>
      </w:r>
      <w:r>
        <w:rPr>
          <w:spacing w:val="-1"/>
        </w:rPr>
        <w:t>包括转出的非现金资产或承担的新金融负债</w:t>
      </w:r>
      <w:r>
        <w:rPr>
          <w:rFonts w:ascii="Times New Roman" w:hAnsi="Times New Roman" w:cs="Times New Roman" w:eastAsia="Times New Roman" w:hint="default"/>
          <w:spacing w:val="-1"/>
        </w:rPr>
        <w:t>)</w:t>
      </w:r>
      <w:r>
        <w:rPr>
          <w:spacing w:val="-1"/>
        </w:rPr>
        <w:t>之间的差额，计</w:t>
      </w:r>
      <w:r>
        <w:rPr>
          <w:spacing w:val="-57"/>
        </w:rPr>
        <w:t> </w:t>
      </w:r>
      <w:r>
        <w:rPr>
          <w:spacing w:val="-57"/>
        </w:rPr>
      </w:r>
      <w:r>
        <w:rPr/>
        <w:t>入当期损益。</w:t>
      </w:r>
    </w:p>
    <w:p>
      <w:pPr>
        <w:pStyle w:val="BodyText"/>
        <w:spacing w:line="300" w:lineRule="auto" w:before="24"/>
        <w:ind w:left="513" w:right="105"/>
        <w:jc w:val="left"/>
      </w:pPr>
      <w:r>
        <w:rPr>
          <w:rFonts w:ascii="Times New Roman" w:hAnsi="Times New Roman" w:cs="Times New Roman" w:eastAsia="Times New Roman" w:hint="default"/>
        </w:rPr>
        <w:t>5.</w:t>
      </w:r>
      <w:r>
        <w:rPr>
          <w:rFonts w:ascii="Times New Roman" w:hAnsi="Times New Roman" w:cs="Times New Roman" w:eastAsia="Times New Roman" w:hint="default"/>
          <w:spacing w:val="28"/>
        </w:rPr>
        <w:t> </w:t>
      </w:r>
      <w:r>
        <w:rPr/>
        <w:t>金融资产和金融负债的公允价值的确定方法 </w:t>
      </w:r>
      <w:r>
        <w:rPr>
          <w:spacing w:val="-2"/>
        </w:rPr>
        <w:t>存在活跃市场的金融工具，以活跃市场中的报价确定其公允价值。不存在活跃市场的金融工具，采用估值技术确定其公</w:t>
      </w:r>
    </w:p>
    <w:p>
      <w:pPr>
        <w:pStyle w:val="BodyText"/>
        <w:spacing w:line="316" w:lineRule="auto" w:before="31"/>
        <w:ind w:left="153" w:right="190"/>
        <w:jc w:val="both"/>
      </w:pPr>
      <w:r>
        <w:rPr>
          <w:spacing w:val="-2"/>
        </w:rPr>
        <w:t>允价值。在估值时，本公司采用在当前情况下适用并且有足够可利用数据和其他信息支持的估值技术，选择与市场参与者在</w:t>
      </w:r>
      <w:r>
        <w:rPr>
          <w:spacing w:val="-66"/>
        </w:rPr>
        <w:t> </w:t>
      </w:r>
      <w:r>
        <w:rPr>
          <w:spacing w:val="-66"/>
        </w:rPr>
      </w:r>
      <w:r>
        <w:rPr>
          <w:spacing w:val="-2"/>
        </w:rPr>
        <w:t>相关资产或负债的交易中所考虑的资产或负债特征相一致的输入值，并优先使用相关可观察输入值。只有在相关可观察输入</w:t>
      </w:r>
      <w:r>
        <w:rPr>
          <w:spacing w:val="-64"/>
        </w:rPr>
        <w:t> </w:t>
      </w:r>
      <w:r>
        <w:rPr>
          <w:spacing w:val="-64"/>
        </w:rPr>
      </w:r>
      <w:r>
        <w:rPr/>
        <w:t>值无法取得或取得不切实可行的情况下，才使用不可观察输入值。</w:t>
      </w:r>
    </w:p>
    <w:p>
      <w:pPr>
        <w:pStyle w:val="BodyText"/>
        <w:spacing w:line="300" w:lineRule="auto" w:before="19"/>
        <w:ind w:left="513" w:right="105"/>
        <w:jc w:val="left"/>
      </w:pPr>
      <w:r>
        <w:rPr>
          <w:rFonts w:ascii="Times New Roman" w:hAnsi="Times New Roman" w:cs="Times New Roman" w:eastAsia="Times New Roman" w:hint="default"/>
        </w:rPr>
        <w:t>6.</w:t>
      </w:r>
      <w:r>
        <w:rPr>
          <w:rFonts w:ascii="Times New Roman" w:hAnsi="Times New Roman" w:cs="Times New Roman" w:eastAsia="Times New Roman" w:hint="default"/>
          <w:spacing w:val="27"/>
        </w:rPr>
        <w:t> </w:t>
      </w:r>
      <w:r>
        <w:rPr/>
        <w:t>金融资产</w:t>
      </w:r>
      <w:r>
        <w:rPr>
          <w:rFonts w:ascii="Times New Roman" w:hAnsi="Times New Roman" w:cs="Times New Roman" w:eastAsia="Times New Roman" w:hint="default"/>
        </w:rPr>
        <w:t>(</w:t>
      </w:r>
      <w:r>
        <w:rPr/>
        <w:t>不含应收款项</w:t>
      </w:r>
      <w:r>
        <w:rPr>
          <w:rFonts w:ascii="Times New Roman" w:hAnsi="Times New Roman" w:cs="Times New Roman" w:eastAsia="Times New Roman" w:hint="default"/>
        </w:rPr>
        <w:t>)</w:t>
      </w:r>
      <w:r>
        <w:rPr/>
        <w:t>减值的测试方法及会计处理方法 </w:t>
      </w:r>
      <w:r>
        <w:rPr>
          <w:spacing w:val="-2"/>
        </w:rPr>
        <w:t>除以公允价值计量且其变动计入当期损益的金融资产外，本公司于资产负债表日对金融资产的账面价值进行检查，如果</w:t>
      </w:r>
    </w:p>
    <w:p>
      <w:pPr>
        <w:pStyle w:val="BodyText"/>
        <w:spacing w:line="240" w:lineRule="auto" w:before="31"/>
        <w:ind w:left="153" w:right="0"/>
        <w:jc w:val="both"/>
      </w:pPr>
      <w:r>
        <w:rPr/>
        <w:t>有客观证据表明某项金融资产发生减值的，计提减值准备。</w:t>
      </w:r>
    </w:p>
    <w:p>
      <w:pPr>
        <w:pStyle w:val="BodyText"/>
        <w:spacing w:line="240" w:lineRule="auto" w:before="76"/>
        <w:ind w:left="513" w:right="105"/>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t>可供出售金融资产的减值准备：</w:t>
      </w:r>
    </w:p>
    <w:p>
      <w:pPr>
        <w:spacing w:after="0" w:line="240" w:lineRule="auto"/>
        <w:jc w:val="left"/>
        <w:sectPr>
          <w:pgSz w:w="11910" w:h="16840"/>
          <w:pgMar w:header="877" w:footer="982" w:top="1100" w:bottom="1180" w:left="980" w:right="940"/>
        </w:sectPr>
      </w:pPr>
    </w:p>
    <w:p>
      <w:pPr>
        <w:spacing w:line="240" w:lineRule="auto" w:before="12"/>
        <w:rPr>
          <w:rFonts w:ascii="宋体" w:hAnsi="宋体" w:cs="宋体" w:eastAsia="宋体" w:hint="default"/>
          <w:sz w:val="21"/>
          <w:szCs w:val="21"/>
        </w:rPr>
      </w:pPr>
    </w:p>
    <w:p>
      <w:pPr>
        <w:pStyle w:val="BodyText"/>
        <w:spacing w:line="316" w:lineRule="auto" w:before="44"/>
        <w:ind w:left="153" w:right="0" w:firstLine="360"/>
        <w:jc w:val="left"/>
      </w:pPr>
      <w:r>
        <w:rPr>
          <w:spacing w:val="-2"/>
        </w:rPr>
        <w:t>年末如果可供出售金融资产的公允价值发生严重下降，或在综合考虑各种相关因素后，预期这种下降趋势属于非暂时性</w:t>
      </w:r>
      <w:r>
        <w:rPr/>
        <w:t> 的，就认定其已发生减值，将原直接计入所有者权益的公允价值下降形成的累计损失一并转出，确认减值损失。</w:t>
      </w:r>
    </w:p>
    <w:p>
      <w:pPr>
        <w:pStyle w:val="BodyText"/>
        <w:spacing w:line="316" w:lineRule="auto" w:before="19"/>
        <w:ind w:left="153" w:right="0" w:firstLine="360"/>
        <w:jc w:val="left"/>
      </w:pPr>
      <w:r>
        <w:rPr>
          <w:spacing w:val="-2"/>
        </w:rPr>
        <w:t>对于已确认减值损失的可供出售债务工具，在随后的会计期间公允价值已上升且客观上与确认原减值损失确认后发生的</w:t>
      </w:r>
      <w:r>
        <w:rPr/>
        <w:t> 事项有关的，原确认的减值损失予以转回，计入当期损益。</w:t>
      </w:r>
    </w:p>
    <w:p>
      <w:pPr>
        <w:pStyle w:val="BodyText"/>
        <w:spacing w:line="240" w:lineRule="auto" w:before="19"/>
        <w:ind w:left="513" w:right="0"/>
        <w:jc w:val="left"/>
      </w:pPr>
      <w:r>
        <w:rPr/>
        <w:t>可供出售权益工具投资发生的减值损失，不通过损益转回。</w:t>
      </w:r>
    </w:p>
    <w:p>
      <w:pPr>
        <w:pStyle w:val="BodyText"/>
        <w:spacing w:line="300" w:lineRule="auto" w:before="76"/>
        <w:ind w:left="513" w:right="3831"/>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7"/>
        </w:rPr>
        <w:t> </w:t>
      </w:r>
      <w:r>
        <w:rPr/>
        <w:t>持有至到期投资的减值准备： 持有至到期投资减值损失的计量比照应收款项减值损失计量方法处理。</w:t>
      </w:r>
    </w:p>
    <w:p>
      <w:pPr>
        <w:spacing w:line="240" w:lineRule="auto" w:before="6"/>
        <w:rPr>
          <w:rFonts w:ascii="宋体" w:hAnsi="宋体" w:cs="宋体" w:eastAsia="宋体" w:hint="default"/>
          <w:sz w:val="23"/>
          <w:szCs w:val="23"/>
        </w:rPr>
      </w:pPr>
    </w:p>
    <w:p>
      <w:pPr>
        <w:pStyle w:val="Heading3"/>
        <w:spacing w:line="240" w:lineRule="auto"/>
        <w:ind w:right="0"/>
        <w:jc w:val="left"/>
        <w:rPr>
          <w:b w:val="0"/>
          <w:bCs w:val="0"/>
        </w:rPr>
      </w:pPr>
      <w:r>
        <w:rPr>
          <w:rFonts w:ascii="Times New Roman" w:hAnsi="Times New Roman" w:cs="Times New Roman" w:eastAsia="Times New Roman" w:hint="default"/>
        </w:rPr>
        <w:t>11</w:t>
      </w:r>
      <w:r>
        <w:rPr/>
        <w:t>、应收款项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4"/>
        <w:gridCol w:w="4784"/>
      </w:tblGrid>
      <w:tr>
        <w:trPr>
          <w:trHeight w:val="1026"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单项金额重大的应收账款指单笔金额为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万元以上的客户</w:t>
            </w:r>
          </w:p>
          <w:p>
            <w:pPr>
              <w:pStyle w:val="TableParagraph"/>
              <w:spacing w:line="302" w:lineRule="auto" w:before="63"/>
              <w:ind w:left="23" w:right="19"/>
              <w:jc w:val="left"/>
              <w:rPr>
                <w:rFonts w:ascii="宋体" w:hAnsi="宋体" w:cs="宋体" w:eastAsia="宋体" w:hint="default"/>
                <w:sz w:val="18"/>
                <w:szCs w:val="18"/>
              </w:rPr>
            </w:pPr>
            <w:r>
              <w:rPr>
                <w:rFonts w:ascii="宋体" w:hAnsi="宋体" w:cs="宋体" w:eastAsia="宋体" w:hint="default"/>
                <w:sz w:val="18"/>
                <w:szCs w:val="18"/>
              </w:rPr>
              <w:t>应收账款，单项金额重大的其他应收款指单笔金额为</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万元</w:t>
            </w:r>
            <w:r>
              <w:rPr>
                <w:rFonts w:ascii="宋体" w:hAnsi="宋体" w:cs="宋体" w:eastAsia="宋体" w:hint="default"/>
                <w:spacing w:val="1"/>
                <w:sz w:val="18"/>
                <w:szCs w:val="18"/>
              </w:rPr>
              <w:t> </w:t>
            </w:r>
            <w:r>
              <w:rPr>
                <w:rFonts w:ascii="宋体" w:hAnsi="宋体" w:cs="宋体" w:eastAsia="宋体" w:hint="default"/>
                <w:sz w:val="18"/>
                <w:szCs w:val="18"/>
              </w:rPr>
              <w:t>以上的其他应收款。</w:t>
            </w:r>
          </w:p>
        </w:tc>
      </w:tr>
      <w:tr>
        <w:trPr>
          <w:trHeight w:val="714"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68"/>
              <w:jc w:val="left"/>
              <w:rPr>
                <w:rFonts w:ascii="宋体" w:hAnsi="宋体" w:cs="宋体" w:eastAsia="宋体" w:hint="default"/>
                <w:sz w:val="18"/>
                <w:szCs w:val="18"/>
              </w:rPr>
            </w:pPr>
            <w:r>
              <w:rPr>
                <w:rFonts w:ascii="宋体" w:hAnsi="宋体" w:cs="宋体" w:eastAsia="宋体" w:hint="default"/>
                <w:sz w:val="18"/>
                <w:szCs w:val="18"/>
              </w:rPr>
              <w:t>单独测试未发生减值的应收款项在具有类似信用风险特征的 应收款项组合中再进行减值测试。</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4"/>
        <w:gridCol w:w="4783"/>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其他方法</w:t>
            </w:r>
          </w:p>
        </w:tc>
      </w:tr>
    </w:tbl>
    <w:p>
      <w:pPr>
        <w:pStyle w:val="BodyText"/>
        <w:spacing w:line="240" w:lineRule="auto" w:before="51"/>
        <w:ind w:right="0"/>
        <w:jc w:val="left"/>
      </w:pPr>
      <w:r>
        <w:rPr/>
        <w:t>组合中，采用账龄分析法计提坏账准备的：</w:t>
      </w:r>
    </w:p>
    <w:p>
      <w:pPr>
        <w:pStyle w:val="BodyText"/>
        <w:spacing w:line="240" w:lineRule="auto" w:before="117"/>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70"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bl>
    <w:p>
      <w:pPr>
        <w:pStyle w:val="BodyText"/>
        <w:spacing w:line="240" w:lineRule="auto" w:before="51"/>
        <w:ind w:right="0"/>
        <w:jc w:val="left"/>
      </w:pPr>
      <w:r>
        <w:rPr/>
        <w:t>组合中，采用余额百分比法计提坏账准备的：</w:t>
      </w:r>
    </w:p>
    <w:p>
      <w:pPr>
        <w:pStyle w:val="BodyText"/>
        <w:spacing w:line="338" w:lineRule="auto" w:before="117"/>
        <w:ind w:right="65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w:t>
      </w:r>
    </w:p>
    <w:p>
      <w:pPr>
        <w:pStyle w:val="BodyText"/>
        <w:spacing w:line="240" w:lineRule="auto" w:before="4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70"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10"/>
        <w:rPr>
          <w:rFonts w:ascii="宋体" w:hAnsi="宋体" w:cs="宋体" w:eastAsia="宋体" w:hint="default"/>
          <w:sz w:val="20"/>
          <w:szCs w:val="20"/>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6"/>
          <w:szCs w:val="16"/>
        </w:rPr>
      </w:pPr>
    </w:p>
    <w:p>
      <w:pPr>
        <w:pStyle w:val="BodyText"/>
        <w:spacing w:line="240" w:lineRule="auto"/>
        <w:ind w:left="0" w:right="159"/>
        <w:jc w:val="right"/>
      </w:pPr>
      <w:r>
        <w:rPr/>
        <w:pict>
          <v:shape style="position:absolute;margin-left:56.459999pt;margin-top:-85.54805pt;width:479.1pt;height:134.3pt;mso-position-horizontal-relative:page;mso-position-vertical-relative:paragraph;z-index:22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784"/>
                    <w:gridCol w:w="4784"/>
                  </w:tblGrid>
                  <w:tr>
                    <w:trPr>
                      <w:trHeight w:val="1026"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68"/>
                          <w:jc w:val="both"/>
                          <w:rPr>
                            <w:rFonts w:ascii="宋体" w:hAnsi="宋体" w:cs="宋体" w:eastAsia="宋体" w:hint="default"/>
                            <w:sz w:val="18"/>
                            <w:szCs w:val="18"/>
                          </w:rPr>
                        </w:pPr>
                        <w:r>
                          <w:rPr>
                            <w:rFonts w:ascii="宋体" w:hAnsi="宋体" w:cs="宋体" w:eastAsia="宋体" w:hint="default"/>
                            <w:sz w:val="18"/>
                            <w:szCs w:val="18"/>
                          </w:rPr>
                          <w:t>有客观证据表明可能发生减值，如债务人出现撤销、破产或 死亡，以其破产财产或遗产清偿后仍不能收回，现金流量严 重不足等情况的。</w:t>
                        </w:r>
                      </w:p>
                    </w:tc>
                  </w:tr>
                  <w:tr>
                    <w:trPr>
                      <w:trHeight w:val="358" w:hRule="exact"/>
                    </w:trPr>
                    <w:tc>
                      <w:tcPr>
                        <w:tcW w:w="4784" w:type="dxa"/>
                        <w:tcBorders>
                          <w:top w:val="single" w:sz="4" w:space="0" w:color="000000"/>
                          <w:left w:val="single" w:sz="4" w:space="0" w:color="000000"/>
                          <w:bottom w:val="nil" w:sz="6" w:space="0" w:color="auto"/>
                          <w:right w:val="single" w:sz="4" w:space="0" w:color="000000"/>
                        </w:tcBorders>
                        <w:shd w:val="clear" w:color="auto" w:fill="D3D3D3"/>
                      </w:tcPr>
                      <w:p>
                        <w:pPr/>
                      </w:p>
                    </w:tc>
                    <w:tc>
                      <w:tcPr>
                        <w:tcW w:w="478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对有客观证据表明可能发生了减值的应收款项，将其从相关</w:t>
                        </w:r>
                      </w:p>
                    </w:tc>
                  </w:tr>
                  <w:tr>
                    <w:trPr>
                      <w:trHeight w:val="312" w:hRule="exact"/>
                    </w:trPr>
                    <w:tc>
                      <w:tcPr>
                        <w:tcW w:w="4784" w:type="dxa"/>
                        <w:tcBorders>
                          <w:top w:val="nil" w:sz="6" w:space="0" w:color="auto"/>
                          <w:left w:val="single" w:sz="4" w:space="0" w:color="000000"/>
                          <w:bottom w:val="nil" w:sz="6" w:space="0" w:color="auto"/>
                          <w:right w:val="single" w:sz="4" w:space="0" w:color="000000"/>
                        </w:tcBorders>
                        <w:shd w:val="clear" w:color="auto" w:fill="D3D3D3"/>
                      </w:tcPr>
                      <w:p>
                        <w:pPr/>
                      </w:p>
                    </w:tc>
                    <w:tc>
                      <w:tcPr>
                        <w:tcW w:w="47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组合中分离出来，单独进行减值测试，根据其未来现金流量</w:t>
                        </w:r>
                      </w:p>
                    </w:tc>
                  </w:tr>
                  <w:tr>
                    <w:trPr>
                      <w:trHeight w:val="312" w:hRule="exact"/>
                    </w:trPr>
                    <w:tc>
                      <w:tcPr>
                        <w:tcW w:w="478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现值低于其账面价值的差额，确认减值损失，计提坏账准备</w:t>
                        </w:r>
                      </w:p>
                    </w:tc>
                  </w:tr>
                  <w:tr>
                    <w:trPr>
                      <w:trHeight w:val="313" w:hRule="exact"/>
                    </w:trPr>
                    <w:tc>
                      <w:tcPr>
                        <w:tcW w:w="4784" w:type="dxa"/>
                        <w:tcBorders>
                          <w:top w:val="nil" w:sz="6" w:space="0" w:color="auto"/>
                          <w:left w:val="single" w:sz="4" w:space="0" w:color="000000"/>
                          <w:bottom w:val="nil" w:sz="6" w:space="0" w:color="auto"/>
                          <w:right w:val="single" w:sz="4" w:space="0" w:color="000000"/>
                        </w:tcBorders>
                        <w:shd w:val="clear" w:color="auto" w:fill="D3D3D3"/>
                      </w:tcPr>
                      <w:p>
                        <w:pPr/>
                      </w:p>
                    </w:tc>
                    <w:tc>
                      <w:tcPr>
                        <w:tcW w:w="47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单独测试未发生减值的应收款项，将其归入相应组合计提坏</w:t>
                        </w:r>
                      </w:p>
                    </w:tc>
                  </w:tr>
                  <w:tr>
                    <w:trPr>
                      <w:trHeight w:val="356" w:hRule="exact"/>
                    </w:trPr>
                    <w:tc>
                      <w:tcPr>
                        <w:tcW w:w="4784" w:type="dxa"/>
                        <w:tcBorders>
                          <w:top w:val="nil" w:sz="6" w:space="0" w:color="auto"/>
                          <w:left w:val="single" w:sz="4" w:space="0" w:color="000000"/>
                          <w:bottom w:val="single" w:sz="4" w:space="0" w:color="000000"/>
                          <w:right w:val="single" w:sz="4" w:space="0" w:color="000000"/>
                        </w:tcBorders>
                        <w:shd w:val="clear" w:color="auto" w:fill="D3D3D3"/>
                      </w:tcPr>
                      <w:p>
                        <w:pPr/>
                      </w:p>
                    </w:tc>
                    <w:tc>
                      <w:tcPr>
                        <w:tcW w:w="478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账准备</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pStyle w:val="Heading3"/>
        <w:spacing w:line="240" w:lineRule="auto" w:before="35"/>
        <w:ind w:right="0"/>
        <w:jc w:val="left"/>
        <w:rPr>
          <w:b w:val="0"/>
          <w:bCs w:val="0"/>
        </w:rPr>
      </w:pPr>
      <w:r>
        <w:rPr>
          <w:rFonts w:ascii="Times New Roman" w:hAnsi="Times New Roman" w:cs="Times New Roman" w:eastAsia="Times New Roman" w:hint="default"/>
        </w:rPr>
        <w:t>12</w:t>
      </w:r>
      <w:r>
        <w:rPr/>
        <w:t>、存货</w:t>
      </w:r>
      <w:r>
        <w:rPr>
          <w:b w:val="0"/>
          <w:bCs w:val="0"/>
        </w:rPr>
      </w:r>
    </w:p>
    <w:p>
      <w:pPr>
        <w:spacing w:line="240" w:lineRule="auto" w:before="7"/>
        <w:rPr>
          <w:rFonts w:ascii="宋体" w:hAnsi="宋体" w:cs="宋体" w:eastAsia="宋体" w:hint="default"/>
          <w:b/>
          <w:bCs/>
          <w:sz w:val="26"/>
          <w:szCs w:val="26"/>
        </w:rPr>
      </w:pPr>
    </w:p>
    <w:p>
      <w:pPr>
        <w:pStyle w:val="BodyText"/>
        <w:spacing w:line="309" w:lineRule="auto"/>
        <w:ind w:left="513" w:right="1671"/>
        <w:jc w:val="left"/>
      </w:pPr>
      <w:r>
        <w:rPr>
          <w:rFonts w:ascii="Times New Roman" w:hAnsi="Times New Roman" w:cs="Times New Roman" w:eastAsia="Times New Roman" w:hint="default"/>
        </w:rPr>
        <w:t>1</w:t>
      </w:r>
      <w:r>
        <w:rPr/>
        <w:t>．存货的类别 存货分类为：原材料、包装物、、库存商品、在产品、低值易耗品、发出商品、委托加工物资等。 </w:t>
      </w:r>
      <w:r>
        <w:rPr>
          <w:rFonts w:ascii="Times New Roman" w:hAnsi="Times New Roman" w:cs="Times New Roman" w:eastAsia="Times New Roman" w:hint="default"/>
        </w:rPr>
        <w:t>2</w:t>
      </w:r>
      <w:r>
        <w:rPr/>
        <w:t>．发出存货的计价方法</w:t>
      </w:r>
    </w:p>
    <w:p>
      <w:pPr>
        <w:pStyle w:val="BodyText"/>
        <w:spacing w:line="309" w:lineRule="auto" w:before="5"/>
        <w:ind w:left="513" w:right="2391"/>
        <w:jc w:val="left"/>
      </w:pPr>
      <w:r>
        <w:rPr/>
        <w:t>存货发出时按加权平均法计价。 </w:t>
      </w:r>
      <w:r>
        <w:rPr>
          <w:rFonts w:ascii="Times New Roman" w:hAnsi="Times New Roman" w:cs="Times New Roman" w:eastAsia="Times New Roman" w:hint="default"/>
        </w:rPr>
        <w:t>3</w:t>
      </w:r>
      <w:r>
        <w:rPr/>
        <w:t>．存货可变现净值的确定依据及存货跌价准备的计提方法 年末对存货进行全面清查后，按存货的成本与可变现净值孰低提取或调整存货跌价准备。</w:t>
      </w:r>
    </w:p>
    <w:p>
      <w:pPr>
        <w:pStyle w:val="BodyText"/>
        <w:spacing w:line="316" w:lineRule="auto" w:before="24"/>
        <w:ind w:left="153" w:right="149" w:firstLine="360"/>
        <w:jc w:val="both"/>
      </w:pPr>
      <w:r>
        <w:rPr>
          <w:spacing w:val="-2"/>
        </w:rPr>
        <w:t>产成品、库存商品和用于出售的材料等直接用于出售的商品存货，在正常生产经营过程中，以该存货的估计售价减去估</w:t>
      </w:r>
      <w:r>
        <w:rPr/>
        <w:t> </w:t>
      </w:r>
      <w:r>
        <w:rPr>
          <w:spacing w:val="-2"/>
        </w:rPr>
        <w:t>计的销售费用和相关税费后的金额，确定其可变现净值；需要经过加工的材料存货，在正常生产经营过程中，以所生产的产</w:t>
      </w:r>
      <w:r>
        <w:rPr>
          <w:spacing w:val="-66"/>
        </w:rPr>
        <w:t> </w:t>
      </w:r>
      <w:r>
        <w:rPr>
          <w:spacing w:val="-66"/>
        </w:rPr>
      </w:r>
      <w:r>
        <w:rPr>
          <w:spacing w:val="-2"/>
        </w:rPr>
        <w:t>成品的估计售价减去至完工时估计将要发生的成本、估计的销售费用和相关税费后的金额，确定其可变现净值；为执行销售</w:t>
      </w:r>
      <w:r>
        <w:rPr>
          <w:spacing w:val="-66"/>
        </w:rPr>
        <w:t> </w:t>
      </w:r>
      <w:r>
        <w:rPr>
          <w:spacing w:val="-66"/>
        </w:rPr>
      </w:r>
      <w:r>
        <w:rPr>
          <w:spacing w:val="-2"/>
        </w:rPr>
        <w:t>合同或者劳务合同而持有的存货，其可变现净值以合同价格为基础计算，若持有存货的数量多于销售合同订购数量的，超出</w:t>
      </w:r>
      <w:r>
        <w:rPr>
          <w:spacing w:val="-66"/>
        </w:rPr>
        <w:t> </w:t>
      </w:r>
      <w:r>
        <w:rPr>
          <w:spacing w:val="-66"/>
        </w:rPr>
      </w:r>
      <w:r>
        <w:rPr/>
        <w:t>部分的存货的可变现净值以一般销售价格为基础计算。</w:t>
      </w:r>
    </w:p>
    <w:p>
      <w:pPr>
        <w:pStyle w:val="BodyText"/>
        <w:spacing w:line="316" w:lineRule="auto" w:before="19"/>
        <w:ind w:left="153" w:right="149" w:firstLine="360"/>
        <w:jc w:val="both"/>
      </w:pPr>
      <w:r>
        <w:rPr>
          <w:spacing w:val="-2"/>
        </w:rPr>
        <w:t>年末按照单个存货项目计提存货跌价准备；但对于数量繁多、单价较低的存货，按照存货类别计提存货跌价准备；与在</w:t>
      </w:r>
      <w:r>
        <w:rPr/>
        <w:t> </w:t>
      </w:r>
      <w:r>
        <w:rPr>
          <w:spacing w:val="-2"/>
        </w:rPr>
        <w:t>同一地区生产和销售的产品系列相关、具有相同或类似最终用途或目的，且难以与其他项目分开计量的存货，则合并计提存</w:t>
      </w:r>
      <w:r>
        <w:rPr>
          <w:spacing w:val="-66"/>
        </w:rPr>
        <w:t> </w:t>
      </w:r>
      <w:r>
        <w:rPr>
          <w:spacing w:val="-66"/>
        </w:rPr>
      </w:r>
      <w:r>
        <w:rPr/>
        <w:t>货跌价准备。</w:t>
      </w:r>
    </w:p>
    <w:p>
      <w:pPr>
        <w:pStyle w:val="BodyText"/>
        <w:spacing w:line="316" w:lineRule="auto" w:before="19"/>
        <w:ind w:left="153" w:right="151" w:firstLine="360"/>
        <w:jc w:val="both"/>
      </w:pPr>
      <w:r>
        <w:rPr>
          <w:spacing w:val="-2"/>
        </w:rPr>
        <w:t>以前减记存货价值的影响因素已经消失的，减记的金额予以恢复，并在原已计提的存货跌价准备金额内转回，转回的金</w:t>
      </w:r>
      <w:r>
        <w:rPr/>
        <w:t> 额计入当期损益。</w:t>
      </w:r>
    </w:p>
    <w:p>
      <w:pPr>
        <w:pStyle w:val="BodyText"/>
        <w:spacing w:line="316" w:lineRule="auto" w:before="19"/>
        <w:ind w:left="514" w:right="410"/>
        <w:jc w:val="left"/>
      </w:pPr>
      <w:r>
        <w:rPr/>
        <w:t>除有明确证据表明资产负债表日市场价格异常外，存货项目的可变现净值以资产负债表日市场价格为基础确定。 资产负债表日市场价格异常的判断依据为：本年年末存货项目的可变现净值以资产负债表日市场价格为基础确定。 </w:t>
      </w:r>
      <w:r>
        <w:rPr>
          <w:rFonts w:ascii="Times New Roman" w:hAnsi="Times New Roman" w:cs="Times New Roman" w:eastAsia="Times New Roman" w:hint="default"/>
        </w:rPr>
        <w:t>4</w:t>
      </w:r>
      <w:r>
        <w:rPr/>
        <w:t>．存货的盘存制度</w:t>
      </w:r>
    </w:p>
    <w:p>
      <w:pPr>
        <w:pStyle w:val="BodyText"/>
        <w:spacing w:line="307" w:lineRule="auto"/>
        <w:ind w:left="513" w:right="6621"/>
        <w:jc w:val="left"/>
      </w:pPr>
      <w:r>
        <w:rPr/>
        <w:t>存货的盘存制度为永续盘存制。 </w:t>
      </w:r>
      <w:r>
        <w:rPr>
          <w:rFonts w:ascii="Times New Roman" w:hAnsi="Times New Roman" w:cs="Times New Roman" w:eastAsia="Times New Roman" w:hint="default"/>
        </w:rPr>
        <w:t>5</w:t>
      </w:r>
      <w:r>
        <w:rPr/>
        <w:t>．低值易耗品和包装物的摊销方法 </w:t>
      </w:r>
      <w:r>
        <w:rPr>
          <w:rFonts w:ascii="Times New Roman" w:hAnsi="Times New Roman" w:cs="Times New Roman" w:eastAsia="Times New Roman" w:hint="default"/>
        </w:rPr>
        <w:t>(1)</w:t>
      </w:r>
      <w:r>
        <w:rPr>
          <w:rFonts w:ascii="Times New Roman" w:hAnsi="Times New Roman" w:cs="Times New Roman" w:eastAsia="Times New Roman" w:hint="default"/>
          <w:spacing w:val="28"/>
        </w:rPr>
        <w:t> </w:t>
      </w:r>
      <w:r>
        <w:rPr/>
        <w:t>低值易耗品 按照一次转销法进行摊销。</w:t>
      </w:r>
    </w:p>
    <w:p>
      <w:pPr>
        <w:pStyle w:val="BodyText"/>
        <w:spacing w:line="300" w:lineRule="auto" w:before="26"/>
        <w:ind w:left="513" w:right="7251"/>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8"/>
        </w:rPr>
        <w:t> </w:t>
      </w:r>
      <w:r>
        <w:rPr/>
        <w:t>包装物 按照一次转销法进行摊销。</w:t>
      </w:r>
    </w:p>
    <w:p>
      <w:pPr>
        <w:spacing w:line="240" w:lineRule="auto" w:before="6"/>
        <w:rPr>
          <w:rFonts w:ascii="宋体" w:hAnsi="宋体" w:cs="宋体" w:eastAsia="宋体" w:hint="default"/>
          <w:sz w:val="23"/>
          <w:szCs w:val="23"/>
        </w:rPr>
      </w:pPr>
    </w:p>
    <w:p>
      <w:pPr>
        <w:pStyle w:val="Heading3"/>
        <w:spacing w:line="240" w:lineRule="auto"/>
        <w:ind w:right="0"/>
        <w:jc w:val="left"/>
        <w:rPr>
          <w:b w:val="0"/>
          <w:bCs w:val="0"/>
        </w:rPr>
      </w:pPr>
      <w:r>
        <w:rPr>
          <w:rFonts w:ascii="Times New Roman" w:hAnsi="Times New Roman" w:cs="Times New Roman" w:eastAsia="Times New Roman" w:hint="default"/>
        </w:rPr>
        <w:t>13</w:t>
      </w:r>
      <w:r>
        <w:rPr/>
        <w:t>、划分为持有待售资产</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4" w:right="0"/>
        <w:jc w:val="left"/>
      </w:pPr>
      <w:r>
        <w:rPr/>
        <w:t>本公司将同时满足下列条件的组成部分</w:t>
      </w:r>
      <w:r>
        <w:rPr>
          <w:rFonts w:ascii="Times New Roman" w:hAnsi="Times New Roman" w:cs="Times New Roman" w:eastAsia="Times New Roman" w:hint="default"/>
        </w:rPr>
        <w:t>(</w:t>
      </w:r>
      <w:r>
        <w:rPr/>
        <w:t>或非流动资产</w:t>
      </w:r>
      <w:r>
        <w:rPr>
          <w:rFonts w:ascii="Times New Roman" w:hAnsi="Times New Roman" w:cs="Times New Roman" w:eastAsia="Times New Roman" w:hint="default"/>
        </w:rPr>
        <w:t>)</w:t>
      </w:r>
      <w:r>
        <w:rPr/>
        <w:t>确认为持有待售：</w:t>
      </w:r>
    </w:p>
    <w:p>
      <w:pPr>
        <w:pStyle w:val="BodyText"/>
        <w:spacing w:line="240" w:lineRule="auto" w:before="63"/>
        <w:ind w:left="513"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t>该组成部分必须在其当前状况下仅根据出售此类组成部分的惯常条款即可立即出售；</w:t>
      </w:r>
    </w:p>
    <w:p>
      <w:pPr>
        <w:pStyle w:val="BodyText"/>
        <w:spacing w:line="240" w:lineRule="auto" w:before="63"/>
        <w:ind w:left="513"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6"/>
        </w:rPr>
        <w:t> </w:t>
      </w:r>
      <w:r>
        <w:rPr/>
        <w:t>公司已经就处置该组成部分</w:t>
      </w:r>
      <w:r>
        <w:rPr>
          <w:rFonts w:ascii="Times New Roman" w:hAnsi="Times New Roman" w:cs="Times New Roman" w:eastAsia="Times New Roman" w:hint="default"/>
        </w:rPr>
        <w:t>(</w:t>
      </w:r>
      <w:r>
        <w:rPr/>
        <w:t>或非流动资产</w:t>
      </w:r>
      <w:r>
        <w:rPr>
          <w:rFonts w:ascii="Times New Roman" w:hAnsi="Times New Roman" w:cs="Times New Roman" w:eastAsia="Times New Roman" w:hint="default"/>
        </w:rPr>
        <w:t>)</w:t>
      </w:r>
      <w:r>
        <w:rPr/>
        <w:t>作出决议，如按规定需得到股东批准的，已经取得股东大会或相应权力</w:t>
      </w:r>
    </w:p>
    <w:p>
      <w:pPr>
        <w:spacing w:after="0" w:line="240" w:lineRule="auto"/>
        <w:jc w:val="left"/>
        <w:sectPr>
          <w:pgSz w:w="11910" w:h="16840"/>
          <w:pgMar w:header="877" w:footer="982" w:top="1100" w:bottom="1180" w:left="980" w:right="980"/>
        </w:sectPr>
      </w:pPr>
    </w:p>
    <w:p>
      <w:pPr>
        <w:spacing w:line="240" w:lineRule="auto" w:before="12"/>
        <w:rPr>
          <w:rFonts w:ascii="宋体" w:hAnsi="宋体" w:cs="宋体" w:eastAsia="宋体" w:hint="default"/>
          <w:sz w:val="21"/>
          <w:szCs w:val="21"/>
        </w:rPr>
      </w:pPr>
    </w:p>
    <w:p>
      <w:pPr>
        <w:pStyle w:val="BodyText"/>
        <w:spacing w:line="240" w:lineRule="auto" w:before="44"/>
        <w:ind w:left="153" w:right="105"/>
        <w:jc w:val="left"/>
      </w:pPr>
      <w:r>
        <w:rPr/>
        <w:t>机构的批准；</w:t>
      </w:r>
    </w:p>
    <w:p>
      <w:pPr>
        <w:pStyle w:val="BodyText"/>
        <w:spacing w:line="240" w:lineRule="auto" w:before="76"/>
        <w:ind w:left="513" w:right="105"/>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26"/>
        </w:rPr>
        <w:t> </w:t>
      </w:r>
      <w:r>
        <w:rPr/>
        <w:t>公司已与受让方签订了不可撤销的转让协议；</w:t>
      </w:r>
    </w:p>
    <w:p>
      <w:pPr>
        <w:pStyle w:val="BodyText"/>
        <w:spacing w:line="240" w:lineRule="auto" w:before="63"/>
        <w:ind w:left="513" w:right="105"/>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26"/>
        </w:rPr>
        <w:t> </w:t>
      </w:r>
      <w:r>
        <w:rPr/>
        <w:t>该项转让将在一年内完成。</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3"/>
          <w:szCs w:val="13"/>
        </w:rPr>
      </w:pPr>
    </w:p>
    <w:p>
      <w:pPr>
        <w:pStyle w:val="Heading3"/>
        <w:spacing w:line="240" w:lineRule="auto"/>
        <w:ind w:right="105"/>
        <w:jc w:val="left"/>
        <w:rPr>
          <w:b w:val="0"/>
          <w:bCs w:val="0"/>
        </w:rPr>
      </w:pPr>
      <w:r>
        <w:rPr>
          <w:rFonts w:ascii="Times New Roman" w:hAnsi="Times New Roman" w:cs="Times New Roman" w:eastAsia="Times New Roman" w:hint="default"/>
        </w:rPr>
        <w:t>14</w:t>
      </w:r>
      <w:r>
        <w:rPr/>
        <w:t>、长期股权投资</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514" w:right="105"/>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8"/>
        </w:rPr>
        <w:t> </w:t>
      </w:r>
      <w:r>
        <w:rPr/>
        <w:t>共同控制、重大影响的判断标准 </w:t>
      </w:r>
      <w:r>
        <w:rPr>
          <w:spacing w:val="-2"/>
        </w:rPr>
        <w:t>共同控制，是指按照相关约定对某项安排所共有的控制，并且该安排的相关活动必须经过分享控制权的参与方一致同意</w:t>
      </w:r>
    </w:p>
    <w:p>
      <w:pPr>
        <w:pStyle w:val="BodyText"/>
        <w:spacing w:line="316" w:lineRule="auto" w:before="31"/>
        <w:ind w:right="105"/>
        <w:jc w:val="left"/>
      </w:pPr>
      <w:r>
        <w:rPr>
          <w:spacing w:val="-2"/>
        </w:rPr>
        <w:t>后才能决策。本公司与其他合营方一同对被投资单位实施共同控制且对被投资单位净资产享有权利的，被投资单位为本公司</w:t>
      </w:r>
      <w:r>
        <w:rPr>
          <w:spacing w:val="-64"/>
        </w:rPr>
        <w:t> </w:t>
      </w:r>
      <w:r>
        <w:rPr>
          <w:spacing w:val="-64"/>
        </w:rPr>
      </w:r>
      <w:r>
        <w:rPr/>
        <w:t>的合营企业。</w:t>
      </w:r>
    </w:p>
    <w:p>
      <w:pPr>
        <w:pStyle w:val="BodyText"/>
        <w:spacing w:line="316" w:lineRule="auto" w:before="19"/>
        <w:ind w:right="190" w:firstLine="360"/>
        <w:jc w:val="both"/>
      </w:pPr>
      <w:r>
        <w:rPr>
          <w:spacing w:val="-2"/>
        </w:rPr>
        <w:t>重大影响，是指对一个企业的财务和经营决策有参与决策的权力，但并不能够控制或者与其他方一起共同控制这些政策</w:t>
      </w:r>
      <w:r>
        <w:rPr/>
        <w:t> 的制定。本公司能够对被投资单位施加重大影响的，被投资单位为本公司联营企业。</w:t>
      </w:r>
    </w:p>
    <w:p>
      <w:pPr>
        <w:pStyle w:val="BodyText"/>
        <w:spacing w:line="240" w:lineRule="auto" w:before="19"/>
        <w:ind w:left="514" w:right="105"/>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6"/>
        </w:rPr>
        <w:t> </w:t>
      </w:r>
      <w:r>
        <w:rPr/>
        <w:t>初始投资成本的确定</w:t>
      </w:r>
    </w:p>
    <w:p>
      <w:pPr>
        <w:pStyle w:val="BodyText"/>
        <w:spacing w:line="300" w:lineRule="auto" w:before="63"/>
        <w:ind w:left="513" w:right="105"/>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8"/>
        </w:rPr>
        <w:t> </w:t>
      </w:r>
      <w:r>
        <w:rPr/>
        <w:t>企业合并形成的长期股权投资 </w:t>
      </w:r>
      <w:r>
        <w:rPr>
          <w:spacing w:val="-2"/>
        </w:rPr>
        <w:t>同一控制下的企业合并：公司以支付现金、转让非现金资产或承担债务方式以及以发行权益性证券作为合并对价的，在</w:t>
      </w:r>
    </w:p>
    <w:p>
      <w:pPr>
        <w:pStyle w:val="BodyText"/>
        <w:spacing w:line="316" w:lineRule="auto" w:before="31"/>
        <w:ind w:left="153" w:right="105"/>
        <w:jc w:val="left"/>
      </w:pPr>
      <w:r>
        <w:rPr>
          <w:spacing w:val="-2"/>
        </w:rPr>
        <w:t>合并日按照取得被合并方所有者权益在最终控制方合并财务报表中的账面价值的份额作为长期股权投资的初始投资成本。因</w:t>
      </w:r>
      <w:r>
        <w:rPr>
          <w:spacing w:val="-64"/>
        </w:rPr>
        <w:t> </w:t>
      </w:r>
      <w:r>
        <w:rPr>
          <w:spacing w:val="-64"/>
        </w:rPr>
      </w:r>
      <w:r>
        <w:rPr>
          <w:spacing w:val="-2"/>
        </w:rPr>
        <w:t>追加投资等原因能够对同一控制下的被投资单位实施控制的，在合并日根据合并后应享有被合并方净资产在最终控制方合并</w:t>
      </w:r>
      <w:r>
        <w:rPr>
          <w:spacing w:val="-64"/>
        </w:rPr>
        <w:t> </w:t>
      </w:r>
      <w:r>
        <w:rPr>
          <w:spacing w:val="-64"/>
        </w:rPr>
      </w:r>
      <w:r>
        <w:rPr>
          <w:spacing w:val="-2"/>
        </w:rPr>
        <w:t>财务报表中的账面价值的份额，确定长期股权投资的初始投资成本。合并日长期股权投资的初始投资成本，与达到合并前的</w:t>
      </w:r>
      <w:r>
        <w:rPr>
          <w:spacing w:val="-66"/>
        </w:rPr>
        <w:t> </w:t>
      </w:r>
      <w:r>
        <w:rPr>
          <w:spacing w:val="-66"/>
        </w:rPr>
      </w:r>
      <w:r>
        <w:rPr>
          <w:spacing w:val="-4"/>
        </w:rPr>
        <w:t>长期股权投资账面价值加上合并日进一步取得股份新支付对价的账面价值之和的差额，调整股本溢价，股本溢价不足冲减的，</w:t>
      </w:r>
      <w:r>
        <w:rPr>
          <w:spacing w:val="-44"/>
        </w:rPr>
        <w:t> </w:t>
      </w:r>
      <w:r>
        <w:rPr>
          <w:spacing w:val="-44"/>
        </w:rPr>
      </w:r>
      <w:r>
        <w:rPr/>
        <w:t>冲减留存收益。</w:t>
      </w:r>
    </w:p>
    <w:p>
      <w:pPr>
        <w:pStyle w:val="BodyText"/>
        <w:spacing w:line="316" w:lineRule="auto" w:before="19"/>
        <w:ind w:left="153" w:right="190" w:firstLine="360"/>
        <w:jc w:val="both"/>
      </w:pPr>
      <w:r>
        <w:rPr>
          <w:spacing w:val="-2"/>
        </w:rPr>
        <w:t>非同一控制下的企业合并：公司按照购买日确定的合并成本作为长期股权投资的初始投资成本。因追加投资等原因能够</w:t>
      </w:r>
      <w:r>
        <w:rPr/>
        <w:t> </w:t>
      </w:r>
      <w:r>
        <w:rPr>
          <w:spacing w:val="-2"/>
        </w:rPr>
        <w:t>对非同一控制下的被投资单位实施控制的，按照原持有的股权投资账面价值加上新增投资成本之和，作为改按成本法核算的</w:t>
      </w:r>
      <w:r>
        <w:rPr>
          <w:spacing w:val="-64"/>
        </w:rPr>
        <w:t> </w:t>
      </w:r>
      <w:r>
        <w:rPr>
          <w:spacing w:val="-64"/>
        </w:rPr>
      </w:r>
      <w:r>
        <w:rPr/>
        <w:t>初始投资成本。</w:t>
      </w:r>
    </w:p>
    <w:p>
      <w:pPr>
        <w:pStyle w:val="BodyText"/>
        <w:spacing w:line="312" w:lineRule="auto" w:before="19"/>
        <w:ind w:left="513" w:right="19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2"/>
        </w:rPr>
        <w:t> </w:t>
      </w:r>
      <w:r>
        <w:rPr/>
        <w:t>其他方式取得的长期股权投资 以支付现金方式取得的长期股权投资，按照实际支付的购买价款作为初始投资成本。 以发行权益性证券取得的长期股权投资，按照发行权益性证券的公允价值作为初始投资成本。 </w:t>
      </w:r>
      <w:r>
        <w:rPr>
          <w:spacing w:val="-2"/>
        </w:rPr>
        <w:t>在非货币性资产交换具备商业实质和换入资产或换出资产的公允价值能够可靠计量的前提下，非货币性资产交换换入的</w:t>
      </w:r>
    </w:p>
    <w:p>
      <w:pPr>
        <w:pStyle w:val="BodyText"/>
        <w:spacing w:line="316" w:lineRule="auto" w:before="22"/>
        <w:ind w:left="153" w:right="190"/>
        <w:jc w:val="both"/>
      </w:pPr>
      <w:r>
        <w:rPr>
          <w:spacing w:val="-2"/>
        </w:rPr>
        <w:t>长期股权投资以换出资产的公允价值和应支付的相关税费确定其初始投资成本，除非有确凿证据表明换入资产的公允价值更</w:t>
      </w:r>
      <w:r>
        <w:rPr>
          <w:spacing w:val="-64"/>
        </w:rPr>
        <w:t> </w:t>
      </w:r>
      <w:r>
        <w:rPr>
          <w:spacing w:val="-64"/>
        </w:rPr>
      </w:r>
      <w:r>
        <w:rPr>
          <w:spacing w:val="-2"/>
        </w:rPr>
        <w:t>加可靠；不满足上述前提的非货币性资产交换，以换出资产的账面价值和应支付的相关税费作为换入长期股权投资的初始投</w:t>
      </w:r>
      <w:r>
        <w:rPr>
          <w:spacing w:val="-64"/>
        </w:rPr>
        <w:t> </w:t>
      </w:r>
      <w:r>
        <w:rPr>
          <w:spacing w:val="-64"/>
        </w:rPr>
      </w:r>
      <w:r>
        <w:rPr/>
        <w:t>资成本。</w:t>
      </w:r>
    </w:p>
    <w:p>
      <w:pPr>
        <w:pStyle w:val="BodyText"/>
        <w:spacing w:line="240" w:lineRule="auto" w:before="19"/>
        <w:ind w:left="513" w:right="105"/>
        <w:jc w:val="left"/>
      </w:pPr>
      <w:r>
        <w:rPr/>
        <w:t>通过债务重组取得的长期股权投资，其初始投资成本按照公允价值为基础确定。</w:t>
      </w:r>
    </w:p>
    <w:p>
      <w:pPr>
        <w:pStyle w:val="BodyText"/>
        <w:spacing w:line="240" w:lineRule="auto" w:before="76"/>
        <w:ind w:left="513" w:right="105"/>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26"/>
        </w:rPr>
        <w:t> </w:t>
      </w:r>
      <w:r>
        <w:rPr/>
        <w:t>后续计量及损益确认方法</w:t>
      </w:r>
    </w:p>
    <w:p>
      <w:pPr>
        <w:pStyle w:val="BodyText"/>
        <w:spacing w:line="300" w:lineRule="auto" w:before="63"/>
        <w:ind w:left="513" w:right="105"/>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8"/>
        </w:rPr>
        <w:t> </w:t>
      </w:r>
      <w:r>
        <w:rPr/>
        <w:t>成本法核算的长期股权投资 </w:t>
      </w:r>
      <w:r>
        <w:rPr>
          <w:spacing w:val="-2"/>
        </w:rPr>
        <w:t>公司对子公司的长期股权投资，采用成本法核算。除取得投资时实际支付的价款或对价中包含的已宣告但尚未发放的现</w:t>
      </w:r>
    </w:p>
    <w:p>
      <w:pPr>
        <w:pStyle w:val="BodyText"/>
        <w:spacing w:line="240" w:lineRule="auto" w:before="31"/>
        <w:ind w:left="153" w:right="105"/>
        <w:jc w:val="left"/>
      </w:pPr>
      <w:r>
        <w:rPr/>
        <w:t>金股利或利润外，公司按照享有被投资单位宣告发放的现金股利或利润确认当期投资收益。</w:t>
      </w:r>
    </w:p>
    <w:p>
      <w:pPr>
        <w:pStyle w:val="BodyText"/>
        <w:spacing w:line="300" w:lineRule="auto" w:before="76"/>
        <w:ind w:left="513" w:right="105"/>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8"/>
        </w:rPr>
        <w:t> </w:t>
      </w:r>
      <w:r>
        <w:rPr/>
        <w:t>权益法核算的长期股权投资 </w:t>
      </w:r>
      <w:r>
        <w:rPr>
          <w:spacing w:val="-2"/>
        </w:rPr>
        <w:t>对联营企业和合营企业的长期股权投资，采用权益法核算。初始投资成本大于投资时应享有被投资单位可辨认净资产公</w:t>
      </w:r>
    </w:p>
    <w:p>
      <w:pPr>
        <w:pStyle w:val="BodyText"/>
        <w:spacing w:line="316" w:lineRule="auto" w:before="31"/>
        <w:ind w:left="153" w:right="105"/>
        <w:jc w:val="left"/>
      </w:pPr>
      <w:r>
        <w:rPr>
          <w:spacing w:val="-2"/>
        </w:rPr>
        <w:t>允价值份额的差额，不调整长期股权投资的初始投资成本；初始投资成本小于投资时应享有被投资单位可辨认净资产公允价</w:t>
      </w:r>
      <w:r>
        <w:rPr>
          <w:spacing w:val="-64"/>
        </w:rPr>
        <w:t> </w:t>
      </w:r>
      <w:r>
        <w:rPr>
          <w:spacing w:val="-64"/>
        </w:rPr>
      </w:r>
      <w:r>
        <w:rPr/>
        <w:t>值份额的差额，计入当期损益。</w:t>
      </w:r>
    </w:p>
    <w:p>
      <w:pPr>
        <w:pStyle w:val="BodyText"/>
        <w:spacing w:line="316" w:lineRule="auto" w:before="19"/>
        <w:ind w:left="153" w:right="190" w:firstLine="360"/>
        <w:jc w:val="both"/>
      </w:pPr>
      <w:r>
        <w:rPr>
          <w:spacing w:val="-2"/>
        </w:rPr>
        <w:t>公司按照应享有或应分担的被投资单位实现的净损益和其他综合收益的份额，分别确认投资收益和其他综合收益，同时</w:t>
      </w:r>
      <w:r>
        <w:rPr/>
        <w:t> </w:t>
      </w:r>
      <w:r>
        <w:rPr>
          <w:spacing w:val="-2"/>
        </w:rPr>
        <w:t>调整长期股权投资的账面价值；按照被投资单位宣告分派的利润或现金股利计算应享有的部分，相应减少长期股权投资的账</w:t>
      </w:r>
      <w:r>
        <w:rPr>
          <w:spacing w:val="-64"/>
        </w:rPr>
        <w:t> </w:t>
      </w:r>
      <w:r>
        <w:rPr>
          <w:spacing w:val="-64"/>
        </w:rPr>
      </w:r>
      <w:r>
        <w:rPr>
          <w:spacing w:val="-2"/>
        </w:rPr>
        <w:t>面价值；对于被投资单位除净损益、其他综合收益和利润分配以外所有者权益的其他变动，调整长期股权投资的账面价值并</w:t>
      </w:r>
      <w:r>
        <w:rPr>
          <w:spacing w:val="-66"/>
        </w:rPr>
        <w:t> </w:t>
      </w:r>
      <w:r>
        <w:rPr>
          <w:spacing w:val="-66"/>
        </w:rPr>
      </w:r>
      <w:r>
        <w:rPr/>
        <w:t>计入所有者权益。</w:t>
      </w:r>
    </w:p>
    <w:p>
      <w:pPr>
        <w:spacing w:after="0" w:line="316" w:lineRule="auto"/>
        <w:jc w:val="both"/>
        <w:sectPr>
          <w:pgSz w:w="11910" w:h="16840"/>
          <w:pgMar w:header="877" w:footer="982" w:top="1100" w:bottom="1180" w:left="980" w:right="940"/>
        </w:sectPr>
      </w:pPr>
    </w:p>
    <w:p>
      <w:pPr>
        <w:spacing w:line="240" w:lineRule="auto" w:before="12"/>
        <w:rPr>
          <w:rFonts w:ascii="宋体" w:hAnsi="宋体" w:cs="宋体" w:eastAsia="宋体" w:hint="default"/>
          <w:sz w:val="21"/>
          <w:szCs w:val="21"/>
        </w:rPr>
      </w:pPr>
    </w:p>
    <w:p>
      <w:pPr>
        <w:pStyle w:val="BodyText"/>
        <w:spacing w:line="316" w:lineRule="auto" w:before="44"/>
        <w:ind w:left="153" w:right="191" w:firstLine="360"/>
        <w:jc w:val="both"/>
      </w:pPr>
      <w:r>
        <w:rPr>
          <w:spacing w:val="-2"/>
        </w:rPr>
        <w:t>在确认应享有被投资单位净损益的份额时，以取得投资时被投资单位可辨认净资产的公允价值为基础，并按照公司的会</w:t>
      </w:r>
      <w:r>
        <w:rPr/>
        <w:t> </w:t>
      </w:r>
      <w:r>
        <w:rPr>
          <w:spacing w:val="-2"/>
        </w:rPr>
        <w:t>计政策及会计期间，对被投资单位的净利润进行调整后确认。在持有投资期间，被投资单位编制合并财务报表的，以合并财</w:t>
      </w:r>
      <w:r>
        <w:rPr>
          <w:spacing w:val="-66"/>
        </w:rPr>
        <w:t> </w:t>
      </w:r>
      <w:r>
        <w:rPr>
          <w:spacing w:val="-66"/>
        </w:rPr>
      </w:r>
      <w:r>
        <w:rPr/>
        <w:t>务报表中的净利润、其他综合收益和其他所有者权益变动中归属于被投资单位的金额为基础进行核算。</w:t>
      </w:r>
    </w:p>
    <w:p>
      <w:pPr>
        <w:pStyle w:val="BodyText"/>
        <w:spacing w:line="312" w:lineRule="auto" w:before="19"/>
        <w:ind w:left="153" w:right="105" w:firstLine="360"/>
        <w:jc w:val="left"/>
      </w:pPr>
      <w:r>
        <w:rPr>
          <w:spacing w:val="-2"/>
        </w:rPr>
        <w:t>公司与联营企业、合营企业之间发生的未实现内部交易损益按照应享有的比例计算归属于公司的部分，予以抵销，在此</w:t>
      </w:r>
      <w:r>
        <w:rPr/>
        <w:t> </w:t>
      </w:r>
      <w:r>
        <w:rPr>
          <w:spacing w:val="-2"/>
        </w:rPr>
        <w:t>基础上确认投资收益。与被投资单位发生的未实现内部交易损失，属于资产减值损失的，全额确认。公司与联营企业、合营</w:t>
      </w:r>
      <w:r>
        <w:rPr>
          <w:spacing w:val="-66"/>
        </w:rPr>
        <w:t> </w:t>
      </w:r>
      <w:r>
        <w:rPr>
          <w:spacing w:val="-66"/>
        </w:rPr>
      </w:r>
      <w:r>
        <w:rPr/>
        <w:t>企业之间发生投出或出售资产的交易，该资产构成业务的，按照本附注</w:t>
      </w: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t>五</w:t>
      </w:r>
      <w:r>
        <w:rPr>
          <w:rFonts w:ascii="Times New Roman" w:hAnsi="Times New Roman" w:cs="Times New Roman" w:eastAsia="Times New Roman" w:hint="default"/>
        </w:rPr>
        <w:t>)</w:t>
      </w:r>
      <w:r>
        <w:rPr/>
        <w:t>同一控制下和非同一控制下企业合并的会 计处理方法</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t>六</w:t>
      </w:r>
      <w:r>
        <w:rPr>
          <w:rFonts w:ascii="Times New Roman" w:hAnsi="Times New Roman" w:cs="Times New Roman" w:eastAsia="Times New Roman" w:hint="default"/>
        </w:rPr>
        <w:t>)</w:t>
      </w:r>
      <w:r>
        <w:rPr/>
        <w:t>合并财务报表的编制方法</w:t>
      </w:r>
      <w:r>
        <w:rPr>
          <w:rFonts w:ascii="Times New Roman" w:hAnsi="Times New Roman" w:cs="Times New Roman" w:eastAsia="Times New Roman" w:hint="default"/>
        </w:rPr>
        <w:t>”</w:t>
      </w:r>
      <w:r>
        <w:rPr/>
        <w:t>中披露的相关政策进行会计处理。</w:t>
      </w:r>
    </w:p>
    <w:p>
      <w:pPr>
        <w:pStyle w:val="BodyText"/>
        <w:spacing w:line="316" w:lineRule="auto" w:before="3"/>
        <w:ind w:left="153" w:right="91" w:firstLine="360"/>
        <w:jc w:val="left"/>
      </w:pPr>
      <w:r>
        <w:rPr>
          <w:spacing w:val="-2"/>
        </w:rPr>
        <w:t>在公司确认应分担被投资单位发生的亏损时，按照以下顺序进行处理：首先，冲减长期股权投资的账面价值。其次，长</w:t>
      </w:r>
      <w:r>
        <w:rPr/>
        <w:t> 期股权投资的账面价值不足以冲减的，以其他实质上构成对被投资单位净投资的长期权益账面价值为限继续确认投资损失， </w:t>
      </w:r>
      <w:r>
        <w:rPr>
          <w:spacing w:val="-2"/>
        </w:rPr>
        <w:t>冲减长期应收项目等的账面价值。最后，经过上述处理，按照投资合同或协议约定企业仍承担额外义务的，按预计承担的义</w:t>
      </w:r>
      <w:r>
        <w:rPr>
          <w:spacing w:val="-66"/>
        </w:rPr>
        <w:t> </w:t>
      </w:r>
      <w:r>
        <w:rPr>
          <w:spacing w:val="-66"/>
        </w:rPr>
      </w:r>
      <w:r>
        <w:rPr/>
        <w:t>务确认预计负债，计入当期投资损失。</w:t>
      </w:r>
    </w:p>
    <w:p>
      <w:pPr>
        <w:pStyle w:val="BodyText"/>
        <w:spacing w:line="300" w:lineRule="auto" w:before="19"/>
        <w:ind w:left="513" w:right="3691"/>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27"/>
        </w:rPr>
        <w:t> </w:t>
      </w:r>
      <w:r>
        <w:rPr/>
        <w:t>长期股权投资的处置 处置长期股权投资，其账面价值与实际取得价款的差额，计入当期损益。</w:t>
      </w:r>
    </w:p>
    <w:p>
      <w:pPr>
        <w:pStyle w:val="BodyText"/>
        <w:spacing w:line="316" w:lineRule="auto" w:before="31"/>
        <w:ind w:left="153" w:right="190" w:firstLine="360"/>
        <w:jc w:val="both"/>
      </w:pPr>
      <w:r>
        <w:rPr>
          <w:spacing w:val="-2"/>
        </w:rPr>
        <w:t>采用权益法核算的长期股权投资，在处置该项投资时，采用与被投资单位直接处置相关资产或负债相同的基础，按相应</w:t>
      </w:r>
      <w:r>
        <w:rPr/>
        <w:t> </w:t>
      </w:r>
      <w:r>
        <w:rPr>
          <w:spacing w:val="-2"/>
        </w:rPr>
        <w:t>比例对原计入其他综合收益的部分进行会计处理。因被投资单位除净损益、其他综合收益和利润分配以外的其他所有者权益</w:t>
      </w:r>
      <w:r>
        <w:rPr>
          <w:spacing w:val="-64"/>
        </w:rPr>
        <w:t> </w:t>
      </w:r>
      <w:r>
        <w:rPr>
          <w:spacing w:val="-64"/>
        </w:rPr>
      </w:r>
      <w:r>
        <w:rPr>
          <w:spacing w:val="-2"/>
        </w:rPr>
        <w:t>变动而确认的所有者权益，按比例结转入当期损益，由于被投资方重新计量设定受益计划净负债或净资产变动而产生的其他</w:t>
      </w:r>
      <w:r>
        <w:rPr>
          <w:spacing w:val="-64"/>
        </w:rPr>
        <w:t> </w:t>
      </w:r>
      <w:r>
        <w:rPr>
          <w:spacing w:val="-64"/>
        </w:rPr>
      </w:r>
      <w:r>
        <w:rPr/>
        <w:t>综合收益除外。</w:t>
      </w:r>
    </w:p>
    <w:p>
      <w:pPr>
        <w:pStyle w:val="BodyText"/>
        <w:spacing w:line="316" w:lineRule="auto" w:before="19"/>
        <w:ind w:left="153" w:right="91" w:firstLine="360"/>
        <w:jc w:val="left"/>
      </w:pPr>
      <w:r>
        <w:rPr>
          <w:spacing w:val="-2"/>
        </w:rPr>
        <w:t>因处置部分股权投资等原因丧失了对被投资单位的共同控制或重大影响的，处置后的剩余股权改按金融工具确认和计量</w:t>
      </w:r>
      <w:r>
        <w:rPr/>
        <w:t> </w:t>
      </w:r>
      <w:r>
        <w:rPr>
          <w:spacing w:val="-2"/>
        </w:rPr>
        <w:t>准则核算，其在丧失共同控制或重大影响之日的公允价值与账面价值之间的差额计入当期损益。原股权投资因采用权益法核</w:t>
      </w:r>
      <w:r>
        <w:rPr>
          <w:spacing w:val="-64"/>
        </w:rPr>
        <w:t> </w:t>
      </w:r>
      <w:r>
        <w:rPr>
          <w:spacing w:val="-64"/>
        </w:rPr>
      </w:r>
      <w:r>
        <w:rPr/>
        <w:t>算而确认的其他综合收益，在终止采用权益法核算时采用与被投资单位直接处置相关资产或负债相同的基础进行会计处理。 </w:t>
      </w:r>
      <w:r>
        <w:rPr>
          <w:spacing w:val="-2"/>
        </w:rPr>
        <w:t>因被投资方除净损益、其他综合收益和利润分配以外的其他所有者权益变动而确认的所有者权益，在终止采用权益法核算时</w:t>
      </w:r>
      <w:r>
        <w:rPr>
          <w:spacing w:val="-64"/>
        </w:rPr>
        <w:t> </w:t>
      </w:r>
      <w:r>
        <w:rPr>
          <w:spacing w:val="-64"/>
        </w:rPr>
      </w:r>
      <w:r>
        <w:rPr/>
        <w:t>全部转入当期损益。</w:t>
      </w:r>
    </w:p>
    <w:p>
      <w:pPr>
        <w:pStyle w:val="BodyText"/>
        <w:spacing w:line="316" w:lineRule="auto" w:before="19"/>
        <w:ind w:left="153" w:right="190" w:firstLine="360"/>
        <w:jc w:val="both"/>
      </w:pPr>
      <w:r>
        <w:rPr>
          <w:spacing w:val="-2"/>
        </w:rPr>
        <w:t>因处置部分股权投资等原因丧失了对被投资单位控制权的，在编制个别财务报表时，处置后的剩余股权能够对被投资单</w:t>
      </w:r>
      <w:r>
        <w:rPr/>
        <w:t> </w:t>
      </w:r>
      <w:r>
        <w:rPr>
          <w:spacing w:val="-2"/>
        </w:rPr>
        <w:t>位实施共同控制或重大影响的，改按权益法核算，并对该剩余股权视同自取得时即采用权益法核算进行调整；处置后的剩余</w:t>
      </w:r>
      <w:r>
        <w:rPr>
          <w:spacing w:val="-66"/>
        </w:rPr>
        <w:t> </w:t>
      </w:r>
      <w:r>
        <w:rPr>
          <w:spacing w:val="-66"/>
        </w:rPr>
      </w:r>
      <w:r>
        <w:rPr>
          <w:spacing w:val="-2"/>
        </w:rPr>
        <w:t>股权不能对被投资单位实施共同控制或施加重大影响的，改按金融工具确认和计量准则的有关规定进行会计处理，其在丧失</w:t>
      </w:r>
      <w:r>
        <w:rPr>
          <w:spacing w:val="-64"/>
        </w:rPr>
        <w:t> </w:t>
      </w:r>
      <w:r>
        <w:rPr>
          <w:spacing w:val="-64"/>
        </w:rPr>
      </w:r>
      <w:r>
        <w:rPr/>
        <w:t>控制之日的公允价值与账面价值间的差额计入当期损益。</w:t>
      </w:r>
    </w:p>
    <w:p>
      <w:pPr>
        <w:pStyle w:val="BodyText"/>
        <w:spacing w:line="316" w:lineRule="auto" w:before="19"/>
        <w:ind w:left="153" w:right="190" w:firstLine="360"/>
        <w:jc w:val="both"/>
      </w:pPr>
      <w:r>
        <w:rPr>
          <w:spacing w:val="-2"/>
        </w:rPr>
        <w:t>处置的股权是因追加投资等原因通过企业合并取得的，在编制个别财务报表时，处置后的剩余股权采用成本法或权益法</w:t>
      </w:r>
      <w:r>
        <w:rPr/>
        <w:t> </w:t>
      </w:r>
      <w:r>
        <w:rPr>
          <w:spacing w:val="-2"/>
        </w:rPr>
        <w:t>核算的，购买日之前持有的股权投资因采用权益法核算而确认的其他综合收益和其他所有者权益按比例结转；处置后的剩余</w:t>
      </w:r>
      <w:r>
        <w:rPr>
          <w:spacing w:val="-64"/>
        </w:rPr>
        <w:t> </w:t>
      </w:r>
      <w:r>
        <w:rPr>
          <w:spacing w:val="-64"/>
        </w:rPr>
      </w:r>
      <w:r>
        <w:rPr/>
        <w:t>股权改按金融工具确认和计量准则进行会计处理的，其他综合收益和其他所有者权益全部结转。</w:t>
      </w:r>
    </w:p>
    <w:p>
      <w:pPr>
        <w:spacing w:line="240" w:lineRule="auto" w:before="7"/>
        <w:rPr>
          <w:rFonts w:ascii="宋体" w:hAnsi="宋体" w:cs="宋体" w:eastAsia="宋体" w:hint="default"/>
          <w:sz w:val="22"/>
          <w:szCs w:val="22"/>
        </w:rPr>
      </w:pPr>
    </w:p>
    <w:p>
      <w:pPr>
        <w:pStyle w:val="Heading3"/>
        <w:spacing w:line="240" w:lineRule="auto"/>
        <w:ind w:right="105"/>
        <w:jc w:val="left"/>
        <w:rPr>
          <w:b w:val="0"/>
          <w:bCs w:val="0"/>
        </w:rPr>
      </w:pPr>
      <w:r>
        <w:rPr>
          <w:rFonts w:ascii="Times New Roman" w:hAnsi="Times New Roman" w:cs="Times New Roman" w:eastAsia="Times New Roman" w:hint="default"/>
        </w:rPr>
        <w:t>15</w:t>
      </w:r>
      <w:r>
        <w:rPr/>
        <w:t>、投资性房地产</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513" w:right="7651"/>
        <w:jc w:val="left"/>
      </w:pPr>
      <w:r>
        <w:rPr/>
        <w:t>投资性房地产计量模式 成本法计量 折旧或摊销方法</w:t>
      </w:r>
    </w:p>
    <w:p>
      <w:pPr>
        <w:pStyle w:val="BodyText"/>
        <w:spacing w:line="309" w:lineRule="auto" w:before="19"/>
        <w:ind w:left="153" w:right="191" w:firstLine="360"/>
        <w:jc w:val="both"/>
      </w:pPr>
      <w:r>
        <w:rPr>
          <w:spacing w:val="-2"/>
        </w:rPr>
        <w:t>投资性房地产是指为赚取租金或资本增值，或两者兼有而持有的房地产，包括已出租的土地使用权、持有并准备增值后</w:t>
      </w:r>
      <w:r>
        <w:rPr/>
        <w:t> 转让的土地使用权、已出租的建筑物</w:t>
      </w:r>
      <w:r>
        <w:rPr>
          <w:rFonts w:ascii="Times New Roman" w:hAnsi="Times New Roman" w:cs="Times New Roman" w:eastAsia="Times New Roman" w:hint="default"/>
        </w:rPr>
        <w:t>(</w:t>
      </w:r>
      <w:r>
        <w:rPr/>
        <w:t>含自行建造或开发活动完成后用于出租的建筑物以及正在建造或开发过程中将来用于 出租的建筑物</w:t>
      </w:r>
      <w:r>
        <w:rPr>
          <w:rFonts w:ascii="Times New Roman" w:hAnsi="Times New Roman" w:cs="Times New Roman" w:eastAsia="Times New Roman" w:hint="default"/>
        </w:rPr>
        <w:t>)</w:t>
      </w:r>
      <w:r>
        <w:rPr/>
        <w:t>。</w:t>
      </w:r>
    </w:p>
    <w:p>
      <w:pPr>
        <w:pStyle w:val="BodyText"/>
        <w:spacing w:line="316" w:lineRule="auto" w:before="5"/>
        <w:ind w:left="153" w:right="191" w:firstLine="360"/>
        <w:jc w:val="both"/>
      </w:pPr>
      <w:r>
        <w:rPr>
          <w:spacing w:val="-2"/>
        </w:rPr>
        <w:t>公司对现有投资性房地产采用成本模式计量。对按照成本模式计量的投资性房地产－出租用建筑物采用与本公司固定资</w:t>
      </w:r>
      <w:r>
        <w:rPr/>
        <w:t> 产相同的折旧政策，出租用土地使用权按与无形资产相同的摊销政策执行。</w:t>
      </w:r>
    </w:p>
    <w:p>
      <w:pPr>
        <w:spacing w:after="0" w:line="316" w:lineRule="auto"/>
        <w:jc w:val="both"/>
        <w:sectPr>
          <w:pgSz w:w="11910" w:h="16840"/>
          <w:pgMar w:header="877" w:footer="982" w:top="1100" w:bottom="1180" w:left="980" w:right="940"/>
        </w:sectPr>
      </w:pPr>
    </w:p>
    <w:p>
      <w:pPr>
        <w:spacing w:line="240" w:lineRule="auto" w:before="10"/>
        <w:rPr>
          <w:rFonts w:ascii="宋体" w:hAnsi="宋体" w:cs="宋体" w:eastAsia="宋体" w:hint="default"/>
          <w:sz w:val="20"/>
          <w:szCs w:val="20"/>
        </w:rPr>
      </w:pPr>
    </w:p>
    <w:p>
      <w:pPr>
        <w:pStyle w:val="Heading3"/>
        <w:spacing w:line="240" w:lineRule="auto" w:before="35"/>
        <w:ind w:right="0"/>
        <w:jc w:val="left"/>
        <w:rPr>
          <w:b w:val="0"/>
          <w:bCs w:val="0"/>
        </w:rPr>
      </w:pPr>
      <w:r>
        <w:rPr>
          <w:rFonts w:ascii="Times New Roman" w:hAnsi="Times New Roman" w:cs="Times New Roman" w:eastAsia="Times New Roman" w:hint="default"/>
        </w:rPr>
        <w:t>16</w:t>
      </w:r>
      <w:r>
        <w:rPr/>
        <w:t>、固定资产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1</w:t>
      </w:r>
      <w:r>
        <w:rPr/>
        <w:t>）确认条件</w:t>
      </w:r>
      <w:r>
        <w:rPr>
          <w:b w:val="0"/>
          <w:bCs w:val="0"/>
        </w:rPr>
      </w:r>
    </w:p>
    <w:p>
      <w:pPr>
        <w:spacing w:line="240" w:lineRule="auto" w:before="7"/>
        <w:rPr>
          <w:rFonts w:ascii="宋体" w:hAnsi="宋体" w:cs="宋体" w:eastAsia="宋体" w:hint="default"/>
          <w:b/>
          <w:bCs/>
          <w:sz w:val="26"/>
          <w:szCs w:val="26"/>
        </w:rPr>
      </w:pPr>
    </w:p>
    <w:p>
      <w:pPr>
        <w:pStyle w:val="BodyText"/>
        <w:spacing w:line="309" w:lineRule="auto"/>
        <w:ind w:right="149" w:firstLine="360"/>
        <w:jc w:val="both"/>
      </w:pPr>
      <w:r>
        <w:rPr>
          <w:spacing w:val="-2"/>
        </w:rPr>
        <w:t>固定资产是指为生产商品、提供劳务、出租或经营管理而持有的，使用年限超过一个会计年度的有形资产。固定资产同</w:t>
      </w:r>
      <w:r>
        <w:rPr/>
        <w:t> 时满足下列条件的，才能予以确认：</w:t>
      </w:r>
      <w:r>
        <w:rPr>
          <w:rFonts w:ascii="Times New Roman" w:hAnsi="Times New Roman" w:cs="Times New Roman" w:eastAsia="Times New Roman" w:hint="default"/>
        </w:rPr>
        <w:t>(1)</w:t>
      </w:r>
      <w:r>
        <w:rPr/>
        <w:t>与该固定资产有关的经济利益很可能流入企业；</w:t>
      </w:r>
      <w:r>
        <w:rPr>
          <w:rFonts w:ascii="Times New Roman" w:hAnsi="Times New Roman" w:cs="Times New Roman" w:eastAsia="Times New Roman" w:hint="default"/>
        </w:rPr>
        <w:t>(2)</w:t>
      </w:r>
      <w:r>
        <w:rPr/>
        <w:t>该固定资产的成本能够可靠地计 量。本公司的固定资产分为：房屋及建筑物、机器设备、运输设备、电子设备、办公设备、其他等。</w:t>
      </w:r>
    </w:p>
    <w:p>
      <w:pPr>
        <w:spacing w:line="240" w:lineRule="auto" w:before="12"/>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）折旧方法</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20-50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1.90-4.75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19.00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专用设备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9.50-19.00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19.00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模具</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19.00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19.00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19.00</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19.00</w:t>
            </w:r>
          </w:p>
        </w:tc>
      </w:tr>
    </w:tbl>
    <w:p>
      <w:pPr>
        <w:pStyle w:val="BodyText"/>
        <w:spacing w:line="316" w:lineRule="auto" w:before="10"/>
        <w:ind w:right="0" w:firstLine="360"/>
        <w:jc w:val="left"/>
      </w:pPr>
      <w:r>
        <w:rPr>
          <w:spacing w:val="-2"/>
        </w:rPr>
        <w:t>固定资产折旧采用年限平均法分类计提，根据固定资产类别、预计使用寿命和预计净残值率确定折旧率。如固定资产各</w:t>
      </w:r>
      <w:r>
        <w:rPr/>
        <w:t> 组成部分的使用寿命不同或者以不同方式为企业提供经济利益，则选择不同折旧率或折旧方法，分别计提折旧。</w:t>
      </w:r>
    </w:p>
    <w:p>
      <w:pPr>
        <w:pStyle w:val="BodyText"/>
        <w:spacing w:line="316" w:lineRule="auto" w:before="19"/>
        <w:ind w:left="153" w:right="150" w:firstLine="360"/>
        <w:jc w:val="both"/>
      </w:pPr>
      <w:r>
        <w:rPr>
          <w:spacing w:val="-2"/>
        </w:rPr>
        <w:t>融资租赁方式租入的固定资产，能合理确定租赁期届满时将会取得租赁资产所有权的，在租赁资产尚可使用年限内计提</w:t>
      </w:r>
      <w:r>
        <w:rPr/>
        <w:t> </w:t>
      </w:r>
      <w:r>
        <w:rPr>
          <w:spacing w:val="-2"/>
        </w:rPr>
        <w:t>折旧；无法合理确定租赁期届满时能够取得租赁资产所有权的，在租赁期与租赁资产尚可使用年限两者中较短的期间内计提</w:t>
      </w:r>
      <w:r>
        <w:rPr>
          <w:spacing w:val="-64"/>
        </w:rPr>
        <w:t> </w:t>
      </w:r>
      <w:r>
        <w:rPr>
          <w:spacing w:val="-64"/>
        </w:rPr>
      </w:r>
      <w:r>
        <w:rPr/>
        <w:t>折旧。</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7"/>
        <w:rPr>
          <w:rFonts w:ascii="宋体" w:hAnsi="宋体" w:cs="宋体" w:eastAsia="宋体" w:hint="default"/>
          <w:b/>
          <w:bCs/>
          <w:sz w:val="26"/>
          <w:szCs w:val="26"/>
        </w:rPr>
      </w:pPr>
    </w:p>
    <w:p>
      <w:pPr>
        <w:pStyle w:val="BodyText"/>
        <w:spacing w:line="304" w:lineRule="auto"/>
        <w:ind w:left="153" w:right="135" w:firstLine="360"/>
        <w:jc w:val="left"/>
      </w:pPr>
      <w:r>
        <w:rPr/>
        <w:t>公司与租赁方所签订的租赁协议条款中规定了下列条件之一的，确认为融资租入资产：</w:t>
      </w:r>
      <w:r>
        <w:rPr>
          <w:rFonts w:ascii="Times New Roman" w:hAnsi="Times New Roman" w:cs="Times New Roman" w:eastAsia="Times New Roman" w:hint="default"/>
        </w:rPr>
        <w:t>(1)</w:t>
      </w:r>
      <w:r>
        <w:rPr>
          <w:rFonts w:ascii="Times New Roman" w:hAnsi="Times New Roman" w:cs="Times New Roman" w:eastAsia="Times New Roman" w:hint="default"/>
          <w:spacing w:val="21"/>
        </w:rPr>
        <w:t> </w:t>
      </w:r>
      <w:r>
        <w:rPr/>
        <w:t>租赁期满后租赁资产的所有 权归属于本公司；</w:t>
      </w:r>
      <w:r>
        <w:rPr>
          <w:rFonts w:ascii="Times New Roman" w:hAnsi="Times New Roman" w:cs="Times New Roman" w:eastAsia="Times New Roman" w:hint="default"/>
        </w:rPr>
        <w:t>(2) </w:t>
      </w:r>
      <w:r>
        <w:rPr/>
        <w:t>公司具有购买资产的选择权，购买价款远低于行使选择权时该资产的公允价值；</w:t>
      </w:r>
      <w:r>
        <w:rPr>
          <w:rFonts w:ascii="Times New Roman" w:hAnsi="Times New Roman" w:cs="Times New Roman" w:eastAsia="Times New Roman" w:hint="default"/>
        </w:rPr>
        <w:t>(3)</w:t>
      </w:r>
      <w:r>
        <w:rPr>
          <w:rFonts w:ascii="Times New Roman" w:hAnsi="Times New Roman" w:cs="Times New Roman" w:eastAsia="Times New Roman" w:hint="default"/>
          <w:spacing w:val="8"/>
        </w:rPr>
        <w:t> </w:t>
      </w:r>
      <w:r>
        <w:rPr/>
        <w:t>租赁期占所租赁 资产使用寿命的大部分；</w:t>
      </w:r>
      <w:r>
        <w:rPr>
          <w:rFonts w:ascii="Times New Roman" w:hAnsi="Times New Roman" w:cs="Times New Roman" w:eastAsia="Times New Roman" w:hint="default"/>
        </w:rPr>
        <w:t>(4)</w:t>
      </w:r>
      <w:r>
        <w:rPr>
          <w:rFonts w:ascii="Times New Roman" w:hAnsi="Times New Roman" w:cs="Times New Roman" w:eastAsia="Times New Roman" w:hint="default"/>
          <w:spacing w:val="21"/>
        </w:rPr>
        <w:t> </w:t>
      </w:r>
      <w:r>
        <w:rPr/>
        <w:t>租赁开始日的最低租赁付款额现值，与该资产的公允价值不存在较大的差异。公司在承租开始 </w:t>
      </w:r>
      <w:r>
        <w:rPr>
          <w:spacing w:val="-2"/>
        </w:rPr>
        <w:t>日，将租赁资产公允价值与最低租赁付款额现值两者中较低者作为租入资产的入账价值，将最低租赁付款额作为长期应付款</w:t>
      </w:r>
      <w:r>
        <w:rPr>
          <w:spacing w:val="-64"/>
        </w:rPr>
        <w:t> </w:t>
      </w:r>
      <w:r>
        <w:rPr>
          <w:spacing w:val="-64"/>
        </w:rPr>
      </w:r>
      <w:r>
        <w:rPr/>
        <w:t>的入账价值，其差额作为未确认的融资费。</w:t>
      </w:r>
    </w:p>
    <w:p>
      <w:pPr>
        <w:spacing w:line="240" w:lineRule="auto" w:before="3"/>
        <w:rPr>
          <w:rFonts w:ascii="宋体" w:hAnsi="宋体" w:cs="宋体" w:eastAsia="宋体" w:hint="default"/>
          <w:sz w:val="23"/>
          <w:szCs w:val="23"/>
        </w:rPr>
      </w:pPr>
    </w:p>
    <w:p>
      <w:pPr>
        <w:pStyle w:val="Heading3"/>
        <w:spacing w:line="240" w:lineRule="auto"/>
        <w:ind w:right="0"/>
        <w:jc w:val="left"/>
        <w:rPr>
          <w:b w:val="0"/>
          <w:bCs w:val="0"/>
        </w:rPr>
      </w:pPr>
      <w:r>
        <w:rPr>
          <w:rFonts w:ascii="Times New Roman" w:hAnsi="Times New Roman" w:cs="Times New Roman" w:eastAsia="Times New Roman" w:hint="default"/>
        </w:rPr>
        <w:t>17</w:t>
      </w:r>
      <w:r>
        <w:rPr/>
        <w:t>、在建工程</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40" w:firstLine="360"/>
        <w:jc w:val="left"/>
      </w:pPr>
      <w:r>
        <w:rPr>
          <w:rFonts w:ascii="Times New Roman" w:hAnsi="Times New Roman" w:cs="Times New Roman" w:eastAsia="Times New Roman" w:hint="default"/>
        </w:rPr>
        <w:t>1</w:t>
      </w:r>
      <w:r>
        <w:rPr/>
        <w:t>．在建工程同时满足经济利益很可能流入、成本能够可靠计量时予以确认。在建工程按建造该项资产达到预定可使用 状态前所发生的实际成本计量。</w:t>
      </w:r>
    </w:p>
    <w:p>
      <w:pPr>
        <w:pStyle w:val="BodyText"/>
        <w:spacing w:line="300" w:lineRule="auto" w:before="31"/>
        <w:ind w:left="153" w:right="141" w:firstLine="360"/>
        <w:jc w:val="left"/>
      </w:pPr>
      <w:r>
        <w:rPr>
          <w:rFonts w:ascii="Times New Roman" w:hAnsi="Times New Roman" w:cs="Times New Roman" w:eastAsia="Times New Roman" w:hint="default"/>
        </w:rPr>
        <w:t>2</w:t>
      </w:r>
      <w:r>
        <w:rPr/>
        <w:t>．在建工程达到预定可使用状态时，按工程实际成本转入固定资产。已达到预定可使用状态但尚未办理竣工决算的， 先按估计价值转入固定资产，待办理竣工决算后再按实际成本调整原暂估价值，但不再调整原已计提的折旧。</w:t>
      </w:r>
    </w:p>
    <w:p>
      <w:pPr>
        <w:pStyle w:val="BodyText"/>
        <w:spacing w:line="240" w:lineRule="auto" w:before="31"/>
        <w:ind w:left="513" w:right="0"/>
        <w:jc w:val="left"/>
      </w:pPr>
      <w:r>
        <w:rPr>
          <w:rFonts w:ascii="Times New Roman" w:hAnsi="Times New Roman" w:cs="Times New Roman" w:eastAsia="Times New Roman" w:hint="default"/>
        </w:rPr>
        <w:t>3</w:t>
      </w:r>
      <w:r>
        <w:rPr/>
        <w:t>．资产负债表日，有迹象表明在建工程发生减值的，按本附注二之资产减值所述方法计提在建工程减值准备。</w:t>
      </w:r>
    </w:p>
    <w:p>
      <w:pPr>
        <w:spacing w:after="0" w:line="240" w:lineRule="auto"/>
        <w:jc w:val="left"/>
        <w:sectPr>
          <w:pgSz w:w="11910" w:h="16840"/>
          <w:pgMar w:header="877" w:footer="982" w:top="1100" w:bottom="1180" w:left="980" w:right="980"/>
        </w:sectPr>
      </w:pPr>
    </w:p>
    <w:p>
      <w:pPr>
        <w:spacing w:line="240" w:lineRule="auto" w:before="10"/>
        <w:rPr>
          <w:rFonts w:ascii="宋体" w:hAnsi="宋体" w:cs="宋体" w:eastAsia="宋体" w:hint="default"/>
          <w:sz w:val="20"/>
          <w:szCs w:val="20"/>
        </w:rPr>
      </w:pPr>
    </w:p>
    <w:p>
      <w:pPr>
        <w:pStyle w:val="Heading3"/>
        <w:spacing w:line="240" w:lineRule="auto" w:before="35"/>
        <w:ind w:right="105"/>
        <w:jc w:val="left"/>
        <w:rPr>
          <w:b w:val="0"/>
          <w:bCs w:val="0"/>
        </w:rPr>
      </w:pPr>
      <w:r>
        <w:rPr>
          <w:rFonts w:ascii="Times New Roman" w:hAnsi="Times New Roman" w:cs="Times New Roman" w:eastAsia="Times New Roman" w:hint="default"/>
        </w:rPr>
        <w:t>18</w:t>
      </w:r>
      <w:r>
        <w:rPr/>
        <w:t>、借款费用</w:t>
      </w:r>
      <w:r>
        <w:rPr>
          <w:b w:val="0"/>
          <w:bCs w:val="0"/>
        </w:rPr>
      </w:r>
    </w:p>
    <w:p>
      <w:pPr>
        <w:spacing w:line="240" w:lineRule="auto" w:before="7"/>
        <w:rPr>
          <w:rFonts w:ascii="宋体" w:hAnsi="宋体" w:cs="宋体" w:eastAsia="宋体" w:hint="default"/>
          <w:b/>
          <w:bCs/>
          <w:sz w:val="26"/>
          <w:szCs w:val="26"/>
        </w:rPr>
      </w:pPr>
    </w:p>
    <w:p>
      <w:pPr>
        <w:pStyle w:val="BodyText"/>
        <w:spacing w:line="309" w:lineRule="auto"/>
        <w:ind w:left="513" w:right="105"/>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8"/>
        </w:rPr>
        <w:t> </w:t>
      </w:r>
      <w:r>
        <w:rPr/>
        <w:t>借款费用资本化的确认原则 借款费用，包括借款利息、折价或者溢价的摊销、辅助费用以及因外币借款而发生的汇兑差额等。 </w:t>
      </w:r>
      <w:r>
        <w:rPr>
          <w:spacing w:val="-2"/>
        </w:rPr>
        <w:t>公司发生的借款费用，可直接归属于符合资本化条件的资产的购建或者生产的，予以资本化，计入相关资产成本；其他</w:t>
      </w:r>
    </w:p>
    <w:p>
      <w:pPr>
        <w:pStyle w:val="BodyText"/>
        <w:spacing w:line="316" w:lineRule="auto" w:before="24"/>
        <w:ind w:left="513" w:right="271" w:hanging="360"/>
        <w:jc w:val="left"/>
      </w:pPr>
      <w:r>
        <w:rPr/>
        <w:t>借款费用，在发生时根据其发生额确认为费用，计入当期损益。 符合资本化条件的资产，是指需要经过相当长时间的购建或者生产活动才能达到预定可使用或者可销售状态的固定资</w:t>
      </w:r>
    </w:p>
    <w:p>
      <w:pPr>
        <w:pStyle w:val="BodyText"/>
        <w:spacing w:line="316" w:lineRule="auto" w:before="19"/>
        <w:ind w:left="513" w:right="6031" w:hanging="360"/>
        <w:jc w:val="left"/>
      </w:pPr>
      <w:r>
        <w:rPr/>
        <w:t>产、投资性房地产和存货等资产。 借款费用同时满足下列条件时开始资本化：</w:t>
      </w:r>
    </w:p>
    <w:p>
      <w:pPr>
        <w:pStyle w:val="BodyText"/>
        <w:spacing w:line="300" w:lineRule="auto" w:before="19"/>
        <w:ind w:left="153" w:right="175" w:firstLine="36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1"/>
        </w:rPr>
        <w:t> </w:t>
      </w:r>
      <w:r>
        <w:rPr/>
        <w:t>资产支出已经发生，资产支出包括为购建或者生产符合资本化条件的资产而以支付现金、转移非现金资产或者承担 带息债务形式发生的支出；</w:t>
      </w:r>
    </w:p>
    <w:p>
      <w:pPr>
        <w:pStyle w:val="BodyText"/>
        <w:spacing w:line="240" w:lineRule="auto" w:before="31"/>
        <w:ind w:left="513" w:right="105"/>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6"/>
        </w:rPr>
        <w:t> </w:t>
      </w:r>
      <w:r>
        <w:rPr/>
        <w:t>借款费用已经发生；</w:t>
      </w:r>
    </w:p>
    <w:p>
      <w:pPr>
        <w:pStyle w:val="BodyText"/>
        <w:spacing w:line="240" w:lineRule="auto" w:before="63"/>
        <w:ind w:left="513" w:right="105"/>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26"/>
        </w:rPr>
        <w:t> </w:t>
      </w:r>
      <w:r>
        <w:rPr/>
        <w:t>为使资产达到预定可使用或者可销售状态所必要的购建或者生产活动已经开始。</w:t>
      </w:r>
    </w:p>
    <w:p>
      <w:pPr>
        <w:pStyle w:val="BodyText"/>
        <w:spacing w:line="314" w:lineRule="auto" w:before="63"/>
        <w:ind w:left="513" w:right="105"/>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8"/>
        </w:rPr>
        <w:t> </w:t>
      </w:r>
      <w:r>
        <w:rPr/>
        <w:t>借款费用资本化期间 资本化期间，指从借款费用开始资本化时点到停止资本化时点的期间，借款费用暂停资本化的期间不包括在内。 当购建或者生产符合资本化条件的资产达到预定可使用或者可销售状态时，借款费用停止资本化。 当购建或者生产符合资本化条件的资产中部分项目分别完工且可单独使用时，该部分资产借款费用停止资本化。 </w:t>
      </w:r>
      <w:r>
        <w:rPr>
          <w:spacing w:val="-2"/>
        </w:rPr>
        <w:t>购建或者生产的资产的各部分分别完工，但必须等到整体完工后才可使用或可对外销售的，在该资产整体完工时停止借</w:t>
      </w:r>
    </w:p>
    <w:p>
      <w:pPr>
        <w:pStyle w:val="BodyText"/>
        <w:spacing w:line="240" w:lineRule="auto" w:before="20"/>
        <w:ind w:left="153" w:right="105"/>
        <w:jc w:val="left"/>
      </w:pPr>
      <w:r>
        <w:rPr/>
        <w:t>款费用资本化。</w:t>
      </w:r>
    </w:p>
    <w:p>
      <w:pPr>
        <w:pStyle w:val="BodyText"/>
        <w:spacing w:line="300" w:lineRule="auto" w:before="76"/>
        <w:ind w:left="513" w:right="88"/>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28"/>
        </w:rPr>
        <w:t> </w:t>
      </w:r>
      <w:r>
        <w:rPr/>
        <w:t>暂停资本化期间 </w:t>
      </w:r>
      <w:r>
        <w:rPr>
          <w:spacing w:val="-2"/>
        </w:rPr>
        <w:t>符合资本化条件的资产在购建或生产过程中发生的非正常中断、且中断时间连续超过</w:t>
      </w:r>
      <w:r>
        <w:rPr>
          <w:rFonts w:ascii="Times New Roman" w:hAnsi="Times New Roman" w:cs="Times New Roman" w:eastAsia="Times New Roman" w:hint="default"/>
          <w:spacing w:val="-2"/>
        </w:rPr>
        <w:t>3</w:t>
      </w:r>
      <w:r>
        <w:rPr>
          <w:spacing w:val="-2"/>
        </w:rPr>
        <w:t>个月的，则借款费用暂停资本化；</w:t>
      </w:r>
    </w:p>
    <w:p>
      <w:pPr>
        <w:pStyle w:val="BodyText"/>
        <w:spacing w:line="316" w:lineRule="auto" w:before="13"/>
        <w:ind w:left="153" w:right="105"/>
        <w:jc w:val="left"/>
      </w:pPr>
      <w:r>
        <w:rPr>
          <w:spacing w:val="-2"/>
        </w:rPr>
        <w:t>该项中断如是所购建或生产的符合资本化条件的资产达到预定可使用状态或者可销售状态必要的程序，则借款费用继续资本</w:t>
      </w:r>
      <w:r>
        <w:rPr>
          <w:spacing w:val="-64"/>
        </w:rPr>
        <w:t> </w:t>
      </w:r>
      <w:r>
        <w:rPr>
          <w:spacing w:val="-64"/>
        </w:rPr>
      </w:r>
      <w:r>
        <w:rPr/>
        <w:t>化。在中断期间发生的借款费用确认为当期损益，直至资产的购建或者生产活动重新开始后借款费用继续资本化。</w:t>
      </w:r>
    </w:p>
    <w:p>
      <w:pPr>
        <w:pStyle w:val="BodyText"/>
        <w:spacing w:line="300" w:lineRule="auto" w:before="19"/>
        <w:ind w:left="513" w:right="105"/>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28"/>
        </w:rPr>
        <w:t> </w:t>
      </w:r>
      <w:r>
        <w:rPr/>
        <w:t>借款费用资本化率、资本化金额的计算方法 </w:t>
      </w:r>
      <w:r>
        <w:rPr>
          <w:spacing w:val="-2"/>
        </w:rPr>
        <w:t>对于为购建或者生产符合资本化条件的资产而借入的专门借款，以专门借款当期实际发生的借款费用，减去尚未动用的</w:t>
      </w:r>
    </w:p>
    <w:p>
      <w:pPr>
        <w:pStyle w:val="BodyText"/>
        <w:spacing w:line="316" w:lineRule="auto" w:before="31"/>
        <w:ind w:left="513" w:right="105" w:hanging="360"/>
        <w:jc w:val="left"/>
      </w:pPr>
      <w:r>
        <w:rPr/>
        <w:t>借款资金存入银行取得的利息收入或进行暂时性投资取得的投资收益后的金额，来确定借款费用的资本化金额。 </w:t>
      </w:r>
      <w:r>
        <w:rPr>
          <w:spacing w:val="-2"/>
        </w:rPr>
        <w:t>对于为购建或者生产符合资本化条件的资产而占用的一般借款，根据累计资产支出超过专门借款部分的资产支出加权平</w:t>
      </w:r>
    </w:p>
    <w:p>
      <w:pPr>
        <w:pStyle w:val="BodyText"/>
        <w:spacing w:line="316" w:lineRule="auto" w:before="19"/>
        <w:ind w:left="153" w:right="105"/>
        <w:jc w:val="left"/>
      </w:pPr>
      <w:r>
        <w:rPr>
          <w:spacing w:val="-2"/>
        </w:rPr>
        <w:t>均数乘以所占用一般借款的资本化率，计算确定一般借款应予资本化的借款费用金额。资本化率根据一般借款加权平均利率</w:t>
      </w:r>
      <w:r>
        <w:rPr>
          <w:spacing w:val="-64"/>
        </w:rPr>
        <w:t> </w:t>
      </w:r>
      <w:r>
        <w:rPr>
          <w:spacing w:val="-64"/>
        </w:rPr>
      </w:r>
      <w:r>
        <w:rPr/>
        <w:t>计算确定。</w:t>
      </w:r>
    </w:p>
    <w:p>
      <w:pPr>
        <w:spacing w:line="240" w:lineRule="auto" w:before="7"/>
        <w:rPr>
          <w:rFonts w:ascii="宋体" w:hAnsi="宋体" w:cs="宋体" w:eastAsia="宋体" w:hint="default"/>
          <w:sz w:val="22"/>
          <w:szCs w:val="22"/>
        </w:rPr>
      </w:pPr>
    </w:p>
    <w:p>
      <w:pPr>
        <w:pStyle w:val="Heading3"/>
        <w:spacing w:line="240" w:lineRule="auto"/>
        <w:ind w:right="105"/>
        <w:jc w:val="left"/>
        <w:rPr>
          <w:b w:val="0"/>
          <w:bCs w:val="0"/>
        </w:rPr>
      </w:pPr>
      <w:r>
        <w:rPr>
          <w:rFonts w:ascii="Times New Roman" w:hAnsi="Times New Roman" w:cs="Times New Roman" w:eastAsia="Times New Roman" w:hint="default"/>
        </w:rPr>
        <w:t>19</w:t>
      </w:r>
      <w:r>
        <w:rPr/>
        <w:t>、无形资产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105"/>
        <w:jc w:val="left"/>
        <w:rPr>
          <w:b w:val="0"/>
          <w:bCs w:val="0"/>
        </w:rPr>
      </w:pP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4" w:right="105"/>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t>无形资产的计价方法</w:t>
      </w:r>
    </w:p>
    <w:p>
      <w:pPr>
        <w:pStyle w:val="BodyText"/>
        <w:spacing w:line="300" w:lineRule="auto" w:before="63"/>
        <w:ind w:left="513" w:right="105"/>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8"/>
        </w:rPr>
        <w:t> </w:t>
      </w:r>
      <w:r>
        <w:rPr/>
        <w:t>公司取得无形资产时按成本进行初始计量； </w:t>
      </w:r>
      <w:r>
        <w:rPr>
          <w:spacing w:val="-2"/>
        </w:rPr>
        <w:t>外购无形资产的成本，包括购买价款、相关税费以及直接归属于使该项资产达到预定用途所发生的其他支出。购买无形</w:t>
      </w:r>
    </w:p>
    <w:p>
      <w:pPr>
        <w:pStyle w:val="BodyText"/>
        <w:spacing w:line="316" w:lineRule="auto" w:before="31"/>
        <w:ind w:left="513" w:right="105" w:hanging="360"/>
        <w:jc w:val="left"/>
      </w:pPr>
      <w:r>
        <w:rPr/>
        <w:t>资产的价款超过正常信用条件延期支付，实质上具有融资性质的，无形资产的成本以购买价款的现值为基础确定。 </w:t>
      </w:r>
      <w:r>
        <w:rPr>
          <w:spacing w:val="-2"/>
        </w:rPr>
        <w:t>债务重组取得债务人用以抵债的无形资产，以该无形资产的公允价值为基础确定其入账价值，并将重组债务的账面价值</w:t>
      </w:r>
    </w:p>
    <w:p>
      <w:pPr>
        <w:pStyle w:val="BodyText"/>
        <w:spacing w:line="316" w:lineRule="auto" w:before="19"/>
        <w:ind w:left="513" w:right="105" w:hanging="360"/>
        <w:jc w:val="left"/>
      </w:pPr>
      <w:r>
        <w:rPr/>
        <w:t>与该用以抵债的无形资产公允价值之间的差额，计入当期损益。 </w:t>
      </w:r>
      <w:r>
        <w:rPr>
          <w:spacing w:val="-2"/>
        </w:rPr>
        <w:t>在非货币性资产交换具备商业实质且换入资产或换出资产的公允价值能够可靠计量的前提下，非货币性资产交换换入的</w:t>
      </w:r>
    </w:p>
    <w:p>
      <w:pPr>
        <w:pStyle w:val="BodyText"/>
        <w:spacing w:line="316" w:lineRule="auto" w:before="19"/>
        <w:ind w:left="153" w:right="105"/>
        <w:jc w:val="left"/>
      </w:pPr>
      <w:r>
        <w:rPr>
          <w:spacing w:val="-2"/>
        </w:rPr>
        <w:t>无形资产以换出资产的公允价值为基础确定其入账价值，除非有确凿证据表明换入资产的公允价值更加可靠；不满足上述前</w:t>
      </w:r>
      <w:r>
        <w:rPr>
          <w:spacing w:val="-64"/>
        </w:rPr>
        <w:t> </w:t>
      </w:r>
      <w:r>
        <w:rPr>
          <w:spacing w:val="-64"/>
        </w:rPr>
      </w:r>
      <w:r>
        <w:rPr/>
        <w:t>提的非货币性资产交换，以换出资产的账面价值和应支付的相关税费作为换入无形资产的成本，不确认损益。</w:t>
      </w:r>
    </w:p>
    <w:p>
      <w:pPr>
        <w:pStyle w:val="BodyText"/>
        <w:spacing w:line="300" w:lineRule="auto" w:before="19"/>
        <w:ind w:left="513" w:right="6211"/>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8"/>
        </w:rPr>
        <w:t> </w:t>
      </w:r>
      <w:r>
        <w:rPr/>
        <w:t>后续计量 在取得无形资产时分析判断其使用寿命。</w:t>
      </w:r>
    </w:p>
    <w:p>
      <w:pPr>
        <w:spacing w:after="0" w:line="300" w:lineRule="auto"/>
        <w:jc w:val="left"/>
        <w:sectPr>
          <w:pgSz w:w="11910" w:h="16840"/>
          <w:pgMar w:header="877" w:footer="982" w:top="1100" w:bottom="1180" w:left="980" w:right="940"/>
        </w:sectPr>
      </w:pPr>
    </w:p>
    <w:p>
      <w:pPr>
        <w:spacing w:line="240" w:lineRule="auto" w:before="12"/>
        <w:rPr>
          <w:rFonts w:ascii="宋体" w:hAnsi="宋体" w:cs="宋体" w:eastAsia="宋体" w:hint="default"/>
          <w:sz w:val="21"/>
          <w:szCs w:val="21"/>
        </w:rPr>
      </w:pPr>
    </w:p>
    <w:p>
      <w:pPr>
        <w:pStyle w:val="BodyText"/>
        <w:spacing w:line="316" w:lineRule="auto" w:before="44"/>
        <w:ind w:left="153" w:right="105" w:firstLine="360"/>
        <w:jc w:val="left"/>
      </w:pPr>
      <w:r>
        <w:rPr>
          <w:spacing w:val="-2"/>
        </w:rPr>
        <w:t>对于使用寿命有限的无形资产，在为企业带来经济利益的期限内按直线法摊销；无法预见无形资产为企业带来经济利益</w:t>
      </w:r>
      <w:r>
        <w:rPr/>
        <w:t> 期限的，视为使用寿命不确定的无形资产，不予摊销。</w:t>
      </w:r>
    </w:p>
    <w:p>
      <w:pPr>
        <w:pStyle w:val="BodyText"/>
        <w:spacing w:line="240" w:lineRule="auto" w:before="19"/>
        <w:ind w:left="513" w:right="105"/>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6"/>
        </w:rPr>
        <w:t> </w:t>
      </w:r>
      <w:r>
        <w:rPr/>
        <w:t>使用寿命有限的无形资产的使用寿命估计情况：</w:t>
      </w:r>
    </w:p>
    <w:p>
      <w:pPr>
        <w:spacing w:line="240" w:lineRule="auto" w:before="13"/>
        <w:rPr>
          <w:rFonts w:ascii="宋体" w:hAnsi="宋体" w:cs="宋体" w:eastAsia="宋体" w:hint="default"/>
          <w:sz w:val="3"/>
          <w:szCs w:val="3"/>
        </w:rPr>
      </w:pPr>
    </w:p>
    <w:tbl>
      <w:tblPr>
        <w:tblW w:w="0" w:type="auto"/>
        <w:jc w:val="left"/>
        <w:tblInd w:w="137" w:type="dxa"/>
        <w:tblLayout w:type="fixed"/>
        <w:tblCellMar>
          <w:top w:w="0" w:type="dxa"/>
          <w:left w:w="0" w:type="dxa"/>
          <w:bottom w:w="0" w:type="dxa"/>
          <w:right w:w="0" w:type="dxa"/>
        </w:tblCellMar>
        <w:tblLook w:val="01E0"/>
      </w:tblPr>
      <w:tblGrid>
        <w:gridCol w:w="3313"/>
        <w:gridCol w:w="2550"/>
        <w:gridCol w:w="3794"/>
      </w:tblGrid>
      <w:tr>
        <w:trPr>
          <w:trHeight w:val="347" w:hRule="exact"/>
        </w:trPr>
        <w:tc>
          <w:tcPr>
            <w:tcW w:w="3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728" w:right="0"/>
              <w:jc w:val="left"/>
              <w:rPr>
                <w:rFonts w:ascii="宋体" w:hAnsi="宋体" w:cs="宋体" w:eastAsia="宋体" w:hint="default"/>
                <w:sz w:val="18"/>
                <w:szCs w:val="18"/>
              </w:rPr>
            </w:pPr>
            <w:r>
              <w:rPr>
                <w:rFonts w:ascii="宋体" w:hAnsi="宋体" w:cs="宋体" w:eastAsia="宋体" w:hint="default"/>
                <w:sz w:val="18"/>
                <w:szCs w:val="18"/>
              </w:rPr>
              <w:t>预计使用寿命</w:t>
            </w:r>
          </w:p>
        </w:tc>
        <w:tc>
          <w:tcPr>
            <w:tcW w:w="3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依据</w:t>
            </w:r>
          </w:p>
        </w:tc>
      </w:tr>
      <w:tr>
        <w:trPr>
          <w:trHeight w:val="347" w:hRule="exact"/>
        </w:trPr>
        <w:tc>
          <w:tcPr>
            <w:tcW w:w="3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2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4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w:t>
            </w:r>
            <w:r>
              <w:rPr>
                <w:rFonts w:ascii="宋体" w:hAnsi="宋体" w:cs="宋体" w:eastAsia="宋体" w:hint="default"/>
                <w:sz w:val="18"/>
                <w:szCs w:val="18"/>
              </w:rPr>
              <w:t>年</w:t>
            </w:r>
          </w:p>
        </w:tc>
        <w:tc>
          <w:tcPr>
            <w:tcW w:w="3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45" w:right="0"/>
              <w:jc w:val="left"/>
              <w:rPr>
                <w:rFonts w:ascii="宋体" w:hAnsi="宋体" w:cs="宋体" w:eastAsia="宋体" w:hint="default"/>
                <w:sz w:val="18"/>
                <w:szCs w:val="18"/>
              </w:rPr>
            </w:pPr>
            <w:r>
              <w:rPr>
                <w:rFonts w:ascii="宋体" w:hAnsi="宋体" w:cs="宋体" w:eastAsia="宋体" w:hint="default"/>
                <w:sz w:val="18"/>
                <w:szCs w:val="18"/>
              </w:rPr>
              <w:t>产权年限</w:t>
            </w:r>
          </w:p>
        </w:tc>
      </w:tr>
      <w:tr>
        <w:trPr>
          <w:trHeight w:val="347" w:hRule="exact"/>
        </w:trPr>
        <w:tc>
          <w:tcPr>
            <w:tcW w:w="3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专利</w:t>
            </w:r>
          </w:p>
        </w:tc>
        <w:tc>
          <w:tcPr>
            <w:tcW w:w="2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4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宋体" w:hAnsi="宋体" w:cs="宋体" w:eastAsia="宋体" w:hint="default"/>
                <w:sz w:val="18"/>
                <w:szCs w:val="18"/>
              </w:rPr>
              <w:t>年</w:t>
            </w:r>
          </w:p>
        </w:tc>
        <w:tc>
          <w:tcPr>
            <w:tcW w:w="3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45" w:right="0"/>
              <w:jc w:val="left"/>
              <w:rPr>
                <w:rFonts w:ascii="宋体" w:hAnsi="宋体" w:cs="宋体" w:eastAsia="宋体" w:hint="default"/>
                <w:sz w:val="18"/>
                <w:szCs w:val="18"/>
              </w:rPr>
            </w:pPr>
            <w:r>
              <w:rPr>
                <w:rFonts w:ascii="宋体" w:hAnsi="宋体" w:cs="宋体" w:eastAsia="宋体" w:hint="default"/>
                <w:sz w:val="18"/>
                <w:szCs w:val="18"/>
              </w:rPr>
              <w:t>合同规定与法律规定孰低的原则</w:t>
            </w:r>
          </w:p>
        </w:tc>
      </w:tr>
      <w:tr>
        <w:trPr>
          <w:trHeight w:val="348" w:hRule="exact"/>
        </w:trPr>
        <w:tc>
          <w:tcPr>
            <w:tcW w:w="3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合同能源管理项目</w:t>
            </w:r>
          </w:p>
        </w:tc>
        <w:tc>
          <w:tcPr>
            <w:tcW w:w="2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45" w:right="0"/>
              <w:jc w:val="left"/>
              <w:rPr>
                <w:rFonts w:ascii="宋体" w:hAnsi="宋体" w:cs="宋体" w:eastAsia="宋体" w:hint="default"/>
                <w:sz w:val="18"/>
                <w:szCs w:val="18"/>
              </w:rPr>
            </w:pPr>
            <w:r>
              <w:rPr>
                <w:rFonts w:ascii="宋体" w:hAnsi="宋体" w:cs="宋体" w:eastAsia="宋体" w:hint="default"/>
                <w:sz w:val="18"/>
                <w:szCs w:val="18"/>
              </w:rPr>
              <w:t>合同规定年限</w:t>
            </w:r>
          </w:p>
        </w:tc>
        <w:tc>
          <w:tcPr>
            <w:tcW w:w="3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45" w:right="0"/>
              <w:jc w:val="left"/>
              <w:rPr>
                <w:rFonts w:ascii="宋体" w:hAnsi="宋体" w:cs="宋体" w:eastAsia="宋体" w:hint="default"/>
                <w:sz w:val="18"/>
                <w:szCs w:val="18"/>
              </w:rPr>
            </w:pPr>
            <w:r>
              <w:rPr>
                <w:rFonts w:ascii="宋体" w:hAnsi="宋体" w:cs="宋体" w:eastAsia="宋体" w:hint="default"/>
                <w:sz w:val="18"/>
                <w:szCs w:val="18"/>
              </w:rPr>
              <w:t>合同规定</w:t>
            </w:r>
          </w:p>
        </w:tc>
      </w:tr>
      <w:tr>
        <w:trPr>
          <w:trHeight w:val="347" w:hRule="exact"/>
        </w:trPr>
        <w:tc>
          <w:tcPr>
            <w:tcW w:w="3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电脑软件</w:t>
            </w:r>
          </w:p>
        </w:tc>
        <w:tc>
          <w:tcPr>
            <w:tcW w:w="2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c>
          <w:tcPr>
            <w:tcW w:w="3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5" w:right="0"/>
              <w:jc w:val="left"/>
              <w:rPr>
                <w:rFonts w:ascii="宋体" w:hAnsi="宋体" w:cs="宋体" w:eastAsia="宋体" w:hint="default"/>
                <w:sz w:val="18"/>
                <w:szCs w:val="18"/>
              </w:rPr>
            </w:pPr>
            <w:r>
              <w:rPr>
                <w:rFonts w:ascii="宋体" w:hAnsi="宋体" w:cs="宋体" w:eastAsia="宋体" w:hint="default"/>
                <w:sz w:val="18"/>
                <w:szCs w:val="18"/>
              </w:rPr>
              <w:t>合同规定与法律规定孰低的原则</w:t>
            </w:r>
          </w:p>
        </w:tc>
      </w:tr>
      <w:tr>
        <w:trPr>
          <w:trHeight w:val="347" w:hRule="exact"/>
        </w:trPr>
        <w:tc>
          <w:tcPr>
            <w:tcW w:w="3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其他特许权</w:t>
            </w:r>
          </w:p>
        </w:tc>
        <w:tc>
          <w:tcPr>
            <w:tcW w:w="2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4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c>
          <w:tcPr>
            <w:tcW w:w="3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45" w:right="0"/>
              <w:jc w:val="left"/>
              <w:rPr>
                <w:rFonts w:ascii="宋体" w:hAnsi="宋体" w:cs="宋体" w:eastAsia="宋体" w:hint="default"/>
                <w:sz w:val="18"/>
                <w:szCs w:val="18"/>
              </w:rPr>
            </w:pPr>
            <w:r>
              <w:rPr>
                <w:rFonts w:ascii="宋体" w:hAnsi="宋体" w:cs="宋体" w:eastAsia="宋体" w:hint="default"/>
                <w:sz w:val="18"/>
                <w:szCs w:val="18"/>
              </w:rPr>
              <w:t>合同规定与法律规定孰低的原则</w:t>
            </w:r>
          </w:p>
        </w:tc>
      </w:tr>
    </w:tbl>
    <w:p>
      <w:pPr>
        <w:pStyle w:val="BodyText"/>
        <w:spacing w:line="316" w:lineRule="auto" w:before="10"/>
        <w:ind w:left="513" w:right="3511"/>
        <w:jc w:val="left"/>
      </w:pPr>
      <w:r>
        <w:rPr/>
        <w:t>每年度终了，对使用寿命有限的无形资产的使用寿命及摊销方法进行复核。 经复核，本年年末无形资产的使用寿命及摊销方法与以前估计未有不同。</w:t>
      </w:r>
    </w:p>
    <w:p>
      <w:pPr>
        <w:spacing w:line="240" w:lineRule="auto" w:before="7"/>
        <w:rPr>
          <w:rFonts w:ascii="宋体" w:hAnsi="宋体" w:cs="宋体" w:eastAsia="宋体" w:hint="default"/>
          <w:sz w:val="22"/>
          <w:szCs w:val="22"/>
        </w:rPr>
      </w:pPr>
    </w:p>
    <w:p>
      <w:pPr>
        <w:pStyle w:val="Heading3"/>
        <w:spacing w:line="240" w:lineRule="auto"/>
        <w:ind w:right="105"/>
        <w:jc w:val="left"/>
        <w:rPr>
          <w:b w:val="0"/>
          <w:bCs w:val="0"/>
        </w:rPr>
      </w:pP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8"/>
        <w:rPr>
          <w:rFonts w:ascii="宋体" w:hAnsi="宋体" w:cs="宋体" w:eastAsia="宋体" w:hint="default"/>
          <w:b/>
          <w:bCs/>
          <w:sz w:val="26"/>
          <w:szCs w:val="26"/>
        </w:rPr>
      </w:pPr>
    </w:p>
    <w:p>
      <w:pPr>
        <w:pStyle w:val="BodyText"/>
        <w:spacing w:line="309" w:lineRule="auto"/>
        <w:ind w:left="513" w:right="1711"/>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7"/>
        </w:rPr>
        <w:t> </w:t>
      </w:r>
      <w:r>
        <w:rPr/>
        <w:t>划分研究阶段和开发阶段的具体标准 公司内部研究开发项目的支出分为研究阶段支出和开发阶段支出。 研究阶段：为获取并理解新的科学或技术知识等而进行的独创性的有计划调查、研究活动的阶段。</w:t>
      </w:r>
    </w:p>
    <w:p>
      <w:pPr>
        <w:pStyle w:val="BodyText"/>
        <w:spacing w:line="316" w:lineRule="auto" w:before="24"/>
        <w:ind w:left="153" w:right="191" w:firstLine="360"/>
        <w:jc w:val="both"/>
      </w:pPr>
      <w:r>
        <w:rPr>
          <w:spacing w:val="-2"/>
        </w:rPr>
        <w:t>开发阶段：在进行商业性生产或使用前，将研究成果或其他知识应用于某项计划或设计，以生产出新的或具有实质性改</w:t>
      </w:r>
      <w:r>
        <w:rPr/>
        <w:t> 进的材料、装置、产品等活动的阶段。</w:t>
      </w:r>
    </w:p>
    <w:p>
      <w:pPr>
        <w:pStyle w:val="BodyText"/>
        <w:spacing w:line="309" w:lineRule="auto" w:before="19"/>
        <w:ind w:left="514" w:right="351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7"/>
        </w:rPr>
        <w:t> </w:t>
      </w:r>
      <w:r>
        <w:rPr/>
        <w:t>开发阶段支出资本化的具体条件 内部研究开发项目开发阶段的支出，同时满足下列条件时确认为无形资产：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t>完成该无形资产以使其能够使用或出售在技术上具有可行性；</w:t>
      </w:r>
    </w:p>
    <w:p>
      <w:pPr>
        <w:pStyle w:val="BodyText"/>
        <w:spacing w:line="240" w:lineRule="auto" w:before="5"/>
        <w:ind w:left="513" w:right="105"/>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6"/>
        </w:rPr>
        <w:t> </w:t>
      </w:r>
      <w:r>
        <w:rPr/>
        <w:t>具有完成该无形资产并使用或出售的意图；</w:t>
      </w:r>
    </w:p>
    <w:p>
      <w:pPr>
        <w:pStyle w:val="BodyText"/>
        <w:spacing w:line="300" w:lineRule="auto" w:before="63"/>
        <w:ind w:left="153" w:right="191" w:firstLine="360"/>
        <w:jc w:val="both"/>
      </w:pPr>
      <w:r>
        <w:rPr>
          <w:rFonts w:ascii="Times New Roman" w:hAnsi="Times New Roman" w:cs="Times New Roman" w:eastAsia="Times New Roman" w:hint="default"/>
        </w:rPr>
        <w:t>(3)</w:t>
      </w:r>
      <w:r>
        <w:rPr>
          <w:rFonts w:ascii="Times New Roman" w:hAnsi="Times New Roman" w:cs="Times New Roman" w:eastAsia="Times New Roman" w:hint="default"/>
          <w:spacing w:val="21"/>
        </w:rPr>
        <w:t> </w:t>
      </w:r>
      <w:r>
        <w:rPr/>
        <w:t>无形资产产生经济利益的方式，包括能够证明运用该无形资产生产的产品存在市场或无形资产自身存在市场，无形 资产将在内部使用的，能够证明其有用性；</w:t>
      </w:r>
    </w:p>
    <w:p>
      <w:pPr>
        <w:pStyle w:val="BodyText"/>
        <w:spacing w:line="240" w:lineRule="auto" w:before="31"/>
        <w:ind w:left="513" w:right="105"/>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26"/>
        </w:rPr>
        <w:t> </w:t>
      </w:r>
      <w:r>
        <w:rPr/>
        <w:t>有足够的技术、财务资源和其他资源支持，以完成该无形资产的开发，并有能力使用或出售该无形资产；</w:t>
      </w:r>
    </w:p>
    <w:p>
      <w:pPr>
        <w:pStyle w:val="BodyText"/>
        <w:spacing w:line="300" w:lineRule="auto" w:before="63"/>
        <w:ind w:left="513" w:right="811"/>
        <w:jc w:val="left"/>
      </w:pPr>
      <w:r>
        <w:rPr>
          <w:rFonts w:ascii="Times New Roman" w:hAnsi="Times New Roman" w:cs="Times New Roman" w:eastAsia="Times New Roman" w:hint="default"/>
        </w:rPr>
        <w:t>(5)</w:t>
      </w:r>
      <w:r>
        <w:rPr>
          <w:rFonts w:ascii="Times New Roman" w:hAnsi="Times New Roman" w:cs="Times New Roman" w:eastAsia="Times New Roman" w:hint="default"/>
          <w:spacing w:val="27"/>
        </w:rPr>
        <w:t> </w:t>
      </w:r>
      <w:r>
        <w:rPr/>
        <w:t>归属于该无形资产开发阶段的支出能够可靠地计量。 开发阶段的支出，若不满足上列条件的，于发生时计入当期损益。研究阶段的支出，在发生时计入当期损益。</w:t>
      </w:r>
    </w:p>
    <w:p>
      <w:pPr>
        <w:spacing w:line="240" w:lineRule="auto" w:before="6"/>
        <w:rPr>
          <w:rFonts w:ascii="宋体" w:hAnsi="宋体" w:cs="宋体" w:eastAsia="宋体" w:hint="default"/>
          <w:sz w:val="23"/>
          <w:szCs w:val="23"/>
        </w:rPr>
      </w:pPr>
    </w:p>
    <w:p>
      <w:pPr>
        <w:pStyle w:val="Heading3"/>
        <w:spacing w:line="240" w:lineRule="auto"/>
        <w:ind w:right="105"/>
        <w:jc w:val="left"/>
        <w:rPr>
          <w:b w:val="0"/>
          <w:bCs w:val="0"/>
        </w:rPr>
      </w:pPr>
      <w:r>
        <w:rPr>
          <w:rFonts w:ascii="Times New Roman" w:hAnsi="Times New Roman" w:cs="Times New Roman" w:eastAsia="Times New Roman" w:hint="default"/>
        </w:rPr>
        <w:t>20</w:t>
      </w:r>
      <w:r>
        <w:rPr/>
        <w:t>、长期资产减值</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90" w:firstLine="360"/>
        <w:jc w:val="both"/>
      </w:pPr>
      <w:r>
        <w:rPr>
          <w:spacing w:val="-2"/>
        </w:rPr>
        <w:t>长期股权投资、采用成本模式计量的投资性房地产、固定资产、在建工程、无形资产等长期资产，于资产负债表日存在</w:t>
      </w:r>
      <w:r>
        <w:rPr/>
        <w:t> </w:t>
      </w:r>
      <w:r>
        <w:rPr>
          <w:spacing w:val="-2"/>
        </w:rPr>
        <w:t>减值迹象的，进行减值测试。减值测试结果表明资产的可收回金额低于其账面价值的，按其差额计提减值准备并计入减值损</w:t>
      </w:r>
      <w:r>
        <w:rPr>
          <w:spacing w:val="-66"/>
        </w:rPr>
        <w:t> </w:t>
      </w:r>
      <w:r>
        <w:rPr>
          <w:spacing w:val="-66"/>
        </w:rPr>
      </w:r>
      <w:r>
        <w:rPr>
          <w:spacing w:val="-2"/>
        </w:rPr>
        <w:t>失。可收回金额为资产的公允价值减去处置费用后的净额与资产预计未来现金流量的现值两者之间的较高者。资产减值准备</w:t>
      </w:r>
      <w:r>
        <w:rPr>
          <w:spacing w:val="-64"/>
        </w:rPr>
        <w:t> </w:t>
      </w:r>
      <w:r>
        <w:rPr>
          <w:spacing w:val="-64"/>
        </w:rPr>
      </w:r>
      <w:r>
        <w:rPr>
          <w:spacing w:val="-2"/>
        </w:rPr>
        <w:t>按单项资产为基础计算并确认，如果难以对单项资产的可收回金额进行估计的，以该资产所属的资产组确定资产组的可收回</w:t>
      </w:r>
      <w:r>
        <w:rPr>
          <w:spacing w:val="-64"/>
        </w:rPr>
        <w:t> </w:t>
      </w:r>
      <w:r>
        <w:rPr>
          <w:spacing w:val="-64"/>
        </w:rPr>
      </w:r>
      <w:r>
        <w:rPr/>
        <w:t>金额。资产组是能够独立产生现金流入的最小资产组合。</w:t>
      </w:r>
    </w:p>
    <w:p>
      <w:pPr>
        <w:pStyle w:val="BodyText"/>
        <w:spacing w:line="316" w:lineRule="auto" w:before="19"/>
        <w:ind w:left="513" w:right="91"/>
        <w:jc w:val="left"/>
      </w:pPr>
      <w:r>
        <w:rPr/>
        <w:t>商誉至少在每年年度终了进行减值测试。 本公司进行商誉减值测试，对于因企业合并形成的商誉的账面价值，自购买日起按照合理的方法分摊至相关的资产组；</w:t>
      </w:r>
    </w:p>
    <w:p>
      <w:pPr>
        <w:pStyle w:val="BodyText"/>
        <w:spacing w:line="316" w:lineRule="auto" w:before="19"/>
        <w:ind w:left="153" w:right="91"/>
        <w:jc w:val="left"/>
      </w:pPr>
      <w:r>
        <w:rPr/>
        <w:t>难以分摊至相关的资产组的，将其分摊至相关的资产组组合。在将商誉的账面价值分摊至相关的资产组或者资产组组合时， </w:t>
      </w:r>
      <w:r>
        <w:rPr>
          <w:spacing w:val="-2"/>
        </w:rPr>
        <w:t>按照各资产组或者资产组组合的公允价值占相关资产组或者资产组组合公允价值总额的比例进行分摊。公允价值难以可靠计</w:t>
      </w:r>
      <w:r>
        <w:rPr>
          <w:spacing w:val="-64"/>
        </w:rPr>
        <w:t> </w:t>
      </w:r>
      <w:r>
        <w:rPr>
          <w:spacing w:val="-64"/>
        </w:rPr>
      </w:r>
      <w:r>
        <w:rPr/>
        <w:t>量的，按照各资产组或者资产组组合的账面价值占相关资产组或者资产组组合账面价值总额的比例进行分摊。</w:t>
      </w:r>
    </w:p>
    <w:p>
      <w:pPr>
        <w:pStyle w:val="BodyText"/>
        <w:spacing w:line="316" w:lineRule="auto" w:before="19"/>
        <w:ind w:left="153" w:right="101" w:firstLine="360"/>
        <w:jc w:val="both"/>
      </w:pPr>
      <w:r>
        <w:rPr/>
        <w:t>在对包含商誉的相关资产组或者资产组组合进行减值测试时，如与商誉相关的资产组或者资产组组合存在减值迹象的， </w:t>
      </w:r>
      <w:r>
        <w:rPr>
          <w:spacing w:val="-4"/>
        </w:rPr>
        <w:t>先对不包含商誉的资产组或者资产组组合进行减值测试，计算可收回金额，并与相关账面价值相比较，确认相应的减值损失。</w:t>
      </w:r>
      <w:r>
        <w:rPr>
          <w:spacing w:val="-44"/>
        </w:rPr>
        <w:t> </w:t>
      </w:r>
      <w:r>
        <w:rPr>
          <w:spacing w:val="-44"/>
        </w:rPr>
      </w:r>
      <w:r>
        <w:rPr/>
        <w:t>再对包含商誉的资产组或者资产组组合进行减值测试，比较这些相关资产组或者资产组组合的账面价值</w:t>
      </w:r>
      <w:r>
        <w:rPr>
          <w:rFonts w:ascii="Times New Roman" w:hAnsi="Times New Roman" w:cs="Times New Roman" w:eastAsia="Times New Roman" w:hint="default"/>
        </w:rPr>
        <w:t>(</w:t>
      </w:r>
      <w:r>
        <w:rPr/>
        <w:t>包括所分摊的商誉</w:t>
      </w:r>
    </w:p>
    <w:p>
      <w:pPr>
        <w:spacing w:after="0" w:line="316" w:lineRule="auto"/>
        <w:jc w:val="both"/>
        <w:sectPr>
          <w:pgSz w:w="11910" w:h="16840"/>
          <w:pgMar w:header="877" w:footer="982" w:top="1100" w:bottom="1180" w:left="980" w:right="940"/>
        </w:sectPr>
      </w:pPr>
    </w:p>
    <w:p>
      <w:pPr>
        <w:spacing w:line="240" w:lineRule="auto" w:before="12"/>
        <w:rPr>
          <w:rFonts w:ascii="宋体" w:hAnsi="宋体" w:cs="宋体" w:eastAsia="宋体" w:hint="default"/>
          <w:sz w:val="21"/>
          <w:szCs w:val="21"/>
        </w:rPr>
      </w:pPr>
    </w:p>
    <w:p>
      <w:pPr>
        <w:pStyle w:val="BodyText"/>
        <w:spacing w:line="300" w:lineRule="auto" w:before="44"/>
        <w:ind w:left="153" w:right="171"/>
        <w:jc w:val="left"/>
      </w:pPr>
      <w:r>
        <w:rPr/>
        <w:t>的账面价值部分</w:t>
      </w:r>
      <w:r>
        <w:rPr>
          <w:rFonts w:ascii="Times New Roman" w:hAnsi="Times New Roman" w:cs="Times New Roman" w:eastAsia="Times New Roman" w:hint="default"/>
        </w:rPr>
        <w:t>)</w:t>
      </w:r>
      <w:r>
        <w:rPr/>
        <w:t>与其可收回金额，如相关资产组或者资产组组合的可收回金额低于其账面价值的，确认商誉的减值损失。 上述资产减值损失一经确认，在以后会计期间不予转回。</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48"/>
        <w:ind w:right="0"/>
        <w:jc w:val="left"/>
        <w:rPr>
          <w:b w:val="0"/>
          <w:bCs w:val="0"/>
        </w:rPr>
      </w:pPr>
      <w:r>
        <w:rPr>
          <w:rFonts w:ascii="Times New Roman" w:hAnsi="Times New Roman" w:cs="Times New Roman" w:eastAsia="Times New Roman" w:hint="default"/>
        </w:rPr>
        <w:t>21</w:t>
      </w:r>
      <w:r>
        <w:rPr/>
        <w:t>、长期待摊费用</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153" w:right="150" w:firstLine="360"/>
        <w:jc w:val="both"/>
      </w:pPr>
      <w:r>
        <w:rPr>
          <w:spacing w:val="-1"/>
        </w:rPr>
        <w:t>长期待摊费用是指公司已经发生但应由本期和以后各期分担的分摊期限在一年以上</w:t>
      </w:r>
      <w:r>
        <w:rPr>
          <w:rFonts w:ascii="Times New Roman" w:hAnsi="Times New Roman" w:cs="Times New Roman" w:eastAsia="Times New Roman" w:hint="default"/>
          <w:spacing w:val="-1"/>
        </w:rPr>
        <w:t>(</w:t>
      </w:r>
      <w:r>
        <w:rPr>
          <w:spacing w:val="-1"/>
        </w:rPr>
        <w:t>不含一年</w:t>
      </w:r>
      <w:r>
        <w:rPr>
          <w:rFonts w:ascii="Times New Roman" w:hAnsi="Times New Roman" w:cs="Times New Roman" w:eastAsia="Times New Roman" w:hint="default"/>
          <w:spacing w:val="-1"/>
        </w:rPr>
        <w:t>)</w:t>
      </w:r>
      <w:r>
        <w:rPr>
          <w:spacing w:val="-1"/>
        </w:rPr>
        <w:t>的各项费用，包括以经营</w:t>
      </w:r>
      <w:r>
        <w:rPr/>
        <w:t> 租赁方式租入的固定资产改良支出等。</w:t>
      </w:r>
    </w:p>
    <w:p>
      <w:pPr>
        <w:pStyle w:val="BodyText"/>
        <w:spacing w:line="316" w:lineRule="auto" w:before="31"/>
        <w:ind w:left="153" w:right="150" w:firstLine="360"/>
        <w:jc w:val="both"/>
      </w:pPr>
      <w:r>
        <w:rPr>
          <w:spacing w:val="-2"/>
        </w:rPr>
        <w:t>长期待摊费用按实际发生额入账，在受益期或规定的期限内分期平均摊销。如果长期待摊的费用项目不能使以后会计期</w:t>
      </w:r>
      <w:r>
        <w:rPr/>
        <w:t> 间受益则将尚未摊销的该项目的摊余价值全部转入当期损益。</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22</w:t>
      </w:r>
      <w:r>
        <w:rPr/>
        <w:t>、职工薪酬</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514" w:right="0"/>
        <w:jc w:val="left"/>
      </w:pPr>
      <w:r>
        <w:rPr/>
        <w:t>本公司在职工为本公司提供服务的会计期间，将实际发生的短期薪酬确认为负债，并计入当期损益或相关资产成本。 </w:t>
      </w:r>
      <w:r>
        <w:rPr>
          <w:spacing w:val="-2"/>
        </w:rPr>
        <w:t>本公司为职工缴纳的社会保险费和住房公积金，以及按规定提取的工会经费和职工教育经费，在职工为本公司提供服务</w:t>
      </w:r>
    </w:p>
    <w:p>
      <w:pPr>
        <w:pStyle w:val="BodyText"/>
        <w:spacing w:line="316" w:lineRule="auto" w:before="19"/>
        <w:ind w:left="514" w:right="3650" w:hanging="360"/>
        <w:jc w:val="left"/>
      </w:pPr>
      <w:r>
        <w:rPr/>
        <w:t>的会计期间，根据规定的计提基础和计提比例计算确定相应的职工薪酬金额。 职工福利费为非货币性福利的，如能够可靠计量的，按照公允价值计量。</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5"/>
        <w:ind w:right="0"/>
        <w:jc w:val="left"/>
        <w:rPr>
          <w:b w:val="0"/>
          <w:bCs w:val="0"/>
        </w:rPr>
      </w:pP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4" w:right="0"/>
        <w:jc w:val="left"/>
      </w:pPr>
      <w:r>
        <w:rPr/>
        <w:t>离职后福利计划按照承担的风险和义务情况，可以分为设定提存计划和设定受益计划。</w:t>
      </w:r>
    </w:p>
    <w:p>
      <w:pPr>
        <w:pStyle w:val="BodyText"/>
        <w:spacing w:line="300" w:lineRule="auto" w:before="76"/>
        <w:ind w:left="513"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8"/>
        </w:rPr>
        <w:t> </w:t>
      </w:r>
      <w:r>
        <w:rPr/>
        <w:t>设定提存计划 </w:t>
      </w:r>
      <w:r>
        <w:rPr>
          <w:spacing w:val="-2"/>
        </w:rPr>
        <w:t>公司根据在资产负债表日为换取职工在会计期间提供的服务而向单独主体缴存的提存金，确认为负债，并按照受益对象</w:t>
      </w:r>
    </w:p>
    <w:p>
      <w:pPr>
        <w:pStyle w:val="BodyText"/>
        <w:spacing w:line="240" w:lineRule="auto" w:before="31"/>
        <w:ind w:left="153" w:right="0"/>
        <w:jc w:val="left"/>
      </w:pPr>
      <w:r>
        <w:rPr/>
        <w:t>计人当期损益或相关资产成本。</w:t>
      </w:r>
    </w:p>
    <w:p>
      <w:pPr>
        <w:pStyle w:val="BodyText"/>
        <w:spacing w:line="300" w:lineRule="auto" w:before="76"/>
        <w:ind w:left="513" w:right="2571"/>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8"/>
        </w:rPr>
        <w:t> </w:t>
      </w:r>
      <w:r>
        <w:rPr/>
        <w:t>设定受益计划 设定受益计划，是指除设定提存计划以外的离职后福利计划。会计处理包括下列步骤：</w:t>
      </w:r>
    </w:p>
    <w:p>
      <w:pPr>
        <w:pStyle w:val="BodyText"/>
        <w:spacing w:line="312" w:lineRule="auto" w:before="31"/>
        <w:ind w:left="153" w:right="150" w:firstLine="360"/>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t>根据预期累计福利单位法，采用无偏且相互一致的精算假设对有关人口统计变量和财务变量等作出估计，计量设定 </w:t>
      </w:r>
      <w:r>
        <w:rPr>
          <w:spacing w:val="-2"/>
        </w:rPr>
        <w:t>受益计划所产生的义务，并确定相关义务的所属期间；公司对所有设定受益计划义务予以折现，包括预期在职工提供服务的</w:t>
      </w:r>
      <w:r>
        <w:rPr>
          <w:spacing w:val="-66"/>
        </w:rPr>
        <w:t> </w:t>
      </w:r>
      <w:r>
        <w:rPr>
          <w:spacing w:val="-66"/>
        </w:rPr>
      </w:r>
      <w:r>
        <w:rPr>
          <w:spacing w:val="-2"/>
        </w:rPr>
        <w:t>年度报告期间结束后的十二个月内支付的义务。折现时所采用的折现率根据资产负债表日与设定受益计划义务期限和币种相</w:t>
      </w:r>
      <w:r>
        <w:rPr>
          <w:spacing w:val="-64"/>
        </w:rPr>
        <w:t> </w:t>
      </w:r>
      <w:r>
        <w:rPr>
          <w:spacing w:val="-64"/>
        </w:rPr>
      </w:r>
      <w:r>
        <w:rPr/>
        <w:t>匹配的国债或活跃市场上的高质量公司债券的市场收益率确定；</w:t>
      </w:r>
    </w:p>
    <w:p>
      <w:pPr>
        <w:pStyle w:val="BodyText"/>
        <w:spacing w:line="309" w:lineRule="auto" w:before="22"/>
        <w:ind w:left="153" w:right="150" w:firstLine="360"/>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26"/>
        </w:rPr>
        <w:t> </w:t>
      </w:r>
      <w:r>
        <w:rPr/>
        <w:t>设定受益计划存在资产的，将设定受益计划义务现值减去设定受益计划资产公允价值所形成的赤字或盈余确认为一 </w:t>
      </w:r>
      <w:r>
        <w:rPr>
          <w:spacing w:val="-2"/>
        </w:rPr>
        <w:t>项设定受益计划净负债或净资产。设定受益计划存在盈余的，以设定受益计划的盈余和资产上限两项的孰低者计量设定受益</w:t>
      </w:r>
      <w:r>
        <w:rPr>
          <w:spacing w:val="-64"/>
        </w:rPr>
        <w:t> </w:t>
      </w:r>
      <w:r>
        <w:rPr>
          <w:spacing w:val="-64"/>
        </w:rPr>
      </w:r>
      <w:r>
        <w:rPr/>
        <w:t>计划净资产。资产上限是指公司可从设定受益计划退款或减少未来对设定受益计划缴存资金而获得的经济利益的现值；</w:t>
      </w:r>
    </w:p>
    <w:p>
      <w:pPr>
        <w:pStyle w:val="BodyText"/>
        <w:spacing w:line="312" w:lineRule="auto" w:before="24"/>
        <w:ind w:left="153" w:right="150" w:firstLine="360"/>
        <w:jc w:val="both"/>
      </w:pPr>
      <w:r>
        <w:rPr>
          <w:rFonts w:ascii="Times New Roman" w:hAnsi="Times New Roman" w:cs="Times New Roman" w:eastAsia="Times New Roman" w:hint="default"/>
        </w:rPr>
        <w:t>3)</w:t>
      </w:r>
      <w:r>
        <w:rPr>
          <w:rFonts w:ascii="Times New Roman" w:hAnsi="Times New Roman" w:cs="Times New Roman" w:eastAsia="Times New Roman" w:hint="default"/>
          <w:spacing w:val="26"/>
        </w:rPr>
        <w:t> </w:t>
      </w:r>
      <w:r>
        <w:rPr/>
        <w:t>期末，将设定受益计划产生的职工薪酬成本确认为服务成本、设定受益计划净负债或净资产的利息净额以及重新计 </w:t>
      </w:r>
      <w:r>
        <w:rPr>
          <w:spacing w:val="-2"/>
        </w:rPr>
        <w:t>量设定受益计划净负债或净资产所产生的变动，其中服务成本和设定受益计划净负债或净资产的利息净额计入当期损益或相</w:t>
      </w:r>
      <w:r>
        <w:rPr>
          <w:spacing w:val="-64"/>
        </w:rPr>
        <w:t> </w:t>
      </w:r>
      <w:r>
        <w:rPr>
          <w:spacing w:val="-64"/>
        </w:rPr>
      </w:r>
      <w:r>
        <w:rPr>
          <w:spacing w:val="-2"/>
        </w:rPr>
        <w:t>关资产成本，重新计量设定受益计划净负债或净资产所产生的变动计入其他综合收益，并且在后续会计期间不允许转回至损</w:t>
      </w:r>
      <w:r>
        <w:rPr>
          <w:spacing w:val="-64"/>
        </w:rPr>
        <w:t> </w:t>
      </w:r>
      <w:r>
        <w:rPr>
          <w:spacing w:val="-64"/>
        </w:rPr>
      </w:r>
      <w:r>
        <w:rPr/>
        <w:t>益，但可以在权益范围内转移这些在其他综合收益确认的金额；</w:t>
      </w:r>
    </w:p>
    <w:p>
      <w:pPr>
        <w:pStyle w:val="BodyText"/>
        <w:spacing w:line="240" w:lineRule="auto" w:before="22"/>
        <w:ind w:left="513" w:right="0"/>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26"/>
        </w:rPr>
        <w:t> </w:t>
      </w:r>
      <w:r>
        <w:rPr/>
        <w:t>在设定受益计划结算时，确认一项结算利得或损失。</w:t>
      </w:r>
    </w:p>
    <w:p>
      <w:pPr>
        <w:spacing w:after="0" w:line="240" w:lineRule="auto"/>
        <w:jc w:val="left"/>
        <w:sectPr>
          <w:pgSz w:w="11910" w:h="16840"/>
          <w:pgMar w:header="877" w:footer="982" w:top="1100" w:bottom="1180" w:left="980" w:right="980"/>
        </w:sectPr>
      </w:pPr>
    </w:p>
    <w:p>
      <w:pPr>
        <w:spacing w:line="240" w:lineRule="auto" w:before="10"/>
        <w:rPr>
          <w:rFonts w:ascii="宋体" w:hAnsi="宋体" w:cs="宋体" w:eastAsia="宋体" w:hint="default"/>
          <w:sz w:val="20"/>
          <w:szCs w:val="20"/>
        </w:rPr>
      </w:pPr>
    </w:p>
    <w:p>
      <w:pPr>
        <w:pStyle w:val="Heading3"/>
        <w:spacing w:line="240" w:lineRule="auto" w:before="35"/>
        <w:ind w:right="0"/>
        <w:jc w:val="both"/>
        <w:rPr>
          <w:b w:val="0"/>
          <w:bCs w:val="0"/>
        </w:rPr>
      </w:pP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98" w:firstLine="360"/>
        <w:jc w:val="both"/>
      </w:pPr>
      <w:r>
        <w:rPr/>
        <w:t>公司向职工提供的辞退福利，在下列两者孰早日确认辞退福利产生的职工薪酬负债，并计入当期损益：(1)公司不能单 方面撤回因解除劳动关系计划或裁减建议所提供的辞退福利时；(2)公司确认与涉及支付辞退福利的重组相关的成本或费用 时。</w:t>
      </w:r>
    </w:p>
    <w:p>
      <w:pPr>
        <w:pStyle w:val="BodyText"/>
        <w:spacing w:line="316" w:lineRule="auto" w:before="19"/>
        <w:ind w:right="105" w:firstLine="360"/>
        <w:jc w:val="left"/>
      </w:pPr>
      <w:r>
        <w:rPr/>
        <w:t>在公司不能单方面撤回解除劳动关系计划或裁减建议时和确认与涉及支付辞退福利的重组相关的成本费用时两者孰早 </w:t>
      </w:r>
      <w:r>
        <w:rPr>
          <w:spacing w:val="-2"/>
        </w:rPr>
        <w:t>日，确认因解除与职工的劳动关系给予补偿而产生的负债，同时计入当期损益。公司按照辞退计划条款的规定，合理预计并</w:t>
      </w:r>
      <w:r>
        <w:rPr>
          <w:spacing w:val="-66"/>
        </w:rPr>
        <w:t> </w:t>
      </w:r>
      <w:r>
        <w:rPr>
          <w:spacing w:val="-66"/>
        </w:rPr>
      </w:r>
      <w:r>
        <w:rPr>
          <w:spacing w:val="-2"/>
        </w:rPr>
        <w:t>确认辞退福利产生的应付职工薪酬。辞退福利预期在其确认的年度报告期结束后十二个月内完全支付的，适用短期薪酬的相</w:t>
      </w:r>
      <w:r>
        <w:rPr>
          <w:spacing w:val="-64"/>
        </w:rPr>
        <w:t> </w:t>
      </w:r>
      <w:r>
        <w:rPr>
          <w:spacing w:val="-64"/>
        </w:rPr>
      </w:r>
      <w:r>
        <w:rPr/>
        <w:t>关规定；辞退福利预期在年度报告期结束后十二个月内不能完全支付的，适用其他长期职工福利的有关规定。</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5"/>
        <w:ind w:right="0"/>
        <w:jc w:val="both"/>
        <w:rPr>
          <w:b w:val="0"/>
          <w:bCs w:val="0"/>
        </w:rPr>
      </w:pP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90" w:firstLine="360"/>
        <w:jc w:val="both"/>
      </w:pPr>
      <w:r>
        <w:rPr>
          <w:spacing w:val="-2"/>
        </w:rPr>
        <w:t>公司向职工提供的其他长期职工福利，符合设定提存计划条件的，按照设定提存计划进行会计处理；除此之外的其他长</w:t>
      </w:r>
      <w:r>
        <w:rPr/>
        <w:t> </w:t>
      </w:r>
      <w:r>
        <w:rPr>
          <w:spacing w:val="-2"/>
        </w:rPr>
        <w:t>期福利，按照设定受益计划进行会计处理，但是重新计量其他长期职工福利净负债或净资产所产生的变动计入当期损益或相</w:t>
      </w:r>
      <w:r>
        <w:rPr>
          <w:spacing w:val="-64"/>
        </w:rPr>
        <w:t> </w:t>
      </w:r>
      <w:r>
        <w:rPr>
          <w:spacing w:val="-64"/>
        </w:rPr>
      </w:r>
      <w:r>
        <w:rPr/>
        <w:t>关资产成本。</w:t>
      </w:r>
    </w:p>
    <w:p>
      <w:pPr>
        <w:spacing w:line="240" w:lineRule="auto" w:before="7"/>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23</w:t>
      </w:r>
      <w:r>
        <w:rPr/>
        <w:t>、预计负债</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514" w:right="105"/>
        <w:jc w:val="left"/>
      </w:pPr>
      <w:r>
        <w:rPr/>
        <w:t>1．预计负债的确认标准 </w:t>
      </w:r>
      <w:r>
        <w:rPr>
          <w:spacing w:val="-2"/>
        </w:rPr>
        <w:t>当与对外担保、未决诉讼或仲裁、产品质量保证、裁员计划、亏损合同、重组义务、固定资产弃置义务等或有事项相关</w:t>
      </w:r>
    </w:p>
    <w:p>
      <w:pPr>
        <w:pStyle w:val="BodyText"/>
        <w:spacing w:line="316" w:lineRule="auto" w:before="19"/>
        <w:ind w:left="514" w:right="6390" w:hanging="360"/>
        <w:jc w:val="left"/>
      </w:pPr>
      <w:r>
        <w:rPr/>
        <w:t>的业务同时符合以下条件时，确认为负债： (1) 该义务是本公司承担的现时义务。</w:t>
      </w:r>
    </w:p>
    <w:p>
      <w:pPr>
        <w:pStyle w:val="BodyText"/>
        <w:spacing w:line="240" w:lineRule="auto" w:before="19"/>
        <w:ind w:left="514" w:right="105"/>
        <w:jc w:val="left"/>
      </w:pPr>
      <w:r>
        <w:rPr/>
        <w:t>(2) 该义务的履行很可能导致经济利益流出企业。</w:t>
      </w:r>
    </w:p>
    <w:p>
      <w:pPr>
        <w:pStyle w:val="BodyText"/>
        <w:spacing w:line="316" w:lineRule="auto" w:before="76"/>
        <w:ind w:left="514" w:right="6570"/>
        <w:jc w:val="left"/>
      </w:pPr>
      <w:r>
        <w:rPr/>
        <w:t>(3) 该义务的金额能够可靠地计量。 2．预计负债的计量方法</w:t>
      </w:r>
    </w:p>
    <w:p>
      <w:pPr>
        <w:pStyle w:val="BodyText"/>
        <w:spacing w:line="316" w:lineRule="auto" w:before="19"/>
        <w:ind w:right="190" w:firstLine="360"/>
        <w:jc w:val="both"/>
      </w:pPr>
      <w:r>
        <w:rPr>
          <w:spacing w:val="-2"/>
        </w:rPr>
        <w:t>预计负债按照履行现时义务所需支出的最佳估计数进行初始计量。所需支出存在一个连续范围，且该范围内各种结果发</w:t>
      </w:r>
      <w:r>
        <w:rPr/>
        <w:t> 生的可能性相同的最佳估计数按该范围的中间值确定；在其他情况下，最佳估计数按如下方法确定：</w:t>
      </w:r>
    </w:p>
    <w:p>
      <w:pPr>
        <w:pStyle w:val="BodyText"/>
        <w:spacing w:line="240" w:lineRule="auto" w:before="19"/>
        <w:ind w:left="514" w:right="105"/>
        <w:jc w:val="left"/>
      </w:pPr>
      <w:r>
        <w:rPr/>
        <w:t>(1) 或有事项涉及单个项目时，最佳估计数按最可能发生金额确定。</w:t>
      </w:r>
    </w:p>
    <w:p>
      <w:pPr>
        <w:pStyle w:val="BodyText"/>
        <w:spacing w:line="316" w:lineRule="auto" w:before="76"/>
        <w:ind w:left="514" w:right="105"/>
        <w:jc w:val="left"/>
      </w:pPr>
      <w:r>
        <w:rPr/>
        <w:t>(2) 或有事项涉及多个项目时，最佳估计数按各种可能发生金额及其发生概率计算确定。 </w:t>
      </w:r>
      <w:r>
        <w:rPr>
          <w:spacing w:val="-2"/>
        </w:rPr>
        <w:t>公司清偿预计负债所需支出全部或部分预期由第三方或其他方补偿的，则补偿金额在基本确定能收到时，作为资产单独</w:t>
      </w:r>
    </w:p>
    <w:p>
      <w:pPr>
        <w:pStyle w:val="BodyText"/>
        <w:spacing w:line="316" w:lineRule="auto" w:before="19"/>
        <w:ind w:left="514" w:right="105" w:hanging="360"/>
        <w:jc w:val="left"/>
      </w:pPr>
      <w:r>
        <w:rPr/>
        <w:t>确认。确认的补偿金额不超过所确认预计负债的账面价值。 </w:t>
      </w:r>
      <w:r>
        <w:rPr>
          <w:spacing w:val="-2"/>
        </w:rPr>
        <w:t>公司资产负债表日对预计负债账面价值进行复核，有确凿证据表明该账面价值不能真实反映当前最佳估计数，按照当前</w:t>
      </w:r>
    </w:p>
    <w:p>
      <w:pPr>
        <w:pStyle w:val="BodyText"/>
        <w:spacing w:line="240" w:lineRule="auto" w:before="19"/>
        <w:ind w:right="0"/>
        <w:jc w:val="both"/>
      </w:pPr>
      <w:r>
        <w:rPr/>
        <w:t>最佳估计数对该账面价值进行调整。</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4"/>
          <w:szCs w:val="14"/>
        </w:rPr>
      </w:pPr>
    </w:p>
    <w:p>
      <w:pPr>
        <w:pStyle w:val="Heading3"/>
        <w:spacing w:line="240" w:lineRule="auto"/>
        <w:ind w:right="0"/>
        <w:jc w:val="both"/>
        <w:rPr>
          <w:b w:val="0"/>
          <w:bCs w:val="0"/>
        </w:rPr>
      </w:pPr>
      <w:r>
        <w:rPr>
          <w:rFonts w:ascii="Times New Roman" w:hAnsi="Times New Roman" w:cs="Times New Roman" w:eastAsia="Times New Roman" w:hint="default"/>
        </w:rPr>
        <w:t>24</w:t>
      </w:r>
      <w:r>
        <w:rPr/>
        <w:t>、股份支付</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08" w:firstLine="360"/>
        <w:jc w:val="both"/>
      </w:pPr>
      <w:r>
        <w:rPr/>
        <w:t>本公司的股份支付是为了获取职工(或其他方)提供服务而授予权益工具或者承担以权益工具为基础确定的负债的交易。 本公司的股份支付分为以权益结算的股份支付和以现金结算的股份支付。</w:t>
      </w:r>
    </w:p>
    <w:p>
      <w:pPr>
        <w:pStyle w:val="BodyText"/>
        <w:spacing w:line="316" w:lineRule="auto" w:before="19"/>
        <w:ind w:left="514" w:right="105"/>
        <w:jc w:val="left"/>
      </w:pPr>
      <w:r>
        <w:rPr/>
        <w:t>（1） 以权益结算的股份支付及权益工具 </w:t>
      </w:r>
      <w:r>
        <w:rPr>
          <w:spacing w:val="-2"/>
        </w:rPr>
        <w:t>以权益结算的股份支付换取职工提供服务的，以授予职工权益工具的公允价值计量。本公司以限制性股票进行股份支付</w:t>
      </w:r>
    </w:p>
    <w:p>
      <w:pPr>
        <w:pStyle w:val="BodyText"/>
        <w:spacing w:line="316" w:lineRule="auto" w:before="19"/>
        <w:ind w:right="191"/>
        <w:jc w:val="both"/>
      </w:pPr>
      <w:r>
        <w:rPr>
          <w:spacing w:val="-2"/>
        </w:rPr>
        <w:t>的，职工出资认购股票，股票在达到解锁条件并解锁前不得上市流通或转让；如果最终股权激励计划规定的解锁条件未能达</w:t>
      </w:r>
      <w:r>
        <w:rPr>
          <w:spacing w:val="-66"/>
        </w:rPr>
        <w:t> </w:t>
      </w:r>
      <w:r>
        <w:rPr>
          <w:spacing w:val="-66"/>
        </w:rPr>
      </w:r>
      <w:r>
        <w:rPr>
          <w:spacing w:val="-2"/>
        </w:rPr>
        <w:t>到，则本公司按照事先约定的价格回购股票。本公司取得职工认购限制性股票支付的款项时，按照取得的认股款确认股本和</w:t>
      </w:r>
      <w:r>
        <w:rPr>
          <w:spacing w:val="-66"/>
        </w:rPr>
        <w:t> </w:t>
      </w:r>
      <w:r>
        <w:rPr>
          <w:spacing w:val="-66"/>
        </w:rPr>
      </w:r>
      <w:r>
        <w:rPr/>
        <w:t>资本公积(股本溢价) ，同时就回购义务全额确认一项负债并确认库存股。在等待期内每个资产负债表日，本公司根据最新</w:t>
      </w:r>
    </w:p>
    <w:p>
      <w:pPr>
        <w:spacing w:after="0" w:line="316" w:lineRule="auto"/>
        <w:jc w:val="both"/>
        <w:sectPr>
          <w:pgSz w:w="11910" w:h="16840"/>
          <w:pgMar w:header="877" w:footer="982" w:top="1100" w:bottom="1180" w:left="980" w:right="940"/>
        </w:sectPr>
      </w:pPr>
    </w:p>
    <w:p>
      <w:pPr>
        <w:spacing w:line="240" w:lineRule="auto" w:before="12"/>
        <w:rPr>
          <w:rFonts w:ascii="宋体" w:hAnsi="宋体" w:cs="宋体" w:eastAsia="宋体" w:hint="default"/>
          <w:sz w:val="21"/>
          <w:szCs w:val="21"/>
        </w:rPr>
      </w:pPr>
    </w:p>
    <w:p>
      <w:pPr>
        <w:pStyle w:val="BodyText"/>
        <w:spacing w:line="316" w:lineRule="auto" w:before="44"/>
        <w:ind w:left="153" w:right="191"/>
        <w:jc w:val="both"/>
      </w:pPr>
      <w:r>
        <w:rPr>
          <w:spacing w:val="-2"/>
        </w:rPr>
        <w:t>取得的后续信息对可行权权益工具数量作出最佳估计，以此为基础，按照授予日的公允价值，将当期取得的服务计入相关成</w:t>
      </w:r>
      <w:r>
        <w:rPr>
          <w:spacing w:val="-66"/>
        </w:rPr>
        <w:t> </w:t>
      </w:r>
      <w:r>
        <w:rPr>
          <w:spacing w:val="-66"/>
        </w:rPr>
      </w:r>
      <w:r>
        <w:rPr>
          <w:spacing w:val="-2"/>
        </w:rPr>
        <w:t>本或费用，相应增加资本公积。在可行权日之后不再对已确认的相关成本或费用和所有者权益总额进行调整。但授予后立即</w:t>
      </w:r>
      <w:r>
        <w:rPr>
          <w:spacing w:val="-66"/>
        </w:rPr>
        <w:t> </w:t>
      </w:r>
      <w:r>
        <w:rPr>
          <w:spacing w:val="-66"/>
        </w:rPr>
      </w:r>
      <w:r>
        <w:rPr/>
        <w:t>可行权的，在授予日按照公允价值计入相关成本或费用，相应增加资本公积。</w:t>
      </w:r>
    </w:p>
    <w:p>
      <w:pPr>
        <w:pStyle w:val="BodyText"/>
        <w:spacing w:line="316" w:lineRule="auto" w:before="19"/>
        <w:ind w:left="153" w:right="105" w:firstLine="360"/>
        <w:jc w:val="left"/>
      </w:pPr>
      <w:r>
        <w:rPr>
          <w:spacing w:val="-2"/>
        </w:rPr>
        <w:t>对于最终未能行权的股份支付，不确认成本或费用，除非行权条件是市场条件或非可行权条件，此时无论是否满足市场</w:t>
      </w:r>
      <w:r>
        <w:rPr/>
        <w:t> 条件或非可行权条件，只要满足所有可行权条件中的非市场条件，即视为可行权。</w:t>
      </w:r>
    </w:p>
    <w:p>
      <w:pPr>
        <w:pStyle w:val="BodyText"/>
        <w:spacing w:line="316" w:lineRule="auto" w:before="19"/>
        <w:ind w:left="153" w:right="105" w:firstLine="360"/>
        <w:jc w:val="left"/>
      </w:pPr>
      <w:r>
        <w:rPr>
          <w:spacing w:val="-2"/>
        </w:rPr>
        <w:t>如果修改了以权益结算的股份支付的条款，至少按照未修改条款的情况确认取得的服务。此外，任何增加所授予权益工</w:t>
      </w:r>
      <w:r>
        <w:rPr/>
        <w:t> 具公允价值的修改，或在修改日对职工有利的变更，均确认取得服务的增加。</w:t>
      </w:r>
    </w:p>
    <w:p>
      <w:pPr>
        <w:pStyle w:val="BodyText"/>
        <w:spacing w:line="316" w:lineRule="auto" w:before="19"/>
        <w:ind w:left="153" w:right="105" w:firstLine="360"/>
        <w:jc w:val="left"/>
      </w:pPr>
      <w:r>
        <w:rPr>
          <w:spacing w:val="-2"/>
        </w:rPr>
        <w:t>如果取消了以权益结算的股份支付，则于取消日作为加速行权处理，立即确认尚未确认的金额。职工或其他方能够选择</w:t>
      </w:r>
      <w:r>
        <w:rPr/>
        <w:t> </w:t>
      </w:r>
      <w:r>
        <w:rPr>
          <w:spacing w:val="-2"/>
        </w:rPr>
        <w:t>满足非可行权条件但在等待期内未满足的，作为取消以权益结算的股份支付处理。但是，如果授予新的权益工具，并在新权</w:t>
      </w:r>
      <w:r>
        <w:rPr>
          <w:spacing w:val="-66"/>
        </w:rPr>
        <w:t> </w:t>
      </w:r>
      <w:r>
        <w:rPr>
          <w:spacing w:val="-66"/>
        </w:rPr>
      </w:r>
      <w:r>
        <w:rPr/>
        <w:t>益工具授予日认定所授予的新权益工具是用于替代被取消的权益工具的，则以与处理原权益工具条款和条件修改相同的方 式，对所授予的替代权益工具进行处理。</w:t>
      </w:r>
    </w:p>
    <w:p>
      <w:pPr>
        <w:pStyle w:val="BodyText"/>
        <w:spacing w:line="316" w:lineRule="auto" w:before="19"/>
        <w:ind w:left="513" w:right="105"/>
        <w:jc w:val="left"/>
      </w:pPr>
      <w:r>
        <w:rPr/>
        <w:t>（2） 以现金结算的股份支付及权益工具 </w:t>
      </w:r>
      <w:r>
        <w:rPr>
          <w:spacing w:val="-2"/>
        </w:rPr>
        <w:t>以现金结算的股份支付，按照本公司承担的以股份或其他权益工具为基础计算确定的负债的公允价值计量。初始按照授</w:t>
      </w:r>
    </w:p>
    <w:p>
      <w:pPr>
        <w:pStyle w:val="BodyText"/>
        <w:spacing w:line="316" w:lineRule="auto" w:before="19"/>
        <w:ind w:left="153" w:right="105"/>
        <w:jc w:val="left"/>
      </w:pPr>
      <w:r>
        <w:rPr>
          <w:spacing w:val="-2"/>
        </w:rPr>
        <w:t>予日的公允价值计量，并考虑授予权益工具的条款和条件，详见本附注“二十六、股份支付”。授予后立即可行权的，在授</w:t>
      </w:r>
      <w:r>
        <w:rPr>
          <w:spacing w:val="-65"/>
        </w:rPr>
        <w:t> </w:t>
      </w:r>
      <w:r>
        <w:rPr>
          <w:spacing w:val="-65"/>
        </w:rPr>
      </w:r>
      <w:r>
        <w:rPr>
          <w:spacing w:val="-2"/>
        </w:rPr>
        <w:t>予日以承担负债的公允价值计入成本或费用，相应增加负债；完成等待期内的服务或达到规定业绩条件才可行权的，在等待</w:t>
      </w:r>
      <w:r>
        <w:rPr>
          <w:spacing w:val="-66"/>
        </w:rPr>
        <w:t> </w:t>
      </w:r>
      <w:r>
        <w:rPr>
          <w:spacing w:val="-66"/>
        </w:rPr>
      </w:r>
      <w:r>
        <w:rPr>
          <w:spacing w:val="-4"/>
        </w:rPr>
        <w:t>期内以对可行权情况的最佳估计为基础，按照承担负债的公允价值，将当期取得的服务计入相关成本或费用，增加相应负债。</w:t>
      </w:r>
      <w:r>
        <w:rPr>
          <w:spacing w:val="-44"/>
        </w:rPr>
        <w:t> </w:t>
      </w:r>
      <w:r>
        <w:rPr>
          <w:spacing w:val="-44"/>
        </w:rPr>
      </w:r>
      <w:r>
        <w:rPr/>
        <w:t>在相关负债结算前的每个资产负债表日以及结算日，对负债的公允价值重新计量，其变动计入当期损益。</w:t>
      </w:r>
    </w:p>
    <w:p>
      <w:pPr>
        <w:spacing w:line="240" w:lineRule="auto" w:before="7"/>
        <w:rPr>
          <w:rFonts w:ascii="宋体" w:hAnsi="宋体" w:cs="宋体" w:eastAsia="宋体" w:hint="default"/>
          <w:sz w:val="22"/>
          <w:szCs w:val="22"/>
        </w:rPr>
      </w:pPr>
    </w:p>
    <w:p>
      <w:pPr>
        <w:pStyle w:val="Heading3"/>
        <w:spacing w:line="240" w:lineRule="auto"/>
        <w:ind w:right="105"/>
        <w:jc w:val="left"/>
        <w:rPr>
          <w:b w:val="0"/>
          <w:bCs w:val="0"/>
        </w:rPr>
      </w:pPr>
      <w:r>
        <w:rPr>
          <w:rFonts w:ascii="Times New Roman" w:hAnsi="Times New Roman" w:cs="Times New Roman" w:eastAsia="Times New Roman" w:hint="default"/>
        </w:rPr>
        <w:t>25</w:t>
      </w:r>
      <w:r>
        <w:rPr/>
        <w:t>、收入</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4" w:right="105"/>
        <w:jc w:val="left"/>
      </w:pPr>
      <w:r>
        <w:rPr/>
        <w:t>1. 销售商品收入的确认一般原则：</w:t>
      </w:r>
    </w:p>
    <w:p>
      <w:pPr>
        <w:pStyle w:val="BodyText"/>
        <w:spacing w:line="240" w:lineRule="auto" w:before="76"/>
        <w:ind w:left="514" w:right="105"/>
        <w:jc w:val="left"/>
      </w:pPr>
      <w:r>
        <w:rPr/>
        <w:t>(1) 本公司已将商品所有权上的主要风险和报酬转移给购货方；</w:t>
      </w:r>
    </w:p>
    <w:p>
      <w:pPr>
        <w:pStyle w:val="BodyText"/>
        <w:spacing w:line="240" w:lineRule="auto" w:before="76"/>
        <w:ind w:left="514" w:right="105"/>
        <w:jc w:val="left"/>
      </w:pPr>
      <w:r>
        <w:rPr/>
        <w:t>(2) 本公司既没有保留通常与所有权相联系的继续管理权，也没有对已售出的商品实施有效控制；</w:t>
      </w:r>
    </w:p>
    <w:p>
      <w:pPr>
        <w:pStyle w:val="BodyText"/>
        <w:spacing w:line="240" w:lineRule="auto" w:before="76"/>
        <w:ind w:left="514" w:right="105"/>
        <w:jc w:val="left"/>
      </w:pPr>
      <w:r>
        <w:rPr/>
        <w:t>(3) 收入的金额能够可靠地计量；</w:t>
      </w:r>
    </w:p>
    <w:p>
      <w:pPr>
        <w:pStyle w:val="BodyText"/>
        <w:spacing w:line="240" w:lineRule="auto" w:before="76"/>
        <w:ind w:left="514" w:right="105"/>
        <w:jc w:val="left"/>
      </w:pPr>
      <w:r>
        <w:rPr/>
        <w:t>(4) 相关的经济利益很可能流入本公司；</w:t>
      </w:r>
    </w:p>
    <w:p>
      <w:pPr>
        <w:pStyle w:val="BodyText"/>
        <w:spacing w:line="240" w:lineRule="auto" w:before="76"/>
        <w:ind w:left="514" w:right="105"/>
        <w:jc w:val="left"/>
      </w:pPr>
      <w:r>
        <w:rPr/>
        <w:t>(5) 相关的、已发生或将发生的成本能够可靠地计量。</w:t>
      </w:r>
    </w:p>
    <w:p>
      <w:pPr>
        <w:pStyle w:val="BodyText"/>
        <w:spacing w:line="240" w:lineRule="auto" w:before="76"/>
        <w:ind w:left="514" w:right="105"/>
        <w:jc w:val="left"/>
      </w:pPr>
      <w:r>
        <w:rPr/>
        <w:t>2. 具体原则</w:t>
      </w:r>
    </w:p>
    <w:p>
      <w:pPr>
        <w:pStyle w:val="BodyText"/>
        <w:spacing w:line="316" w:lineRule="auto" w:before="76"/>
        <w:ind w:left="514" w:right="1080"/>
        <w:jc w:val="left"/>
      </w:pPr>
      <w:r>
        <w:rPr/>
        <w:t>(1) 本公司国内销售收入确认的依据和方法： 金融电子设备和LED照明电子按照合同约定，以产品移交或安装调试验收合格的签收单作为收入确认标准； EMC项目收入按照合同约定的收费方法和时间分期确认为收入； BT业务项目收入按照合同约定的收费方法计算现值确认为当期收入。</w:t>
      </w:r>
    </w:p>
    <w:p>
      <w:pPr>
        <w:pStyle w:val="BodyText"/>
        <w:spacing w:line="316" w:lineRule="auto" w:before="19"/>
        <w:ind w:left="514" w:right="4230"/>
        <w:jc w:val="left"/>
      </w:pPr>
      <w:r>
        <w:rPr/>
        <w:t>(2) 公司出口货物收入确认的依据和方法： 按照合同约定以货物发出离岸为界，按报关单作为收入确认标准。</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5"/>
        <w:ind w:right="105"/>
        <w:jc w:val="left"/>
        <w:rPr>
          <w:b w:val="0"/>
          <w:bCs w:val="0"/>
        </w:rPr>
      </w:pPr>
      <w:r>
        <w:rPr>
          <w:rFonts w:ascii="Times New Roman" w:hAnsi="Times New Roman" w:cs="Times New Roman" w:eastAsia="Times New Roman" w:hint="default"/>
        </w:rPr>
        <w:t>26</w:t>
      </w:r>
      <w:r>
        <w:rPr/>
        <w:t>、政府补助</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105"/>
        <w:jc w:val="left"/>
        <w:rPr>
          <w:b w:val="0"/>
          <w:bCs w:val="0"/>
        </w:rPr>
      </w:pPr>
      <w:r>
        <w:rPr/>
        <w:t>（</w:t>
      </w:r>
      <w:r>
        <w:rPr>
          <w:rFonts w:ascii="Times New Roman" w:hAnsi="Times New Roman" w:cs="Times New Roman" w:eastAsia="Times New Roman" w:hint="default"/>
        </w:rPr>
        <w:t>1</w:t>
      </w:r>
      <w:r>
        <w:rPr/>
        <w:t>）与资产相关的政府补助判断依据及会计处理方法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05" w:firstLine="360"/>
        <w:jc w:val="left"/>
      </w:pPr>
      <w:r>
        <w:rPr>
          <w:spacing w:val="-2"/>
        </w:rPr>
        <w:t>与资产相关的政府补助，是指本公司取得的、用于购建或以其他方式形成长期资产的政府补助，包括购买固定资产或无</w:t>
      </w:r>
      <w:r>
        <w:rPr/>
        <w:t> 形资产的财政拨款、固定资产专门借款的财政贴息等。</w:t>
      </w:r>
    </w:p>
    <w:p>
      <w:pPr>
        <w:pStyle w:val="BodyText"/>
        <w:spacing w:line="316" w:lineRule="auto" w:before="19"/>
        <w:ind w:left="153" w:right="105" w:firstLine="360"/>
        <w:jc w:val="left"/>
      </w:pPr>
      <w:r>
        <w:rPr>
          <w:spacing w:val="-2"/>
        </w:rPr>
        <w:t>按照应收金额计量的政府补助，在年末有确凿证据表明能够符合财政扶持政策规定的相关条件且预计能够收到财政扶持</w:t>
      </w:r>
      <w:r>
        <w:rPr/>
        <w:t> 资金时予以确认。 除按照应收金额计量的政府补助外的其他政府补助，在实际收到补助款项时予以确认。</w:t>
      </w:r>
    </w:p>
    <w:p>
      <w:pPr>
        <w:pStyle w:val="BodyText"/>
        <w:spacing w:line="240" w:lineRule="auto" w:before="19"/>
        <w:ind w:left="513" w:right="105"/>
        <w:jc w:val="left"/>
      </w:pPr>
      <w:r>
        <w:rPr/>
        <w:t>与资产相关的政府补助，确认为递延收益，按照所建造或购买的资产使用年限分期计入营业外收入；</w:t>
      </w:r>
    </w:p>
    <w:p>
      <w:pPr>
        <w:spacing w:after="0" w:line="240" w:lineRule="auto"/>
        <w:jc w:val="left"/>
        <w:sectPr>
          <w:pgSz w:w="11910" w:h="16840"/>
          <w:pgMar w:header="877" w:footer="982" w:top="1100" w:bottom="1180" w:left="980" w:right="940"/>
        </w:sectPr>
      </w:pPr>
    </w:p>
    <w:p>
      <w:pPr>
        <w:spacing w:line="240" w:lineRule="auto" w:before="10"/>
        <w:rPr>
          <w:rFonts w:ascii="宋体" w:hAnsi="宋体" w:cs="宋体" w:eastAsia="宋体" w:hint="default"/>
          <w:sz w:val="20"/>
          <w:szCs w:val="20"/>
        </w:rPr>
      </w:pPr>
    </w:p>
    <w:p>
      <w:pPr>
        <w:pStyle w:val="Heading3"/>
        <w:spacing w:line="240" w:lineRule="auto" w:before="35"/>
        <w:ind w:right="105"/>
        <w:jc w:val="left"/>
        <w:rPr>
          <w:b w:val="0"/>
          <w:bCs w:val="0"/>
        </w:rPr>
      </w:pPr>
      <w:r>
        <w:rPr/>
        <w:t>（</w:t>
      </w:r>
      <w:r>
        <w:rPr>
          <w:rFonts w:ascii="Times New Roman" w:hAnsi="Times New Roman" w:cs="Times New Roman" w:eastAsia="Times New Roman" w:hint="default"/>
        </w:rPr>
        <w:t>2</w:t>
      </w:r>
      <w:r>
        <w:rPr/>
        <w:t>）与收益相关的政府补助判断依据及会计处理方法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514" w:right="105"/>
        <w:jc w:val="left"/>
      </w:pPr>
      <w:r>
        <w:rPr/>
        <w:t>与收益相关的政府补助，是指除与资产相关的政府补助之外的政府补助。 </w:t>
      </w:r>
      <w:r>
        <w:rPr>
          <w:spacing w:val="-2"/>
        </w:rPr>
        <w:t>按照应收金额计量的政府补助，在年末有确凿证据表明能够符合财政扶持政策规定的相关条件且预计能够收到财政扶持</w:t>
      </w:r>
    </w:p>
    <w:p>
      <w:pPr>
        <w:pStyle w:val="BodyText"/>
        <w:spacing w:line="316" w:lineRule="auto" w:before="19"/>
        <w:ind w:left="513" w:right="105" w:hanging="360"/>
        <w:jc w:val="left"/>
      </w:pPr>
      <w:r>
        <w:rPr/>
        <w:t>资金时予以确认。 除按照应收金额计量的政府补助外的其他政府补助，在实际收到补助款项时予以确认。 </w:t>
      </w:r>
      <w:r>
        <w:rPr>
          <w:spacing w:val="-2"/>
        </w:rPr>
        <w:t>与收益相关的政府补助，用于补偿本公司以后期间的相关费用或损失的，取得时确认为递延收益，在确认相关费用的期</w:t>
      </w:r>
    </w:p>
    <w:p>
      <w:pPr>
        <w:pStyle w:val="BodyText"/>
        <w:spacing w:line="240" w:lineRule="auto" w:before="19"/>
        <w:ind w:left="153" w:right="105"/>
        <w:jc w:val="left"/>
      </w:pPr>
      <w:r>
        <w:rPr/>
        <w:t>间计入当期营业外收入；用于补偿本公司已发生的相关费用或损失的，取得时直接计入当期营业外收入。</w:t>
      </w:r>
    </w:p>
    <w:p>
      <w:pPr>
        <w:spacing w:line="240" w:lineRule="auto" w:before="12"/>
        <w:rPr>
          <w:rFonts w:ascii="宋体" w:hAnsi="宋体" w:cs="宋体" w:eastAsia="宋体" w:hint="default"/>
          <w:sz w:val="26"/>
          <w:szCs w:val="26"/>
        </w:rPr>
      </w:pPr>
    </w:p>
    <w:p>
      <w:pPr>
        <w:pStyle w:val="Heading3"/>
        <w:spacing w:line="240" w:lineRule="auto"/>
        <w:ind w:right="105"/>
        <w:jc w:val="left"/>
        <w:rPr>
          <w:b w:val="0"/>
          <w:bCs w:val="0"/>
        </w:rPr>
      </w:pPr>
      <w:r>
        <w:rPr>
          <w:rFonts w:ascii="Times New Roman" w:hAnsi="Times New Roman" w:cs="Times New Roman" w:eastAsia="Times New Roman" w:hint="default"/>
        </w:rPr>
        <w:t>27</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514" w:right="105"/>
        <w:jc w:val="left"/>
      </w:pPr>
      <w:r>
        <w:rPr/>
        <w:t>1．暂时性差异 </w:t>
      </w:r>
      <w:r>
        <w:rPr>
          <w:spacing w:val="-2"/>
        </w:rPr>
        <w:t>暂时性差异包括资产与负债的账面价值与计税基础之间的差额，以及未作为资产和负债确认，但按照税法规定可以确定</w:t>
      </w:r>
    </w:p>
    <w:p>
      <w:pPr>
        <w:pStyle w:val="BodyText"/>
        <w:spacing w:line="316" w:lineRule="auto" w:before="19"/>
        <w:ind w:left="514" w:right="88" w:hanging="360"/>
        <w:jc w:val="left"/>
      </w:pPr>
      <w:r>
        <w:rPr/>
        <w:t>其计税基础的项目的账面价值与计税基础之间的差额。暂时性差异分为应纳税暂时性差异和可抵扣暂时性差异。 2．递延所得税资产的确认依据 </w:t>
      </w:r>
      <w:r>
        <w:rPr>
          <w:spacing w:val="-4"/>
        </w:rPr>
        <w:t>对于可抵扣暂时性差异、能够结转以后年度的可抵扣亏损和税款抵减，本公司以很可能取得用来抵扣可抵扣暂时性差异、</w:t>
      </w:r>
    </w:p>
    <w:p>
      <w:pPr>
        <w:pStyle w:val="BodyText"/>
        <w:spacing w:line="316" w:lineRule="auto" w:before="19"/>
        <w:ind w:left="513" w:right="105" w:hanging="360"/>
        <w:jc w:val="left"/>
      </w:pPr>
      <w:r>
        <w:rPr/>
        <w:t>可抵扣亏损和税款抵减的未来应纳税所得额为限，确认由此产生的递延所得税资产。 </w:t>
      </w:r>
      <w:r>
        <w:rPr>
          <w:spacing w:val="-2"/>
        </w:rPr>
        <w:t>同时具有下列特征的交易中因资产或负债的初始确认所产生的递延所得税资产不予确认：(1)该交易不是企业合并；(2)</w:t>
      </w:r>
    </w:p>
    <w:p>
      <w:pPr>
        <w:pStyle w:val="BodyText"/>
        <w:spacing w:line="316" w:lineRule="auto" w:before="19"/>
        <w:ind w:left="513" w:right="105" w:hanging="360"/>
        <w:jc w:val="left"/>
      </w:pPr>
      <w:r>
        <w:rPr/>
        <w:t>交易发生时既不影响会计利润也不影响应纳税所得额(或可抵扣亏损)。 </w:t>
      </w:r>
      <w:r>
        <w:rPr>
          <w:spacing w:val="-2"/>
        </w:rPr>
        <w:t>公司对于与子公司、联营企业及合营企业投资相关的可抵扣暂时性差异，同时满足下列条件的，确认相应的递延所得税</w:t>
      </w:r>
    </w:p>
    <w:p>
      <w:pPr>
        <w:pStyle w:val="BodyText"/>
        <w:spacing w:line="316" w:lineRule="auto" w:before="19"/>
        <w:ind w:left="513" w:right="631" w:hanging="360"/>
        <w:jc w:val="left"/>
      </w:pPr>
      <w:r>
        <w:rPr/>
        <w:t>资产：(1)暂时性差异在可预见的未来很可能转回；(2)未来很可能获得用来抵扣可抵扣暂时性差异的应纳税所得额。 3．递延所得税负债的确认依据</w:t>
      </w:r>
    </w:p>
    <w:p>
      <w:pPr>
        <w:pStyle w:val="BodyText"/>
        <w:spacing w:line="316" w:lineRule="auto" w:before="19"/>
        <w:ind w:left="513" w:right="105"/>
        <w:jc w:val="left"/>
      </w:pPr>
      <w:r>
        <w:rPr/>
        <w:t>对于各种应纳税暂时性差异均据以确认递延所得税负债。 </w:t>
      </w:r>
      <w:r>
        <w:rPr>
          <w:spacing w:val="-2"/>
        </w:rPr>
        <w:t>但公司对在以下交易中产生的应纳税暂时性差异不确认递延所得税负债：(1)商誉的初始确认；(2)同时具有以下特征的</w:t>
      </w:r>
    </w:p>
    <w:p>
      <w:pPr>
        <w:pStyle w:val="BodyText"/>
        <w:spacing w:line="316" w:lineRule="auto" w:before="19"/>
        <w:ind w:left="153" w:right="181"/>
        <w:jc w:val="left"/>
      </w:pPr>
      <w:r>
        <w:rPr/>
        <w:t>交易中产生的资产或负债的初始确认：该交易不是企业合并；并且交易发生时既不影响会计利润也不影响应纳税所得额(或 可抵扣亏损)。</w:t>
      </w:r>
    </w:p>
    <w:p>
      <w:pPr>
        <w:pStyle w:val="BodyText"/>
        <w:spacing w:line="316" w:lineRule="auto" w:before="19"/>
        <w:ind w:left="153" w:right="105" w:firstLine="360"/>
        <w:jc w:val="left"/>
      </w:pPr>
      <w:r>
        <w:rPr>
          <w:spacing w:val="-2"/>
        </w:rPr>
        <w:t>对于与子公司、联营企业及合营企业投资相关的应纳税暂时性差异，应当确认相应的递延所得税负债。但同时满足下列</w:t>
      </w:r>
      <w:r>
        <w:rPr/>
        <w:t> 条件的除外：(1)投资企业能够控制暂时性差异转回的时间；(2)该暂时性差异在可预见的未来很可能不会转回。</w:t>
      </w:r>
    </w:p>
    <w:p>
      <w:pPr>
        <w:pStyle w:val="BodyText"/>
        <w:spacing w:line="316" w:lineRule="auto" w:before="19"/>
        <w:ind w:left="513" w:right="105"/>
        <w:jc w:val="left"/>
      </w:pPr>
      <w:r>
        <w:rPr/>
        <w:t>4．递延所得税资产的减值 </w:t>
      </w:r>
      <w:r>
        <w:rPr>
          <w:spacing w:val="-2"/>
        </w:rPr>
        <w:t>在资产负债表日应当对递延所得税资产的账面价值进行复核。如果未来期间很可能无法取得足够的应纳税所得额用以抵</w:t>
      </w:r>
    </w:p>
    <w:p>
      <w:pPr>
        <w:pStyle w:val="BodyText"/>
        <w:spacing w:line="316" w:lineRule="auto" w:before="19"/>
        <w:ind w:left="153" w:right="191"/>
        <w:jc w:val="both"/>
      </w:pPr>
      <w:r>
        <w:rPr>
          <w:spacing w:val="-2"/>
        </w:rPr>
        <w:t>扣递延所得税资产的利益，则减记递延所得税资产的账面价值。除原确认时计入所有者权益的递延所得税资产部分，其减记</w:t>
      </w:r>
      <w:r>
        <w:rPr>
          <w:spacing w:val="-66"/>
        </w:rPr>
        <w:t> </w:t>
      </w:r>
      <w:r>
        <w:rPr>
          <w:spacing w:val="-66"/>
        </w:rPr>
      </w:r>
      <w:r>
        <w:rPr>
          <w:spacing w:val="-2"/>
        </w:rPr>
        <w:t>金额也应计入所有者权益外，其他的情况应计入当期的所得税费用。在很可能取得足够的应纳税所得额时，减记的递延所得</w:t>
      </w:r>
      <w:r>
        <w:rPr>
          <w:spacing w:val="-66"/>
        </w:rPr>
        <w:t> </w:t>
      </w:r>
      <w:r>
        <w:rPr>
          <w:spacing w:val="-66"/>
        </w:rPr>
      </w:r>
      <w:r>
        <w:rPr/>
        <w:t>税资产账面价值可以恢复。</w:t>
      </w:r>
    </w:p>
    <w:p>
      <w:pPr>
        <w:pStyle w:val="BodyText"/>
        <w:spacing w:line="316" w:lineRule="auto" w:before="19"/>
        <w:ind w:left="513" w:right="6031"/>
        <w:jc w:val="left"/>
      </w:pPr>
      <w:r>
        <w:rPr/>
        <w:t>5．所得税费用 所得税费用包括当期所得税和递延所得税。</w:t>
      </w:r>
    </w:p>
    <w:p>
      <w:pPr>
        <w:pStyle w:val="BodyText"/>
        <w:spacing w:line="316" w:lineRule="auto" w:before="19"/>
        <w:ind w:left="153" w:right="271" w:firstLine="360"/>
        <w:jc w:val="left"/>
      </w:pPr>
      <w:r>
        <w:rPr/>
        <w:t>除确认为其他综合收益或直接计入股东权益的交易和事项相关的当期所得税和递延所得税计入其他综合收益或股东权 益，以及企业合并产生的递延所得税调整商誉的账面价值外，其余当期所得税和递延所得税费用或收益计入当期损益。</w:t>
      </w:r>
    </w:p>
    <w:p>
      <w:pPr>
        <w:spacing w:line="240" w:lineRule="auto" w:before="7"/>
        <w:rPr>
          <w:rFonts w:ascii="宋体" w:hAnsi="宋体" w:cs="宋体" w:eastAsia="宋体" w:hint="default"/>
          <w:sz w:val="22"/>
          <w:szCs w:val="22"/>
        </w:rPr>
      </w:pPr>
    </w:p>
    <w:p>
      <w:pPr>
        <w:pStyle w:val="Heading3"/>
        <w:spacing w:line="240" w:lineRule="auto"/>
        <w:ind w:right="105"/>
        <w:jc w:val="left"/>
        <w:rPr>
          <w:b w:val="0"/>
          <w:bCs w:val="0"/>
        </w:rPr>
      </w:pPr>
      <w:r>
        <w:rPr>
          <w:rFonts w:ascii="Times New Roman" w:hAnsi="Times New Roman" w:cs="Times New Roman" w:eastAsia="Times New Roman" w:hint="default"/>
        </w:rPr>
        <w:t>28</w:t>
      </w:r>
      <w:r>
        <w:rPr/>
        <w:t>、租赁</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105"/>
        <w:jc w:val="left"/>
        <w:rPr>
          <w:b w:val="0"/>
          <w:bCs w:val="0"/>
        </w:rPr>
      </w:pP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90" w:firstLine="360"/>
        <w:jc w:val="left"/>
      </w:pPr>
      <w:r>
        <w:rPr/>
        <w:t>公司为承租人时，在租赁期内各个期间按照直线法将租金计入相关资产成本或确认为当期损益，发生的初始直接费用， 直接计入当期损益。或有租金在实际发生时计入当期损益。</w:t>
      </w:r>
    </w:p>
    <w:p>
      <w:pPr>
        <w:pStyle w:val="BodyText"/>
        <w:spacing w:line="316" w:lineRule="auto" w:before="19"/>
        <w:ind w:right="105" w:firstLine="360"/>
        <w:jc w:val="left"/>
      </w:pPr>
      <w:r>
        <w:rPr>
          <w:spacing w:val="-2"/>
        </w:rPr>
        <w:t>公司为出租人时，在租赁期内各个期间按照直线法将租金确认为当期损益，发生的初始直接费用，除金额较大的予以资</w:t>
      </w:r>
      <w:r>
        <w:rPr/>
        <w:t> 本化并分期计入损益外，均直接计入当期损益。或有租金在实际发生时计入当期损益。</w:t>
      </w:r>
    </w:p>
    <w:p>
      <w:pPr>
        <w:spacing w:after="0" w:line="316" w:lineRule="auto"/>
        <w:jc w:val="left"/>
        <w:sectPr>
          <w:pgSz w:w="11910" w:h="16840"/>
          <w:pgMar w:header="877" w:footer="982" w:top="1100" w:bottom="1180" w:left="98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7"/>
          <w:szCs w:val="27"/>
        </w:rPr>
      </w:pPr>
    </w:p>
    <w:p>
      <w:pPr>
        <w:pStyle w:val="Heading3"/>
        <w:spacing w:line="240" w:lineRule="auto" w:before="35"/>
        <w:ind w:right="301"/>
        <w:jc w:val="left"/>
        <w:rPr>
          <w:b w:val="0"/>
          <w:bCs w:val="0"/>
        </w:rPr>
      </w:pP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309" w:firstLine="360"/>
        <w:jc w:val="both"/>
      </w:pPr>
      <w:r>
        <w:rPr>
          <w:spacing w:val="-2"/>
        </w:rPr>
        <w:t>公司为承租人时，在租赁期开始日，公司以租赁开始日租赁资产公允价值与最低租赁付款额现值中两者较低者作为租入</w:t>
      </w:r>
      <w:r>
        <w:rPr/>
        <w:t> </w:t>
      </w:r>
      <w:r>
        <w:rPr>
          <w:spacing w:val="-2"/>
        </w:rPr>
        <w:t>资产的入账价值，将最低租赁付款额作为长期应付款的入账价值，其差额为未确认融资费用，发生的初始直接费用，计入租</w:t>
      </w:r>
      <w:r>
        <w:rPr>
          <w:spacing w:val="-66"/>
        </w:rPr>
        <w:t> </w:t>
      </w:r>
      <w:r>
        <w:rPr>
          <w:spacing w:val="-66"/>
        </w:rPr>
      </w:r>
      <w:r>
        <w:rPr/>
        <w:t>赁资产价值。在租赁期各个期间，采用实际利率法计算确认当期的融资费用。</w:t>
      </w:r>
    </w:p>
    <w:p>
      <w:pPr>
        <w:pStyle w:val="BodyText"/>
        <w:spacing w:line="316" w:lineRule="auto" w:before="19"/>
        <w:ind w:right="310" w:firstLine="360"/>
        <w:jc w:val="both"/>
      </w:pPr>
      <w:r>
        <w:rPr>
          <w:spacing w:val="-2"/>
        </w:rPr>
        <w:t>公司为出租人时，在租赁期开始日，公司以租赁开始日最低租赁收款额与初始直接费用之和作为应收融资租赁款的入账</w:t>
      </w:r>
      <w:r>
        <w:rPr/>
        <w:t> </w:t>
      </w:r>
      <w:r>
        <w:rPr>
          <w:spacing w:val="-2"/>
        </w:rPr>
        <w:t>价值，同时记录未担保余值；将最低租赁收款额、初始直接费用及未担保余值之和与其现值之和的差额确认为未实现融资收</w:t>
      </w:r>
      <w:r>
        <w:rPr>
          <w:spacing w:val="-66"/>
        </w:rPr>
        <w:t> </w:t>
      </w:r>
      <w:r>
        <w:rPr>
          <w:spacing w:val="-66"/>
        </w:rPr>
      </w:r>
      <w:r>
        <w:rPr/>
        <w:t>益。在租赁期各个期间，采用实际利率法计算确认当期的融资收入。</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5"/>
        <w:ind w:right="301"/>
        <w:jc w:val="left"/>
        <w:rPr>
          <w:b w:val="0"/>
          <w:bCs w:val="0"/>
        </w:rPr>
      </w:pPr>
      <w:r>
        <w:rPr>
          <w:rFonts w:ascii="Times New Roman" w:hAnsi="Times New Roman" w:cs="Times New Roman" w:eastAsia="Times New Roman" w:hint="default"/>
        </w:rPr>
        <w:t>29</w:t>
      </w:r>
      <w:r>
        <w:rPr/>
        <w:t>、其他重要的会计政策和会计估计</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514" w:right="301"/>
        <w:jc w:val="left"/>
      </w:pPr>
      <w:r>
        <w:rPr/>
        <w:t>终止经营 </w:t>
      </w:r>
      <w:r>
        <w:rPr>
          <w:spacing w:val="-2"/>
        </w:rPr>
        <w:t>终止经营是满足下列条件之一的已被本公司处置或被本公司划归为持有待售的、在经营和编制财务报表时能够单独区分</w:t>
      </w:r>
    </w:p>
    <w:p>
      <w:pPr>
        <w:pStyle w:val="BodyText"/>
        <w:spacing w:line="240" w:lineRule="auto" w:before="19"/>
        <w:ind w:left="153" w:right="301"/>
        <w:jc w:val="left"/>
      </w:pPr>
      <w:r>
        <w:rPr/>
        <w:t>的组成部分：</w:t>
      </w:r>
    </w:p>
    <w:p>
      <w:pPr>
        <w:pStyle w:val="BodyText"/>
        <w:spacing w:line="240" w:lineRule="auto" w:before="76"/>
        <w:ind w:left="513" w:right="301"/>
        <w:jc w:val="left"/>
      </w:pPr>
      <w:r>
        <w:rPr/>
        <w:t>(1) 该组成部分代表一项独立的主要业务或一个主要经营地区；</w:t>
      </w:r>
    </w:p>
    <w:p>
      <w:pPr>
        <w:pStyle w:val="BodyText"/>
        <w:spacing w:line="240" w:lineRule="auto" w:before="76"/>
        <w:ind w:left="513" w:right="301"/>
        <w:jc w:val="left"/>
      </w:pPr>
      <w:r>
        <w:rPr/>
        <w:t>(2) 该组成部分是拟对一项独立的主要业务或一个主要经营地区进行处置计划的一部分；</w:t>
      </w:r>
    </w:p>
    <w:p>
      <w:pPr>
        <w:pStyle w:val="BodyText"/>
        <w:spacing w:line="240" w:lineRule="auto" w:before="76"/>
        <w:ind w:left="513" w:right="301"/>
        <w:jc w:val="left"/>
      </w:pPr>
      <w:r>
        <w:rPr/>
        <w:t>(3) 该组成部分是仅仅为了再出售而取得的子公司。</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4"/>
          <w:szCs w:val="14"/>
        </w:rPr>
      </w:pPr>
    </w:p>
    <w:p>
      <w:pPr>
        <w:pStyle w:val="Heading3"/>
        <w:spacing w:line="240" w:lineRule="auto"/>
        <w:ind w:right="301"/>
        <w:jc w:val="left"/>
        <w:rPr>
          <w:b w:val="0"/>
          <w:bCs w:val="0"/>
        </w:rPr>
      </w:pPr>
      <w:r>
        <w:rPr>
          <w:rFonts w:ascii="Times New Roman" w:hAnsi="Times New Roman" w:cs="Times New Roman" w:eastAsia="Times New Roman" w:hint="default"/>
        </w:rPr>
        <w:t>30</w:t>
      </w:r>
      <w:r>
        <w:rPr/>
        <w:t>、重要会计政策和会计估计变更</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301"/>
        <w:jc w:val="left"/>
        <w:rPr>
          <w:b w:val="0"/>
          <w:bCs w:val="0"/>
        </w:rPr>
      </w:pPr>
      <w:r>
        <w:rPr/>
        <w:t>（</w:t>
      </w:r>
      <w:r>
        <w:rPr>
          <w:rFonts w:ascii="Times New Roman" w:hAnsi="Times New Roman" w:cs="Times New Roman" w:eastAsia="Times New Roman" w:hint="default"/>
        </w:rPr>
        <w:t>1</w:t>
      </w:r>
      <w:r>
        <w:rPr/>
        <w:t>）重要会计政策变更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30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19" w:type="dxa"/>
        <w:tblLayout w:type="fixed"/>
        <w:tblCellMar>
          <w:top w:w="0" w:type="dxa"/>
          <w:left w:w="0" w:type="dxa"/>
          <w:bottom w:w="0" w:type="dxa"/>
          <w:right w:w="0" w:type="dxa"/>
        </w:tblCellMar>
        <w:tblLook w:val="01E0"/>
      </w:tblPr>
      <w:tblGrid>
        <w:gridCol w:w="3307"/>
        <w:gridCol w:w="1966"/>
        <w:gridCol w:w="1654"/>
        <w:gridCol w:w="2918"/>
      </w:tblGrid>
      <w:tr>
        <w:trPr>
          <w:trHeight w:val="402" w:hRule="exact"/>
        </w:trPr>
        <w:tc>
          <w:tcPr>
            <w:tcW w:w="330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8"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61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29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362" w:hRule="exact"/>
        </w:trPr>
        <w:tc>
          <w:tcPr>
            <w:tcW w:w="330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日财政部制定了《企业会</w:t>
            </w:r>
          </w:p>
        </w:tc>
        <w:tc>
          <w:tcPr>
            <w:tcW w:w="3619" w:type="dxa"/>
            <w:gridSpan w:val="2"/>
            <w:tcBorders>
              <w:top w:val="single" w:sz="4" w:space="0" w:color="000000"/>
              <w:left w:val="single" w:sz="4" w:space="0" w:color="000000"/>
              <w:bottom w:val="nil" w:sz="6" w:space="0" w:color="auto"/>
              <w:right w:val="single" w:sz="4" w:space="0" w:color="000000"/>
            </w:tcBorders>
          </w:tcPr>
          <w:p>
            <w:pPr/>
          </w:p>
        </w:tc>
        <w:tc>
          <w:tcPr>
            <w:tcW w:w="2918" w:type="dxa"/>
            <w:vMerge w:val="restart"/>
            <w:tcBorders>
              <w:top w:val="single" w:sz="4" w:space="0" w:color="000000"/>
              <w:left w:val="single" w:sz="4" w:space="0" w:color="000000"/>
              <w:right w:val="single" w:sz="4" w:space="0" w:color="000000"/>
            </w:tcBorders>
          </w:tcPr>
          <w:p>
            <w:pPr/>
          </w:p>
        </w:tc>
      </w:tr>
      <w:tr>
        <w:trPr>
          <w:trHeight w:val="312" w:hRule="exact"/>
        </w:trPr>
        <w:tc>
          <w:tcPr>
            <w:tcW w:w="330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计准则解释第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90"/>
                <w:sz w:val="18"/>
                <w:szCs w:val="18"/>
              </w:rPr>
              <w:t>》</w:t>
            </w:r>
            <w:r>
              <w:rPr>
                <w:rFonts w:ascii="宋体" w:hAnsi="宋体" w:cs="宋体" w:eastAsia="宋体" w:hint="default"/>
                <w:spacing w:val="-78"/>
                <w:sz w:val="18"/>
                <w:szCs w:val="18"/>
              </w:rPr>
              <w:t>，</w:t>
            </w:r>
            <w:r>
              <w:rPr>
                <w:rFonts w:ascii="宋体" w:hAnsi="宋体" w:cs="宋体" w:eastAsia="宋体" w:hint="default"/>
                <w:sz w:val="18"/>
                <w:szCs w:val="18"/>
              </w:rPr>
              <w:t>要求限制性股票会计</w:t>
            </w:r>
          </w:p>
        </w:tc>
        <w:tc>
          <w:tcPr>
            <w:tcW w:w="3619"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本次会计政策变更业经公司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年第三届董</w:t>
            </w:r>
          </w:p>
        </w:tc>
        <w:tc>
          <w:tcPr>
            <w:tcW w:w="2918" w:type="dxa"/>
            <w:vMerge/>
            <w:tcBorders>
              <w:left w:val="single" w:sz="4" w:space="0" w:color="000000"/>
              <w:right w:val="single" w:sz="4" w:space="0" w:color="000000"/>
            </w:tcBorders>
          </w:tcPr>
          <w:p>
            <w:pPr/>
          </w:p>
        </w:tc>
      </w:tr>
      <w:tr>
        <w:trPr>
          <w:trHeight w:val="312" w:hRule="exact"/>
        </w:trPr>
        <w:tc>
          <w:tcPr>
            <w:tcW w:w="330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处理按照解释第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号执行并进行追溯调</w:t>
            </w:r>
          </w:p>
        </w:tc>
        <w:tc>
          <w:tcPr>
            <w:tcW w:w="3619"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事会第三十四次会议批准</w:t>
            </w:r>
          </w:p>
        </w:tc>
        <w:tc>
          <w:tcPr>
            <w:tcW w:w="2918" w:type="dxa"/>
            <w:vMerge/>
            <w:tcBorders>
              <w:left w:val="single" w:sz="4" w:space="0" w:color="000000"/>
              <w:right w:val="single" w:sz="4" w:space="0" w:color="000000"/>
            </w:tcBorders>
          </w:tcPr>
          <w:p>
            <w:pPr/>
          </w:p>
        </w:tc>
      </w:tr>
      <w:tr>
        <w:trPr>
          <w:trHeight w:val="354" w:hRule="exact"/>
        </w:trPr>
        <w:tc>
          <w:tcPr>
            <w:tcW w:w="3307" w:type="dxa"/>
            <w:tcBorders>
              <w:top w:val="nil" w:sz="6" w:space="0" w:color="auto"/>
              <w:left w:val="single" w:sz="4" w:space="0" w:color="000000"/>
              <w:bottom w:val="single" w:sz="6"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整。</w:t>
            </w:r>
          </w:p>
        </w:tc>
        <w:tc>
          <w:tcPr>
            <w:tcW w:w="3619" w:type="dxa"/>
            <w:gridSpan w:val="2"/>
            <w:tcBorders>
              <w:top w:val="nil" w:sz="6" w:space="0" w:color="auto"/>
              <w:left w:val="single" w:sz="4" w:space="0" w:color="000000"/>
              <w:bottom w:val="single" w:sz="6" w:space="0" w:color="000000"/>
              <w:right w:val="single" w:sz="4" w:space="0" w:color="000000"/>
            </w:tcBorders>
          </w:tcPr>
          <w:p>
            <w:pPr/>
          </w:p>
        </w:tc>
        <w:tc>
          <w:tcPr>
            <w:tcW w:w="2918" w:type="dxa"/>
            <w:vMerge/>
            <w:tcBorders>
              <w:left w:val="single" w:sz="4" w:space="0" w:color="000000"/>
              <w:bottom w:val="single" w:sz="6" w:space="0" w:color="000000"/>
              <w:right w:val="single" w:sz="4" w:space="0" w:color="000000"/>
            </w:tcBorders>
          </w:tcPr>
          <w:p>
            <w:pPr/>
          </w:p>
        </w:tc>
      </w:tr>
      <w:tr>
        <w:trPr>
          <w:trHeight w:val="426" w:hRule="exact"/>
        </w:trPr>
        <w:tc>
          <w:tcPr>
            <w:tcW w:w="33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656" w:right="0"/>
              <w:jc w:val="left"/>
              <w:rPr>
                <w:rFonts w:ascii="宋体" w:hAnsi="宋体" w:cs="宋体" w:eastAsia="宋体" w:hint="default"/>
                <w:sz w:val="18"/>
                <w:szCs w:val="18"/>
              </w:rPr>
            </w:pPr>
            <w:r>
              <w:rPr>
                <w:rFonts w:ascii="宋体" w:hAnsi="宋体" w:cs="宋体" w:eastAsia="宋体" w:hint="default"/>
                <w:sz w:val="18"/>
                <w:szCs w:val="18"/>
              </w:rPr>
              <w:t>受重要影响的报表项目额</w:t>
            </w:r>
          </w:p>
        </w:tc>
        <w:tc>
          <w:tcPr>
            <w:tcW w:w="19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7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调整前金额</w:t>
            </w:r>
            <w:r>
              <w:rPr>
                <w:rFonts w:ascii="Times New Roman" w:hAnsi="Times New Roman" w:cs="Times New Roman" w:eastAsia="Times New Roman" w:hint="default"/>
                <w:sz w:val="18"/>
                <w:szCs w:val="18"/>
              </w:rPr>
              <w:t>(</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p>
        </w:tc>
        <w:tc>
          <w:tcPr>
            <w:tcW w:w="16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1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调整后金额</w:t>
            </w:r>
            <w:r>
              <w:rPr>
                <w:rFonts w:ascii="Times New Roman" w:hAnsi="Times New Roman" w:cs="Times New Roman" w:eastAsia="Times New Roman" w:hint="default"/>
                <w:sz w:val="18"/>
                <w:szCs w:val="18"/>
              </w:rPr>
              <w:t>(</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p>
        </w:tc>
        <w:tc>
          <w:tcPr>
            <w:tcW w:w="29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27" w:hRule="exact"/>
        </w:trPr>
        <w:tc>
          <w:tcPr>
            <w:tcW w:w="33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日资产负债表项目</w:t>
            </w:r>
          </w:p>
        </w:tc>
        <w:tc>
          <w:tcPr>
            <w:tcW w:w="1966" w:type="dxa"/>
            <w:tcBorders>
              <w:top w:val="single" w:sz="6" w:space="0" w:color="000000"/>
              <w:left w:val="single" w:sz="6" w:space="0" w:color="000000"/>
              <w:bottom w:val="single" w:sz="6" w:space="0" w:color="000000"/>
              <w:right w:val="single" w:sz="6" w:space="0" w:color="000000"/>
            </w:tcBorders>
          </w:tcPr>
          <w:p>
            <w:pPr/>
          </w:p>
        </w:tc>
        <w:tc>
          <w:tcPr>
            <w:tcW w:w="1654" w:type="dxa"/>
            <w:tcBorders>
              <w:top w:val="single" w:sz="6" w:space="0" w:color="000000"/>
              <w:left w:val="single" w:sz="6" w:space="0" w:color="000000"/>
              <w:bottom w:val="single" w:sz="6" w:space="0" w:color="000000"/>
              <w:right w:val="single" w:sz="6" w:space="0" w:color="000000"/>
            </w:tcBorders>
          </w:tcPr>
          <w:p>
            <w:pPr/>
          </w:p>
        </w:tc>
        <w:tc>
          <w:tcPr>
            <w:tcW w:w="2918" w:type="dxa"/>
            <w:tcBorders>
              <w:top w:val="single" w:sz="6" w:space="0" w:color="000000"/>
              <w:left w:val="single" w:sz="6" w:space="0" w:color="000000"/>
              <w:bottom w:val="single" w:sz="6" w:space="0" w:color="000000"/>
              <w:right w:val="single" w:sz="6" w:space="0" w:color="000000"/>
            </w:tcBorders>
          </w:tcPr>
          <w:p>
            <w:pPr/>
          </w:p>
        </w:tc>
      </w:tr>
      <w:tr>
        <w:trPr>
          <w:trHeight w:val="427" w:hRule="exact"/>
        </w:trPr>
        <w:tc>
          <w:tcPr>
            <w:tcW w:w="33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一年内到期的其他非流动负债</w:t>
            </w:r>
          </w:p>
        </w:tc>
        <w:tc>
          <w:tcPr>
            <w:tcW w:w="19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 w:right="0"/>
              <w:jc w:val="left"/>
              <w:rPr>
                <w:rFonts w:ascii="Times New Roman" w:hAnsi="Times New Roman" w:cs="Times New Roman" w:eastAsia="Times New Roman" w:hint="default"/>
                <w:sz w:val="18"/>
                <w:szCs w:val="18"/>
              </w:rPr>
            </w:pPr>
            <w:r>
              <w:rPr>
                <w:rFonts w:ascii="Times New Roman"/>
                <w:sz w:val="18"/>
              </w:rPr>
              <w:t>16,679,910.00</w:t>
            </w:r>
          </w:p>
        </w:tc>
        <w:tc>
          <w:tcPr>
            <w:tcW w:w="1654" w:type="dxa"/>
            <w:tcBorders>
              <w:top w:val="single" w:sz="6" w:space="0" w:color="000000"/>
              <w:left w:val="single" w:sz="6" w:space="0" w:color="000000"/>
              <w:bottom w:val="single" w:sz="6" w:space="0" w:color="000000"/>
              <w:right w:val="single" w:sz="6" w:space="0" w:color="000000"/>
            </w:tcBorders>
          </w:tcPr>
          <w:p>
            <w:pPr/>
          </w:p>
        </w:tc>
        <w:tc>
          <w:tcPr>
            <w:tcW w:w="2918" w:type="dxa"/>
            <w:vMerge w:val="restart"/>
            <w:tcBorders>
              <w:top w:val="single" w:sz="6" w:space="0" w:color="000000"/>
              <w:left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调整至其他应付款</w:t>
            </w:r>
          </w:p>
        </w:tc>
      </w:tr>
      <w:tr>
        <w:trPr>
          <w:trHeight w:val="427" w:hRule="exact"/>
        </w:trPr>
        <w:tc>
          <w:tcPr>
            <w:tcW w:w="33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19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 w:right="0"/>
              <w:jc w:val="left"/>
              <w:rPr>
                <w:rFonts w:ascii="Times New Roman" w:hAnsi="Times New Roman" w:cs="Times New Roman" w:eastAsia="Times New Roman" w:hint="default"/>
                <w:sz w:val="18"/>
                <w:szCs w:val="18"/>
              </w:rPr>
            </w:pPr>
            <w:r>
              <w:rPr>
                <w:rFonts w:ascii="Times New Roman"/>
                <w:sz w:val="18"/>
              </w:rPr>
              <w:t>33,359,820.00</w:t>
            </w:r>
          </w:p>
        </w:tc>
        <w:tc>
          <w:tcPr>
            <w:tcW w:w="1654" w:type="dxa"/>
            <w:tcBorders>
              <w:top w:val="single" w:sz="6" w:space="0" w:color="000000"/>
              <w:left w:val="single" w:sz="6" w:space="0" w:color="000000"/>
              <w:bottom w:val="single" w:sz="6" w:space="0" w:color="000000"/>
              <w:right w:val="single" w:sz="6" w:space="0" w:color="000000"/>
            </w:tcBorders>
          </w:tcPr>
          <w:p>
            <w:pPr/>
          </w:p>
        </w:tc>
        <w:tc>
          <w:tcPr>
            <w:tcW w:w="2918" w:type="dxa"/>
            <w:vMerge/>
            <w:tcBorders>
              <w:left w:val="single" w:sz="6" w:space="0" w:color="000000"/>
              <w:bottom w:val="single" w:sz="6" w:space="0" w:color="000000"/>
              <w:right w:val="single" w:sz="6" w:space="0" w:color="000000"/>
            </w:tcBorders>
          </w:tcPr>
          <w:p>
            <w:pPr/>
          </w:p>
        </w:tc>
      </w:tr>
      <w:tr>
        <w:trPr>
          <w:trHeight w:val="427" w:hRule="exact"/>
        </w:trPr>
        <w:tc>
          <w:tcPr>
            <w:tcW w:w="33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966" w:type="dxa"/>
            <w:tcBorders>
              <w:top w:val="single" w:sz="6" w:space="0" w:color="000000"/>
              <w:left w:val="single" w:sz="6" w:space="0" w:color="000000"/>
              <w:bottom w:val="single" w:sz="6" w:space="0" w:color="000000"/>
              <w:right w:val="single" w:sz="6" w:space="0" w:color="000000"/>
            </w:tcBorders>
          </w:tcPr>
          <w:p>
            <w:pPr/>
          </w:p>
        </w:tc>
        <w:tc>
          <w:tcPr>
            <w:tcW w:w="16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50,039,730.00</w:t>
            </w:r>
          </w:p>
        </w:tc>
        <w:tc>
          <w:tcPr>
            <w:tcW w:w="2918" w:type="dxa"/>
            <w:tcBorders>
              <w:top w:val="single" w:sz="6" w:space="0" w:color="000000"/>
              <w:left w:val="single" w:sz="6" w:space="0" w:color="000000"/>
              <w:bottom w:val="single" w:sz="6" w:space="0" w:color="000000"/>
              <w:right w:val="single" w:sz="6" w:space="0" w:color="000000"/>
            </w:tcBorders>
          </w:tcPr>
          <w:p>
            <w:pPr/>
          </w:p>
        </w:tc>
      </w:tr>
    </w:tbl>
    <w:p>
      <w:pPr>
        <w:pStyle w:val="BodyText"/>
        <w:spacing w:line="316" w:lineRule="auto" w:before="10"/>
        <w:ind w:right="301" w:firstLine="360"/>
        <w:jc w:val="left"/>
      </w:pPr>
      <w:r>
        <w:rPr>
          <w:spacing w:val="-2"/>
        </w:rPr>
        <w:t>上述会计政策变更，仅对一年内到期的其他非流动负债、其他非流动负债和其他应付款三个报表项目金额产生影响，对</w:t>
      </w:r>
      <w:r>
        <w:rPr/>
        <w:t> 公司2014年度及本期总资产、负债总额、净资产及净利润不产生任何影响。</w:t>
      </w:r>
    </w:p>
    <w:p>
      <w:pPr>
        <w:spacing w:after="0" w:line="316" w:lineRule="auto"/>
        <w:jc w:val="left"/>
        <w:sectPr>
          <w:pgSz w:w="11910" w:h="16840"/>
          <w:pgMar w:header="877" w:footer="982" w:top="1100" w:bottom="1180" w:left="980" w:right="820"/>
        </w:sectPr>
      </w:pPr>
    </w:p>
    <w:p>
      <w:pPr>
        <w:spacing w:line="240" w:lineRule="auto" w:before="10"/>
        <w:rPr>
          <w:rFonts w:ascii="宋体" w:hAnsi="宋体" w:cs="宋体" w:eastAsia="宋体" w:hint="default"/>
          <w:sz w:val="20"/>
          <w:szCs w:val="20"/>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）重要会计估计变更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r>
        <w:rPr/>
        <w:t>六、税项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、主要税种及税率</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74" w:hRule="exact"/>
        </w:trPr>
        <w:tc>
          <w:tcPr>
            <w:tcW w:w="3190" w:type="dxa"/>
            <w:tcBorders>
              <w:top w:val="single" w:sz="4" w:space="0" w:color="000000"/>
              <w:left w:val="single" w:sz="4" w:space="0" w:color="000000"/>
              <w:bottom w:val="nil" w:sz="6" w:space="0" w:color="auto"/>
              <w:right w:val="single" w:sz="4" w:space="0" w:color="000000"/>
            </w:tcBorders>
            <w:shd w:val="clear" w:color="auto" w:fill="D3D3D3"/>
          </w:tcPr>
          <w:p>
            <w:pPr/>
          </w:p>
        </w:tc>
        <w:tc>
          <w:tcPr>
            <w:tcW w:w="3190" w:type="dxa"/>
            <w:vMerge w:val="restart"/>
            <w:tcBorders>
              <w:top w:val="single" w:sz="4" w:space="0" w:color="000000"/>
              <w:left w:val="single" w:sz="4" w:space="0" w:color="000000"/>
              <w:right w:val="single" w:sz="4" w:space="0" w:color="000000"/>
            </w:tcBorders>
          </w:tcPr>
          <w:p>
            <w:pPr>
              <w:pStyle w:val="TableParagraph"/>
              <w:spacing w:line="316" w:lineRule="auto" w:before="52"/>
              <w:ind w:left="22" w:right="95"/>
              <w:jc w:val="both"/>
              <w:rPr>
                <w:rFonts w:ascii="宋体" w:hAnsi="宋体" w:cs="宋体" w:eastAsia="宋体" w:hint="default"/>
                <w:sz w:val="18"/>
                <w:szCs w:val="18"/>
              </w:rPr>
            </w:pPr>
            <w:r>
              <w:rPr>
                <w:rFonts w:ascii="宋体" w:hAnsi="宋体" w:cs="宋体" w:eastAsia="宋体" w:hint="default"/>
                <w:sz w:val="18"/>
                <w:szCs w:val="18"/>
              </w:rPr>
              <w:t>按税法规定计算的销售货物和应税劳务 收入为基础计算销项税额，在扣除当期 允许抵扣的进项税额后，差额部分为应 交增值税</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p>
        </w:tc>
      </w:tr>
      <w:tr>
        <w:trPr>
          <w:trHeight w:val="391" w:hRule="exact"/>
        </w:trPr>
        <w:tc>
          <w:tcPr>
            <w:tcW w:w="319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vMerge/>
            <w:tcBorders>
              <w:left w:val="single" w:sz="4" w:space="0" w:color="000000"/>
              <w:right w:val="single" w:sz="4" w:space="0" w:color="000000"/>
            </w:tcBorders>
          </w:tcPr>
          <w:p>
            <w:pPr/>
          </w:p>
        </w:tc>
        <w:tc>
          <w:tcPr>
            <w:tcW w:w="3190" w:type="dxa"/>
            <w:vMerge/>
            <w:tcBorders>
              <w:left w:val="single" w:sz="4" w:space="0" w:color="000000"/>
              <w:right w:val="single" w:sz="4" w:space="0" w:color="000000"/>
            </w:tcBorders>
          </w:tcPr>
          <w:p>
            <w:pPr/>
          </w:p>
        </w:tc>
      </w:tr>
      <w:tr>
        <w:trPr>
          <w:trHeight w:val="473" w:hRule="exact"/>
        </w:trPr>
        <w:tc>
          <w:tcPr>
            <w:tcW w:w="3190" w:type="dxa"/>
            <w:tcBorders>
              <w:top w:val="nil" w:sz="6" w:space="0" w:color="auto"/>
              <w:left w:val="single" w:sz="4" w:space="0" w:color="000000"/>
              <w:bottom w:val="single" w:sz="4" w:space="0" w:color="000000"/>
              <w:right w:val="single" w:sz="4" w:space="0" w:color="000000"/>
            </w:tcBorders>
            <w:shd w:val="clear" w:color="auto" w:fill="D3D3D3"/>
          </w:tcPr>
          <w:p>
            <w:pPr/>
          </w:p>
        </w:tc>
        <w:tc>
          <w:tcPr>
            <w:tcW w:w="3190" w:type="dxa"/>
            <w:vMerge/>
            <w:tcBorders>
              <w:left w:val="single" w:sz="4" w:space="0" w:color="000000"/>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按应税营业收入计征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按实际缴纳的营业税、增值税计征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按应纳税所得额计征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12.5%</w:t>
            </w:r>
            <w:r>
              <w:rPr>
                <w:rFonts w:ascii="宋体" w:hAnsi="宋体" w:cs="宋体" w:eastAsia="宋体" w:hint="default"/>
                <w:sz w:val="18"/>
                <w:szCs w:val="18"/>
              </w:rPr>
              <w:t>、</w:t>
            </w:r>
            <w:r>
              <w:rPr>
                <w:rFonts w:ascii="Times New Roman" w:hAnsi="Times New Roman" w:cs="Times New Roman" w:eastAsia="Times New Roman" w:hint="default"/>
                <w:sz w:val="18"/>
                <w:szCs w:val="18"/>
              </w:rPr>
              <w:t>16.5%</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按实际缴纳的营业税、增值税计征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按实际缴纳的营业税、增值税计征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w:t>
            </w:r>
          </w:p>
        </w:tc>
      </w:tr>
    </w:tbl>
    <w:p>
      <w:pPr>
        <w:pStyle w:val="BodyText"/>
        <w:spacing w:line="240" w:lineRule="auto" w:before="51"/>
        <w:ind w:right="0"/>
        <w:jc w:val="left"/>
      </w:pPr>
      <w:r>
        <w:rPr/>
        <w:t>存在不同企业所得税税率纳税主体的，披露情况说明</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2"/>
        <w:gridCol w:w="4786"/>
      </w:tblGrid>
      <w:tr>
        <w:trPr>
          <w:trHeight w:val="401" w:hRule="exact"/>
        </w:trPr>
        <w:tc>
          <w:tcPr>
            <w:tcW w:w="47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深圳市证通电子股份有限公司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证通国际投资有限公司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16.5%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深圳市证通普润电子有限公司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深圳市证通数码科技有限公司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深圳市证通金信科技有限公司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深圳市证通佳明光电有限公司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定州市中标节能技术服务有限公司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长沙证通云计算有限公司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四川蜀信易电子商务有限公司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广州证通网络科技有限公司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广州云硕科技发展有限公司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广东宏达通信有限公司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25%</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2</w:t>
      </w:r>
      <w:r>
        <w:rPr/>
        <w:t>、税收优惠</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514" w:right="140"/>
        <w:jc w:val="left"/>
      </w:pPr>
      <w:r>
        <w:rPr/>
        <w:t>1. 本公司的税收优惠及批文 根据科技部、财政部、国家税务总局《高新技术企业认定办法》及指引，2014年9月30日高新技术企业复审通过，获得</w:t>
      </w:r>
    </w:p>
    <w:p>
      <w:pPr>
        <w:pStyle w:val="BodyText"/>
        <w:spacing w:line="240" w:lineRule="auto" w:before="19"/>
        <w:ind w:right="0"/>
        <w:jc w:val="left"/>
      </w:pPr>
      <w:r>
        <w:rPr/>
        <w:t>深圳市科技工贸和信息化委员会、深圳市财政委员会、深圳市国家税务局、深圳市地方税务局联合颁发的《高新技术企业证</w:t>
      </w:r>
    </w:p>
    <w:p>
      <w:pPr>
        <w:spacing w:after="0" w:line="240" w:lineRule="auto"/>
        <w:jc w:val="left"/>
        <w:sectPr>
          <w:pgSz w:w="11910" w:h="16840"/>
          <w:pgMar w:header="877" w:footer="982" w:top="1100" w:bottom="1180" w:left="980" w:right="980"/>
        </w:sectPr>
      </w:pPr>
    </w:p>
    <w:p>
      <w:pPr>
        <w:spacing w:line="240" w:lineRule="auto" w:before="12"/>
        <w:rPr>
          <w:rFonts w:ascii="宋体" w:hAnsi="宋体" w:cs="宋体" w:eastAsia="宋体" w:hint="default"/>
          <w:sz w:val="21"/>
          <w:szCs w:val="21"/>
        </w:rPr>
      </w:pPr>
    </w:p>
    <w:p>
      <w:pPr>
        <w:pStyle w:val="BodyText"/>
        <w:spacing w:line="316" w:lineRule="auto" w:before="44"/>
        <w:ind w:left="153" w:right="148"/>
        <w:jc w:val="both"/>
      </w:pPr>
      <w:r>
        <w:rPr>
          <w:spacing w:val="-2"/>
        </w:rPr>
        <w:t>书》(证书编号：GR201444200814)，认定有效期为(2014年至2016年)。根据《中华人民共和国企业所得税法》的第二十八条</w:t>
      </w:r>
      <w:r>
        <w:rPr>
          <w:spacing w:val="-43"/>
        </w:rPr>
        <w:t> </w:t>
      </w:r>
      <w:r>
        <w:rPr>
          <w:spacing w:val="-43"/>
        </w:rPr>
      </w:r>
      <w:r>
        <w:rPr/>
        <w:t>第二款规定：国家需要重点扶持的高新技术企业，减按15％的税率征收企业所得税。</w:t>
      </w:r>
    </w:p>
    <w:p>
      <w:pPr>
        <w:pStyle w:val="BodyText"/>
        <w:spacing w:line="316" w:lineRule="auto" w:before="19"/>
        <w:ind w:left="513" w:right="141"/>
        <w:jc w:val="left"/>
      </w:pPr>
      <w:r>
        <w:rPr/>
        <w:t>2. 本公司子公司深圳市证通金信科技有限公司的税收优惠及批文 根据科技部、财政部、国家税务总局《高新技术企业认定办法》及指引，2014年9月30日高新技术企业复审通过，获得</w:t>
      </w:r>
    </w:p>
    <w:p>
      <w:pPr>
        <w:pStyle w:val="BodyText"/>
        <w:spacing w:line="316" w:lineRule="auto" w:before="19"/>
        <w:ind w:left="153" w:right="148"/>
        <w:jc w:val="both"/>
      </w:pPr>
      <w:r>
        <w:rPr>
          <w:spacing w:val="-2"/>
        </w:rPr>
        <w:t>深圳市科技工贸和信息化委员会、深圳市财政委员会、深圳市国家税务局、深圳市地方税务局联合颁发的《高新技术企业证</w:t>
      </w:r>
      <w:r>
        <w:rPr>
          <w:spacing w:val="-66"/>
        </w:rPr>
        <w:t> </w:t>
      </w:r>
      <w:r>
        <w:rPr>
          <w:spacing w:val="-66"/>
        </w:rPr>
      </w:r>
      <w:r>
        <w:rPr>
          <w:spacing w:val="-2"/>
        </w:rPr>
        <w:t>书》(证书编号：GR201144201621)，认定有效期(2014年至2016年)。根据《中华人民共和国企业所得税法》的第二十八条第</w:t>
      </w:r>
      <w:r>
        <w:rPr>
          <w:spacing w:val="-43"/>
        </w:rPr>
        <w:t> </w:t>
      </w:r>
      <w:r>
        <w:rPr>
          <w:spacing w:val="-43"/>
        </w:rPr>
      </w:r>
      <w:r>
        <w:rPr/>
        <w:t>二款规定：国家需要重点扶持的高新技术企业，减按15％的税率征收企业所得税。</w:t>
      </w:r>
    </w:p>
    <w:p>
      <w:pPr>
        <w:pStyle w:val="BodyText"/>
        <w:spacing w:line="316" w:lineRule="auto" w:before="19"/>
        <w:ind w:left="513" w:right="141"/>
        <w:jc w:val="left"/>
      </w:pPr>
      <w:r>
        <w:rPr/>
        <w:t>3. 本公司子公司深圳市证通佳明光电有限公司的税收优惠及批文 根据科技部、财政部、国家税务总局《高新技术企业认定办法》及指引，2015年11月2日高新技术企业申请通过，获得</w:t>
      </w:r>
    </w:p>
    <w:p>
      <w:pPr>
        <w:pStyle w:val="BodyText"/>
        <w:spacing w:line="316" w:lineRule="auto" w:before="19"/>
        <w:ind w:left="153" w:right="148"/>
        <w:jc w:val="both"/>
      </w:pPr>
      <w:r>
        <w:rPr>
          <w:spacing w:val="-2"/>
        </w:rPr>
        <w:t>深圳市科技工贸和信息化委员会、深圳市财政委员会、深圳市国家税务局、深圳市地方税务局联合颁发的《高新技术企业证</w:t>
      </w:r>
      <w:r>
        <w:rPr>
          <w:spacing w:val="-66"/>
        </w:rPr>
        <w:t> </w:t>
      </w:r>
      <w:r>
        <w:rPr>
          <w:spacing w:val="-66"/>
        </w:rPr>
      </w:r>
      <w:r>
        <w:rPr>
          <w:spacing w:val="-2"/>
        </w:rPr>
        <w:t>书》(证书编号：GR201144201621)，认定有效期(2015年至2017年)。根据《中华人民共和国企业所得税法》的第二十八条第</w:t>
      </w:r>
      <w:r>
        <w:rPr>
          <w:spacing w:val="-43"/>
        </w:rPr>
        <w:t> </w:t>
      </w:r>
      <w:r>
        <w:rPr>
          <w:spacing w:val="-43"/>
        </w:rPr>
      </w:r>
      <w:r>
        <w:rPr/>
        <w:t>二款规定：国家需要重点扶持的高新技术企业，减按15％的税率征收企业所得税。</w:t>
      </w:r>
    </w:p>
    <w:p>
      <w:pPr>
        <w:spacing w:line="240" w:lineRule="auto" w:before="10"/>
        <w:rPr>
          <w:rFonts w:ascii="宋体" w:hAnsi="宋体" w:cs="宋体" w:eastAsia="宋体" w:hint="default"/>
          <w:sz w:val="20"/>
          <w:szCs w:val="20"/>
        </w:rPr>
      </w:pPr>
    </w:p>
    <w:p>
      <w:pPr>
        <w:pStyle w:val="Heading2"/>
        <w:spacing w:line="240" w:lineRule="auto"/>
        <w:ind w:right="0"/>
        <w:jc w:val="both"/>
        <w:rPr>
          <w:b w:val="0"/>
          <w:bCs w:val="0"/>
        </w:rPr>
      </w:pPr>
      <w:r>
        <w:rPr/>
        <w:t>七、合并财务报表项目注释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1</w:t>
      </w:r>
      <w:r>
        <w:rPr/>
        <w:t>、货币资金</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293,977.35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70,494.21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477,512,542.05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376,500,055.63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26,726,705.50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74,135,863.27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504,533,224.90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450,706,413.11</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02" w:right="0"/>
              <w:jc w:val="left"/>
              <w:rPr>
                <w:rFonts w:ascii="宋体" w:hAnsi="宋体" w:cs="宋体" w:eastAsia="宋体" w:hint="default"/>
                <w:sz w:val="18"/>
                <w:szCs w:val="18"/>
              </w:rPr>
            </w:pPr>
            <w:r>
              <w:rPr>
                <w:rFonts w:ascii="宋体" w:hAnsi="宋体" w:cs="宋体" w:eastAsia="宋体" w:hint="default"/>
                <w:sz w:val="18"/>
                <w:szCs w:val="18"/>
              </w:rPr>
              <w:t>其中：存放在境外的款项总额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5,933,221.54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357" w:lineRule="auto" w:before="51"/>
        <w:ind w:right="2750"/>
        <w:jc w:val="left"/>
      </w:pPr>
      <w:r>
        <w:rPr/>
        <w:t>其他说明 期末其他货币资金中，保函保证金</w:t>
      </w:r>
      <w:r>
        <w:rPr>
          <w:rFonts w:ascii="Times New Roman" w:hAnsi="Times New Roman" w:cs="Times New Roman" w:eastAsia="Times New Roman" w:hint="default"/>
        </w:rPr>
        <w:t>1,026,705.50</w:t>
      </w:r>
      <w:r>
        <w:rPr/>
        <w:t>元；银行承兑汇票保证金</w:t>
      </w:r>
      <w:r>
        <w:rPr>
          <w:rFonts w:ascii="Times New Roman" w:hAnsi="Times New Roman" w:cs="Times New Roman" w:eastAsia="Times New Roman" w:hint="default"/>
        </w:rPr>
        <w:t>25,700,000.00</w:t>
      </w:r>
      <w:r>
        <w:rPr/>
        <w:t>元。</w:t>
      </w:r>
    </w:p>
    <w:p>
      <w:pPr>
        <w:spacing w:line="240" w:lineRule="auto" w:before="5"/>
        <w:rPr>
          <w:rFonts w:ascii="宋体" w:hAnsi="宋体" w:cs="宋体" w:eastAsia="宋体" w:hint="default"/>
          <w:sz w:val="18"/>
          <w:szCs w:val="18"/>
        </w:rPr>
      </w:pPr>
    </w:p>
    <w:p>
      <w:pPr>
        <w:pStyle w:val="Heading3"/>
        <w:spacing w:line="240" w:lineRule="auto"/>
        <w:ind w:right="0"/>
        <w:jc w:val="left"/>
        <w:rPr>
          <w:b w:val="0"/>
          <w:bCs w:val="0"/>
        </w:rPr>
      </w:pPr>
      <w:r>
        <w:rPr>
          <w:rFonts w:ascii="Times New Roman" w:hAnsi="Times New Roman" w:cs="Times New Roman" w:eastAsia="Times New Roman" w:hint="default"/>
        </w:rPr>
        <w:t>2</w:t>
      </w:r>
      <w:r>
        <w:rPr/>
        <w:t>、应收票据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）应收票据分类列示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8,590,282.99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5,850.00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251,937,631.60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145,948,921.66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260,527,914.59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145,954,771.66</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）期末公司已背书或贴现且在资产负债表日尚未到期的应收票据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70"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bl>
    <w:p>
      <w:pPr>
        <w:spacing w:after="0" w:line="240" w:lineRule="auto"/>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88,838,036.00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88,838,036.00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3</w:t>
      </w:r>
      <w:r>
        <w:rPr/>
        <w:t>、应收账款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）应收账款分类披露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34"/>
        <w:gridCol w:w="763"/>
        <w:gridCol w:w="762"/>
        <w:gridCol w:w="762"/>
        <w:gridCol w:w="762"/>
        <w:gridCol w:w="790"/>
        <w:gridCol w:w="654"/>
        <w:gridCol w:w="762"/>
        <w:gridCol w:w="812"/>
        <w:gridCol w:w="932"/>
        <w:gridCol w:w="932"/>
      </w:tblGrid>
      <w:tr>
        <w:trPr>
          <w:trHeight w:val="402" w:hRule="exact"/>
        </w:trPr>
        <w:tc>
          <w:tcPr>
            <w:tcW w:w="163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634" w:type="dxa"/>
            <w:vMerge/>
            <w:tcBorders>
              <w:left w:val="single" w:sz="4" w:space="0" w:color="000000"/>
              <w:right w:val="single" w:sz="4" w:space="0" w:color="000000"/>
            </w:tcBorders>
            <w:shd w:val="clear" w:color="auto" w:fill="D3D3D3"/>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1634" w:type="dxa"/>
            <w:vMerge/>
            <w:tcBorders>
              <w:left w:val="single" w:sz="4" w:space="0" w:color="000000"/>
              <w:bottom w:val="single" w:sz="4" w:space="0" w:color="000000"/>
              <w:right w:val="single" w:sz="4" w:space="0" w:color="000000"/>
            </w:tcBorders>
            <w:shd w:val="clear" w:color="auto" w:fill="D3D3D3"/>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tcBorders>
              <w:left w:val="single" w:sz="4" w:space="0" w:color="000000"/>
              <w:bottom w:val="single" w:sz="4" w:space="0" w:color="000000"/>
              <w:right w:val="single" w:sz="4" w:space="0" w:color="000000"/>
            </w:tcBorders>
            <w:shd w:val="clear" w:color="auto" w:fill="D3D3D3"/>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8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single" w:sz="4" w:space="0" w:color="000000"/>
              <w:right w:val="single" w:sz="4" w:space="0" w:color="000000"/>
            </w:tcBorders>
            <w:shd w:val="clear" w:color="auto" w:fill="D3D3D3"/>
          </w:tcPr>
          <w:p>
            <w:pP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6" w:right="0"/>
              <w:jc w:val="center"/>
              <w:rPr>
                <w:rFonts w:ascii="Times New Roman" w:hAnsi="Times New Roman" w:cs="Times New Roman" w:eastAsia="Times New Roman" w:hint="default"/>
                <w:sz w:val="18"/>
                <w:szCs w:val="18"/>
              </w:rPr>
            </w:pPr>
            <w:r>
              <w:rPr>
                <w:rFonts w:ascii="Times New Roman"/>
                <w:sz w:val="18"/>
              </w:rPr>
              <w:t>666,575,</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712.49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66,695,2</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75.25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10.01%</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599,880,4</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37.24</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471,454</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,923.55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100.00%</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46,700,31</w:t>
            </w:r>
          </w:p>
          <w:p>
            <w:pPr>
              <w:pStyle w:val="TableParagraph"/>
              <w:spacing w:line="240" w:lineRule="auto" w:before="105"/>
              <w:ind w:left="465" w:right="0"/>
              <w:jc w:val="left"/>
              <w:rPr>
                <w:rFonts w:ascii="Times New Roman" w:hAnsi="Times New Roman" w:cs="Times New Roman" w:eastAsia="Times New Roman" w:hint="default"/>
                <w:sz w:val="18"/>
                <w:szCs w:val="18"/>
              </w:rPr>
            </w:pPr>
            <w:r>
              <w:rPr>
                <w:rFonts w:ascii="Times New Roman"/>
                <w:sz w:val="18"/>
              </w:rPr>
              <w:t>0.01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9.91%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424,754,61</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3.54</w:t>
            </w:r>
          </w:p>
        </w:tc>
      </w:tr>
      <w:tr>
        <w:trPr>
          <w:trHeight w:val="714"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center"/>
              <w:rPr>
                <w:rFonts w:ascii="Times New Roman" w:hAnsi="Times New Roman" w:cs="Times New Roman" w:eastAsia="Times New Roman" w:hint="default"/>
                <w:sz w:val="18"/>
                <w:szCs w:val="18"/>
              </w:rPr>
            </w:pPr>
            <w:r>
              <w:rPr>
                <w:rFonts w:ascii="Times New Roman"/>
                <w:sz w:val="18"/>
              </w:rPr>
              <w:t>666,575,</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712.49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66,695,2</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75.25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10.01%</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599,880,4</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37.24</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 w:right="0"/>
              <w:jc w:val="left"/>
              <w:rPr>
                <w:rFonts w:ascii="Times New Roman" w:hAnsi="Times New Roman" w:cs="Times New Roman" w:eastAsia="Times New Roman" w:hint="default"/>
                <w:sz w:val="18"/>
                <w:szCs w:val="18"/>
              </w:rPr>
            </w:pPr>
            <w:r>
              <w:rPr>
                <w:rFonts w:ascii="Times New Roman"/>
                <w:sz w:val="18"/>
              </w:rPr>
              <w:t>471,454</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,923.55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100.00%</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46,700,31</w:t>
            </w:r>
          </w:p>
          <w:p>
            <w:pPr>
              <w:pStyle w:val="TableParagraph"/>
              <w:spacing w:line="240" w:lineRule="auto" w:before="105"/>
              <w:ind w:left="465" w:right="0"/>
              <w:jc w:val="left"/>
              <w:rPr>
                <w:rFonts w:ascii="Times New Roman" w:hAnsi="Times New Roman" w:cs="Times New Roman" w:eastAsia="Times New Roman" w:hint="default"/>
                <w:sz w:val="18"/>
                <w:szCs w:val="18"/>
              </w:rPr>
            </w:pPr>
            <w:r>
              <w:rPr>
                <w:rFonts w:ascii="Times New Roman"/>
                <w:sz w:val="18"/>
              </w:rPr>
              <w:t>0.01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9.91%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424,754,61</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3.54</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82" w:top="1100" w:bottom="1180" w:left="980" w:right="980"/>
        </w:sectPr>
      </w:pPr>
    </w:p>
    <w:p>
      <w:pPr>
        <w:pStyle w:val="BodyText"/>
        <w:spacing w:line="240" w:lineRule="auto" w:before="51"/>
        <w:ind w:right="-20"/>
        <w:jc w:val="left"/>
      </w:pPr>
      <w:r>
        <w:rPr/>
        <w:t>期末单项金额重大并单项计提坏账准备的应收账款：</w:t>
      </w:r>
    </w:p>
    <w:p>
      <w:pPr>
        <w:pStyle w:val="BodyText"/>
        <w:spacing w:line="338" w:lineRule="auto" w:before="117"/>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组合中，按账龄分析法计提坏账准备的应收账款：</w:t>
      </w:r>
    </w:p>
    <w:p>
      <w:pPr>
        <w:pStyle w:val="BodyText"/>
        <w:spacing w:line="240" w:lineRule="auto" w:before="42"/>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80" w:left="980" w:right="980"/>
          <w:cols w:num="2" w:equalWidth="0">
            <w:col w:w="4295" w:space="4534"/>
            <w:col w:w="1121"/>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206" w:hRule="exact"/>
        </w:trPr>
        <w:tc>
          <w:tcPr>
            <w:tcW w:w="2392" w:type="dxa"/>
            <w:tcBorders>
              <w:top w:val="single" w:sz="4" w:space="0" w:color="000000"/>
              <w:left w:val="single" w:sz="4" w:space="0" w:color="000000"/>
              <w:bottom w:val="nil" w:sz="6" w:space="0" w:color="auto"/>
              <w:right w:val="single" w:sz="4" w:space="0" w:color="000000"/>
            </w:tcBorders>
            <w:shd w:val="clear" w:color="auto" w:fill="D3D3D3"/>
          </w:tcPr>
          <w:p>
            <w:pPr/>
          </w:p>
        </w:tc>
        <w:tc>
          <w:tcPr>
            <w:tcW w:w="7176"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239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176" w:type="dxa"/>
            <w:gridSpan w:val="3"/>
            <w:vMerge/>
            <w:tcBorders>
              <w:left w:val="single" w:sz="4" w:space="0" w:color="000000"/>
              <w:bottom w:val="single" w:sz="4" w:space="0" w:color="000000"/>
              <w:right w:val="single" w:sz="4" w:space="0" w:color="000000"/>
            </w:tcBorders>
            <w:shd w:val="clear" w:color="auto" w:fill="D3D3D3"/>
          </w:tcPr>
          <w:p>
            <w:pPr/>
          </w:p>
        </w:tc>
      </w:tr>
      <w:tr>
        <w:trPr>
          <w:trHeight w:val="197" w:hRule="exact"/>
        </w:trPr>
        <w:tc>
          <w:tcPr>
            <w:tcW w:w="2392" w:type="dxa"/>
            <w:vMerge/>
            <w:tcBorders>
              <w:left w:val="single" w:sz="4" w:space="0" w:color="000000"/>
              <w:bottom w:val="nil" w:sz="6" w:space="0" w:color="auto"/>
              <w:right w:val="single" w:sz="4" w:space="0" w:color="000000"/>
            </w:tcBorders>
            <w:shd w:val="clear" w:color="auto" w:fill="D3D3D3"/>
          </w:tcPr>
          <w:p>
            <w:pPr/>
          </w:p>
        </w:tc>
        <w:tc>
          <w:tcPr>
            <w:tcW w:w="239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05" w:hRule="exact"/>
        </w:trPr>
        <w:tc>
          <w:tcPr>
            <w:tcW w:w="2392" w:type="dxa"/>
            <w:tcBorders>
              <w:top w:val="nil" w:sz="6" w:space="0" w:color="auto"/>
              <w:left w:val="single" w:sz="4" w:space="0" w:color="000000"/>
              <w:bottom w:val="single" w:sz="4" w:space="0" w:color="000000"/>
              <w:right w:val="single" w:sz="4" w:space="0" w:color="000000"/>
            </w:tcBorders>
            <w:shd w:val="clear" w:color="auto" w:fill="D3D3D3"/>
          </w:tcPr>
          <w:p>
            <w:pPr/>
          </w:p>
        </w:tc>
        <w:tc>
          <w:tcPr>
            <w:tcW w:w="2393" w:type="dxa"/>
            <w:vMerge/>
            <w:tcBorders>
              <w:left w:val="single" w:sz="4" w:space="0" w:color="000000"/>
              <w:bottom w:val="single" w:sz="4" w:space="0" w:color="000000"/>
              <w:right w:val="single" w:sz="4" w:space="0" w:color="000000"/>
            </w:tcBorders>
            <w:shd w:val="clear" w:color="auto" w:fill="D3D3D3"/>
          </w:tcPr>
          <w:p>
            <w:pPr/>
          </w:p>
        </w:tc>
        <w:tc>
          <w:tcPr>
            <w:tcW w:w="2392" w:type="dxa"/>
            <w:vMerge/>
            <w:tcBorders>
              <w:left w:val="single" w:sz="4" w:space="0" w:color="000000"/>
              <w:bottom w:val="single" w:sz="4" w:space="0" w:color="000000"/>
              <w:right w:val="single" w:sz="4" w:space="0" w:color="000000"/>
            </w:tcBorders>
            <w:shd w:val="clear" w:color="auto" w:fill="D3D3D3"/>
          </w:tcPr>
          <w:p>
            <w:pPr/>
          </w:p>
        </w:tc>
        <w:tc>
          <w:tcPr>
            <w:tcW w:w="2392"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9568"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464,612,268.12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23,230,613.41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128,741,373.47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12,874,137.34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34,076,148.75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6,815,229.75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39,145,922.15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23,775,294.75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60.74%</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28,823,688.72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14,411,844.37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4,793,915.25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3,835,132.20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5,528,318.18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5,528,318.18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666,575,712.49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66,695,275.25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10.01%</w:t>
            </w:r>
          </w:p>
        </w:tc>
      </w:tr>
    </w:tbl>
    <w:p>
      <w:pPr>
        <w:pStyle w:val="BodyText"/>
        <w:spacing w:line="360" w:lineRule="auto" w:before="51"/>
        <w:ind w:left="153" w:right="5451"/>
        <w:jc w:val="left"/>
      </w:pPr>
      <w:r>
        <w:rPr/>
        <w:t>确定该组合依据的说明： 以账龄特征划分为若干应收款项组合。 组合中，采用余额百分比法计提坏账准备的应收账款：</w:t>
      </w:r>
    </w:p>
    <w:p>
      <w:pPr>
        <w:pStyle w:val="BodyText"/>
        <w:spacing w:line="338" w:lineRule="auto" w:before="27"/>
        <w:ind w:right="581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w:t>
      </w:r>
    </w:p>
    <w:p>
      <w:pPr>
        <w:spacing w:after="0" w:line="338" w:lineRule="auto"/>
        <w:jc w:val="left"/>
        <w:sectPr>
          <w:type w:val="continuous"/>
          <w:pgSz w:w="11910" w:h="16840"/>
          <w:pgMar w:top="1060" w:bottom="1180" w:left="980" w:right="980"/>
        </w:sectPr>
      </w:pPr>
    </w:p>
    <w:p>
      <w:pPr>
        <w:spacing w:line="240" w:lineRule="auto" w:before="9"/>
        <w:rPr>
          <w:rFonts w:ascii="宋体" w:hAnsi="宋体" w:cs="宋体" w:eastAsia="宋体" w:hint="default"/>
          <w:sz w:val="20"/>
          <w:szCs w:val="20"/>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877" w:footer="982" w:top="1100" w:bottom="1180" w:left="980" w:right="980"/>
        </w:sectPr>
      </w:pPr>
    </w:p>
    <w:p>
      <w:pPr>
        <w:pStyle w:val="BodyText"/>
        <w:spacing w:line="338" w:lineRule="auto" w:before="44"/>
        <w:ind w:right="-14"/>
        <w:jc w:val="left"/>
      </w:pPr>
      <w:r>
        <w:rPr/>
        <w:t>本期计提坏账准备金额</w:t>
      </w:r>
      <w:r>
        <w:rPr>
          <w:spacing w:val="-47"/>
        </w:rPr>
        <w:t> </w:t>
      </w:r>
      <w:r>
        <w:rPr>
          <w:rFonts w:ascii="Times New Roman" w:hAnsi="Times New Roman" w:cs="Times New Roman" w:eastAsia="Times New Roman" w:hint="default"/>
        </w:rPr>
        <w:t>20,234,008.26</w:t>
      </w:r>
      <w:r>
        <w:rPr>
          <w:rFonts w:ascii="Times New Roman" w:hAnsi="Times New Roman" w:cs="Times New Roman" w:eastAsia="Times New Roman" w:hint="default"/>
          <w:spacing w:val="-2"/>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80" w:left="980" w:right="980"/>
          <w:cols w:num="2" w:equalWidth="0">
            <w:col w:w="6543" w:space="2285"/>
            <w:col w:w="1122"/>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4"/>
        <w:gridCol w:w="4783"/>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实际核销的应收账款</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1,085,957.30</w:t>
            </w:r>
          </w:p>
        </w:tc>
      </w:tr>
    </w:tbl>
    <w:p>
      <w:pPr>
        <w:pStyle w:val="BodyText"/>
        <w:spacing w:line="240" w:lineRule="auto" w:before="51"/>
        <w:ind w:right="0"/>
        <w:jc w:val="left"/>
      </w:pPr>
      <w:r>
        <w:rPr/>
        <w:t>其中重要的应收账款核销情况：</w:t>
      </w:r>
    </w:p>
    <w:p>
      <w:pPr>
        <w:pStyle w:val="BodyText"/>
        <w:spacing w:line="240" w:lineRule="auto" w:before="117"/>
        <w:ind w:left="0" w:right="151"/>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1"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523" w:right="71"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r>
        <w:trPr>
          <w:trHeight w:val="102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1"/>
              <w:jc w:val="both"/>
              <w:rPr>
                <w:rFonts w:ascii="宋体" w:hAnsi="宋体" w:cs="宋体" w:eastAsia="宋体" w:hint="default"/>
                <w:sz w:val="18"/>
                <w:szCs w:val="18"/>
              </w:rPr>
            </w:pPr>
            <w:r>
              <w:rPr>
                <w:rFonts w:ascii="宋体" w:hAnsi="宋体" w:cs="宋体" w:eastAsia="宋体" w:hint="default"/>
                <w:sz w:val="18"/>
                <w:szCs w:val="18"/>
              </w:rPr>
              <w:t>中国农业银行股份 有限公司福建省分 行</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368,688.67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19"/>
              <w:jc w:val="left"/>
              <w:rPr>
                <w:rFonts w:ascii="宋体" w:hAnsi="宋体" w:cs="宋体" w:eastAsia="宋体" w:hint="default"/>
                <w:sz w:val="18"/>
                <w:szCs w:val="18"/>
              </w:rPr>
            </w:pPr>
            <w:r>
              <w:rPr>
                <w:rFonts w:ascii="宋体" w:hAnsi="宋体" w:cs="宋体" w:eastAsia="宋体" w:hint="default"/>
                <w:sz w:val="18"/>
                <w:szCs w:val="18"/>
              </w:rPr>
              <w:t>双方协商给予一定 的回款折扣</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19"/>
              <w:jc w:val="left"/>
              <w:rPr>
                <w:rFonts w:ascii="宋体" w:hAnsi="宋体" w:cs="宋体" w:eastAsia="宋体" w:hint="default"/>
                <w:sz w:val="18"/>
                <w:szCs w:val="18"/>
              </w:rPr>
            </w:pPr>
            <w:r>
              <w:rPr>
                <w:rFonts w:ascii="宋体" w:hAnsi="宋体" w:cs="宋体" w:eastAsia="宋体" w:hint="default"/>
                <w:sz w:val="18"/>
                <w:szCs w:val="18"/>
              </w:rPr>
              <w:t>业务员写调账申请 单</w:t>
            </w:r>
            <w:r>
              <w:rPr>
                <w:rFonts w:ascii="Times New Roman" w:hAnsi="Times New Roman" w:cs="Times New Roman" w:eastAsia="Times New Roman" w:hint="default"/>
                <w:sz w:val="18"/>
                <w:szCs w:val="18"/>
              </w:rPr>
              <w:t>-</w:t>
            </w:r>
            <w:r>
              <w:rPr>
                <w:rFonts w:ascii="宋体" w:hAnsi="宋体" w:cs="宋体" w:eastAsia="宋体" w:hint="default"/>
                <w:sz w:val="18"/>
                <w:szCs w:val="18"/>
              </w:rPr>
              <w:t>领导审批</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1"/>
              <w:jc w:val="both"/>
              <w:rPr>
                <w:rFonts w:ascii="宋体" w:hAnsi="宋体" w:cs="宋体" w:eastAsia="宋体" w:hint="default"/>
                <w:sz w:val="18"/>
                <w:szCs w:val="18"/>
              </w:rPr>
            </w:pPr>
            <w:r>
              <w:rPr>
                <w:rFonts w:ascii="宋体" w:hAnsi="宋体" w:cs="宋体" w:eastAsia="宋体" w:hint="default"/>
                <w:sz w:val="18"/>
                <w:szCs w:val="18"/>
              </w:rPr>
              <w:t>通联支付网络服务 股份有限公司广东 分公司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717,268.63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19"/>
              <w:jc w:val="left"/>
              <w:rPr>
                <w:rFonts w:ascii="宋体" w:hAnsi="宋体" w:cs="宋体" w:eastAsia="宋体" w:hint="default"/>
                <w:sz w:val="18"/>
                <w:szCs w:val="18"/>
              </w:rPr>
            </w:pPr>
            <w:r>
              <w:rPr>
                <w:rFonts w:ascii="宋体" w:hAnsi="宋体" w:cs="宋体" w:eastAsia="宋体" w:hint="default"/>
                <w:sz w:val="18"/>
                <w:szCs w:val="18"/>
              </w:rPr>
              <w:t>双方协商给予一定 的回款折扣</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19"/>
              <w:jc w:val="left"/>
              <w:rPr>
                <w:rFonts w:ascii="宋体" w:hAnsi="宋体" w:cs="宋体" w:eastAsia="宋体" w:hint="default"/>
                <w:sz w:val="18"/>
                <w:szCs w:val="18"/>
              </w:rPr>
            </w:pPr>
            <w:r>
              <w:rPr>
                <w:rFonts w:ascii="宋体" w:hAnsi="宋体" w:cs="宋体" w:eastAsia="宋体" w:hint="default"/>
                <w:sz w:val="18"/>
                <w:szCs w:val="18"/>
              </w:rPr>
              <w:t>业务员写调账申请 单</w:t>
            </w:r>
            <w:r>
              <w:rPr>
                <w:rFonts w:ascii="Times New Roman" w:hAnsi="Times New Roman" w:cs="Times New Roman" w:eastAsia="Times New Roman" w:hint="default"/>
                <w:sz w:val="18"/>
                <w:szCs w:val="18"/>
              </w:rPr>
              <w:t>-</w:t>
            </w:r>
            <w:r>
              <w:rPr>
                <w:rFonts w:ascii="宋体" w:hAnsi="宋体" w:cs="宋体" w:eastAsia="宋体" w:hint="default"/>
                <w:sz w:val="18"/>
                <w:szCs w:val="18"/>
              </w:rPr>
              <w:t>领导审批</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1,085,957.30</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应收账款核销说明：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6" w:type="dxa"/>
        <w:tblLayout w:type="fixed"/>
        <w:tblCellMar>
          <w:top w:w="0" w:type="dxa"/>
          <w:left w:w="0" w:type="dxa"/>
          <w:bottom w:w="0" w:type="dxa"/>
          <w:right w:w="0" w:type="dxa"/>
        </w:tblCellMar>
        <w:tblLook w:val="01E0"/>
      </w:tblPr>
      <w:tblGrid>
        <w:gridCol w:w="1307"/>
        <w:gridCol w:w="1139"/>
        <w:gridCol w:w="1692"/>
        <w:gridCol w:w="1142"/>
        <w:gridCol w:w="1829"/>
        <w:gridCol w:w="1265"/>
      </w:tblGrid>
      <w:tr>
        <w:trPr>
          <w:trHeight w:val="659" w:hRule="exact"/>
        </w:trPr>
        <w:tc>
          <w:tcPr>
            <w:tcW w:w="13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84" w:right="0"/>
              <w:jc w:val="left"/>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b/>
                <w:bCs/>
                <w:sz w:val="18"/>
                <w:szCs w:val="18"/>
              </w:rPr>
              <w:t>款项的性质</w:t>
            </w:r>
            <w:r>
              <w:rPr>
                <w:rFonts w:ascii="宋体" w:hAnsi="宋体" w:cs="宋体" w:eastAsia="宋体" w:hint="default"/>
                <w:sz w:val="18"/>
                <w:szCs w:val="18"/>
              </w:rPr>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477"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center"/>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sz w:val="18"/>
                <w:szCs w:val="18"/>
              </w:rPr>
            </w:r>
          </w:p>
        </w:tc>
        <w:tc>
          <w:tcPr>
            <w:tcW w:w="182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04" w:right="2" w:hanging="302"/>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占应收账款期末余额合</w:t>
            </w:r>
            <w:r>
              <w:rPr>
                <w:rFonts w:ascii="宋体" w:hAnsi="宋体" w:cs="宋体" w:eastAsia="宋体" w:hint="default"/>
                <w:b/>
                <w:bCs/>
                <w:w w:val="99"/>
                <w:sz w:val="18"/>
                <w:szCs w:val="18"/>
              </w:rPr>
              <w:t> </w:t>
            </w:r>
            <w:r>
              <w:rPr>
                <w:rFonts w:ascii="宋体" w:hAnsi="宋体" w:cs="宋体" w:eastAsia="宋体" w:hint="default"/>
                <w:b/>
                <w:bCs/>
                <w:sz w:val="18"/>
                <w:szCs w:val="18"/>
              </w:rPr>
              <w:t>计数的比例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1265" w:type="dxa"/>
            <w:tcBorders>
              <w:top w:val="single" w:sz="6" w:space="0" w:color="000000"/>
              <w:left w:val="single" w:sz="6" w:space="0" w:color="000000"/>
              <w:bottom w:val="single" w:sz="6" w:space="0" w:color="000000"/>
              <w:right w:val="nil" w:sz="6" w:space="0" w:color="auto"/>
            </w:tcBorders>
          </w:tcPr>
          <w:p>
            <w:pPr>
              <w:pStyle w:val="TableParagraph"/>
              <w:spacing w:line="316" w:lineRule="auto" w:before="21"/>
              <w:ind w:left="262" w:right="27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b/>
                <w:bCs/>
                <w:w w:val="99"/>
                <w:sz w:val="18"/>
                <w:szCs w:val="18"/>
              </w:rPr>
              <w:t> </w:t>
            </w: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347" w:hRule="exact"/>
        </w:trPr>
        <w:tc>
          <w:tcPr>
            <w:tcW w:w="1307" w:type="dxa"/>
            <w:vMerge w:val="restart"/>
            <w:tcBorders>
              <w:top w:val="single" w:sz="6" w:space="0" w:color="000000"/>
              <w:left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货款</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29,184,575.00</w:t>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4.38</w:t>
            </w:r>
          </w:p>
        </w:tc>
        <w:tc>
          <w:tcPr>
            <w:tcW w:w="126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7"/>
              <w:jc w:val="right"/>
              <w:rPr>
                <w:rFonts w:ascii="Times New Roman" w:hAnsi="Times New Roman" w:cs="Times New Roman" w:eastAsia="Times New Roman" w:hint="default"/>
                <w:sz w:val="18"/>
                <w:szCs w:val="18"/>
              </w:rPr>
            </w:pPr>
            <w:r>
              <w:rPr>
                <w:rFonts w:ascii="Times New Roman"/>
                <w:spacing w:val="-1"/>
                <w:sz w:val="18"/>
              </w:rPr>
              <w:t>1,459,228.75</w:t>
            </w:r>
          </w:p>
        </w:tc>
      </w:tr>
      <w:tr>
        <w:trPr>
          <w:trHeight w:val="347" w:hRule="exact"/>
        </w:trPr>
        <w:tc>
          <w:tcPr>
            <w:tcW w:w="1307" w:type="dxa"/>
            <w:vMerge/>
            <w:tcBorders>
              <w:left w:val="single" w:sz="6" w:space="0" w:color="000000"/>
              <w:bottom w:val="single" w:sz="6" w:space="0" w:color="000000"/>
              <w:right w:val="single" w:sz="6" w:space="0" w:color="000000"/>
            </w:tcBorders>
          </w:tcPr>
          <w:p>
            <w:pP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货款</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18,112,364.00</w:t>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p>
        </w:tc>
        <w:tc>
          <w:tcPr>
            <w:tcW w:w="1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2.72</w:t>
            </w:r>
          </w:p>
        </w:tc>
        <w:tc>
          <w:tcPr>
            <w:tcW w:w="126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7"/>
              <w:jc w:val="right"/>
              <w:rPr>
                <w:rFonts w:ascii="Times New Roman" w:hAnsi="Times New Roman" w:cs="Times New Roman" w:eastAsia="Times New Roman" w:hint="default"/>
                <w:sz w:val="18"/>
                <w:szCs w:val="18"/>
              </w:rPr>
            </w:pPr>
            <w:r>
              <w:rPr>
                <w:rFonts w:ascii="Times New Roman"/>
                <w:spacing w:val="-1"/>
                <w:sz w:val="18"/>
              </w:rPr>
              <w:t>1,811,236.40</w:t>
            </w:r>
          </w:p>
        </w:tc>
      </w:tr>
      <w:tr>
        <w:trPr>
          <w:trHeight w:val="348" w:hRule="exact"/>
        </w:trPr>
        <w:tc>
          <w:tcPr>
            <w:tcW w:w="13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货款</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29,920,000.00</w:t>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4.49</w:t>
            </w:r>
          </w:p>
        </w:tc>
        <w:tc>
          <w:tcPr>
            <w:tcW w:w="126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7"/>
              <w:jc w:val="right"/>
              <w:rPr>
                <w:rFonts w:ascii="Times New Roman" w:hAnsi="Times New Roman" w:cs="Times New Roman" w:eastAsia="Times New Roman" w:hint="default"/>
                <w:sz w:val="18"/>
                <w:szCs w:val="18"/>
              </w:rPr>
            </w:pPr>
            <w:r>
              <w:rPr>
                <w:rFonts w:ascii="Times New Roman"/>
                <w:spacing w:val="-1"/>
                <w:sz w:val="18"/>
              </w:rPr>
              <w:t>1,496,000.00</w:t>
            </w:r>
          </w:p>
        </w:tc>
      </w:tr>
      <w:tr>
        <w:trPr>
          <w:trHeight w:val="347" w:hRule="exact"/>
        </w:trPr>
        <w:tc>
          <w:tcPr>
            <w:tcW w:w="13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货款</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23,099,407.97</w:t>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3.47</w:t>
            </w:r>
          </w:p>
        </w:tc>
        <w:tc>
          <w:tcPr>
            <w:tcW w:w="126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0"/>
              <w:ind w:right="7"/>
              <w:jc w:val="right"/>
              <w:rPr>
                <w:rFonts w:ascii="Times New Roman" w:hAnsi="Times New Roman" w:cs="Times New Roman" w:eastAsia="Times New Roman" w:hint="default"/>
                <w:sz w:val="18"/>
                <w:szCs w:val="18"/>
              </w:rPr>
            </w:pPr>
            <w:r>
              <w:rPr>
                <w:rFonts w:ascii="Times New Roman"/>
                <w:spacing w:val="-1"/>
                <w:sz w:val="18"/>
              </w:rPr>
              <w:t>1,154,970.40</w:t>
            </w:r>
          </w:p>
        </w:tc>
      </w:tr>
      <w:tr>
        <w:trPr>
          <w:trHeight w:val="347" w:hRule="exact"/>
        </w:trPr>
        <w:tc>
          <w:tcPr>
            <w:tcW w:w="13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货款</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18,394,138.32</w:t>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2.76</w:t>
            </w:r>
          </w:p>
        </w:tc>
        <w:tc>
          <w:tcPr>
            <w:tcW w:w="126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7"/>
              <w:jc w:val="right"/>
              <w:rPr>
                <w:rFonts w:ascii="Times New Roman" w:hAnsi="Times New Roman" w:cs="Times New Roman" w:eastAsia="Times New Roman" w:hint="default"/>
                <w:sz w:val="18"/>
                <w:szCs w:val="18"/>
              </w:rPr>
            </w:pPr>
            <w:r>
              <w:rPr>
                <w:rFonts w:ascii="Times New Roman"/>
                <w:sz w:val="18"/>
              </w:rPr>
              <w:t>919,706.92</w:t>
            </w:r>
          </w:p>
        </w:tc>
      </w:tr>
      <w:tr>
        <w:trPr>
          <w:trHeight w:val="347" w:hRule="exact"/>
        </w:trPr>
        <w:tc>
          <w:tcPr>
            <w:tcW w:w="1307" w:type="dxa"/>
            <w:vMerge w:val="restart"/>
            <w:tcBorders>
              <w:top w:val="single" w:sz="6" w:space="0" w:color="000000"/>
              <w:left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货款</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16,288,142.00</w:t>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2.44</w:t>
            </w:r>
          </w:p>
        </w:tc>
        <w:tc>
          <w:tcPr>
            <w:tcW w:w="126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7"/>
              <w:jc w:val="right"/>
              <w:rPr>
                <w:rFonts w:ascii="Times New Roman" w:hAnsi="Times New Roman" w:cs="Times New Roman" w:eastAsia="Times New Roman" w:hint="default"/>
                <w:sz w:val="18"/>
                <w:szCs w:val="18"/>
              </w:rPr>
            </w:pPr>
            <w:r>
              <w:rPr>
                <w:rFonts w:ascii="Times New Roman"/>
                <w:sz w:val="18"/>
              </w:rPr>
              <w:t>814,407.10</w:t>
            </w:r>
          </w:p>
        </w:tc>
      </w:tr>
      <w:tr>
        <w:trPr>
          <w:trHeight w:val="347" w:hRule="exact"/>
        </w:trPr>
        <w:tc>
          <w:tcPr>
            <w:tcW w:w="1307" w:type="dxa"/>
            <w:vMerge/>
            <w:tcBorders>
              <w:left w:val="single" w:sz="6" w:space="0" w:color="000000"/>
              <w:bottom w:val="single" w:sz="6" w:space="0" w:color="000000"/>
              <w:right w:val="single" w:sz="6" w:space="0" w:color="000000"/>
            </w:tcBorders>
          </w:tcPr>
          <w:p>
            <w:pP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货款</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1,741,876.51</w:t>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p>
        </w:tc>
        <w:tc>
          <w:tcPr>
            <w:tcW w:w="1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0.26</w:t>
            </w:r>
          </w:p>
        </w:tc>
        <w:tc>
          <w:tcPr>
            <w:tcW w:w="126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7"/>
              <w:jc w:val="right"/>
              <w:rPr>
                <w:rFonts w:ascii="Times New Roman" w:hAnsi="Times New Roman" w:cs="Times New Roman" w:eastAsia="Times New Roman" w:hint="default"/>
                <w:sz w:val="18"/>
                <w:szCs w:val="18"/>
              </w:rPr>
            </w:pPr>
            <w:r>
              <w:rPr>
                <w:rFonts w:ascii="Times New Roman"/>
                <w:sz w:val="18"/>
              </w:rPr>
              <w:t>174,187.65</w:t>
            </w:r>
          </w:p>
        </w:tc>
      </w:tr>
      <w:tr>
        <w:trPr>
          <w:trHeight w:val="468" w:hRule="exact"/>
        </w:trPr>
        <w:tc>
          <w:tcPr>
            <w:tcW w:w="13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139" w:type="dxa"/>
            <w:tcBorders>
              <w:top w:val="single" w:sz="6" w:space="0" w:color="000000"/>
              <w:left w:val="single" w:sz="6" w:space="0" w:color="000000"/>
              <w:bottom w:val="single" w:sz="6" w:space="0" w:color="000000"/>
              <w:right w:val="single" w:sz="6" w:space="0" w:color="000000"/>
            </w:tcBorders>
          </w:tcPr>
          <w:p>
            <w:pP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136,740,503.80</w:t>
            </w:r>
          </w:p>
        </w:tc>
        <w:tc>
          <w:tcPr>
            <w:tcW w:w="1142" w:type="dxa"/>
            <w:tcBorders>
              <w:top w:val="single" w:sz="6" w:space="0" w:color="000000"/>
              <w:left w:val="single" w:sz="6" w:space="0" w:color="000000"/>
              <w:bottom w:val="single" w:sz="6" w:space="0" w:color="000000"/>
              <w:right w:val="single" w:sz="6" w:space="0" w:color="000000"/>
            </w:tcBorders>
          </w:tcPr>
          <w:p>
            <w:pPr/>
          </w:p>
        </w:tc>
        <w:tc>
          <w:tcPr>
            <w:tcW w:w="1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20.52</w:t>
            </w:r>
          </w:p>
        </w:tc>
        <w:tc>
          <w:tcPr>
            <w:tcW w:w="126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7"/>
              <w:jc w:val="right"/>
              <w:rPr>
                <w:rFonts w:ascii="Times New Roman" w:hAnsi="Times New Roman" w:cs="Times New Roman" w:eastAsia="Times New Roman" w:hint="default"/>
                <w:sz w:val="18"/>
                <w:szCs w:val="18"/>
              </w:rPr>
            </w:pPr>
            <w:r>
              <w:rPr>
                <w:rFonts w:ascii="Times New Roman"/>
                <w:spacing w:val="-1"/>
                <w:sz w:val="18"/>
              </w:rPr>
              <w:t>7,829,737.22</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80" w:left="980" w:right="980"/>
        </w:sectPr>
      </w:pPr>
    </w:p>
    <w:p>
      <w:pPr>
        <w:spacing w:line="240" w:lineRule="auto" w:before="10"/>
        <w:rPr>
          <w:rFonts w:ascii="宋体" w:hAnsi="宋体" w:cs="宋体" w:eastAsia="宋体" w:hint="default"/>
          <w:b/>
          <w:bCs/>
          <w:sz w:val="20"/>
          <w:szCs w:val="20"/>
        </w:rPr>
      </w:pPr>
    </w:p>
    <w:p>
      <w:pPr>
        <w:pStyle w:val="Heading3"/>
        <w:spacing w:line="240" w:lineRule="auto" w:before="35"/>
        <w:ind w:right="0"/>
        <w:jc w:val="left"/>
        <w:rPr>
          <w:b w:val="0"/>
          <w:bCs w:val="0"/>
        </w:rPr>
      </w:pPr>
      <w:r>
        <w:rPr>
          <w:rFonts w:ascii="Times New Roman" w:hAnsi="Times New Roman" w:cs="Times New Roman" w:eastAsia="Times New Roman" w:hint="default"/>
        </w:rPr>
        <w:t>4</w:t>
      </w:r>
      <w:r>
        <w:rPr/>
        <w:t>、预付款项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）预付款项按账龄列示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5"/>
        <w:gridCol w:w="1914"/>
        <w:gridCol w:w="1914"/>
        <w:gridCol w:w="1915"/>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912" w:type="dxa"/>
            <w:vMerge/>
            <w:tcBorders>
              <w:left w:val="single" w:sz="4" w:space="0" w:color="000000"/>
              <w:bottom w:val="single" w:sz="4" w:space="0" w:color="000000"/>
              <w:right w:val="single" w:sz="4" w:space="0" w:color="000000"/>
            </w:tcBorders>
            <w:shd w:val="clear" w:color="auto" w:fill="D3D3D3"/>
          </w:tcPr>
          <w:p>
            <w:pP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27,727,206.06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75.84%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18,083,074.33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67.41%</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8,293,704.31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22.68%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8,584,589.49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32.01%</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393,534.16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6,792.42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0.03%</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145,089.98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147,295.28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0.55%</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36,559,534.51</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26,821,751.52</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年且金额重要的预付款项未及时结算原因的说明：</w:t>
      </w:r>
    </w:p>
    <w:p>
      <w:pPr>
        <w:spacing w:line="240" w:lineRule="auto" w:before="12"/>
        <w:rPr>
          <w:rFonts w:ascii="宋体" w:hAnsi="宋体" w:cs="宋体" w:eastAsia="宋体" w:hint="default"/>
          <w:sz w:val="6"/>
          <w:szCs w:val="6"/>
        </w:rPr>
      </w:pPr>
    </w:p>
    <w:tbl>
      <w:tblPr>
        <w:tblW w:w="0" w:type="auto"/>
        <w:jc w:val="left"/>
        <w:tblInd w:w="146" w:type="dxa"/>
        <w:tblLayout w:type="fixed"/>
        <w:tblCellMar>
          <w:top w:w="0" w:type="dxa"/>
          <w:left w:w="0" w:type="dxa"/>
          <w:bottom w:w="0" w:type="dxa"/>
          <w:right w:w="0" w:type="dxa"/>
        </w:tblCellMar>
        <w:tblLook w:val="01E0"/>
      </w:tblPr>
      <w:tblGrid>
        <w:gridCol w:w="3080"/>
        <w:gridCol w:w="2383"/>
        <w:gridCol w:w="2843"/>
      </w:tblGrid>
      <w:tr>
        <w:trPr>
          <w:trHeight w:val="348" w:hRule="exact"/>
        </w:trPr>
        <w:tc>
          <w:tcPr>
            <w:tcW w:w="308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215" w:right="0"/>
              <w:jc w:val="left"/>
              <w:rPr>
                <w:rFonts w:ascii="宋体" w:hAnsi="宋体" w:cs="宋体" w:eastAsia="宋体" w:hint="default"/>
                <w:sz w:val="21"/>
                <w:szCs w:val="21"/>
              </w:rPr>
            </w:pPr>
            <w:r>
              <w:rPr>
                <w:rFonts w:ascii="宋体" w:hAnsi="宋体" w:cs="宋体" w:eastAsia="宋体" w:hint="default"/>
                <w:b/>
                <w:bCs/>
                <w:sz w:val="21"/>
                <w:szCs w:val="21"/>
              </w:rPr>
              <w:t>单位名称</w:t>
            </w:r>
            <w:r>
              <w:rPr>
                <w:rFonts w:ascii="宋体" w:hAnsi="宋体" w:cs="宋体" w:eastAsia="宋体" w:hint="default"/>
                <w:sz w:val="21"/>
                <w:szCs w:val="21"/>
              </w:rPr>
            </w:r>
          </w:p>
        </w:tc>
        <w:tc>
          <w:tcPr>
            <w:tcW w:w="2383"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b/>
                <w:bCs/>
                <w:sz w:val="21"/>
                <w:szCs w:val="21"/>
              </w:rPr>
              <w:t>期末数</w:t>
            </w:r>
            <w:r>
              <w:rPr>
                <w:rFonts w:ascii="宋体" w:hAnsi="宋体" w:cs="宋体" w:eastAsia="宋体" w:hint="default"/>
                <w:sz w:val="21"/>
                <w:szCs w:val="21"/>
              </w:rPr>
            </w:r>
          </w:p>
        </w:tc>
        <w:tc>
          <w:tcPr>
            <w:tcW w:w="2843" w:type="dxa"/>
            <w:tcBorders>
              <w:top w:val="single" w:sz="6" w:space="0" w:color="000000"/>
              <w:left w:val="single" w:sz="6" w:space="0" w:color="000000"/>
              <w:bottom w:val="single" w:sz="6" w:space="0" w:color="000000"/>
              <w:right w:val="nil" w:sz="6" w:space="0" w:color="auto"/>
            </w:tcBorders>
          </w:tcPr>
          <w:p>
            <w:pPr>
              <w:pStyle w:val="TableParagraph"/>
              <w:spacing w:line="271" w:lineRule="exact"/>
              <w:ind w:right="4"/>
              <w:jc w:val="center"/>
              <w:rPr>
                <w:rFonts w:ascii="宋体" w:hAnsi="宋体" w:cs="宋体" w:eastAsia="宋体" w:hint="default"/>
                <w:sz w:val="21"/>
                <w:szCs w:val="21"/>
              </w:rPr>
            </w:pPr>
            <w:r>
              <w:rPr>
                <w:rFonts w:ascii="宋体" w:hAnsi="宋体" w:cs="宋体" w:eastAsia="宋体" w:hint="default"/>
                <w:b/>
                <w:bCs/>
                <w:sz w:val="21"/>
                <w:szCs w:val="21"/>
              </w:rPr>
              <w:t>未结算原因</w:t>
            </w:r>
            <w:r>
              <w:rPr>
                <w:rFonts w:ascii="宋体" w:hAnsi="宋体" w:cs="宋体" w:eastAsia="宋体" w:hint="default"/>
                <w:sz w:val="21"/>
                <w:szCs w:val="21"/>
              </w:rPr>
            </w:r>
          </w:p>
        </w:tc>
      </w:tr>
      <w:tr>
        <w:trPr>
          <w:trHeight w:val="347" w:hRule="exact"/>
        </w:trPr>
        <w:tc>
          <w:tcPr>
            <w:tcW w:w="3080"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2" w:right="0"/>
              <w:jc w:val="left"/>
              <w:rPr>
                <w:rFonts w:ascii="宋体" w:hAnsi="宋体" w:cs="宋体" w:eastAsia="宋体" w:hint="default"/>
                <w:sz w:val="21"/>
                <w:szCs w:val="21"/>
              </w:rPr>
            </w:pPr>
            <w:r>
              <w:rPr>
                <w:rFonts w:ascii="宋体" w:hAnsi="宋体" w:cs="宋体" w:eastAsia="宋体" w:hint="default"/>
                <w:sz w:val="21"/>
                <w:szCs w:val="21"/>
              </w:rPr>
              <w:t>武汉普兴科技发展有限公司</w:t>
            </w:r>
          </w:p>
        </w:tc>
        <w:tc>
          <w:tcPr>
            <w:tcW w:w="2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1,700,000.00</w:t>
            </w:r>
          </w:p>
        </w:tc>
        <w:tc>
          <w:tcPr>
            <w:tcW w:w="2843" w:type="dxa"/>
            <w:tcBorders>
              <w:top w:val="single" w:sz="6" w:space="0" w:color="000000"/>
              <w:left w:val="single" w:sz="6" w:space="0" w:color="000000"/>
              <w:bottom w:val="single" w:sz="6" w:space="0" w:color="000000"/>
              <w:right w:val="nil" w:sz="6" w:space="0" w:color="auto"/>
            </w:tcBorders>
          </w:tcPr>
          <w:p>
            <w:pPr>
              <w:pStyle w:val="TableParagraph"/>
              <w:spacing w:line="270" w:lineRule="exact"/>
              <w:ind w:right="5"/>
              <w:jc w:val="center"/>
              <w:rPr>
                <w:rFonts w:ascii="宋体" w:hAnsi="宋体" w:cs="宋体" w:eastAsia="宋体" w:hint="default"/>
                <w:sz w:val="21"/>
                <w:szCs w:val="21"/>
              </w:rPr>
            </w:pPr>
            <w:r>
              <w:rPr>
                <w:rFonts w:ascii="宋体" w:hAnsi="宋体" w:cs="宋体" w:eastAsia="宋体" w:hint="default"/>
                <w:sz w:val="21"/>
                <w:szCs w:val="21"/>
              </w:rPr>
              <w:t>尚未结清的材料</w:t>
            </w:r>
          </w:p>
        </w:tc>
      </w:tr>
      <w:tr>
        <w:trPr>
          <w:trHeight w:val="347" w:hRule="exact"/>
        </w:trPr>
        <w:tc>
          <w:tcPr>
            <w:tcW w:w="308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晨兴安富利有限公司</w:t>
            </w:r>
          </w:p>
        </w:tc>
        <w:tc>
          <w:tcPr>
            <w:tcW w:w="2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spacing w:val="-1"/>
                <w:sz w:val="21"/>
              </w:rPr>
              <w:t>1,349,614.35</w:t>
            </w:r>
          </w:p>
        </w:tc>
        <w:tc>
          <w:tcPr>
            <w:tcW w:w="2843" w:type="dxa"/>
            <w:tcBorders>
              <w:top w:val="single" w:sz="6" w:space="0" w:color="000000"/>
              <w:left w:val="single" w:sz="6" w:space="0" w:color="000000"/>
              <w:bottom w:val="single" w:sz="6" w:space="0" w:color="000000"/>
              <w:right w:val="nil" w:sz="6" w:space="0" w:color="auto"/>
            </w:tcBorders>
          </w:tcPr>
          <w:p>
            <w:pPr>
              <w:pStyle w:val="TableParagraph"/>
              <w:spacing w:line="271" w:lineRule="exact"/>
              <w:ind w:right="5"/>
              <w:jc w:val="center"/>
              <w:rPr>
                <w:rFonts w:ascii="宋体" w:hAnsi="宋体" w:cs="宋体" w:eastAsia="宋体" w:hint="default"/>
                <w:sz w:val="21"/>
                <w:szCs w:val="21"/>
              </w:rPr>
            </w:pPr>
            <w:r>
              <w:rPr>
                <w:rFonts w:ascii="宋体" w:hAnsi="宋体" w:cs="宋体" w:eastAsia="宋体" w:hint="default"/>
                <w:sz w:val="21"/>
                <w:szCs w:val="21"/>
              </w:rPr>
              <w:t>尚未结清的材料</w:t>
            </w:r>
          </w:p>
        </w:tc>
      </w:tr>
      <w:tr>
        <w:trPr>
          <w:trHeight w:val="348" w:hRule="exact"/>
        </w:trPr>
        <w:tc>
          <w:tcPr>
            <w:tcW w:w="308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07" w:right="0"/>
              <w:jc w:val="center"/>
              <w:rPr>
                <w:rFonts w:ascii="宋体" w:hAnsi="宋体" w:cs="宋体" w:eastAsia="宋体" w:hint="default"/>
                <w:sz w:val="21"/>
                <w:szCs w:val="21"/>
              </w:rPr>
            </w:pPr>
            <w:r>
              <w:rPr>
                <w:rFonts w:ascii="宋体" w:hAnsi="宋体" w:cs="宋体" w:eastAsia="宋体" w:hint="default"/>
                <w:sz w:val="21"/>
                <w:szCs w:val="21"/>
              </w:rPr>
              <w:t>小</w:t>
            </w:r>
            <w:r>
              <w:rPr>
                <w:rFonts w:ascii="宋体" w:hAnsi="宋体" w:cs="宋体" w:eastAsia="宋体" w:hint="default"/>
                <w:spacing w:val="63"/>
                <w:sz w:val="21"/>
                <w:szCs w:val="21"/>
              </w:rPr>
              <w:t> </w:t>
            </w:r>
            <w:r>
              <w:rPr>
                <w:rFonts w:ascii="宋体" w:hAnsi="宋体" w:cs="宋体" w:eastAsia="宋体" w:hint="default"/>
                <w:sz w:val="21"/>
                <w:szCs w:val="21"/>
              </w:rPr>
              <w:t>计</w:t>
            </w:r>
          </w:p>
        </w:tc>
        <w:tc>
          <w:tcPr>
            <w:tcW w:w="2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pacing w:val="-1"/>
                <w:sz w:val="21"/>
              </w:rPr>
              <w:t>3,049,614.35</w:t>
            </w:r>
          </w:p>
        </w:tc>
        <w:tc>
          <w:tcPr>
            <w:tcW w:w="2843" w:type="dxa"/>
            <w:tcBorders>
              <w:top w:val="single" w:sz="6" w:space="0" w:color="000000"/>
              <w:left w:val="single" w:sz="6" w:space="0" w:color="000000"/>
              <w:bottom w:val="single" w:sz="6"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9"/>
        <w:rPr>
          <w:rFonts w:ascii="宋体" w:hAnsi="宋体" w:cs="宋体" w:eastAsia="宋体" w:hint="default"/>
          <w:b/>
          <w:bCs/>
          <w:sz w:val="25"/>
          <w:szCs w:val="25"/>
        </w:rPr>
      </w:pPr>
    </w:p>
    <w:tbl>
      <w:tblPr>
        <w:tblW w:w="0" w:type="auto"/>
        <w:jc w:val="left"/>
        <w:tblInd w:w="139" w:type="dxa"/>
        <w:tblLayout w:type="fixed"/>
        <w:tblCellMar>
          <w:top w:w="0" w:type="dxa"/>
          <w:left w:w="0" w:type="dxa"/>
          <w:bottom w:w="0" w:type="dxa"/>
          <w:right w:w="0" w:type="dxa"/>
        </w:tblCellMar>
        <w:tblLook w:val="01E0"/>
      </w:tblPr>
      <w:tblGrid>
        <w:gridCol w:w="3626"/>
        <w:gridCol w:w="2638"/>
        <w:gridCol w:w="3394"/>
      </w:tblGrid>
      <w:tr>
        <w:trPr>
          <w:trHeight w:val="342" w:hRule="exact"/>
        </w:trPr>
        <w:tc>
          <w:tcPr>
            <w:tcW w:w="3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80"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65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占预付款项余额的比例</w:t>
            </w:r>
            <w:r>
              <w:rPr>
                <w:rFonts w:ascii="Times New Roman" w:hAnsi="Times New Roman" w:cs="Times New Roman" w:eastAsia="Times New Roman" w:hint="default"/>
                <w:sz w:val="18"/>
                <w:szCs w:val="18"/>
              </w:rPr>
              <w:t>(%)</w:t>
            </w:r>
          </w:p>
        </w:tc>
      </w:tr>
      <w:tr>
        <w:trPr>
          <w:trHeight w:val="342" w:hRule="exact"/>
        </w:trPr>
        <w:tc>
          <w:tcPr>
            <w:tcW w:w="3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4,971,698.45</w:t>
            </w:r>
          </w:p>
        </w:tc>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13.60</w:t>
            </w:r>
          </w:p>
        </w:tc>
      </w:tr>
      <w:tr>
        <w:trPr>
          <w:trHeight w:val="342" w:hRule="exact"/>
        </w:trPr>
        <w:tc>
          <w:tcPr>
            <w:tcW w:w="3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2,607,754.69</w:t>
            </w:r>
          </w:p>
        </w:tc>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z w:val="18"/>
              </w:rPr>
              <w:t>7.13</w:t>
            </w:r>
          </w:p>
        </w:tc>
      </w:tr>
      <w:tr>
        <w:trPr>
          <w:trHeight w:val="342" w:hRule="exact"/>
        </w:trPr>
        <w:tc>
          <w:tcPr>
            <w:tcW w:w="3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1,700,000.00</w:t>
            </w:r>
          </w:p>
        </w:tc>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z w:val="18"/>
              </w:rPr>
              <w:t>4.65</w:t>
            </w:r>
          </w:p>
        </w:tc>
      </w:tr>
      <w:tr>
        <w:trPr>
          <w:trHeight w:val="342" w:hRule="exact"/>
        </w:trPr>
        <w:tc>
          <w:tcPr>
            <w:tcW w:w="3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1,432,213.65</w:t>
            </w:r>
          </w:p>
        </w:tc>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z w:val="18"/>
              </w:rPr>
              <w:t>3.92</w:t>
            </w:r>
          </w:p>
        </w:tc>
      </w:tr>
      <w:tr>
        <w:trPr>
          <w:trHeight w:val="342" w:hRule="exact"/>
        </w:trPr>
        <w:tc>
          <w:tcPr>
            <w:tcW w:w="3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1,040,000.00</w:t>
            </w:r>
          </w:p>
        </w:tc>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z w:val="18"/>
              </w:rPr>
              <w:t>2.84</w:t>
            </w:r>
          </w:p>
        </w:tc>
      </w:tr>
      <w:tr>
        <w:trPr>
          <w:trHeight w:val="342" w:hRule="exact"/>
        </w:trPr>
        <w:tc>
          <w:tcPr>
            <w:tcW w:w="3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81" w:right="0"/>
              <w:jc w:val="center"/>
              <w:rPr>
                <w:rFonts w:ascii="宋体" w:hAnsi="宋体" w:cs="宋体" w:eastAsia="宋体" w:hint="default"/>
                <w:sz w:val="18"/>
                <w:szCs w:val="18"/>
              </w:rPr>
            </w:pPr>
            <w:r>
              <w:rPr>
                <w:rFonts w:ascii="宋体" w:hAnsi="宋体" w:cs="宋体" w:eastAsia="宋体" w:hint="default"/>
                <w:sz w:val="18"/>
                <w:szCs w:val="18"/>
              </w:rPr>
              <w:t>小</w:t>
            </w:r>
            <w:r>
              <w:rPr>
                <w:rFonts w:ascii="宋体" w:hAnsi="宋体" w:cs="宋体" w:eastAsia="宋体" w:hint="default"/>
                <w:spacing w:val="55"/>
                <w:sz w:val="18"/>
                <w:szCs w:val="18"/>
              </w:rPr>
              <w:t> </w:t>
            </w:r>
            <w:r>
              <w:rPr>
                <w:rFonts w:ascii="宋体" w:hAnsi="宋体" w:cs="宋体" w:eastAsia="宋体" w:hint="default"/>
                <w:sz w:val="18"/>
                <w:szCs w:val="18"/>
              </w:rPr>
              <w:t>计</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11,751,666.79</w:t>
            </w:r>
          </w:p>
        </w:tc>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z w:val="18"/>
              </w:rPr>
              <w:t>32.14</w:t>
            </w:r>
          </w:p>
        </w:tc>
      </w:tr>
    </w:tbl>
    <w:p>
      <w:pPr>
        <w:pStyle w:val="BodyText"/>
        <w:spacing w:line="240" w:lineRule="auto" w:before="51"/>
        <w:ind w:right="0"/>
        <w:jc w:val="left"/>
      </w:pPr>
      <w:r>
        <w:rPr/>
        <w:t>其他说明：</w:t>
      </w:r>
    </w:p>
    <w:p>
      <w:pPr>
        <w:pStyle w:val="BodyText"/>
        <w:spacing w:line="240" w:lineRule="auto" w:before="116"/>
        <w:ind w:right="0"/>
        <w:jc w:val="left"/>
      </w:pPr>
      <w:r>
        <w:rPr/>
        <w:t>年末预付款项中无持本公司</w:t>
      </w:r>
      <w:r>
        <w:rPr>
          <w:rFonts w:ascii="Times New Roman" w:hAnsi="Times New Roman" w:cs="Times New Roman" w:eastAsia="Times New Roman" w:hint="default"/>
        </w:rPr>
        <w:t>5</w:t>
      </w:r>
      <w:r>
        <w:rPr/>
        <w:t>％以上</w:t>
      </w:r>
      <w:r>
        <w:rPr>
          <w:rFonts w:ascii="Times New Roman" w:hAnsi="Times New Roman" w:cs="Times New Roman" w:eastAsia="Times New Roman" w:hint="default"/>
        </w:rPr>
        <w:t>(</w:t>
      </w:r>
      <w:r>
        <w:rPr/>
        <w:t>含</w:t>
      </w:r>
      <w:r>
        <w:rPr>
          <w:rFonts w:ascii="Times New Roman" w:hAnsi="Times New Roman" w:cs="Times New Roman" w:eastAsia="Times New Roman" w:hint="default"/>
        </w:rPr>
        <w:t>5</w:t>
      </w:r>
      <w:r>
        <w:rPr/>
        <w:t>％</w:t>
      </w:r>
      <w:r>
        <w:rPr>
          <w:rFonts w:ascii="Times New Roman" w:hAnsi="Times New Roman" w:cs="Times New Roman" w:eastAsia="Times New Roman" w:hint="default"/>
        </w:rPr>
        <w:t>)</w:t>
      </w:r>
      <w:r>
        <w:rPr>
          <w:rFonts w:ascii="Times New Roman" w:hAnsi="Times New Roman" w:cs="Times New Roman" w:eastAsia="Times New Roman" w:hint="default"/>
          <w:spacing w:val="27"/>
        </w:rPr>
        <w:t> </w:t>
      </w:r>
      <w:r>
        <w:rPr/>
        <w:t>表决权股份的股东单位欠款。</w:t>
      </w:r>
    </w:p>
    <w:p>
      <w:pPr>
        <w:spacing w:line="240" w:lineRule="auto" w:before="11"/>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5</w:t>
      </w:r>
      <w:r>
        <w:rPr/>
        <w:t>、其他应收款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）其他应收款分类披露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34"/>
        <w:gridCol w:w="763"/>
        <w:gridCol w:w="762"/>
        <w:gridCol w:w="762"/>
        <w:gridCol w:w="762"/>
        <w:gridCol w:w="790"/>
        <w:gridCol w:w="654"/>
        <w:gridCol w:w="762"/>
        <w:gridCol w:w="812"/>
        <w:gridCol w:w="932"/>
        <w:gridCol w:w="932"/>
      </w:tblGrid>
      <w:tr>
        <w:trPr>
          <w:trHeight w:val="402" w:hRule="exact"/>
        </w:trPr>
        <w:tc>
          <w:tcPr>
            <w:tcW w:w="163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634" w:type="dxa"/>
            <w:vMerge/>
            <w:tcBorders>
              <w:left w:val="single" w:sz="4" w:space="0" w:color="000000"/>
              <w:right w:val="single" w:sz="4" w:space="0" w:color="000000"/>
            </w:tcBorders>
            <w:shd w:val="clear" w:color="auto" w:fill="D3D3D3"/>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3" w:hRule="exact"/>
        </w:trPr>
        <w:tc>
          <w:tcPr>
            <w:tcW w:w="1634" w:type="dxa"/>
            <w:vMerge/>
            <w:tcBorders>
              <w:left w:val="single" w:sz="4" w:space="0" w:color="000000"/>
              <w:bottom w:val="single" w:sz="4" w:space="0" w:color="000000"/>
              <w:right w:val="single" w:sz="4" w:space="0" w:color="000000"/>
            </w:tcBorders>
            <w:shd w:val="clear" w:color="auto" w:fill="D3D3D3"/>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tcBorders>
              <w:left w:val="single" w:sz="4" w:space="0" w:color="000000"/>
              <w:bottom w:val="single" w:sz="4" w:space="0" w:color="000000"/>
              <w:right w:val="single" w:sz="4" w:space="0" w:color="000000"/>
            </w:tcBorders>
            <w:shd w:val="clear" w:color="auto" w:fill="D3D3D3"/>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single" w:sz="4" w:space="0" w:color="000000"/>
              <w:right w:val="single" w:sz="4" w:space="0" w:color="000000"/>
            </w:tcBorders>
            <w:shd w:val="clear" w:color="auto" w:fill="D3D3D3"/>
          </w:tcPr>
          <w:p>
            <w:pPr/>
          </w:p>
        </w:tc>
      </w:tr>
    </w:tbl>
    <w:p>
      <w:pPr>
        <w:spacing w:after="0"/>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634"/>
        <w:gridCol w:w="764"/>
        <w:gridCol w:w="762"/>
        <w:gridCol w:w="762"/>
        <w:gridCol w:w="762"/>
        <w:gridCol w:w="790"/>
        <w:gridCol w:w="654"/>
        <w:gridCol w:w="762"/>
        <w:gridCol w:w="812"/>
        <w:gridCol w:w="932"/>
        <w:gridCol w:w="932"/>
      </w:tblGrid>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30,651,9</w:t>
            </w:r>
          </w:p>
          <w:p>
            <w:pPr>
              <w:pStyle w:val="TableParagraph"/>
              <w:spacing w:line="240" w:lineRule="auto" w:before="106"/>
              <w:ind w:left="325" w:right="0"/>
              <w:jc w:val="left"/>
              <w:rPr>
                <w:rFonts w:ascii="Times New Roman" w:hAnsi="Times New Roman" w:cs="Times New Roman" w:eastAsia="Times New Roman" w:hint="default"/>
                <w:sz w:val="18"/>
                <w:szCs w:val="18"/>
              </w:rPr>
            </w:pPr>
            <w:r>
              <w:rPr>
                <w:rFonts w:ascii="Times New Roman"/>
                <w:sz w:val="18"/>
              </w:rPr>
              <w:t>53.62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4,854,64</w:t>
            </w:r>
          </w:p>
          <w:p>
            <w:pPr>
              <w:pStyle w:val="TableParagraph"/>
              <w:spacing w:line="240" w:lineRule="auto" w:before="106"/>
              <w:ind w:left="413" w:right="0"/>
              <w:jc w:val="left"/>
              <w:rPr>
                <w:rFonts w:ascii="Times New Roman" w:hAnsi="Times New Roman" w:cs="Times New Roman" w:eastAsia="Times New Roman" w:hint="default"/>
                <w:sz w:val="18"/>
                <w:szCs w:val="18"/>
              </w:rPr>
            </w:pPr>
            <w:r>
              <w:rPr>
                <w:rFonts w:ascii="Times New Roman"/>
                <w:sz w:val="18"/>
              </w:rPr>
              <w:t>0.49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15.84%</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25,797,31</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3.13</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21,727,</w:t>
            </w:r>
          </w:p>
          <w:p>
            <w:pPr>
              <w:pStyle w:val="TableParagraph"/>
              <w:spacing w:line="240" w:lineRule="auto" w:before="106"/>
              <w:ind w:left="126" w:right="0"/>
              <w:jc w:val="left"/>
              <w:rPr>
                <w:rFonts w:ascii="Times New Roman" w:hAnsi="Times New Roman" w:cs="Times New Roman" w:eastAsia="Times New Roman" w:hint="default"/>
                <w:sz w:val="18"/>
                <w:szCs w:val="18"/>
              </w:rPr>
            </w:pPr>
            <w:r>
              <w:rPr>
                <w:rFonts w:ascii="Times New Roman"/>
                <w:sz w:val="18"/>
              </w:rPr>
              <w:t>451.92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99.88%</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4,269,192</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.36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19.65%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17,458,259.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56</w:t>
            </w: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的其他应收款</w:t>
            </w:r>
          </w:p>
        </w:tc>
        <w:tc>
          <w:tcPr>
            <w:tcW w:w="76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25,600.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0.12%</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25,600.00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30,651,9</w:t>
            </w:r>
          </w:p>
          <w:p>
            <w:pPr>
              <w:pStyle w:val="TableParagraph"/>
              <w:spacing w:line="240" w:lineRule="auto" w:before="106"/>
              <w:ind w:left="325" w:right="0"/>
              <w:jc w:val="left"/>
              <w:rPr>
                <w:rFonts w:ascii="Times New Roman" w:hAnsi="Times New Roman" w:cs="Times New Roman" w:eastAsia="Times New Roman" w:hint="default"/>
                <w:sz w:val="18"/>
                <w:szCs w:val="18"/>
              </w:rPr>
            </w:pPr>
            <w:r>
              <w:rPr>
                <w:rFonts w:ascii="Times New Roman"/>
                <w:sz w:val="18"/>
              </w:rPr>
              <w:t>53.62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4,854,64</w:t>
            </w:r>
          </w:p>
          <w:p>
            <w:pPr>
              <w:pStyle w:val="TableParagraph"/>
              <w:spacing w:line="240" w:lineRule="auto" w:before="106"/>
              <w:ind w:left="413" w:right="0"/>
              <w:jc w:val="left"/>
              <w:rPr>
                <w:rFonts w:ascii="Times New Roman" w:hAnsi="Times New Roman" w:cs="Times New Roman" w:eastAsia="Times New Roman" w:hint="default"/>
                <w:sz w:val="18"/>
                <w:szCs w:val="18"/>
              </w:rPr>
            </w:pPr>
            <w:r>
              <w:rPr>
                <w:rFonts w:ascii="Times New Roman"/>
                <w:sz w:val="18"/>
              </w:rPr>
              <w:t>0.49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15.84%</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25,797,31</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3.13</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21,753,</w:t>
            </w:r>
          </w:p>
          <w:p>
            <w:pPr>
              <w:pStyle w:val="TableParagraph"/>
              <w:spacing w:line="240" w:lineRule="auto" w:before="106"/>
              <w:ind w:left="126" w:right="0"/>
              <w:jc w:val="left"/>
              <w:rPr>
                <w:rFonts w:ascii="Times New Roman" w:hAnsi="Times New Roman" w:cs="Times New Roman" w:eastAsia="Times New Roman" w:hint="default"/>
                <w:sz w:val="18"/>
                <w:szCs w:val="18"/>
              </w:rPr>
            </w:pPr>
            <w:r>
              <w:rPr>
                <w:rFonts w:ascii="Times New Roman"/>
                <w:sz w:val="18"/>
              </w:rPr>
              <w:t>051.92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4,294,792</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.36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19.74%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17,458,259.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56</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pStyle w:val="BodyText"/>
        <w:spacing w:line="240" w:lineRule="auto" w:before="51"/>
        <w:ind w:right="-20"/>
        <w:jc w:val="left"/>
      </w:pPr>
      <w:r>
        <w:rPr/>
        <w:t>期末单项金额重大并单项计提坏账准备的其他应收款：</w:t>
      </w:r>
    </w:p>
    <w:p>
      <w:pPr>
        <w:pStyle w:val="BodyText"/>
        <w:spacing w:line="338" w:lineRule="auto" w:before="117"/>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组合中，按账龄分析法计提坏账准备的其他应收款：</w:t>
      </w:r>
    </w:p>
    <w:p>
      <w:pPr>
        <w:pStyle w:val="BodyText"/>
        <w:spacing w:line="240" w:lineRule="auto" w:before="43"/>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80" w:left="980" w:right="980"/>
          <w:cols w:num="2" w:equalWidth="0">
            <w:col w:w="4475" w:space="4354"/>
            <w:col w:w="1121"/>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206" w:hRule="exact"/>
        </w:trPr>
        <w:tc>
          <w:tcPr>
            <w:tcW w:w="2392" w:type="dxa"/>
            <w:tcBorders>
              <w:top w:val="single" w:sz="4" w:space="0" w:color="000000"/>
              <w:left w:val="single" w:sz="4" w:space="0" w:color="000000"/>
              <w:bottom w:val="nil" w:sz="6" w:space="0" w:color="auto"/>
              <w:right w:val="single" w:sz="4" w:space="0" w:color="000000"/>
            </w:tcBorders>
            <w:shd w:val="clear" w:color="auto" w:fill="D3D3D3"/>
          </w:tcPr>
          <w:p>
            <w:pPr/>
          </w:p>
        </w:tc>
        <w:tc>
          <w:tcPr>
            <w:tcW w:w="7176"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239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176" w:type="dxa"/>
            <w:gridSpan w:val="3"/>
            <w:vMerge/>
            <w:tcBorders>
              <w:left w:val="single" w:sz="4" w:space="0" w:color="000000"/>
              <w:bottom w:val="single" w:sz="4" w:space="0" w:color="000000"/>
              <w:right w:val="single" w:sz="4" w:space="0" w:color="000000"/>
            </w:tcBorders>
            <w:shd w:val="clear" w:color="auto" w:fill="D3D3D3"/>
          </w:tcPr>
          <w:p>
            <w:pPr/>
          </w:p>
        </w:tc>
      </w:tr>
      <w:tr>
        <w:trPr>
          <w:trHeight w:val="196" w:hRule="exact"/>
        </w:trPr>
        <w:tc>
          <w:tcPr>
            <w:tcW w:w="2392" w:type="dxa"/>
            <w:vMerge/>
            <w:tcBorders>
              <w:left w:val="single" w:sz="4" w:space="0" w:color="000000"/>
              <w:bottom w:val="nil" w:sz="6" w:space="0" w:color="auto"/>
              <w:right w:val="single" w:sz="4" w:space="0" w:color="000000"/>
            </w:tcBorders>
            <w:shd w:val="clear" w:color="auto" w:fill="D3D3D3"/>
          </w:tcPr>
          <w:p>
            <w:pPr/>
          </w:p>
        </w:tc>
        <w:tc>
          <w:tcPr>
            <w:tcW w:w="239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74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06" w:hRule="exact"/>
        </w:trPr>
        <w:tc>
          <w:tcPr>
            <w:tcW w:w="2392" w:type="dxa"/>
            <w:tcBorders>
              <w:top w:val="nil" w:sz="6" w:space="0" w:color="auto"/>
              <w:left w:val="single" w:sz="4" w:space="0" w:color="000000"/>
              <w:bottom w:val="single" w:sz="4" w:space="0" w:color="000000"/>
              <w:right w:val="single" w:sz="4" w:space="0" w:color="000000"/>
            </w:tcBorders>
            <w:shd w:val="clear" w:color="auto" w:fill="D3D3D3"/>
          </w:tcPr>
          <w:p>
            <w:pPr/>
          </w:p>
        </w:tc>
        <w:tc>
          <w:tcPr>
            <w:tcW w:w="2393" w:type="dxa"/>
            <w:vMerge/>
            <w:tcBorders>
              <w:left w:val="single" w:sz="4" w:space="0" w:color="000000"/>
              <w:bottom w:val="single" w:sz="4" w:space="0" w:color="000000"/>
              <w:right w:val="single" w:sz="4" w:space="0" w:color="000000"/>
            </w:tcBorders>
            <w:shd w:val="clear" w:color="auto" w:fill="D3D3D3"/>
          </w:tcPr>
          <w:p>
            <w:pPr/>
          </w:p>
        </w:tc>
        <w:tc>
          <w:tcPr>
            <w:tcW w:w="2392" w:type="dxa"/>
            <w:vMerge/>
            <w:tcBorders>
              <w:left w:val="single" w:sz="4" w:space="0" w:color="000000"/>
              <w:bottom w:val="single" w:sz="4" w:space="0" w:color="000000"/>
              <w:right w:val="single" w:sz="4" w:space="0" w:color="000000"/>
            </w:tcBorders>
            <w:shd w:val="clear" w:color="auto" w:fill="D3D3D3"/>
          </w:tcPr>
          <w:p>
            <w:pPr/>
          </w:p>
        </w:tc>
        <w:tc>
          <w:tcPr>
            <w:tcW w:w="2392" w:type="dxa"/>
            <w:vMerge/>
            <w:tcBorders>
              <w:left w:val="single" w:sz="4" w:space="0" w:color="000000"/>
              <w:bottom w:val="single" w:sz="4" w:space="0" w:color="000000"/>
              <w:right w:val="single" w:sz="4" w:space="0" w:color="000000"/>
            </w:tcBorders>
            <w:shd w:val="clear" w:color="auto" w:fill="D3D3D3"/>
          </w:tcPr>
          <w:p>
            <w:pPr/>
          </w:p>
        </w:tc>
      </w:tr>
      <w:tr>
        <w:trPr>
          <w:trHeight w:val="401" w:hRule="exact"/>
        </w:trPr>
        <w:tc>
          <w:tcPr>
            <w:tcW w:w="9568"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2"/>
                <w:sz w:val="18"/>
              </w:rPr>
              <w:t>20,111,434.22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1,005,571.72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5,401,531.42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540,153.15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1,057,520.32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211,504.06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4,081,467.66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3,097,411.56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75.89%</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1,937,698.04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968,849.02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76,035.38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60,828.30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2,067,734.24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2,067,734.24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30,651,953.62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4,854,640.49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15.84%</w:t>
            </w:r>
          </w:p>
        </w:tc>
      </w:tr>
    </w:tbl>
    <w:p>
      <w:pPr>
        <w:pStyle w:val="BodyText"/>
        <w:spacing w:line="357" w:lineRule="auto" w:before="51"/>
        <w:ind w:left="153" w:right="5271"/>
        <w:jc w:val="left"/>
      </w:pPr>
      <w:r>
        <w:rPr/>
        <w:t>确定该组合依据的说明： 相同账龄的其他应收款项具有类似信用风险特征。 组合中，采用余额百分比法计提坏账准备的其他应收款：</w:t>
      </w:r>
    </w:p>
    <w:p>
      <w:pPr>
        <w:pStyle w:val="BodyText"/>
        <w:spacing w:line="338" w:lineRule="auto" w:before="29"/>
        <w:ind w:right="56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240" w:lineRule="auto" w:before="4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type w:val="continuous"/>
          <w:pgSz w:w="11910" w:h="16840"/>
          <w:pgMar w:top="1060" w:bottom="1180" w:left="980" w:right="980"/>
        </w:sectPr>
      </w:pPr>
    </w:p>
    <w:p>
      <w:pPr>
        <w:pStyle w:val="BodyText"/>
        <w:spacing w:line="338" w:lineRule="auto" w:before="44"/>
        <w:ind w:left="153" w:right="-15"/>
        <w:jc w:val="left"/>
      </w:pPr>
      <w:r>
        <w:rPr/>
        <w:t>本期计提坏账准备金额</w:t>
      </w:r>
      <w:r>
        <w:rPr>
          <w:spacing w:val="-48"/>
        </w:rPr>
        <w:t> </w:t>
      </w:r>
      <w:r>
        <w:rPr>
          <w:rFonts w:ascii="Times New Roman" w:hAnsi="Times New Roman" w:cs="Times New Roman" w:eastAsia="Times New Roman" w:hint="default"/>
        </w:rPr>
        <w:t>311,883.30</w:t>
      </w:r>
      <w:r>
        <w:rPr>
          <w:rFonts w:ascii="Times New Roman" w:hAnsi="Times New Roman" w:cs="Times New Roman" w:eastAsia="Times New Roman" w:hint="default"/>
          <w:spacing w:val="-3"/>
        </w:rPr>
        <w:t> </w:t>
      </w:r>
      <w:r>
        <w:rPr/>
        <w:t>元；本期收回或转回坏账准备金额</w:t>
      </w:r>
      <w:r>
        <w:rPr>
          <w:spacing w:val="-48"/>
        </w:rPr>
        <w:t> </w:t>
      </w:r>
      <w:r>
        <w:rPr>
          <w:rFonts w:ascii="Times New Roman" w:hAnsi="Times New Roman" w:cs="Times New Roman" w:eastAsia="Times New Roman" w:hint="default"/>
        </w:rPr>
        <w:t>0.00</w:t>
      </w:r>
      <w:r>
        <w:rPr>
          <w:rFonts w:ascii="Times New Roman" w:hAnsi="Times New Roman" w:cs="Times New Roman" w:eastAsia="Times New Roman" w:hint="default"/>
          <w:spacing w:val="-3"/>
        </w:rPr>
        <w:t> </w:t>
      </w:r>
      <w:r>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80" w:left="980" w:right="980"/>
          <w:cols w:num="2" w:equalWidth="0">
            <w:col w:w="6312" w:space="2517"/>
            <w:col w:w="1121"/>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1"/>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59"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after="0" w:line="240" w:lineRule="auto"/>
        <w:jc w:val="center"/>
        <w:rPr>
          <w:rFonts w:ascii="宋体" w:hAnsi="宋体" w:cs="宋体" w:eastAsia="宋体" w:hint="default"/>
          <w:sz w:val="18"/>
          <w:szCs w:val="18"/>
        </w:rPr>
        <w:sectPr>
          <w:type w:val="continuous"/>
          <w:pgSz w:w="11910" w:h="16840"/>
          <w:pgMar w:top="1060" w:bottom="1180" w:left="980" w:right="980"/>
        </w:sectPr>
      </w:pPr>
    </w:p>
    <w:p>
      <w:pPr>
        <w:spacing w:line="240" w:lineRule="auto" w:before="10"/>
        <w:rPr>
          <w:rFonts w:ascii="宋体" w:hAnsi="宋体" w:cs="宋体" w:eastAsia="宋体" w:hint="default"/>
          <w:sz w:val="20"/>
          <w:szCs w:val="20"/>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3</w:t>
      </w:r>
      <w:r>
        <w:rPr/>
        <w:t>）其他应收款按款项性质分类情况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1"/>
        <w:gridCol w:w="3191"/>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49"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6,253,907.74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10,416,253.51</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15,057,325.98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6,281,405.38</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6,112,023.98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4,484,067.84</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3,228,695.92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459,414.39</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111,910.80</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30,651,953.62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21,753,051.92</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4</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73"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71"/>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200,000.00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100,000.00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100,000.00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100,000.00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150,000.00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9,050,000.00</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29.51%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650,000.00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5</w:t>
      </w:r>
      <w:r>
        <w:rPr/>
        <w:t>）涉及政府补助的应收款项</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4"/>
        <w:gridCol w:w="1914"/>
        <w:gridCol w:w="1914"/>
        <w:gridCol w:w="1916"/>
      </w:tblGrid>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683" w:right="50" w:hanging="630"/>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6</w:t>
      </w:r>
      <w:r>
        <w:rPr/>
        <w:t>、存货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）存货分类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3D3D3"/>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110,448,016.74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9" w:right="0"/>
              <w:jc w:val="left"/>
              <w:rPr>
                <w:rFonts w:ascii="Times New Roman" w:hAnsi="Times New Roman" w:cs="Times New Roman" w:eastAsia="Times New Roman" w:hint="default"/>
                <w:sz w:val="18"/>
                <w:szCs w:val="18"/>
              </w:rPr>
            </w:pPr>
            <w:r>
              <w:rPr>
                <w:rFonts w:ascii="Times New Roman"/>
                <w:sz w:val="18"/>
              </w:rPr>
              <w:t>5,027,476.67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105,420,540.07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1" w:right="0"/>
              <w:jc w:val="left"/>
              <w:rPr>
                <w:rFonts w:ascii="Times New Roman" w:hAnsi="Times New Roman" w:cs="Times New Roman" w:eastAsia="Times New Roman" w:hint="default"/>
                <w:sz w:val="18"/>
                <w:szCs w:val="18"/>
              </w:rPr>
            </w:pPr>
            <w:r>
              <w:rPr>
                <w:rFonts w:ascii="Times New Roman"/>
                <w:sz w:val="18"/>
              </w:rPr>
              <w:t>89,470,537.81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9" w:right="0"/>
              <w:jc w:val="left"/>
              <w:rPr>
                <w:rFonts w:ascii="Times New Roman" w:hAnsi="Times New Roman" w:cs="Times New Roman" w:eastAsia="Times New Roman" w:hint="default"/>
                <w:sz w:val="18"/>
                <w:szCs w:val="18"/>
              </w:rPr>
            </w:pPr>
            <w:r>
              <w:rPr>
                <w:rFonts w:ascii="Times New Roman"/>
                <w:sz w:val="18"/>
              </w:rPr>
              <w:t>1,067,455.37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0" w:right="0"/>
              <w:jc w:val="left"/>
              <w:rPr>
                <w:rFonts w:ascii="Times New Roman" w:hAnsi="Times New Roman" w:cs="Times New Roman" w:eastAsia="Times New Roman" w:hint="default"/>
                <w:sz w:val="18"/>
                <w:szCs w:val="18"/>
              </w:rPr>
            </w:pPr>
            <w:r>
              <w:rPr>
                <w:rFonts w:ascii="Times New Roman"/>
                <w:sz w:val="18"/>
              </w:rPr>
              <w:t>88,403,082.44</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36,578,830.13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36,578,830.13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1" w:right="0"/>
              <w:jc w:val="left"/>
              <w:rPr>
                <w:rFonts w:ascii="Times New Roman" w:hAnsi="Times New Roman" w:cs="Times New Roman" w:eastAsia="Times New Roman" w:hint="default"/>
                <w:sz w:val="18"/>
                <w:szCs w:val="18"/>
              </w:rPr>
            </w:pPr>
            <w:r>
              <w:rPr>
                <w:rFonts w:ascii="Times New Roman"/>
                <w:sz w:val="18"/>
              </w:rPr>
              <w:t>15,156,253.00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0" w:right="0"/>
              <w:jc w:val="left"/>
              <w:rPr>
                <w:rFonts w:ascii="Times New Roman" w:hAnsi="Times New Roman" w:cs="Times New Roman" w:eastAsia="Times New Roman" w:hint="default"/>
                <w:sz w:val="18"/>
                <w:szCs w:val="18"/>
              </w:rPr>
            </w:pPr>
            <w:r>
              <w:rPr>
                <w:rFonts w:ascii="Times New Roman"/>
                <w:sz w:val="18"/>
              </w:rPr>
              <w:t>15,156,253.00</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98,221,261.76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3,556,105.22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94,665,156.54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69,497,738.90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687,073.06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68,810,665.84</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委托加工材料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40,994,601.61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40,994,601.61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43,179,093.41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43,179,093.41</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低值易耗品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166,072.46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166,072.46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545,874.73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545,874.73</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35,045,208.05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35,045,208.05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50,738,432.31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50,738,432.31</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321,453,990.75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8,583,581.89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312,870,408.86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268,587,930.16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1,754,528.43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266,833,401.73</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）存货跌价准备</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2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3D3D3"/>
          </w:tcPr>
          <w:p>
            <w:pPr/>
          </w:p>
        </w:tc>
        <w:tc>
          <w:tcPr>
            <w:tcW w:w="1368" w:type="dxa"/>
            <w:vMerge/>
            <w:tcBorders>
              <w:left w:val="single" w:sz="4" w:space="0" w:color="000000"/>
              <w:bottom w:val="single" w:sz="4" w:space="0" w:color="000000"/>
              <w:right w:val="single" w:sz="4" w:space="0" w:color="000000"/>
            </w:tcBorders>
            <w:shd w:val="clear" w:color="auto" w:fill="D3D3D3"/>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9"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1,067,455.37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3,960,021.30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5,027,476.67</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687,073.06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2,869,032.16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3,556,105.22</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1,754,528.43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6,829,053.46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8,583,581.89</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7</w:t>
      </w:r>
      <w:r>
        <w:rPr/>
        <w:t>、一年内到期的非流动资产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1"/>
        <w:gridCol w:w="3191"/>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一年内到期的长期应收款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23,623,126.02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49,964,673.82</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一年内到期的长期待摊费用</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115,499.99</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23,738,626.01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49,964,673.82</w:t>
            </w:r>
          </w:p>
        </w:tc>
      </w:tr>
    </w:tbl>
    <w:p>
      <w:pPr>
        <w:pStyle w:val="BodyText"/>
        <w:spacing w:line="240" w:lineRule="auto" w:before="51"/>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8</w:t>
      </w:r>
      <w:r>
        <w:rPr/>
        <w:t>、其他流动资产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1"/>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22,105,069.44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2,218,325.70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票据贴现费用</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2,215,087.18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4,400,065.04</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137.22</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24,320,293.84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6,618,390.74</w:t>
            </w:r>
          </w:p>
        </w:tc>
      </w:tr>
    </w:tbl>
    <w:p>
      <w:pPr>
        <w:pStyle w:val="BodyText"/>
        <w:spacing w:line="357" w:lineRule="auto" w:before="51"/>
        <w:ind w:right="1400"/>
        <w:jc w:val="left"/>
      </w:pPr>
      <w:r>
        <w:rPr/>
        <w:t>其他说明： 金信科技本年银行承兑汇票贴现费用</w:t>
      </w:r>
      <w:r>
        <w:rPr>
          <w:rFonts w:ascii="Times New Roman" w:hAnsi="Times New Roman" w:cs="Times New Roman" w:eastAsia="Times New Roman" w:hint="default"/>
        </w:rPr>
        <w:t>8,760,237.16</w:t>
      </w:r>
      <w:r>
        <w:rPr/>
        <w:t>元，按票据期限</w:t>
      </w:r>
      <w:r>
        <w:rPr>
          <w:rFonts w:ascii="Times New Roman" w:hAnsi="Times New Roman" w:cs="Times New Roman" w:eastAsia="Times New Roman" w:hint="default"/>
        </w:rPr>
        <w:t>12</w:t>
      </w:r>
      <w:r>
        <w:rPr/>
        <w:t>个月摊销，剩余金额为</w:t>
      </w:r>
      <w:r>
        <w:rPr>
          <w:rFonts w:ascii="Times New Roman" w:hAnsi="Times New Roman" w:cs="Times New Roman" w:eastAsia="Times New Roman" w:hint="default"/>
        </w:rPr>
        <w:t>2,215,087.18</w:t>
      </w:r>
      <w:r>
        <w:rPr/>
        <w:t>元。</w:t>
      </w:r>
    </w:p>
    <w:p>
      <w:pPr>
        <w:spacing w:after="0" w:line="357" w:lineRule="auto"/>
        <w:jc w:val="left"/>
        <w:sectPr>
          <w:pgSz w:w="11910" w:h="16840"/>
          <w:pgMar w:header="877" w:footer="982" w:top="1100" w:bottom="1180" w:left="980" w:right="980"/>
        </w:sectPr>
      </w:pPr>
    </w:p>
    <w:p>
      <w:pPr>
        <w:spacing w:line="240" w:lineRule="auto" w:before="10"/>
        <w:rPr>
          <w:rFonts w:ascii="宋体" w:hAnsi="宋体" w:cs="宋体" w:eastAsia="宋体" w:hint="default"/>
          <w:sz w:val="20"/>
          <w:szCs w:val="20"/>
        </w:rPr>
      </w:pPr>
    </w:p>
    <w:p>
      <w:pPr>
        <w:pStyle w:val="Heading3"/>
        <w:spacing w:line="240" w:lineRule="auto" w:before="35"/>
        <w:ind w:right="0"/>
        <w:jc w:val="left"/>
        <w:rPr>
          <w:b w:val="0"/>
          <w:bCs w:val="0"/>
        </w:rPr>
      </w:pPr>
      <w:r>
        <w:rPr>
          <w:rFonts w:ascii="Times New Roman" w:hAnsi="Times New Roman" w:cs="Times New Roman" w:eastAsia="Times New Roman" w:hint="default"/>
        </w:rPr>
        <w:t>9</w:t>
      </w:r>
      <w:r>
        <w:rPr/>
        <w:t>、可供出售金融资产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000"/>
        <w:gridCol w:w="1195"/>
        <w:gridCol w:w="1195"/>
        <w:gridCol w:w="1196"/>
        <w:gridCol w:w="1248"/>
        <w:gridCol w:w="1367"/>
        <w:gridCol w:w="1367"/>
      </w:tblGrid>
      <w:tr>
        <w:trPr>
          <w:trHeight w:val="402" w:hRule="exact"/>
        </w:trPr>
        <w:tc>
          <w:tcPr>
            <w:tcW w:w="200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587"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2000" w:type="dxa"/>
            <w:vMerge/>
            <w:tcBorders>
              <w:left w:val="single" w:sz="4" w:space="0" w:color="000000"/>
              <w:bottom w:val="single" w:sz="4" w:space="0" w:color="000000"/>
              <w:right w:val="single" w:sz="4" w:space="0" w:color="000000"/>
            </w:tcBorders>
            <w:shd w:val="clear" w:color="auto" w:fill="D3D3D3"/>
          </w:tcPr>
          <w:p>
            <w:pP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5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20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4" w:right="0"/>
              <w:jc w:val="center"/>
              <w:rPr>
                <w:rFonts w:ascii="Times New Roman" w:hAnsi="Times New Roman" w:cs="Times New Roman" w:eastAsia="Times New Roman" w:hint="default"/>
                <w:sz w:val="18"/>
                <w:szCs w:val="18"/>
              </w:rPr>
            </w:pPr>
            <w:r>
              <w:rPr>
                <w:rFonts w:ascii="Times New Roman"/>
                <w:sz w:val="18"/>
              </w:rPr>
              <w:t>60,750,000.00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5" w:right="0"/>
              <w:jc w:val="center"/>
              <w:rPr>
                <w:rFonts w:ascii="Times New Roman" w:hAnsi="Times New Roman" w:cs="Times New Roman" w:eastAsia="Times New Roman" w:hint="default"/>
                <w:sz w:val="18"/>
                <w:szCs w:val="18"/>
              </w:rPr>
            </w:pPr>
            <w:r>
              <w:rPr>
                <w:rFonts w:ascii="Times New Roman"/>
                <w:sz w:val="18"/>
              </w:rPr>
              <w:t>60,750,000.00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35,000,000.00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00" w:right="0"/>
              <w:jc w:val="left"/>
              <w:rPr>
                <w:rFonts w:ascii="Times New Roman" w:hAnsi="Times New Roman" w:cs="Times New Roman" w:eastAsia="Times New Roman" w:hint="default"/>
                <w:sz w:val="18"/>
                <w:szCs w:val="18"/>
              </w:rPr>
            </w:pPr>
            <w:r>
              <w:rPr>
                <w:rFonts w:ascii="Times New Roman"/>
                <w:sz w:val="18"/>
              </w:rPr>
              <w:t>35,000,000.00</w:t>
            </w:r>
          </w:p>
        </w:tc>
      </w:tr>
      <w:tr>
        <w:trPr>
          <w:trHeight w:val="402" w:hRule="exact"/>
        </w:trPr>
        <w:tc>
          <w:tcPr>
            <w:tcW w:w="20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4" w:right="0"/>
              <w:jc w:val="center"/>
              <w:rPr>
                <w:rFonts w:ascii="Times New Roman" w:hAnsi="Times New Roman" w:cs="Times New Roman" w:eastAsia="Times New Roman" w:hint="default"/>
                <w:sz w:val="18"/>
                <w:szCs w:val="18"/>
              </w:rPr>
            </w:pPr>
            <w:r>
              <w:rPr>
                <w:rFonts w:ascii="Times New Roman"/>
                <w:sz w:val="18"/>
              </w:rPr>
              <w:t>60,750,000.00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5" w:right="0"/>
              <w:jc w:val="center"/>
              <w:rPr>
                <w:rFonts w:ascii="Times New Roman" w:hAnsi="Times New Roman" w:cs="Times New Roman" w:eastAsia="Times New Roman" w:hint="default"/>
                <w:sz w:val="18"/>
                <w:szCs w:val="18"/>
              </w:rPr>
            </w:pPr>
            <w:r>
              <w:rPr>
                <w:rFonts w:ascii="Times New Roman"/>
                <w:sz w:val="18"/>
              </w:rPr>
              <w:t>60,750,000.00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35,000,000.00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00" w:right="0"/>
              <w:jc w:val="left"/>
              <w:rPr>
                <w:rFonts w:ascii="Times New Roman" w:hAnsi="Times New Roman" w:cs="Times New Roman" w:eastAsia="Times New Roman" w:hint="default"/>
                <w:sz w:val="18"/>
                <w:szCs w:val="18"/>
              </w:rPr>
            </w:pPr>
            <w:r>
              <w:rPr>
                <w:rFonts w:ascii="Times New Roman"/>
                <w:sz w:val="18"/>
              </w:rPr>
              <w:t>35,000,000.00</w:t>
            </w:r>
          </w:p>
        </w:tc>
      </w:tr>
      <w:tr>
        <w:trPr>
          <w:trHeight w:val="403" w:hRule="exact"/>
        </w:trPr>
        <w:tc>
          <w:tcPr>
            <w:tcW w:w="20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4" w:right="0"/>
              <w:jc w:val="center"/>
              <w:rPr>
                <w:rFonts w:ascii="Times New Roman" w:hAnsi="Times New Roman" w:cs="Times New Roman" w:eastAsia="Times New Roman" w:hint="default"/>
                <w:sz w:val="18"/>
                <w:szCs w:val="18"/>
              </w:rPr>
            </w:pPr>
            <w:r>
              <w:rPr>
                <w:rFonts w:ascii="Times New Roman"/>
                <w:sz w:val="18"/>
              </w:rPr>
              <w:t>60,750,000.00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5" w:right="0"/>
              <w:jc w:val="center"/>
              <w:rPr>
                <w:rFonts w:ascii="Times New Roman" w:hAnsi="Times New Roman" w:cs="Times New Roman" w:eastAsia="Times New Roman" w:hint="default"/>
                <w:sz w:val="18"/>
                <w:szCs w:val="18"/>
              </w:rPr>
            </w:pPr>
            <w:r>
              <w:rPr>
                <w:rFonts w:ascii="Times New Roman"/>
                <w:sz w:val="18"/>
              </w:rPr>
              <w:t>60,750,000.00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35,000,000.00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00" w:right="0"/>
              <w:jc w:val="left"/>
              <w:rPr>
                <w:rFonts w:ascii="Times New Roman" w:hAnsi="Times New Roman" w:cs="Times New Roman" w:eastAsia="Times New Roman" w:hint="default"/>
                <w:sz w:val="18"/>
                <w:szCs w:val="18"/>
              </w:rPr>
            </w:pPr>
            <w:r>
              <w:rPr>
                <w:rFonts w:ascii="Times New Roman"/>
                <w:sz w:val="18"/>
              </w:rPr>
              <w:t>35,000,000.00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）期末按公允价值计量的可供出售金融资产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1"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14"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3</w:t>
      </w:r>
      <w:r>
        <w:rPr/>
        <w:t>）期末按成本计量的可供出售金融资产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863"/>
        <w:gridCol w:w="870"/>
        <w:gridCol w:w="870"/>
        <w:gridCol w:w="870"/>
        <w:gridCol w:w="870"/>
        <w:gridCol w:w="870"/>
        <w:gridCol w:w="870"/>
        <w:gridCol w:w="870"/>
        <w:gridCol w:w="870"/>
        <w:gridCol w:w="870"/>
        <w:gridCol w:w="870"/>
      </w:tblGrid>
      <w:tr>
        <w:trPr>
          <w:trHeight w:val="402" w:hRule="exact"/>
        </w:trPr>
        <w:tc>
          <w:tcPr>
            <w:tcW w:w="86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35" w:right="65"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70"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在被投资 单位持股 比例</w:t>
            </w:r>
          </w:p>
        </w:tc>
        <w:tc>
          <w:tcPr>
            <w:tcW w:w="87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49" w:right="68"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624" w:hRule="exact"/>
        </w:trPr>
        <w:tc>
          <w:tcPr>
            <w:tcW w:w="863" w:type="dxa"/>
            <w:vMerge/>
            <w:tcBorders>
              <w:left w:val="single" w:sz="4" w:space="0" w:color="000000"/>
              <w:bottom w:val="single" w:sz="4" w:space="0" w:color="000000"/>
              <w:right w:val="single" w:sz="4" w:space="0" w:color="000000"/>
            </w:tcBorders>
            <w:shd w:val="clear" w:color="auto" w:fill="D3D3D3"/>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vMerge/>
            <w:tcBorders>
              <w:left w:val="single" w:sz="4" w:space="0" w:color="000000"/>
              <w:bottom w:val="single" w:sz="4" w:space="0" w:color="000000"/>
              <w:right w:val="single" w:sz="4" w:space="0" w:color="000000"/>
            </w:tcBorders>
            <w:shd w:val="clear" w:color="auto" w:fill="D3D3D3"/>
          </w:tcPr>
          <w:p>
            <w:pPr/>
          </w:p>
        </w:tc>
        <w:tc>
          <w:tcPr>
            <w:tcW w:w="870" w:type="dxa"/>
            <w:vMerge/>
            <w:tcBorders>
              <w:left w:val="single" w:sz="4" w:space="0" w:color="000000"/>
              <w:bottom w:val="single" w:sz="4" w:space="0" w:color="000000"/>
              <w:right w:val="single" w:sz="4" w:space="0" w:color="000000"/>
            </w:tcBorders>
            <w:shd w:val="clear" w:color="auto" w:fill="D3D3D3"/>
          </w:tcPr>
          <w:p>
            <w:pPr/>
          </w:p>
        </w:tc>
      </w:tr>
      <w:tr>
        <w:trPr>
          <w:trHeight w:val="1026"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江苏睿博 数据技术 有限公司</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10,750,000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10,750,000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10.75%</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358" w:hRule="exact"/>
        </w:trPr>
        <w:tc>
          <w:tcPr>
            <w:tcW w:w="86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深圳市鹏</w:t>
            </w:r>
          </w:p>
        </w:tc>
        <w:tc>
          <w:tcPr>
            <w:tcW w:w="870" w:type="dxa"/>
            <w:tcBorders>
              <w:top w:val="single" w:sz="4" w:space="0" w:color="000000"/>
              <w:left w:val="single" w:sz="4" w:space="0" w:color="000000"/>
              <w:bottom w:val="nil" w:sz="6" w:space="0" w:color="auto"/>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c>
          <w:tcPr>
            <w:tcW w:w="870" w:type="dxa"/>
            <w:tcBorders>
              <w:top w:val="single" w:sz="4" w:space="0" w:color="000000"/>
              <w:left w:val="single" w:sz="4" w:space="0" w:color="000000"/>
              <w:bottom w:val="nil" w:sz="6" w:space="0" w:color="auto"/>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c>
          <w:tcPr>
            <w:tcW w:w="870" w:type="dxa"/>
            <w:tcBorders>
              <w:top w:val="single" w:sz="4" w:space="0" w:color="000000"/>
              <w:left w:val="single" w:sz="4" w:space="0" w:color="000000"/>
              <w:bottom w:val="nil" w:sz="6" w:space="0" w:color="auto"/>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r>
      <w:tr>
        <w:trPr>
          <w:trHeight w:val="937" w:hRule="exact"/>
        </w:trPr>
        <w:tc>
          <w:tcPr>
            <w:tcW w:w="86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08"/>
              <w:jc w:val="both"/>
              <w:rPr>
                <w:rFonts w:ascii="宋体" w:hAnsi="宋体" w:cs="宋体" w:eastAsia="宋体" w:hint="default"/>
                <w:sz w:val="18"/>
                <w:szCs w:val="18"/>
              </w:rPr>
            </w:pPr>
            <w:r>
              <w:rPr>
                <w:rFonts w:ascii="宋体" w:hAnsi="宋体" w:cs="宋体" w:eastAsia="宋体" w:hint="default"/>
                <w:sz w:val="18"/>
                <w:szCs w:val="18"/>
              </w:rPr>
              <w:t>鼎创盈金 融信息服 务股份有</w:t>
            </w: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0"/>
              <w:jc w:val="right"/>
              <w:rPr>
                <w:rFonts w:ascii="Times New Roman" w:hAnsi="Times New Roman" w:cs="Times New Roman" w:eastAsia="Times New Roman" w:hint="default"/>
                <w:sz w:val="18"/>
                <w:szCs w:val="18"/>
              </w:rPr>
            </w:pPr>
            <w:r>
              <w:rPr>
                <w:rFonts w:ascii="Times New Roman"/>
                <w:sz w:val="18"/>
              </w:rPr>
              <w:t>3.79%</w:t>
            </w:r>
          </w:p>
        </w:tc>
        <w:tc>
          <w:tcPr>
            <w:tcW w:w="870" w:type="dxa"/>
            <w:vMerge/>
            <w:tcBorders>
              <w:left w:val="single" w:sz="4" w:space="0" w:color="000000"/>
              <w:right w:val="single" w:sz="4" w:space="0" w:color="000000"/>
            </w:tcBorders>
          </w:tcPr>
          <w:p>
            <w:pPr/>
          </w:p>
        </w:tc>
      </w:tr>
      <w:tr>
        <w:trPr>
          <w:trHeight w:val="356" w:hRule="exact"/>
        </w:trPr>
        <w:tc>
          <w:tcPr>
            <w:tcW w:w="86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870" w:type="dxa"/>
            <w:tcBorders>
              <w:top w:val="nil" w:sz="6" w:space="0" w:color="auto"/>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tcBorders>
              <w:top w:val="nil" w:sz="6" w:space="0" w:color="auto"/>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tcBorders>
              <w:top w:val="nil" w:sz="6" w:space="0" w:color="auto"/>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r>
      <w:tr>
        <w:trPr>
          <w:trHeight w:val="358" w:hRule="exact"/>
        </w:trPr>
        <w:tc>
          <w:tcPr>
            <w:tcW w:w="86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江苏中茂</w:t>
            </w:r>
          </w:p>
        </w:tc>
        <w:tc>
          <w:tcPr>
            <w:tcW w:w="870" w:type="dxa"/>
            <w:tcBorders>
              <w:top w:val="single" w:sz="4" w:space="0" w:color="000000"/>
              <w:left w:val="single" w:sz="4" w:space="0" w:color="000000"/>
              <w:bottom w:val="nil" w:sz="6" w:space="0" w:color="auto"/>
              <w:right w:val="single" w:sz="4" w:space="0" w:color="000000"/>
            </w:tcBorders>
          </w:tcPr>
          <w:p>
            <w:pPr/>
          </w:p>
        </w:tc>
        <w:tc>
          <w:tcPr>
            <w:tcW w:w="870" w:type="dxa"/>
            <w:tcBorders>
              <w:top w:val="single" w:sz="4" w:space="0" w:color="000000"/>
              <w:left w:val="single" w:sz="4" w:space="0" w:color="000000"/>
              <w:bottom w:val="nil" w:sz="6" w:space="0" w:color="auto"/>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c>
          <w:tcPr>
            <w:tcW w:w="870" w:type="dxa"/>
            <w:tcBorders>
              <w:top w:val="single" w:sz="4" w:space="0" w:color="000000"/>
              <w:left w:val="single" w:sz="4" w:space="0" w:color="000000"/>
              <w:bottom w:val="nil" w:sz="6" w:space="0" w:color="auto"/>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c>
          <w:tcPr>
            <w:tcW w:w="870" w:type="dxa"/>
            <w:tcBorders>
              <w:top w:val="single" w:sz="4" w:space="0" w:color="000000"/>
              <w:left w:val="single" w:sz="4" w:space="0" w:color="000000"/>
              <w:bottom w:val="nil" w:sz="6" w:space="0" w:color="auto"/>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r>
      <w:tr>
        <w:trPr>
          <w:trHeight w:val="312" w:hRule="exact"/>
        </w:trPr>
        <w:tc>
          <w:tcPr>
            <w:tcW w:w="8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节能环保</w:t>
            </w:r>
          </w:p>
        </w:tc>
        <w:tc>
          <w:tcPr>
            <w:tcW w:w="870"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vMerge/>
            <w:tcBorders>
              <w:left w:val="single" w:sz="4" w:space="0" w:color="000000"/>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vMerge/>
            <w:tcBorders>
              <w:left w:val="single" w:sz="4" w:space="0" w:color="000000"/>
              <w:right w:val="single" w:sz="4" w:space="0" w:color="000000"/>
            </w:tcBorders>
          </w:tcPr>
          <w:p>
            <w:pPr/>
          </w:p>
        </w:tc>
      </w:tr>
      <w:tr>
        <w:trPr>
          <w:trHeight w:val="936" w:hRule="exact"/>
        </w:trPr>
        <w:tc>
          <w:tcPr>
            <w:tcW w:w="86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08"/>
              <w:jc w:val="both"/>
              <w:rPr>
                <w:rFonts w:ascii="宋体" w:hAnsi="宋体" w:cs="宋体" w:eastAsia="宋体" w:hint="default"/>
                <w:sz w:val="18"/>
                <w:szCs w:val="18"/>
              </w:rPr>
            </w:pPr>
            <w:r>
              <w:rPr>
                <w:rFonts w:ascii="宋体" w:hAnsi="宋体" w:cs="宋体" w:eastAsia="宋体" w:hint="default"/>
                <w:sz w:val="18"/>
                <w:szCs w:val="18"/>
              </w:rPr>
              <w:t>产业创业 投资基金 合伙企业</w:t>
            </w: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15,000,000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15,000,000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870" w:type="dxa"/>
            <w:vMerge/>
            <w:tcBorders>
              <w:left w:val="single" w:sz="4" w:space="0" w:color="000000"/>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30,000,000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0"/>
              <w:jc w:val="right"/>
              <w:rPr>
                <w:rFonts w:ascii="Times New Roman" w:hAnsi="Times New Roman" w:cs="Times New Roman" w:eastAsia="Times New Roman" w:hint="default"/>
                <w:sz w:val="18"/>
                <w:szCs w:val="18"/>
              </w:rPr>
            </w:pPr>
            <w:r>
              <w:rPr>
                <w:rFonts w:ascii="Times New Roman"/>
                <w:sz w:val="18"/>
              </w:rPr>
              <w:t>6.52%</w:t>
            </w:r>
          </w:p>
        </w:tc>
        <w:tc>
          <w:tcPr>
            <w:tcW w:w="870" w:type="dxa"/>
            <w:vMerge/>
            <w:tcBorders>
              <w:left w:val="single" w:sz="4" w:space="0" w:color="000000"/>
              <w:right w:val="single" w:sz="4" w:space="0" w:color="000000"/>
            </w:tcBorders>
          </w:tcPr>
          <w:p>
            <w:pPr/>
          </w:p>
        </w:tc>
      </w:tr>
      <w:tr>
        <w:trPr>
          <w:trHeight w:val="318" w:hRule="exact"/>
        </w:trPr>
        <w:tc>
          <w:tcPr>
            <w:tcW w:w="8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有限合</w:t>
            </w:r>
          </w:p>
        </w:tc>
        <w:tc>
          <w:tcPr>
            <w:tcW w:w="870"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vMerge/>
            <w:tcBorders>
              <w:left w:val="single" w:sz="4" w:space="0" w:color="000000"/>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vMerge/>
            <w:tcBorders>
              <w:left w:val="single" w:sz="4" w:space="0" w:color="000000"/>
              <w:right w:val="single" w:sz="4" w:space="0" w:color="000000"/>
            </w:tcBorders>
          </w:tcPr>
          <w:p>
            <w:pPr/>
          </w:p>
        </w:tc>
      </w:tr>
      <w:tr>
        <w:trPr>
          <w:trHeight w:val="351" w:hRule="exact"/>
        </w:trPr>
        <w:tc>
          <w:tcPr>
            <w:tcW w:w="86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伙</w:t>
            </w:r>
            <w:r>
              <w:rPr>
                <w:rFonts w:ascii="Times New Roman" w:hAnsi="Times New Roman" w:cs="Times New Roman" w:eastAsia="Times New Roman" w:hint="default"/>
                <w:sz w:val="18"/>
                <w:szCs w:val="18"/>
              </w:rPr>
              <w:t>)</w:t>
            </w:r>
          </w:p>
        </w:tc>
        <w:tc>
          <w:tcPr>
            <w:tcW w:w="870" w:type="dxa"/>
            <w:tcBorders>
              <w:top w:val="nil" w:sz="6" w:space="0" w:color="auto"/>
              <w:left w:val="single" w:sz="4" w:space="0" w:color="000000"/>
              <w:bottom w:val="single" w:sz="4" w:space="0" w:color="000000"/>
              <w:right w:val="single" w:sz="4" w:space="0" w:color="000000"/>
            </w:tcBorders>
          </w:tcPr>
          <w:p>
            <w:pPr/>
          </w:p>
        </w:tc>
        <w:tc>
          <w:tcPr>
            <w:tcW w:w="870" w:type="dxa"/>
            <w:tcBorders>
              <w:top w:val="nil" w:sz="6" w:space="0" w:color="auto"/>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tcBorders>
              <w:top w:val="nil" w:sz="6" w:space="0" w:color="auto"/>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tcBorders>
              <w:top w:val="nil" w:sz="6" w:space="0" w:color="auto"/>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r>
      <w:tr>
        <w:trPr>
          <w:trHeight w:val="714" w:hRule="exact"/>
        </w:trPr>
        <w:tc>
          <w:tcPr>
            <w:tcW w:w="8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35,000,000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25,750,000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60,750,000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2" w:top="1100" w:bottom="1180" w:left="980" w:right="980"/>
        </w:sectPr>
      </w:pPr>
    </w:p>
    <w:p>
      <w:pPr>
        <w:spacing w:line="240" w:lineRule="auto" w:before="10"/>
        <w:rPr>
          <w:rFonts w:ascii="宋体" w:hAnsi="宋体" w:cs="宋体" w:eastAsia="宋体" w:hint="default"/>
          <w:sz w:val="20"/>
          <w:szCs w:val="20"/>
        </w:rPr>
      </w:pPr>
    </w:p>
    <w:p>
      <w:pPr>
        <w:pStyle w:val="Heading3"/>
        <w:spacing w:line="240" w:lineRule="auto" w:before="35"/>
        <w:ind w:right="221"/>
        <w:jc w:val="left"/>
        <w:rPr>
          <w:b w:val="0"/>
          <w:bCs w:val="0"/>
        </w:rPr>
      </w:pPr>
      <w:r>
        <w:rPr>
          <w:rFonts w:ascii="Times New Roman" w:hAnsi="Times New Roman" w:cs="Times New Roman" w:eastAsia="Times New Roman" w:hint="default"/>
        </w:rPr>
        <w:t>10</w:t>
      </w:r>
      <w:r>
        <w:rPr/>
        <w:t>、长期应收款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221"/>
        <w:jc w:val="left"/>
        <w:rPr>
          <w:b w:val="0"/>
          <w:bCs w:val="0"/>
        </w:rPr>
      </w:pPr>
      <w:r>
        <w:rPr/>
        <w:t>（</w:t>
      </w:r>
      <w:r>
        <w:rPr>
          <w:rFonts w:ascii="Times New Roman" w:hAnsi="Times New Roman" w:cs="Times New Roman" w:eastAsia="Times New Roman" w:hint="default"/>
        </w:rPr>
        <w:t>1</w:t>
      </w:r>
      <w:r>
        <w:rPr/>
        <w:t>）长期应收款情况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2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03"/>
        <w:gridCol w:w="1168"/>
        <w:gridCol w:w="1166"/>
        <w:gridCol w:w="1168"/>
        <w:gridCol w:w="1166"/>
        <w:gridCol w:w="1169"/>
        <w:gridCol w:w="1164"/>
        <w:gridCol w:w="1165"/>
      </w:tblGrid>
      <w:tr>
        <w:trPr>
          <w:trHeight w:val="402" w:hRule="exact"/>
        </w:trPr>
        <w:tc>
          <w:tcPr>
            <w:tcW w:w="140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50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499"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1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28" w:right="0"/>
              <w:jc w:val="left"/>
              <w:rPr>
                <w:rFonts w:ascii="宋体" w:hAnsi="宋体" w:cs="宋体" w:eastAsia="宋体" w:hint="default"/>
                <w:sz w:val="18"/>
                <w:szCs w:val="18"/>
              </w:rPr>
            </w:pPr>
            <w:r>
              <w:rPr>
                <w:rFonts w:ascii="宋体" w:hAnsi="宋体" w:cs="宋体" w:eastAsia="宋体" w:hint="default"/>
                <w:sz w:val="18"/>
                <w:szCs w:val="18"/>
              </w:rPr>
              <w:t>折现率区间</w:t>
            </w:r>
          </w:p>
        </w:tc>
      </w:tr>
      <w:tr>
        <w:trPr>
          <w:trHeight w:val="401" w:hRule="exact"/>
        </w:trPr>
        <w:tc>
          <w:tcPr>
            <w:tcW w:w="1403" w:type="dxa"/>
            <w:vMerge/>
            <w:tcBorders>
              <w:left w:val="single" w:sz="4" w:space="0" w:color="000000"/>
              <w:bottom w:val="single" w:sz="4" w:space="0" w:color="000000"/>
              <w:right w:val="single" w:sz="4" w:space="0" w:color="000000"/>
            </w:tcBorders>
            <w:shd w:val="clear" w:color="auto" w:fill="D3D3D3"/>
          </w:tcPr>
          <w:p>
            <w:pPr/>
          </w:p>
        </w:tc>
        <w:tc>
          <w:tcPr>
            <w:tcW w:w="11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1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5" w:type="dxa"/>
            <w:vMerge/>
            <w:tcBorders>
              <w:left w:val="single" w:sz="4" w:space="0" w:color="000000"/>
              <w:bottom w:val="single" w:sz="4" w:space="0" w:color="000000"/>
              <w:right w:val="single" w:sz="4" w:space="0" w:color="000000"/>
            </w:tcBorders>
            <w:shd w:val="clear" w:color="auto" w:fill="D3D3D3"/>
          </w:tcPr>
          <w:p>
            <w:pPr/>
          </w:p>
        </w:tc>
      </w:tr>
      <w:tr>
        <w:trPr>
          <w:trHeight w:val="714" w:hRule="exact"/>
        </w:trPr>
        <w:tc>
          <w:tcPr>
            <w:tcW w:w="14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108"/>
              <w:jc w:val="left"/>
              <w:rPr>
                <w:rFonts w:ascii="宋体" w:hAnsi="宋体" w:cs="宋体" w:eastAsia="宋体" w:hint="default"/>
                <w:sz w:val="18"/>
                <w:szCs w:val="18"/>
              </w:rPr>
            </w:pPr>
            <w:r>
              <w:rPr>
                <w:rFonts w:ascii="宋体" w:hAnsi="宋体" w:cs="宋体" w:eastAsia="宋体" w:hint="default"/>
                <w:sz w:val="18"/>
                <w:szCs w:val="18"/>
              </w:rPr>
              <w:t>分期收款销售商 品</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6" w:right="0"/>
              <w:jc w:val="center"/>
              <w:rPr>
                <w:rFonts w:ascii="Times New Roman" w:hAnsi="Times New Roman" w:cs="Times New Roman" w:eastAsia="Times New Roman" w:hint="default"/>
                <w:sz w:val="18"/>
                <w:szCs w:val="18"/>
              </w:rPr>
            </w:pPr>
            <w:r>
              <w:rPr>
                <w:rFonts w:ascii="Times New Roman"/>
                <w:sz w:val="18"/>
              </w:rPr>
              <w:t>95,317,101.74</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6" w:right="0"/>
              <w:jc w:val="center"/>
              <w:rPr>
                <w:rFonts w:ascii="Times New Roman" w:hAnsi="Times New Roman" w:cs="Times New Roman" w:eastAsia="Times New Roman" w:hint="default"/>
                <w:sz w:val="18"/>
                <w:szCs w:val="18"/>
              </w:rPr>
            </w:pPr>
            <w:r>
              <w:rPr>
                <w:rFonts w:ascii="Times New Roman"/>
                <w:sz w:val="18"/>
              </w:rPr>
              <w:t>95,317,101.74</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127,395,011.7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1169"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127,395,011.7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116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08"/>
              <w:jc w:val="left"/>
              <w:rPr>
                <w:rFonts w:ascii="宋体" w:hAnsi="宋体" w:cs="宋体" w:eastAsia="宋体" w:hint="default"/>
                <w:sz w:val="18"/>
                <w:szCs w:val="18"/>
              </w:rPr>
            </w:pPr>
            <w:r>
              <w:rPr>
                <w:rFonts w:ascii="宋体" w:hAnsi="宋体" w:cs="宋体" w:eastAsia="宋体" w:hint="default"/>
                <w:sz w:val="18"/>
                <w:szCs w:val="18"/>
              </w:rPr>
              <w:t>减：为实现融资 收益</w:t>
            </w:r>
          </w:p>
        </w:tc>
        <w:tc>
          <w:tcPr>
            <w:tcW w:w="1168"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6" w:right="0"/>
              <w:jc w:val="center"/>
              <w:rPr>
                <w:rFonts w:ascii="Times New Roman" w:hAnsi="Times New Roman" w:cs="Times New Roman" w:eastAsia="Times New Roman" w:hint="default"/>
                <w:sz w:val="18"/>
                <w:szCs w:val="18"/>
              </w:rPr>
            </w:pPr>
            <w:r>
              <w:rPr>
                <w:rFonts w:ascii="Times New Roman"/>
                <w:sz w:val="18"/>
              </w:rPr>
              <w:t>95,317,101.74</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6" w:right="0"/>
              <w:jc w:val="center"/>
              <w:rPr>
                <w:rFonts w:ascii="Times New Roman" w:hAnsi="Times New Roman" w:cs="Times New Roman" w:eastAsia="Times New Roman" w:hint="default"/>
                <w:sz w:val="18"/>
                <w:szCs w:val="18"/>
              </w:rPr>
            </w:pPr>
            <w:r>
              <w:rPr>
                <w:rFonts w:ascii="Times New Roman"/>
                <w:sz w:val="18"/>
              </w:rPr>
              <w:t>95,317,101.74</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127,395,011.7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1169"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127,395,011.7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11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221"/>
        <w:jc w:val="left"/>
        <w:rPr>
          <w:b w:val="0"/>
          <w:bCs w:val="0"/>
        </w:rPr>
      </w:pPr>
      <w:r>
        <w:rPr/>
        <w:t>（</w:t>
      </w:r>
      <w:r>
        <w:rPr>
          <w:rFonts w:ascii="Times New Roman" w:hAnsi="Times New Roman" w:cs="Times New Roman" w:eastAsia="Times New Roman" w:hint="default"/>
        </w:rPr>
        <w:t>2</w:t>
      </w:r>
      <w:r>
        <w:rPr/>
        <w:t>）转移长期应收款且继续涉入形成的资产、负债金额</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221"/>
        <w:jc w:val="left"/>
      </w:pPr>
      <w:r>
        <w:rPr/>
        <w:t>其他说明</w:t>
      </w:r>
    </w:p>
    <w:p>
      <w:pPr>
        <w:pStyle w:val="BodyText"/>
        <w:spacing w:line="240" w:lineRule="auto" w:before="115"/>
        <w:ind w:left="514" w:right="221"/>
        <w:jc w:val="left"/>
      </w:pPr>
      <w:r>
        <w:rPr>
          <w:rFonts w:ascii="Times New Roman" w:hAnsi="Times New Roman" w:cs="Times New Roman" w:eastAsia="Times New Roman" w:hint="default"/>
        </w:rPr>
        <w:t>(1) 2012</w:t>
      </w:r>
      <w:r>
        <w:rPr/>
        <w:t>年度</w:t>
      </w:r>
    </w:p>
    <w:p>
      <w:pPr>
        <w:pStyle w:val="BodyText"/>
        <w:spacing w:line="300" w:lineRule="auto" w:before="63"/>
        <w:ind w:left="153" w:right="221" w:firstLine="360"/>
        <w:jc w:val="left"/>
      </w:pPr>
      <w:r>
        <w:rPr>
          <w:spacing w:val="-1"/>
        </w:rPr>
        <w:t>本公司</w:t>
      </w: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5</w:t>
      </w:r>
      <w:r>
        <w:rPr>
          <w:spacing w:val="-1"/>
        </w:rPr>
        <w:t>月</w:t>
      </w:r>
      <w:r>
        <w:rPr>
          <w:rFonts w:ascii="Times New Roman" w:hAnsi="Times New Roman" w:cs="Times New Roman" w:eastAsia="Times New Roman" w:hint="default"/>
          <w:spacing w:val="-1"/>
        </w:rPr>
        <w:t>11</w:t>
      </w:r>
      <w:r>
        <w:rPr>
          <w:spacing w:val="-1"/>
        </w:rPr>
        <w:t>日与神州创宇低碳技术</w:t>
      </w:r>
      <w:r>
        <w:rPr>
          <w:rFonts w:ascii="Times New Roman" w:hAnsi="Times New Roman" w:cs="Times New Roman" w:eastAsia="Times New Roman" w:hint="default"/>
          <w:spacing w:val="-1"/>
        </w:rPr>
        <w:t>(</w:t>
      </w:r>
      <w:r>
        <w:rPr>
          <w:spacing w:val="-1"/>
        </w:rPr>
        <w:t>北京</w:t>
      </w:r>
      <w:r>
        <w:rPr>
          <w:rFonts w:ascii="Times New Roman" w:hAnsi="Times New Roman" w:cs="Times New Roman" w:eastAsia="Times New Roman" w:hint="default"/>
          <w:spacing w:val="-1"/>
        </w:rPr>
        <w:t>)</w:t>
      </w:r>
      <w:r>
        <w:rPr>
          <w:spacing w:val="-1"/>
        </w:rPr>
        <w:t>科技有限公司签订的</w:t>
      </w:r>
      <w:r>
        <w:rPr>
          <w:rFonts w:ascii="Times New Roman" w:hAnsi="Times New Roman" w:cs="Times New Roman" w:eastAsia="Times New Roman" w:hint="default"/>
          <w:spacing w:val="-1"/>
        </w:rPr>
        <w:t>LED</w:t>
      </w:r>
      <w:r>
        <w:rPr>
          <w:spacing w:val="-1"/>
        </w:rPr>
        <w:t>路灯购销合同，合同约定价款为</w:t>
      </w:r>
      <w:r>
        <w:rPr>
          <w:rFonts w:ascii="Times New Roman" w:hAnsi="Times New Roman" w:cs="Times New Roman" w:eastAsia="Times New Roman" w:hint="default"/>
          <w:spacing w:val="-1"/>
        </w:rPr>
        <w:t>29,002,570.00</w:t>
      </w:r>
      <w:r>
        <w:rPr>
          <w:rFonts w:ascii="Times New Roman" w:hAnsi="Times New Roman" w:cs="Times New Roman" w:eastAsia="Times New Roman" w:hint="default"/>
        </w:rPr>
        <w:t> </w:t>
      </w:r>
      <w:r>
        <w:rPr/>
        <w:t>元，按照</w:t>
      </w:r>
      <w:r>
        <w:rPr>
          <w:rFonts w:ascii="Times New Roman" w:hAnsi="Times New Roman" w:cs="Times New Roman" w:eastAsia="Times New Roman" w:hint="default"/>
        </w:rPr>
        <w:t>5</w:t>
      </w:r>
      <w:r>
        <w:rPr/>
        <w:t>年</w:t>
      </w:r>
      <w:r>
        <w:rPr>
          <w:rFonts w:ascii="Times New Roman" w:hAnsi="Times New Roman" w:cs="Times New Roman" w:eastAsia="Times New Roman" w:hint="default"/>
        </w:rPr>
        <w:t>10</w:t>
      </w:r>
      <w:r>
        <w:rPr/>
        <w:t>期分期收款，</w:t>
      </w:r>
      <w:r>
        <w:rPr>
          <w:rFonts w:ascii="Times New Roman" w:hAnsi="Times New Roman" w:cs="Times New Roman" w:eastAsia="Times New Roman" w:hint="default"/>
        </w:rPr>
        <w:t>2012</w:t>
      </w:r>
      <w:r>
        <w:rPr/>
        <w:t>年确认收入，截止</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日该应收余额</w:t>
      </w:r>
      <w:r>
        <w:rPr>
          <w:rFonts w:ascii="Times New Roman" w:hAnsi="Times New Roman" w:cs="Times New Roman" w:eastAsia="Times New Roman" w:hint="default"/>
        </w:rPr>
        <w:t>22,602,570.00</w:t>
      </w:r>
      <w:r>
        <w:rPr/>
        <w:t>元。</w:t>
      </w:r>
    </w:p>
    <w:p>
      <w:pPr>
        <w:pStyle w:val="BodyText"/>
        <w:spacing w:line="240" w:lineRule="auto" w:before="13"/>
        <w:ind w:left="514" w:right="221"/>
        <w:jc w:val="left"/>
      </w:pPr>
      <w:r>
        <w:rPr>
          <w:rFonts w:ascii="Times New Roman" w:hAnsi="Times New Roman" w:cs="Times New Roman" w:eastAsia="Times New Roman" w:hint="default"/>
        </w:rPr>
        <w:t>(2) 2013</w:t>
      </w:r>
      <w:r>
        <w:rPr/>
        <w:t>年度</w:t>
      </w:r>
    </w:p>
    <w:p>
      <w:pPr>
        <w:pStyle w:val="BodyText"/>
        <w:spacing w:line="300" w:lineRule="auto" w:before="63"/>
        <w:ind w:right="365" w:firstLine="360"/>
        <w:jc w:val="left"/>
      </w:pPr>
      <w:r>
        <w:rPr/>
        <w:t>本公司</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5</w:t>
      </w:r>
      <w:r>
        <w:rPr/>
        <w:t>日与深圳新阳蓝光能源科技发展有限公司签订的</w:t>
      </w:r>
      <w:r>
        <w:rPr>
          <w:rFonts w:ascii="Times New Roman" w:hAnsi="Times New Roman" w:cs="Times New Roman" w:eastAsia="Times New Roman" w:hint="default"/>
        </w:rPr>
        <w:t>LED</w:t>
      </w:r>
      <w:r>
        <w:rPr/>
        <w:t>路灯购销合同，合同约定价款为</w:t>
      </w:r>
      <w:r>
        <w:rPr>
          <w:rFonts w:ascii="Times New Roman" w:hAnsi="Times New Roman" w:cs="Times New Roman" w:eastAsia="Times New Roman" w:hint="default"/>
        </w:rPr>
        <w:t>26,088,710.00 </w:t>
      </w:r>
      <w:r>
        <w:rPr/>
        <w:t>元，按照六年六期分期收款，</w:t>
      </w:r>
      <w:r>
        <w:rPr>
          <w:rFonts w:ascii="Times New Roman" w:hAnsi="Times New Roman" w:cs="Times New Roman" w:eastAsia="Times New Roman" w:hint="default"/>
        </w:rPr>
        <w:t>2013</w:t>
      </w:r>
      <w:r>
        <w:rPr/>
        <w:t>年确认收入，截止</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日该应收余额</w:t>
      </w:r>
      <w:r>
        <w:rPr>
          <w:rFonts w:ascii="Times New Roman" w:hAnsi="Times New Roman" w:cs="Times New Roman" w:eastAsia="Times New Roman" w:hint="default"/>
        </w:rPr>
        <w:t>17,428,356.70</w:t>
      </w:r>
      <w:r>
        <w:rPr/>
        <w:t>元；</w:t>
      </w:r>
    </w:p>
    <w:p>
      <w:pPr>
        <w:pStyle w:val="BodyText"/>
        <w:spacing w:line="300" w:lineRule="auto" w:before="13"/>
        <w:ind w:left="153" w:right="276" w:firstLine="360"/>
        <w:jc w:val="left"/>
      </w:pPr>
      <w:r>
        <w:rPr/>
        <w:t>本公司</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21</w:t>
      </w:r>
      <w:r>
        <w:rPr/>
        <w:t>日与深圳新阳蓝光能源科技发展有限公司签订的</w:t>
      </w:r>
      <w:r>
        <w:rPr>
          <w:rFonts w:ascii="Times New Roman" w:hAnsi="Times New Roman" w:cs="Times New Roman" w:eastAsia="Times New Roman" w:hint="default"/>
        </w:rPr>
        <w:t>LED</w:t>
      </w:r>
      <w:r>
        <w:rPr/>
        <w:t>路灯购销合同，合同约定价款为</w:t>
      </w:r>
      <w:r>
        <w:rPr>
          <w:rFonts w:ascii="Times New Roman" w:hAnsi="Times New Roman" w:cs="Times New Roman" w:eastAsia="Times New Roman" w:hint="default"/>
        </w:rPr>
        <w:t>14,411,290.00 </w:t>
      </w:r>
      <w:r>
        <w:rPr/>
        <w:t>元，按照六年六期分期收款，</w:t>
      </w:r>
      <w:r>
        <w:rPr>
          <w:rFonts w:ascii="Times New Roman" w:hAnsi="Times New Roman" w:cs="Times New Roman" w:eastAsia="Times New Roman" w:hint="default"/>
        </w:rPr>
        <w:t>2013</w:t>
      </w:r>
      <w:r>
        <w:rPr/>
        <w:t>年确认收入，截止</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日该应收余额</w:t>
      </w:r>
      <w:r>
        <w:rPr>
          <w:rFonts w:ascii="Times New Roman" w:hAnsi="Times New Roman" w:cs="Times New Roman" w:eastAsia="Times New Roman" w:hint="default"/>
        </w:rPr>
        <w:t>12,118,003.85</w:t>
      </w:r>
      <w:r>
        <w:rPr/>
        <w:t>元；</w:t>
      </w:r>
    </w:p>
    <w:p>
      <w:pPr>
        <w:pStyle w:val="BodyText"/>
        <w:spacing w:line="300" w:lineRule="auto" w:before="13"/>
        <w:ind w:left="153" w:right="276" w:firstLine="360"/>
        <w:jc w:val="left"/>
      </w:pPr>
      <w:r>
        <w:rPr/>
        <w:t>本公司</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15</w:t>
      </w:r>
      <w:r>
        <w:rPr/>
        <w:t>日与肇庆鸿信科技有限公司签订的</w:t>
      </w:r>
      <w:r>
        <w:rPr>
          <w:rFonts w:ascii="Times New Roman" w:hAnsi="Times New Roman" w:cs="Times New Roman" w:eastAsia="Times New Roman" w:hint="default"/>
        </w:rPr>
        <w:t>LED</w:t>
      </w:r>
      <w:r>
        <w:rPr/>
        <w:t>路灯购销合同，合同约定价款为</w:t>
      </w:r>
      <w:r>
        <w:rPr>
          <w:rFonts w:ascii="Times New Roman" w:hAnsi="Times New Roman" w:cs="Times New Roman" w:eastAsia="Times New Roman" w:hint="default"/>
        </w:rPr>
        <w:t>26,522,260.00</w:t>
      </w:r>
      <w:r>
        <w:rPr/>
        <w:t>元，按照六年 六期分期收款，</w:t>
      </w:r>
      <w:r>
        <w:rPr>
          <w:rFonts w:ascii="Times New Roman" w:hAnsi="Times New Roman" w:cs="Times New Roman" w:eastAsia="Times New Roman" w:hint="default"/>
        </w:rPr>
        <w:t>2013</w:t>
      </w:r>
      <w:r>
        <w:rPr/>
        <w:t>年确认收入，截止</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日该应收余额</w:t>
      </w:r>
      <w:r>
        <w:rPr>
          <w:rFonts w:ascii="Times New Roman" w:hAnsi="Times New Roman" w:cs="Times New Roman" w:eastAsia="Times New Roman" w:hint="default"/>
        </w:rPr>
        <w:t>17,863,760.50</w:t>
      </w:r>
      <w:r>
        <w:rPr/>
        <w:t>元；</w:t>
      </w:r>
    </w:p>
    <w:p>
      <w:pPr>
        <w:pStyle w:val="BodyText"/>
        <w:spacing w:line="300" w:lineRule="auto" w:before="13"/>
        <w:ind w:left="153" w:right="221" w:firstLine="360"/>
        <w:jc w:val="left"/>
      </w:pPr>
      <w:r>
        <w:rPr>
          <w:spacing w:val="-1"/>
        </w:rPr>
        <w:t>本公司</w:t>
      </w:r>
      <w:r>
        <w:rPr>
          <w:rFonts w:ascii="Times New Roman" w:hAnsi="Times New Roman" w:cs="Times New Roman" w:eastAsia="Times New Roman" w:hint="default"/>
          <w:spacing w:val="-1"/>
        </w:rPr>
        <w:t>2013</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20</w:t>
      </w:r>
      <w:r>
        <w:rPr>
          <w:spacing w:val="-1"/>
        </w:rPr>
        <w:t>日与神州创宇低碳技术投资</w:t>
      </w:r>
      <w:r>
        <w:rPr>
          <w:rFonts w:ascii="Times New Roman" w:hAnsi="Times New Roman" w:cs="Times New Roman" w:eastAsia="Times New Roman" w:hint="default"/>
          <w:spacing w:val="-1"/>
        </w:rPr>
        <w:t>(</w:t>
      </w:r>
      <w:r>
        <w:rPr>
          <w:spacing w:val="-1"/>
        </w:rPr>
        <w:t>北京</w:t>
      </w:r>
      <w:r>
        <w:rPr>
          <w:rFonts w:ascii="Times New Roman" w:hAnsi="Times New Roman" w:cs="Times New Roman" w:eastAsia="Times New Roman" w:hint="default"/>
          <w:spacing w:val="-1"/>
        </w:rPr>
        <w:t>)</w:t>
      </w:r>
      <w:r>
        <w:rPr>
          <w:spacing w:val="-1"/>
        </w:rPr>
        <w:t>有限公司签订的</w:t>
      </w:r>
      <w:r>
        <w:rPr>
          <w:rFonts w:ascii="Times New Roman" w:hAnsi="Times New Roman" w:cs="Times New Roman" w:eastAsia="Times New Roman" w:hint="default"/>
          <w:spacing w:val="-1"/>
        </w:rPr>
        <w:t>LED</w:t>
      </w:r>
      <w:r>
        <w:rPr>
          <w:spacing w:val="-1"/>
        </w:rPr>
        <w:t>路灯购销合同，合同约定价款为</w:t>
      </w:r>
      <w:r>
        <w:rPr>
          <w:rFonts w:ascii="Times New Roman" w:hAnsi="Times New Roman" w:cs="Times New Roman" w:eastAsia="Times New Roman" w:hint="default"/>
          <w:spacing w:val="-1"/>
        </w:rPr>
        <w:t>15,239,250.00</w:t>
      </w:r>
      <w:r>
        <w:rPr>
          <w:rFonts w:ascii="Times New Roman" w:hAnsi="Times New Roman" w:cs="Times New Roman" w:eastAsia="Times New Roman" w:hint="default"/>
        </w:rPr>
        <w:t> </w:t>
      </w:r>
      <w:r>
        <w:rPr/>
        <w:t>元，按照五年按季度分期收款，</w:t>
      </w:r>
      <w:r>
        <w:rPr>
          <w:rFonts w:ascii="Times New Roman" w:hAnsi="Times New Roman" w:cs="Times New Roman" w:eastAsia="Times New Roman" w:hint="default"/>
        </w:rPr>
        <w:t>2013</w:t>
      </w:r>
      <w:r>
        <w:rPr/>
        <w:t>年确认收入，截止</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日该应收余额</w:t>
      </w:r>
      <w:r>
        <w:rPr>
          <w:rFonts w:ascii="Times New Roman" w:hAnsi="Times New Roman" w:cs="Times New Roman" w:eastAsia="Times New Roman" w:hint="default"/>
        </w:rPr>
        <w:t>15,239,250.00</w:t>
      </w:r>
      <w:r>
        <w:rPr/>
        <w:t>元。</w:t>
      </w:r>
    </w:p>
    <w:p>
      <w:pPr>
        <w:pStyle w:val="BodyText"/>
        <w:spacing w:line="240" w:lineRule="auto" w:before="13"/>
        <w:ind w:left="513" w:right="221"/>
        <w:jc w:val="left"/>
      </w:pPr>
      <w:r>
        <w:rPr>
          <w:rFonts w:ascii="Times New Roman" w:hAnsi="Times New Roman" w:cs="Times New Roman" w:eastAsia="Times New Roman" w:hint="default"/>
        </w:rPr>
        <w:t>(3) 2014</w:t>
      </w:r>
      <w:r>
        <w:rPr/>
        <w:t>年度</w:t>
      </w:r>
    </w:p>
    <w:p>
      <w:pPr>
        <w:pStyle w:val="BodyText"/>
        <w:spacing w:line="300" w:lineRule="auto" w:before="63"/>
        <w:ind w:left="153" w:right="221" w:firstLine="360"/>
        <w:jc w:val="left"/>
      </w:pPr>
      <w:r>
        <w:rPr/>
        <w:t>本公司子公司定州市中标节能技术服务有限公司</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20</w:t>
      </w:r>
      <w:r>
        <w:rPr/>
        <w:t>日与定州住房和城乡建设局签订的节能照明工程建设合 同，合同金额为</w:t>
      </w:r>
      <w:r>
        <w:rPr>
          <w:rFonts w:ascii="Times New Roman" w:hAnsi="Times New Roman" w:cs="Times New Roman" w:eastAsia="Times New Roman" w:hint="default"/>
        </w:rPr>
        <w:t>240,000,000.00</w:t>
      </w:r>
      <w:r>
        <w:rPr/>
        <w:t>元，本年竣工验收确认应收</w:t>
      </w:r>
      <w:r>
        <w:rPr>
          <w:rFonts w:ascii="Times New Roman" w:hAnsi="Times New Roman" w:cs="Times New Roman" w:eastAsia="Times New Roman" w:hint="default"/>
        </w:rPr>
        <w:t>131,965,714.29</w:t>
      </w:r>
      <w:r>
        <w:rPr/>
        <w:t>元，在</w:t>
      </w:r>
      <w:r>
        <w:rPr>
          <w:rFonts w:ascii="Times New Roman" w:hAnsi="Times New Roman" w:cs="Times New Roman" w:eastAsia="Times New Roman" w:hint="default"/>
        </w:rPr>
        <w:t>12</w:t>
      </w:r>
      <w:r>
        <w:rPr/>
        <w:t>年内分期收款，</w:t>
      </w:r>
      <w:r>
        <w:rPr>
          <w:rFonts w:ascii="Times New Roman" w:hAnsi="Times New Roman" w:cs="Times New Roman" w:eastAsia="Times New Roman" w:hint="default"/>
        </w:rPr>
        <w:t>2014</w:t>
      </w:r>
      <w:r>
        <w:rPr/>
        <w:t>年确认本年已完工收 入，截止</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日该应收余额</w:t>
      </w:r>
      <w:r>
        <w:rPr>
          <w:rFonts w:ascii="Times New Roman" w:hAnsi="Times New Roman" w:cs="Times New Roman" w:eastAsia="Times New Roman" w:hint="default"/>
        </w:rPr>
        <w:t>131,965,714.29</w:t>
      </w:r>
      <w:r>
        <w:rPr/>
        <w:t>元。截至本年末将一年内到期的长期应收款重分类至一年内到期的非流 动资产金额为</w:t>
      </w:r>
      <w:r>
        <w:rPr>
          <w:rFonts w:ascii="Times New Roman" w:hAnsi="Times New Roman" w:cs="Times New Roman" w:eastAsia="Times New Roman" w:hint="default"/>
        </w:rPr>
        <w:t>6,598,285.71</w:t>
      </w:r>
      <w:r>
        <w:rPr/>
        <w:t>元</w:t>
      </w:r>
      <w:r>
        <w:rPr>
          <w:rFonts w:ascii="Times New Roman" w:hAnsi="Times New Roman" w:cs="Times New Roman" w:eastAsia="Times New Roman" w:hint="default"/>
        </w:rPr>
        <w:t>,</w:t>
      </w:r>
      <w:r>
        <w:rPr/>
        <w:t>将已到合同期而未偿付的长期应收款重分类至应收账款金额为</w:t>
      </w:r>
      <w:r>
        <w:rPr>
          <w:rFonts w:ascii="Times New Roman" w:hAnsi="Times New Roman" w:cs="Times New Roman" w:eastAsia="Times New Roman" w:hint="default"/>
        </w:rPr>
        <w:t>13,196,571.43</w:t>
      </w:r>
      <w:r>
        <w:rPr/>
        <w:t>元。</w:t>
      </w:r>
    </w:p>
    <w:p>
      <w:pPr>
        <w:spacing w:line="240" w:lineRule="auto" w:before="1"/>
        <w:rPr>
          <w:rFonts w:ascii="宋体" w:hAnsi="宋体" w:cs="宋体" w:eastAsia="宋体" w:hint="default"/>
          <w:sz w:val="22"/>
          <w:szCs w:val="22"/>
        </w:rPr>
      </w:pPr>
    </w:p>
    <w:p>
      <w:pPr>
        <w:pStyle w:val="Heading3"/>
        <w:spacing w:line="240" w:lineRule="auto"/>
        <w:ind w:right="221"/>
        <w:jc w:val="left"/>
        <w:rPr>
          <w:b w:val="0"/>
          <w:bCs w:val="0"/>
        </w:rPr>
      </w:pPr>
      <w:r>
        <w:rPr>
          <w:rFonts w:ascii="Times New Roman" w:hAnsi="Times New Roman" w:cs="Times New Roman" w:eastAsia="Times New Roman" w:hint="default"/>
        </w:rPr>
        <w:t>11</w:t>
      </w:r>
      <w:r>
        <w:rPr/>
        <w:t>、长期股权投资</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2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892"/>
        <w:gridCol w:w="797"/>
        <w:gridCol w:w="874"/>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319" w:lineRule="auto"/>
              <w:ind w:left="302" w:right="31"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89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8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458" w:type="dxa"/>
            <w:gridSpan w:val="8"/>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319" w:lineRule="auto"/>
              <w:ind w:left="34" w:right="3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6" w:hRule="exact"/>
        </w:trPr>
        <w:tc>
          <w:tcPr>
            <w:tcW w:w="796" w:type="dxa"/>
            <w:vMerge/>
            <w:tcBorders>
              <w:left w:val="single" w:sz="4" w:space="0" w:color="000000"/>
              <w:bottom w:val="single" w:sz="4" w:space="0" w:color="000000"/>
              <w:right w:val="single" w:sz="4" w:space="0" w:color="000000"/>
            </w:tcBorders>
            <w:shd w:val="clear" w:color="auto" w:fill="D3D3D3"/>
          </w:tcPr>
          <w:p>
            <w:pPr/>
          </w:p>
        </w:tc>
        <w:tc>
          <w:tcPr>
            <w:tcW w:w="892" w:type="dxa"/>
            <w:vMerge/>
            <w:tcBorders>
              <w:left w:val="single" w:sz="4" w:space="0" w:color="000000"/>
              <w:bottom w:val="single" w:sz="4" w:space="0" w:color="000000"/>
              <w:right w:val="single" w:sz="4" w:space="0" w:color="000000"/>
            </w:tcBorders>
            <w:shd w:val="clear" w:color="auto" w:fill="D3D3D3"/>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8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72"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4" w:right="31"/>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4" w:right="31"/>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4" w:right="31"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4" w:right="31"/>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4" w:right="31"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3D3D3"/>
          </w:tcPr>
          <w:p>
            <w:pPr/>
          </w:p>
        </w:tc>
        <w:tc>
          <w:tcPr>
            <w:tcW w:w="798" w:type="dxa"/>
            <w:vMerge/>
            <w:tcBorders>
              <w:left w:val="single" w:sz="4" w:space="0" w:color="000000"/>
              <w:bottom w:val="single" w:sz="4" w:space="0" w:color="000000"/>
              <w:right w:val="single" w:sz="4" w:space="0" w:color="000000"/>
            </w:tcBorders>
            <w:shd w:val="clear" w:color="auto" w:fill="D3D3D3"/>
          </w:tcPr>
          <w:p>
            <w:pPr/>
          </w:p>
        </w:tc>
      </w:tr>
    </w:tbl>
    <w:p>
      <w:pPr>
        <w:spacing w:after="0"/>
        <w:sectPr>
          <w:pgSz w:w="11910" w:h="16840"/>
          <w:pgMar w:header="877" w:footer="982" w:top="1100" w:bottom="1180" w:left="980" w:right="90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134"/>
        <w:gridCol w:w="1134"/>
        <w:gridCol w:w="1134"/>
        <w:gridCol w:w="1134"/>
        <w:gridCol w:w="1134"/>
        <w:gridCol w:w="568"/>
        <w:gridCol w:w="426"/>
        <w:gridCol w:w="425"/>
        <w:gridCol w:w="425"/>
        <w:gridCol w:w="500"/>
        <w:gridCol w:w="1134"/>
        <w:gridCol w:w="594"/>
      </w:tblGrid>
      <w:tr>
        <w:trPr>
          <w:trHeight w:val="402" w:hRule="exact"/>
        </w:trPr>
        <w:tc>
          <w:tcPr>
            <w:tcW w:w="9742" w:type="dxa"/>
            <w:gridSpan w:val="1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742" w:type="dxa"/>
            <w:gridSpan w:val="1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358" w:hRule="exact"/>
        </w:trPr>
        <w:tc>
          <w:tcPr>
            <w:tcW w:w="113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hAnsi="宋体" w:cs="宋体" w:eastAsia="宋体" w:hint="default"/>
                <w:sz w:val="18"/>
                <w:szCs w:val="18"/>
              </w:rPr>
              <w:t>广州证通网</w:t>
            </w:r>
          </w:p>
        </w:tc>
        <w:tc>
          <w:tcPr>
            <w:tcW w:w="1134" w:type="dxa"/>
            <w:tcBorders>
              <w:top w:val="single" w:sz="4" w:space="0" w:color="000000"/>
              <w:left w:val="single" w:sz="4" w:space="0" w:color="000000"/>
              <w:bottom w:val="nil" w:sz="6" w:space="0" w:color="auto"/>
              <w:right w:val="single" w:sz="4" w:space="0" w:color="000000"/>
            </w:tcBorders>
          </w:tcPr>
          <w:p>
            <w:pPr/>
          </w:p>
        </w:tc>
        <w:tc>
          <w:tcPr>
            <w:tcW w:w="1134" w:type="dxa"/>
            <w:vMerge w:val="restart"/>
            <w:tcBorders>
              <w:top w:val="single" w:sz="4" w:space="0" w:color="000000"/>
              <w:left w:val="single" w:sz="4" w:space="0" w:color="000000"/>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1134" w:type="dxa"/>
            <w:vMerge w:val="restart"/>
            <w:tcBorders>
              <w:top w:val="single" w:sz="4" w:space="0" w:color="000000"/>
              <w:left w:val="single" w:sz="4" w:space="0" w:color="000000"/>
              <w:right w:val="single" w:sz="4" w:space="0" w:color="000000"/>
            </w:tcBorders>
          </w:tcPr>
          <w:p>
            <w:pPr/>
          </w:p>
        </w:tc>
        <w:tc>
          <w:tcPr>
            <w:tcW w:w="568" w:type="dxa"/>
            <w:vMerge w:val="restart"/>
            <w:tcBorders>
              <w:top w:val="single" w:sz="4" w:space="0" w:color="000000"/>
              <w:left w:val="single" w:sz="4" w:space="0" w:color="000000"/>
              <w:right w:val="single" w:sz="4" w:space="0" w:color="000000"/>
            </w:tcBorders>
          </w:tcPr>
          <w:p>
            <w:pPr/>
          </w:p>
        </w:tc>
        <w:tc>
          <w:tcPr>
            <w:tcW w:w="426" w:type="dxa"/>
            <w:vMerge w:val="restart"/>
            <w:tcBorders>
              <w:top w:val="single" w:sz="4" w:space="0" w:color="000000"/>
              <w:left w:val="single" w:sz="4" w:space="0" w:color="000000"/>
              <w:right w:val="single" w:sz="4" w:space="0" w:color="000000"/>
            </w:tcBorders>
          </w:tcPr>
          <w:p>
            <w:pPr/>
          </w:p>
        </w:tc>
        <w:tc>
          <w:tcPr>
            <w:tcW w:w="425" w:type="dxa"/>
            <w:vMerge w:val="restart"/>
            <w:tcBorders>
              <w:top w:val="single" w:sz="4" w:space="0" w:color="000000"/>
              <w:left w:val="single" w:sz="4" w:space="0" w:color="000000"/>
              <w:right w:val="single" w:sz="4" w:space="0" w:color="000000"/>
            </w:tcBorders>
          </w:tcPr>
          <w:p>
            <w:pPr/>
          </w:p>
        </w:tc>
        <w:tc>
          <w:tcPr>
            <w:tcW w:w="425" w:type="dxa"/>
            <w:vMerge w:val="restart"/>
            <w:tcBorders>
              <w:top w:val="single" w:sz="4" w:space="0" w:color="000000"/>
              <w:left w:val="single" w:sz="4" w:space="0" w:color="000000"/>
              <w:right w:val="single" w:sz="4" w:space="0" w:color="000000"/>
            </w:tcBorders>
          </w:tcPr>
          <w:p>
            <w:pPr/>
          </w:p>
        </w:tc>
        <w:tc>
          <w:tcPr>
            <w:tcW w:w="500" w:type="dxa"/>
            <w:vMerge w:val="restart"/>
            <w:tcBorders>
              <w:top w:val="single" w:sz="4" w:space="0" w:color="000000"/>
              <w:left w:val="single" w:sz="4" w:space="0" w:color="000000"/>
              <w:right w:val="single" w:sz="4" w:space="0" w:color="000000"/>
            </w:tcBorders>
          </w:tcPr>
          <w:p>
            <w:pPr/>
          </w:p>
        </w:tc>
        <w:tc>
          <w:tcPr>
            <w:tcW w:w="1134" w:type="dxa"/>
            <w:vMerge w:val="restart"/>
            <w:tcBorders>
              <w:top w:val="single" w:sz="4" w:space="0" w:color="000000"/>
              <w:left w:val="single" w:sz="4" w:space="0" w:color="000000"/>
              <w:right w:val="single" w:sz="4" w:space="0" w:color="000000"/>
            </w:tcBorders>
          </w:tcPr>
          <w:p>
            <w:pPr/>
          </w:p>
        </w:tc>
        <w:tc>
          <w:tcPr>
            <w:tcW w:w="594" w:type="dxa"/>
            <w:vMerge w:val="restart"/>
            <w:tcBorders>
              <w:top w:val="single" w:sz="4" w:space="0" w:color="000000"/>
              <w:left w:val="single" w:sz="4" w:space="0" w:color="000000"/>
              <w:right w:val="single" w:sz="4" w:space="0" w:color="000000"/>
            </w:tcBorders>
          </w:tcPr>
          <w:p>
            <w:pPr/>
          </w:p>
        </w:tc>
      </w:tr>
      <w:tr>
        <w:trPr>
          <w:trHeight w:val="316" w:hRule="exact"/>
        </w:trPr>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hAnsi="宋体" w:cs="宋体" w:eastAsia="宋体" w:hint="default"/>
                <w:sz w:val="18"/>
                <w:szCs w:val="18"/>
              </w:rPr>
              <w:t>络科技有限</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left="138" w:right="0"/>
              <w:jc w:val="center"/>
              <w:rPr>
                <w:rFonts w:ascii="Times New Roman" w:hAnsi="Times New Roman" w:cs="Times New Roman" w:eastAsia="Times New Roman" w:hint="default"/>
                <w:sz w:val="18"/>
                <w:szCs w:val="18"/>
              </w:rPr>
            </w:pPr>
            <w:r>
              <w:rPr>
                <w:rFonts w:ascii="Times New Roman"/>
                <w:sz w:val="18"/>
              </w:rPr>
              <w:t>1,207,411.58</w:t>
            </w:r>
          </w:p>
        </w:tc>
        <w:tc>
          <w:tcPr>
            <w:tcW w:w="1134" w:type="dxa"/>
            <w:vMerge/>
            <w:tcBorders>
              <w:left w:val="single" w:sz="4" w:space="0" w:color="000000"/>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1,207,411.58</w:t>
            </w:r>
          </w:p>
        </w:tc>
        <w:tc>
          <w:tcPr>
            <w:tcW w:w="1134"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426"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500"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94" w:type="dxa"/>
            <w:vMerge/>
            <w:tcBorders>
              <w:left w:val="single" w:sz="4" w:space="0" w:color="000000"/>
              <w:right w:val="single" w:sz="4" w:space="0" w:color="000000"/>
            </w:tcBorders>
          </w:tcPr>
          <w:p>
            <w:pPr/>
          </w:p>
        </w:tc>
      </w:tr>
      <w:tr>
        <w:trPr>
          <w:trHeight w:val="352" w:hRule="exact"/>
        </w:trPr>
        <w:tc>
          <w:tcPr>
            <w:tcW w:w="113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
              <w:ind w:right="23"/>
              <w:jc w:val="right"/>
              <w:rPr>
                <w:rFonts w:ascii="宋体" w:hAnsi="宋体" w:cs="宋体" w:eastAsia="宋体" w:hint="default"/>
                <w:sz w:val="18"/>
                <w:szCs w:val="18"/>
              </w:rPr>
            </w:pPr>
            <w:r>
              <w:rPr>
                <w:rFonts w:ascii="宋体" w:hAnsi="宋体" w:cs="宋体" w:eastAsia="宋体" w:hint="default"/>
                <w:sz w:val="18"/>
                <w:szCs w:val="18"/>
              </w:rPr>
              <w:t>公司</w:t>
            </w:r>
          </w:p>
        </w:tc>
        <w:tc>
          <w:tcPr>
            <w:tcW w:w="1134" w:type="dxa"/>
            <w:tcBorders>
              <w:top w:val="nil" w:sz="6" w:space="0" w:color="auto"/>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568" w:type="dxa"/>
            <w:vMerge/>
            <w:tcBorders>
              <w:left w:val="single" w:sz="4" w:space="0" w:color="000000"/>
              <w:bottom w:val="single" w:sz="4" w:space="0" w:color="000000"/>
              <w:right w:val="single" w:sz="4" w:space="0" w:color="000000"/>
            </w:tcBorders>
          </w:tcPr>
          <w:p>
            <w:pPr/>
          </w:p>
        </w:tc>
        <w:tc>
          <w:tcPr>
            <w:tcW w:w="426" w:type="dxa"/>
            <w:vMerge/>
            <w:tcBorders>
              <w:left w:val="single" w:sz="4" w:space="0" w:color="000000"/>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c>
          <w:tcPr>
            <w:tcW w:w="500"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594" w:type="dxa"/>
            <w:vMerge/>
            <w:tcBorders>
              <w:left w:val="single" w:sz="4" w:space="0" w:color="000000"/>
              <w:bottom w:val="single" w:sz="4" w:space="0" w:color="000000"/>
              <w:right w:val="single" w:sz="4" w:space="0" w:color="000000"/>
            </w:tcBorders>
          </w:tcPr>
          <w:p>
            <w:pPr/>
          </w:p>
        </w:tc>
      </w:tr>
      <w:tr>
        <w:trPr>
          <w:trHeight w:val="358" w:hRule="exact"/>
        </w:trPr>
        <w:tc>
          <w:tcPr>
            <w:tcW w:w="113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hAnsi="宋体" w:cs="宋体" w:eastAsia="宋体" w:hint="default"/>
                <w:sz w:val="18"/>
                <w:szCs w:val="18"/>
              </w:rPr>
              <w:t>深圳市通新</w:t>
            </w:r>
          </w:p>
        </w:tc>
        <w:tc>
          <w:tcPr>
            <w:tcW w:w="1134"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1134" w:type="dxa"/>
            <w:vMerge w:val="restart"/>
            <w:tcBorders>
              <w:top w:val="single" w:sz="4" w:space="0" w:color="000000"/>
              <w:left w:val="single" w:sz="4" w:space="0" w:color="000000"/>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568" w:type="dxa"/>
            <w:vMerge w:val="restart"/>
            <w:tcBorders>
              <w:top w:val="single" w:sz="4" w:space="0" w:color="000000"/>
              <w:left w:val="single" w:sz="4" w:space="0" w:color="000000"/>
              <w:right w:val="single" w:sz="4" w:space="0" w:color="000000"/>
            </w:tcBorders>
          </w:tcPr>
          <w:p>
            <w:pPr/>
          </w:p>
        </w:tc>
        <w:tc>
          <w:tcPr>
            <w:tcW w:w="426" w:type="dxa"/>
            <w:vMerge w:val="restart"/>
            <w:tcBorders>
              <w:top w:val="single" w:sz="4" w:space="0" w:color="000000"/>
              <w:left w:val="single" w:sz="4" w:space="0" w:color="000000"/>
              <w:right w:val="single" w:sz="4" w:space="0" w:color="000000"/>
            </w:tcBorders>
          </w:tcPr>
          <w:p>
            <w:pPr/>
          </w:p>
        </w:tc>
        <w:tc>
          <w:tcPr>
            <w:tcW w:w="425" w:type="dxa"/>
            <w:vMerge w:val="restart"/>
            <w:tcBorders>
              <w:top w:val="single" w:sz="4" w:space="0" w:color="000000"/>
              <w:left w:val="single" w:sz="4" w:space="0" w:color="000000"/>
              <w:right w:val="single" w:sz="4" w:space="0" w:color="000000"/>
            </w:tcBorders>
          </w:tcPr>
          <w:p>
            <w:pPr/>
          </w:p>
        </w:tc>
        <w:tc>
          <w:tcPr>
            <w:tcW w:w="425" w:type="dxa"/>
            <w:vMerge w:val="restart"/>
            <w:tcBorders>
              <w:top w:val="single" w:sz="4" w:space="0" w:color="000000"/>
              <w:left w:val="single" w:sz="4" w:space="0" w:color="000000"/>
              <w:right w:val="single" w:sz="4" w:space="0" w:color="000000"/>
            </w:tcBorders>
          </w:tcPr>
          <w:p>
            <w:pPr/>
          </w:p>
        </w:tc>
        <w:tc>
          <w:tcPr>
            <w:tcW w:w="500" w:type="dxa"/>
            <w:vMerge w:val="restart"/>
            <w:tcBorders>
              <w:top w:val="single" w:sz="4" w:space="0" w:color="000000"/>
              <w:left w:val="single" w:sz="4" w:space="0" w:color="000000"/>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594" w:type="dxa"/>
            <w:vMerge w:val="restart"/>
            <w:tcBorders>
              <w:top w:val="single" w:sz="4" w:space="0" w:color="000000"/>
              <w:left w:val="single" w:sz="4" w:space="0" w:color="000000"/>
              <w:right w:val="single" w:sz="4" w:space="0" w:color="000000"/>
            </w:tcBorders>
          </w:tcPr>
          <w:p>
            <w:pPr/>
          </w:p>
        </w:tc>
      </w:tr>
      <w:tr>
        <w:trPr>
          <w:trHeight w:val="316" w:hRule="exact"/>
        </w:trPr>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hAnsi="宋体" w:cs="宋体" w:eastAsia="宋体" w:hint="default"/>
                <w:sz w:val="18"/>
                <w:szCs w:val="18"/>
              </w:rPr>
              <w:t>源物业管理</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left="43" w:right="0"/>
              <w:jc w:val="center"/>
              <w:rPr>
                <w:rFonts w:ascii="Times New Roman" w:hAnsi="Times New Roman" w:cs="Times New Roman" w:eastAsia="Times New Roman" w:hint="default"/>
                <w:sz w:val="18"/>
                <w:szCs w:val="18"/>
              </w:rPr>
            </w:pPr>
            <w:r>
              <w:rPr>
                <w:rFonts w:ascii="Times New Roman"/>
                <w:sz w:val="18"/>
              </w:rPr>
              <w:t>23,484,178.94</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3,478,600.00</w:t>
            </w:r>
          </w:p>
        </w:tc>
        <w:tc>
          <w:tcPr>
            <w:tcW w:w="1134" w:type="dxa"/>
            <w:vMerge/>
            <w:tcBorders>
              <w:left w:val="single" w:sz="4" w:space="0" w:color="000000"/>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-1,202,958.83</w:t>
            </w:r>
          </w:p>
        </w:tc>
        <w:tc>
          <w:tcPr>
            <w:tcW w:w="568" w:type="dxa"/>
            <w:vMerge/>
            <w:tcBorders>
              <w:left w:val="single" w:sz="4" w:space="0" w:color="000000"/>
              <w:right w:val="single" w:sz="4" w:space="0" w:color="000000"/>
            </w:tcBorders>
          </w:tcPr>
          <w:p>
            <w:pPr/>
          </w:p>
        </w:tc>
        <w:tc>
          <w:tcPr>
            <w:tcW w:w="426"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500" w:type="dxa"/>
            <w:vMerge/>
            <w:tcBorders>
              <w:left w:val="single" w:sz="4" w:space="0" w:color="000000"/>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left="50" w:right="0"/>
              <w:jc w:val="center"/>
              <w:rPr>
                <w:rFonts w:ascii="Times New Roman" w:hAnsi="Times New Roman" w:cs="Times New Roman" w:eastAsia="Times New Roman" w:hint="default"/>
                <w:sz w:val="18"/>
                <w:szCs w:val="18"/>
              </w:rPr>
            </w:pPr>
            <w:r>
              <w:rPr>
                <w:rFonts w:ascii="Times New Roman"/>
                <w:sz w:val="18"/>
              </w:rPr>
              <w:t>25,759,820.11</w:t>
            </w:r>
          </w:p>
        </w:tc>
        <w:tc>
          <w:tcPr>
            <w:tcW w:w="594" w:type="dxa"/>
            <w:vMerge/>
            <w:tcBorders>
              <w:left w:val="single" w:sz="4" w:space="0" w:color="000000"/>
              <w:right w:val="single" w:sz="4" w:space="0" w:color="000000"/>
            </w:tcBorders>
          </w:tcPr>
          <w:p>
            <w:pPr/>
          </w:p>
        </w:tc>
      </w:tr>
      <w:tr>
        <w:trPr>
          <w:trHeight w:val="352" w:hRule="exact"/>
        </w:trPr>
        <w:tc>
          <w:tcPr>
            <w:tcW w:w="113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
              <w:ind w:right="23"/>
              <w:jc w:val="right"/>
              <w:rPr>
                <w:rFonts w:ascii="宋体" w:hAnsi="宋体" w:cs="宋体" w:eastAsia="宋体" w:hint="default"/>
                <w:sz w:val="18"/>
                <w:szCs w:val="18"/>
              </w:rPr>
            </w:pPr>
            <w:r>
              <w:rPr>
                <w:rFonts w:ascii="宋体" w:hAnsi="宋体" w:cs="宋体" w:eastAsia="宋体" w:hint="default"/>
                <w:sz w:val="18"/>
                <w:szCs w:val="18"/>
              </w:rPr>
              <w:t>有限公司</w:t>
            </w:r>
          </w:p>
        </w:tc>
        <w:tc>
          <w:tcPr>
            <w:tcW w:w="1134"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568" w:type="dxa"/>
            <w:vMerge/>
            <w:tcBorders>
              <w:left w:val="single" w:sz="4" w:space="0" w:color="000000"/>
              <w:bottom w:val="single" w:sz="4" w:space="0" w:color="000000"/>
              <w:right w:val="single" w:sz="4" w:space="0" w:color="000000"/>
            </w:tcBorders>
          </w:tcPr>
          <w:p>
            <w:pPr/>
          </w:p>
        </w:tc>
        <w:tc>
          <w:tcPr>
            <w:tcW w:w="426" w:type="dxa"/>
            <w:vMerge/>
            <w:tcBorders>
              <w:left w:val="single" w:sz="4" w:space="0" w:color="000000"/>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c>
          <w:tcPr>
            <w:tcW w:w="500" w:type="dxa"/>
            <w:vMerge/>
            <w:tcBorders>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594" w:type="dxa"/>
            <w:vMerge/>
            <w:tcBorders>
              <w:left w:val="single" w:sz="4" w:space="0" w:color="000000"/>
              <w:bottom w:val="single" w:sz="4" w:space="0" w:color="000000"/>
              <w:right w:val="single" w:sz="4" w:space="0" w:color="000000"/>
            </w:tcBorders>
          </w:tcPr>
          <w:p>
            <w:pP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center"/>
              <w:rPr>
                <w:rFonts w:ascii="Times New Roman" w:hAnsi="Times New Roman" w:cs="Times New Roman" w:eastAsia="Times New Roman" w:hint="default"/>
                <w:sz w:val="18"/>
                <w:szCs w:val="18"/>
              </w:rPr>
            </w:pPr>
            <w:r>
              <w:rPr>
                <w:rFonts w:ascii="Times New Roman"/>
                <w:sz w:val="18"/>
              </w:rPr>
              <w:t>24,691,590.52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3,478,600.00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1,207,411.58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-1,202,958.83</w:t>
            </w:r>
          </w:p>
        </w:tc>
        <w:tc>
          <w:tcPr>
            <w:tcW w:w="56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0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25,759,820.11</w:t>
            </w:r>
          </w:p>
        </w:tc>
        <w:tc>
          <w:tcPr>
            <w:tcW w:w="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center"/>
              <w:rPr>
                <w:rFonts w:ascii="Times New Roman" w:hAnsi="Times New Roman" w:cs="Times New Roman" w:eastAsia="Times New Roman" w:hint="default"/>
                <w:sz w:val="18"/>
                <w:szCs w:val="18"/>
              </w:rPr>
            </w:pPr>
            <w:r>
              <w:rPr>
                <w:rFonts w:ascii="Times New Roman"/>
                <w:sz w:val="18"/>
              </w:rPr>
              <w:t>24,691,590.52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3,478,600.00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1,207,411.58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-1,202,958.83</w:t>
            </w:r>
          </w:p>
        </w:tc>
        <w:tc>
          <w:tcPr>
            <w:tcW w:w="56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0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25,759,820.11</w:t>
            </w:r>
          </w:p>
        </w:tc>
        <w:tc>
          <w:tcPr>
            <w:tcW w:w="59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221"/>
        <w:jc w:val="left"/>
      </w:pPr>
      <w:r>
        <w:rPr/>
        <w:t>其他说明</w:t>
      </w:r>
    </w:p>
    <w:p>
      <w:pPr>
        <w:pStyle w:val="BodyText"/>
        <w:spacing w:line="300" w:lineRule="auto" w:before="116"/>
        <w:ind w:left="153" w:right="0" w:firstLine="360"/>
        <w:jc w:val="left"/>
      </w:pPr>
      <w:r>
        <w:rPr>
          <w:spacing w:val="-2"/>
        </w:rPr>
        <w:t>公司于</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9</w:t>
      </w:r>
      <w:r>
        <w:rPr>
          <w:spacing w:val="-2"/>
        </w:rPr>
        <w:t>月完成收购广州佩博利思电子科技有限公司其他股东的股份，并将其更名为广州证通网络科技有限公司，</w:t>
      </w:r>
      <w:r>
        <w:rPr/>
        <w:t> 现为公司全资子公司。</w:t>
      </w:r>
    </w:p>
    <w:p>
      <w:pPr>
        <w:spacing w:line="240" w:lineRule="auto" w:before="6"/>
        <w:rPr>
          <w:rFonts w:ascii="宋体" w:hAnsi="宋体" w:cs="宋体" w:eastAsia="宋体" w:hint="default"/>
          <w:sz w:val="23"/>
          <w:szCs w:val="23"/>
        </w:rPr>
      </w:pPr>
    </w:p>
    <w:p>
      <w:pPr>
        <w:pStyle w:val="Heading3"/>
        <w:spacing w:line="240" w:lineRule="auto"/>
        <w:ind w:right="221"/>
        <w:jc w:val="left"/>
        <w:rPr>
          <w:b w:val="0"/>
          <w:bCs w:val="0"/>
        </w:rPr>
      </w:pPr>
      <w:r>
        <w:rPr>
          <w:rFonts w:ascii="Times New Roman" w:hAnsi="Times New Roman" w:cs="Times New Roman" w:eastAsia="Times New Roman" w:hint="default"/>
        </w:rPr>
        <w:t>12</w:t>
      </w:r>
      <w:r>
        <w:rPr/>
        <w:t>、投资性房地产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221"/>
        <w:jc w:val="left"/>
        <w:rPr>
          <w:b w:val="0"/>
          <w:bCs w:val="0"/>
        </w:rPr>
      </w:pP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22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231"/>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14"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55,602,277.60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55,602,277.60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）外购</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40" w:right="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）存货</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固定资产</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在建工程转入</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66"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55,602,277.60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55,602,277.60</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二、累计折旧和累计摊 销</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7,508,143.97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7,508,143.97</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0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1,367,404.95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1,367,404.95</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6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）计提或摊销</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1,367,404.95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1,367,404.95</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8,875,548.92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8,875,548.92</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67"/>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46,726,728.68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46,726,728.68</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48,094,133.63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48,094,133.63</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）未办妥产权证书的投资性房地产情况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1"/>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未办妥产权证书原因</w:t>
            </w:r>
          </w:p>
        </w:tc>
      </w:tr>
      <w:tr>
        <w:trPr>
          <w:trHeight w:val="714"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2"/>
              <w:jc w:val="left"/>
              <w:rPr>
                <w:rFonts w:ascii="宋体" w:hAnsi="宋体" w:cs="宋体" w:eastAsia="宋体" w:hint="default"/>
                <w:sz w:val="18"/>
                <w:szCs w:val="18"/>
              </w:rPr>
            </w:pPr>
            <w:r>
              <w:rPr>
                <w:rFonts w:ascii="宋体" w:hAnsi="宋体" w:cs="宋体" w:eastAsia="宋体" w:hint="default"/>
                <w:sz w:val="18"/>
                <w:szCs w:val="18"/>
              </w:rPr>
              <w:t>光明证通产业园厂房四层部分，五至七 层</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41,724,333.05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申请办理中</w:t>
            </w:r>
          </w:p>
        </w:tc>
      </w:tr>
    </w:tbl>
    <w:p>
      <w:pPr>
        <w:pStyle w:val="BodyText"/>
        <w:spacing w:line="357" w:lineRule="auto" w:before="51"/>
        <w:ind w:right="3665"/>
        <w:jc w:val="left"/>
      </w:pPr>
      <w:r>
        <w:rPr/>
        <w:t>其他说明 年末用于抵押的投资性房地产价值为</w:t>
      </w:r>
      <w:r>
        <w:rPr>
          <w:rFonts w:ascii="Times New Roman" w:hAnsi="Times New Roman" w:cs="Times New Roman" w:eastAsia="Times New Roman" w:hint="default"/>
        </w:rPr>
        <w:t>2,981,449.86</w:t>
      </w:r>
      <w:r>
        <w:rPr/>
        <w:t>元，详见附注五、</w:t>
      </w:r>
      <w:r>
        <w:rPr>
          <w:rFonts w:ascii="Times New Roman" w:hAnsi="Times New Roman" w:cs="Times New Roman" w:eastAsia="Times New Roman" w:hint="default"/>
        </w:rPr>
        <w:t>(</w:t>
      </w:r>
      <w:r>
        <w:rPr/>
        <w:t>五十一</w:t>
      </w:r>
      <w:r>
        <w:rPr>
          <w:rFonts w:ascii="Times New Roman" w:hAnsi="Times New Roman" w:cs="Times New Roman" w:eastAsia="Times New Roman" w:hint="default"/>
        </w:rPr>
        <w:t>)</w:t>
      </w:r>
      <w:r>
        <w:rPr/>
        <w:t>。</w:t>
      </w:r>
    </w:p>
    <w:p>
      <w:pPr>
        <w:spacing w:after="0" w:line="357" w:lineRule="auto"/>
        <w:jc w:val="left"/>
        <w:sectPr>
          <w:pgSz w:w="11910" w:h="16840"/>
          <w:pgMar w:header="877" w:footer="982" w:top="1100" w:bottom="1180" w:left="980" w:right="980"/>
        </w:sectPr>
      </w:pPr>
    </w:p>
    <w:p>
      <w:pPr>
        <w:spacing w:line="240" w:lineRule="auto" w:before="10"/>
        <w:rPr>
          <w:rFonts w:ascii="宋体" w:hAnsi="宋体" w:cs="宋体" w:eastAsia="宋体" w:hint="default"/>
          <w:sz w:val="20"/>
          <w:szCs w:val="20"/>
        </w:rPr>
      </w:pPr>
    </w:p>
    <w:p>
      <w:pPr>
        <w:pStyle w:val="Heading3"/>
        <w:spacing w:line="240" w:lineRule="auto" w:before="35"/>
        <w:ind w:right="0"/>
        <w:jc w:val="left"/>
        <w:rPr>
          <w:b w:val="0"/>
          <w:bCs w:val="0"/>
        </w:rPr>
      </w:pPr>
      <w:r>
        <w:rPr>
          <w:rFonts w:ascii="Times New Roman" w:hAnsi="Times New Roman" w:cs="Times New Roman" w:eastAsia="Times New Roman" w:hint="default"/>
        </w:rPr>
        <w:t>13</w:t>
      </w:r>
      <w:r>
        <w:rPr/>
        <w:t>、固定资产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1</w:t>
      </w:r>
      <w:r>
        <w:rPr/>
        <w:t>）固定资产情况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pict>
          <v:shape style="position:absolute;margin-left:74.579704pt;margin-top:39.832043pt;width:101.5pt;height:19.6pt;mso-position-horizontal-relative:page;mso-position-vertical-relative:paragraph;z-index:-1048432" type="#_x0000_t202" filled="false" stroked="false">
            <v:textbox inset="0,0,0,0">
              <w:txbxContent>
                <w:p>
                  <w:pPr>
                    <w:pStyle w:val="BodyText"/>
                    <w:spacing w:line="240" w:lineRule="auto" w:before="51"/>
                    <w:ind w:left="0" w:right="0"/>
                    <w:jc w:val="left"/>
                  </w:pPr>
                  <w:r>
                    <w:rPr/>
                    <w:t>账面原值：</w:t>
                  </w:r>
                </w:p>
              </w:txbxContent>
            </v:textbox>
            <w10:wrap type="none"/>
          </v:shape>
        </w:pict>
      </w: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96"/>
        <w:gridCol w:w="1195"/>
        <w:gridCol w:w="1196"/>
        <w:gridCol w:w="1196"/>
        <w:gridCol w:w="1195"/>
        <w:gridCol w:w="1196"/>
        <w:gridCol w:w="1196"/>
        <w:gridCol w:w="1195"/>
      </w:tblGrid>
      <w:tr>
        <w:trPr>
          <w:trHeight w:val="401" w:hRule="exact"/>
        </w:trPr>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195"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2"/>
              <w:ind w:left="142"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196"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2"/>
              <w:ind w:left="233"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196"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专用设备</w:t>
            </w:r>
          </w:p>
        </w:tc>
        <w:tc>
          <w:tcPr>
            <w:tcW w:w="1195"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模具</w:t>
            </w:r>
          </w:p>
        </w:tc>
        <w:tc>
          <w:tcPr>
            <w:tcW w:w="1196"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2"/>
              <w:ind w:left="233"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196"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196" w:type="dxa"/>
            <w:tcBorders>
              <w:top w:val="single" w:sz="4" w:space="0" w:color="000000"/>
              <w:left w:val="single" w:sz="4" w:space="0" w:color="000000"/>
              <w:bottom w:val="single" w:sz="4" w:space="0" w:color="000000"/>
              <w:right w:val="single" w:sz="9" w:space="0" w:color="FFFFFF"/>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w:t>
            </w:r>
          </w:p>
        </w:tc>
        <w:tc>
          <w:tcPr>
            <w:tcW w:w="1195" w:type="dxa"/>
            <w:tcBorders>
              <w:top w:val="single" w:sz="4" w:space="0" w:color="000000"/>
              <w:left w:val="single" w:sz="9" w:space="0" w:color="FFFFFF"/>
              <w:bottom w:val="single" w:sz="4" w:space="0" w:color="000000"/>
              <w:right w:val="single" w:sz="9" w:space="0" w:color="FFFFFF"/>
            </w:tcBorders>
          </w:tcPr>
          <w:p>
            <w:pPr/>
          </w:p>
        </w:tc>
        <w:tc>
          <w:tcPr>
            <w:tcW w:w="1196" w:type="dxa"/>
            <w:tcBorders>
              <w:top w:val="single" w:sz="4" w:space="0" w:color="000000"/>
              <w:left w:val="single" w:sz="9" w:space="0" w:color="FFFFFF"/>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141,183,426.10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38,563,294.42</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15,361,795.86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5,702,023.68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21,394,885.47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222,205,425.53</w:t>
            </w:r>
          </w:p>
        </w:tc>
      </w:tr>
      <w:tr>
        <w:trPr>
          <w:trHeight w:val="714" w:hRule="exact"/>
        </w:trPr>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2"/>
              <w:ind w:left="22" w:right="126"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48,616,046.34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12,716,889.49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75,678,597.87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3,946,442.90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220,975.76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6,383,101.54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147,562,053.90</w:t>
            </w: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20"/>
              <w:jc w:val="righ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）购置</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185,051.28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4,925,932.92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570,582.43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3,946,442.90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81,390.76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5,337,071.85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15,046,472.14</w:t>
            </w:r>
          </w:p>
        </w:tc>
      </w:tr>
      <w:tr>
        <w:trPr>
          <w:trHeight w:val="714" w:hRule="exact"/>
        </w:trPr>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2"/>
              <w:ind w:left="22" w:right="20" w:firstLine="345"/>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）在建</w:t>
            </w:r>
            <w:r>
              <w:rPr>
                <w:rFonts w:ascii="宋体" w:hAnsi="宋体" w:cs="宋体" w:eastAsia="宋体" w:hint="default"/>
                <w:sz w:val="18"/>
                <w:szCs w:val="18"/>
              </w:rPr>
              <w:t> 工程转入</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25,083,803.21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7,790,956.57</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26,082.52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32,900,842.30</w:t>
            </w:r>
          </w:p>
        </w:tc>
      </w:tr>
      <w:tr>
        <w:trPr>
          <w:trHeight w:val="714" w:hRule="exact"/>
        </w:trPr>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2"/>
              <w:ind w:left="22" w:right="20" w:firstLine="345"/>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）企业</w:t>
            </w:r>
            <w:r>
              <w:rPr>
                <w:rFonts w:ascii="宋体" w:hAnsi="宋体" w:cs="宋体" w:eastAsia="宋体" w:hint="default"/>
                <w:sz w:val="18"/>
                <w:szCs w:val="18"/>
              </w:rPr>
              <w:t> 合并增加</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并购转入</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23,347,191.85</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75,108,015.44</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139,585.00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1,019,947.17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99,614,739.46</w:t>
            </w:r>
          </w:p>
        </w:tc>
      </w:tr>
      <w:tr>
        <w:trPr>
          <w:trHeight w:val="714" w:hRule="exact"/>
        </w:trPr>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2"/>
              <w:ind w:left="22" w:right="126"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101,579.49</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44,452.63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146,032.12</w:t>
            </w:r>
          </w:p>
        </w:tc>
      </w:tr>
      <w:tr>
        <w:trPr>
          <w:trHeight w:val="714" w:hRule="exact"/>
        </w:trPr>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2"/>
              <w:ind w:left="22" w:right="20" w:firstLine="345"/>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）处置</w:t>
            </w:r>
            <w:r>
              <w:rPr>
                <w:rFonts w:ascii="宋体" w:hAnsi="宋体" w:cs="宋体" w:eastAsia="宋体" w:hint="default"/>
                <w:sz w:val="18"/>
                <w:szCs w:val="18"/>
              </w:rPr>
              <w:t> 或报废</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101,579.49</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44,452.63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146,032.12</w:t>
            </w: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16,135,949.22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51,280,183.91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75,678,597.87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19,206,659.27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5,922,999.44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27,733,534.38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369,621,447.31</w:t>
            </w: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16,135,949.22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20,362,697.69</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9,315,781.52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4,643,094.30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13,441,083.66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63,898,606.39</w:t>
            </w:r>
          </w:p>
        </w:tc>
      </w:tr>
      <w:tr>
        <w:trPr>
          <w:trHeight w:val="714" w:hRule="exact"/>
        </w:trPr>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2"/>
              <w:ind w:left="22" w:right="126"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4,662,249.96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3,769,634.32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7,351,232.57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1,880,291.29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548,173.15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3,359,327.07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21,570,908.36</w:t>
            </w: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20"/>
              <w:jc w:val="righ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）计提</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4,516,944.56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3,769,634.32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1,608,513.46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1,880,291.29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442,818.15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2,830,978.08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15,049,179.86</w:t>
            </w: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并购转入</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145,305.40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5,742,719.11</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105,355.00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528,348.99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6,521,728.50</w:t>
            </w:r>
          </w:p>
        </w:tc>
      </w:tr>
      <w:tr>
        <w:trPr>
          <w:trHeight w:val="714" w:hRule="exact"/>
        </w:trPr>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2"/>
              <w:ind w:left="22" w:right="126"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96,500.51</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26,238.86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122,739.37</w:t>
            </w:r>
          </w:p>
        </w:tc>
      </w:tr>
      <w:tr>
        <w:trPr>
          <w:trHeight w:val="714" w:hRule="exact"/>
        </w:trPr>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2"/>
              <w:ind w:left="22" w:right="20" w:firstLine="345"/>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）处置</w:t>
            </w:r>
            <w:r>
              <w:rPr>
                <w:rFonts w:ascii="宋体" w:hAnsi="宋体" w:cs="宋体" w:eastAsia="宋体" w:hint="default"/>
                <w:sz w:val="18"/>
                <w:szCs w:val="18"/>
              </w:rPr>
              <w:t> 或报废</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96,500.51</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26,238.86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122,739.37</w:t>
            </w: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20,798,199.18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24,132,332.01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7,351,232.57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11,099,572.30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5,191,267.45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16,774,171.87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85,346,775.38</w:t>
            </w: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196"/>
        <w:gridCol w:w="1195"/>
        <w:gridCol w:w="1196"/>
        <w:gridCol w:w="1196"/>
        <w:gridCol w:w="1195"/>
        <w:gridCol w:w="1196"/>
        <w:gridCol w:w="1196"/>
        <w:gridCol w:w="1195"/>
      </w:tblGrid>
      <w:tr>
        <w:trPr>
          <w:trHeight w:val="362" w:hRule="exact"/>
        </w:trPr>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68" w:right="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）计提</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126"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20" w:firstLine="345"/>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）处置</w:t>
            </w:r>
            <w:r>
              <w:rPr>
                <w:rFonts w:ascii="宋体" w:hAnsi="宋体" w:cs="宋体" w:eastAsia="宋体" w:hint="default"/>
                <w:sz w:val="18"/>
                <w:szCs w:val="18"/>
              </w:rPr>
              <w:t> 或报废</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126"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 价值</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169,001,273.26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27,147,851.90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8" w:right="0"/>
              <w:jc w:val="left"/>
              <w:rPr>
                <w:rFonts w:ascii="Times New Roman" w:hAnsi="Times New Roman" w:cs="Times New Roman" w:eastAsia="Times New Roman" w:hint="default"/>
                <w:sz w:val="18"/>
                <w:szCs w:val="18"/>
              </w:rPr>
            </w:pPr>
            <w:r>
              <w:rPr>
                <w:rFonts w:ascii="Times New Roman"/>
                <w:sz w:val="18"/>
              </w:rPr>
              <w:t>68,327,365.30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8,107,086.97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731,731.99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10,959,362.51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284,274,671.93</w:t>
            </w:r>
          </w:p>
        </w:tc>
      </w:tr>
      <w:tr>
        <w:trPr>
          <w:trHeight w:val="714" w:hRule="exact"/>
        </w:trPr>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126"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 价值</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125,047,476.88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18,200,596.73</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6,046,014.34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1,058,929.38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7,953,801.81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158,306,819.14</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）未办妥产权证书的固定资产情况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88"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新疆房产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栋</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单元</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层</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501 </w:t>
            </w:r>
            <w:r>
              <w:rPr>
                <w:rFonts w:ascii="宋体" w:hAnsi="宋体" w:cs="宋体" w:eastAsia="宋体" w:hint="default"/>
                <w:sz w:val="18"/>
                <w:szCs w:val="18"/>
              </w:rPr>
              <w:t>号房</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794,418.67</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正在办理</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光明产业园宿舍</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30,791,290.58</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申请办理中</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光明产业园厂房</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71,089,030.24</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申请办理中</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102,674,739.49</w:t>
            </w:r>
          </w:p>
        </w:tc>
        <w:tc>
          <w:tcPr>
            <w:tcW w:w="318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其他说明</w:t>
      </w:r>
    </w:p>
    <w:p>
      <w:pPr>
        <w:pStyle w:val="BodyText"/>
        <w:spacing w:line="300" w:lineRule="auto" w:before="115"/>
        <w:ind w:left="153" w:right="276"/>
        <w:jc w:val="left"/>
      </w:pPr>
      <w:r>
        <w:rPr/>
        <w:t>年末用于抵押的固定资产价值为</w:t>
      </w:r>
      <w:r>
        <w:rPr>
          <w:rFonts w:ascii="Times New Roman" w:hAnsi="Times New Roman" w:cs="Times New Roman" w:eastAsia="Times New Roman" w:hint="default"/>
        </w:rPr>
        <w:t>295,604.24</w:t>
      </w:r>
      <w:r>
        <w:rPr>
          <w:rFonts w:ascii="Times New Roman" w:hAnsi="Times New Roman" w:cs="Times New Roman" w:eastAsia="Times New Roman" w:hint="default"/>
          <w:spacing w:val="26"/>
        </w:rPr>
        <w:t> </w:t>
      </w:r>
      <w:r>
        <w:rPr/>
        <w:t>元，详见附注五、</w:t>
      </w:r>
      <w:r>
        <w:rPr>
          <w:rFonts w:ascii="Times New Roman" w:hAnsi="Times New Roman" w:cs="Times New Roman" w:eastAsia="Times New Roman" w:hint="default"/>
        </w:rPr>
        <w:t>(</w:t>
      </w:r>
      <w:r>
        <w:rPr/>
        <w:t>五十一</w:t>
      </w:r>
      <w:r>
        <w:rPr>
          <w:rFonts w:ascii="Times New Roman" w:hAnsi="Times New Roman" w:cs="Times New Roman" w:eastAsia="Times New Roman" w:hint="default"/>
        </w:rPr>
        <w:t>)</w:t>
      </w:r>
      <w:r>
        <w:rPr/>
        <w:t>。 本期已提足折旧仍继续使用的固定资产原值</w:t>
      </w:r>
      <w:r>
        <w:rPr>
          <w:rFonts w:ascii="Times New Roman" w:hAnsi="Times New Roman" w:cs="Times New Roman" w:eastAsia="Times New Roman" w:hint="default"/>
        </w:rPr>
        <w:t>32,728,721.51</w:t>
      </w:r>
      <w:r>
        <w:rPr/>
        <w:t>元</w:t>
      </w:r>
      <w:r>
        <w:rPr>
          <w:rFonts w:ascii="Times New Roman" w:hAnsi="Times New Roman" w:cs="Times New Roman" w:eastAsia="Times New Roman" w:hint="default"/>
        </w:rPr>
        <w:t>,</w:t>
      </w:r>
      <w:r>
        <w:rPr/>
        <w:t>本年折旧额</w:t>
      </w:r>
      <w:r>
        <w:rPr>
          <w:rFonts w:ascii="Times New Roman" w:hAnsi="Times New Roman" w:cs="Times New Roman" w:eastAsia="Times New Roman" w:hint="default"/>
        </w:rPr>
        <w:t>15,049,179.86</w:t>
      </w:r>
      <w:r>
        <w:rPr/>
        <w:t>元，本年由在建工程转入的固定资产 </w:t>
      </w:r>
      <w:r>
        <w:rPr>
          <w:rFonts w:ascii="Times New Roman" w:hAnsi="Times New Roman" w:cs="Times New Roman" w:eastAsia="Times New Roman" w:hint="default"/>
        </w:rPr>
        <w:t>32,900,842.30</w:t>
      </w:r>
      <w:r>
        <w:rPr/>
        <w:t>元。</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5"/>
          <w:szCs w:val="15"/>
        </w:rPr>
      </w:pPr>
    </w:p>
    <w:p>
      <w:pPr>
        <w:pStyle w:val="Heading3"/>
        <w:spacing w:line="240" w:lineRule="auto"/>
        <w:ind w:right="0"/>
        <w:jc w:val="left"/>
        <w:rPr>
          <w:b w:val="0"/>
          <w:bCs w:val="0"/>
        </w:rPr>
      </w:pPr>
      <w:r>
        <w:rPr>
          <w:rFonts w:ascii="Times New Roman" w:hAnsi="Times New Roman" w:cs="Times New Roman" w:eastAsia="Times New Roman" w:hint="default"/>
        </w:rPr>
        <w:t>14</w:t>
      </w:r>
      <w:r>
        <w:rPr/>
        <w:t>、在建工程</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1</w:t>
      </w:r>
      <w:r>
        <w:rPr/>
        <w:t>）在建工程情况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21" w:type="dxa"/>
        <w:tblLayout w:type="fixed"/>
        <w:tblCellMar>
          <w:top w:w="0" w:type="dxa"/>
          <w:left w:w="0" w:type="dxa"/>
          <w:bottom w:w="0" w:type="dxa"/>
          <w:right w:w="0" w:type="dxa"/>
        </w:tblCellMar>
        <w:tblLook w:val="01E0"/>
      </w:tblPr>
      <w:tblGrid>
        <w:gridCol w:w="1387"/>
        <w:gridCol w:w="1386"/>
        <w:gridCol w:w="1385"/>
        <w:gridCol w:w="1384"/>
        <w:gridCol w:w="1384"/>
        <w:gridCol w:w="1385"/>
        <w:gridCol w:w="1384"/>
      </w:tblGrid>
      <w:tr>
        <w:trPr>
          <w:trHeight w:val="402" w:hRule="exact"/>
        </w:trPr>
        <w:tc>
          <w:tcPr>
            <w:tcW w:w="138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54"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5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87" w:type="dxa"/>
            <w:vMerge/>
            <w:tcBorders>
              <w:left w:val="single" w:sz="4" w:space="0" w:color="000000"/>
              <w:bottom w:val="single" w:sz="4" w:space="0" w:color="000000"/>
              <w:right w:val="single" w:sz="4" w:space="0" w:color="000000"/>
            </w:tcBorders>
            <w:shd w:val="clear" w:color="auto" w:fill="D3D3D3"/>
          </w:tcPr>
          <w:p>
            <w:pPr/>
          </w:p>
        </w:tc>
        <w:tc>
          <w:tcPr>
            <w:tcW w:w="13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2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2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2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2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2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26"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674"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92"/>
              <w:jc w:val="left"/>
              <w:rPr>
                <w:rFonts w:ascii="宋体" w:hAnsi="宋体" w:cs="宋体" w:eastAsia="宋体" w:hint="default"/>
                <w:sz w:val="18"/>
                <w:szCs w:val="18"/>
              </w:rPr>
            </w:pPr>
            <w:r>
              <w:rPr>
                <w:rFonts w:ascii="宋体" w:hAnsi="宋体" w:cs="宋体" w:eastAsia="宋体" w:hint="default"/>
                <w:sz w:val="18"/>
                <w:szCs w:val="18"/>
              </w:rPr>
              <w:t>年产 </w:t>
            </w:r>
            <w:r>
              <w:rPr>
                <w:rFonts w:ascii="Times New Roman" w:hAnsi="Times New Roman" w:cs="Times New Roman" w:eastAsia="Times New Roman" w:hint="default"/>
                <w:sz w:val="18"/>
                <w:szCs w:val="18"/>
              </w:rPr>
              <w:t>6 </w:t>
            </w:r>
            <w:r>
              <w:rPr>
                <w:rFonts w:ascii="宋体" w:hAnsi="宋体" w:cs="宋体" w:eastAsia="宋体" w:hint="default"/>
                <w:sz w:val="18"/>
                <w:szCs w:val="18"/>
              </w:rPr>
              <w:t>万台惠 农通农村电子商</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319" w:right="0"/>
              <w:jc w:val="left"/>
              <w:rPr>
                <w:rFonts w:ascii="Times New Roman" w:hAnsi="Times New Roman" w:cs="Times New Roman" w:eastAsia="Times New Roman" w:hint="default"/>
                <w:sz w:val="18"/>
                <w:szCs w:val="18"/>
              </w:rPr>
            </w:pPr>
            <w:r>
              <w:rPr>
                <w:rFonts w:ascii="Times New Roman"/>
                <w:sz w:val="18"/>
              </w:rPr>
              <w:t>33,216,940.67</w:t>
            </w:r>
          </w:p>
        </w:tc>
        <w:tc>
          <w:tcPr>
            <w:tcW w:w="1385"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316" w:right="0"/>
              <w:jc w:val="left"/>
              <w:rPr>
                <w:rFonts w:ascii="Times New Roman" w:hAnsi="Times New Roman" w:cs="Times New Roman" w:eastAsia="Times New Roman" w:hint="default"/>
                <w:sz w:val="18"/>
                <w:szCs w:val="18"/>
              </w:rPr>
            </w:pPr>
            <w:r>
              <w:rPr>
                <w:rFonts w:ascii="Times New Roman"/>
                <w:sz w:val="18"/>
              </w:rPr>
              <w:t>33,216,940.67</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541" w:right="0"/>
              <w:jc w:val="left"/>
              <w:rPr>
                <w:rFonts w:ascii="Times New Roman" w:hAnsi="Times New Roman" w:cs="Times New Roman" w:eastAsia="Times New Roman" w:hint="default"/>
                <w:sz w:val="18"/>
                <w:szCs w:val="18"/>
              </w:rPr>
            </w:pPr>
            <w:r>
              <w:rPr>
                <w:rFonts w:ascii="Times New Roman"/>
                <w:sz w:val="18"/>
              </w:rPr>
              <w:t>580,188.00</w:t>
            </w:r>
          </w:p>
        </w:tc>
        <w:tc>
          <w:tcPr>
            <w:tcW w:w="1385"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541" w:right="0"/>
              <w:jc w:val="left"/>
              <w:rPr>
                <w:rFonts w:ascii="Times New Roman" w:hAnsi="Times New Roman" w:cs="Times New Roman" w:eastAsia="Times New Roman" w:hint="default"/>
                <w:sz w:val="18"/>
                <w:szCs w:val="18"/>
              </w:rPr>
            </w:pPr>
            <w:r>
              <w:rPr>
                <w:rFonts w:ascii="Times New Roman"/>
                <w:sz w:val="18"/>
              </w:rPr>
              <w:t>580,188.00</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21" w:type="dxa"/>
        <w:tblLayout w:type="fixed"/>
        <w:tblCellMar>
          <w:top w:w="0" w:type="dxa"/>
          <w:left w:w="0" w:type="dxa"/>
          <w:bottom w:w="0" w:type="dxa"/>
          <w:right w:w="0" w:type="dxa"/>
        </w:tblCellMar>
        <w:tblLook w:val="01E0"/>
      </w:tblPr>
      <w:tblGrid>
        <w:gridCol w:w="1387"/>
        <w:gridCol w:w="1386"/>
        <w:gridCol w:w="1385"/>
        <w:gridCol w:w="1384"/>
        <w:gridCol w:w="1384"/>
        <w:gridCol w:w="1385"/>
        <w:gridCol w:w="1384"/>
      </w:tblGrid>
      <w:tr>
        <w:trPr>
          <w:trHeight w:val="674"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92"/>
              <w:jc w:val="left"/>
              <w:rPr>
                <w:rFonts w:ascii="宋体" w:hAnsi="宋体" w:cs="宋体" w:eastAsia="宋体" w:hint="default"/>
                <w:sz w:val="18"/>
                <w:szCs w:val="18"/>
              </w:rPr>
            </w:pPr>
            <w:r>
              <w:rPr>
                <w:rFonts w:ascii="宋体" w:hAnsi="宋体" w:cs="宋体" w:eastAsia="宋体" w:hint="default"/>
                <w:sz w:val="18"/>
                <w:szCs w:val="18"/>
              </w:rPr>
              <w:t>务专用终端产能 建设项目</w:t>
            </w:r>
          </w:p>
        </w:tc>
        <w:tc>
          <w:tcPr>
            <w:tcW w:w="1386"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92"/>
              <w:jc w:val="left"/>
              <w:rPr>
                <w:rFonts w:ascii="宋体" w:hAnsi="宋体" w:cs="宋体" w:eastAsia="宋体" w:hint="default"/>
                <w:sz w:val="18"/>
                <w:szCs w:val="18"/>
              </w:rPr>
            </w:pPr>
            <w:r>
              <w:rPr>
                <w:rFonts w:ascii="宋体" w:hAnsi="宋体" w:cs="宋体" w:eastAsia="宋体" w:hint="default"/>
                <w:sz w:val="18"/>
                <w:szCs w:val="18"/>
              </w:rPr>
              <w:t>年产 </w:t>
            </w:r>
            <w:r>
              <w:rPr>
                <w:rFonts w:ascii="Times New Roman" w:hAnsi="Times New Roman" w:cs="Times New Roman" w:eastAsia="Times New Roman" w:hint="default"/>
                <w:sz w:val="18"/>
                <w:szCs w:val="18"/>
              </w:rPr>
              <w:t>3 </w:t>
            </w:r>
            <w:r>
              <w:rPr>
                <w:rFonts w:ascii="宋体" w:hAnsi="宋体" w:cs="宋体" w:eastAsia="宋体" w:hint="default"/>
                <w:sz w:val="18"/>
                <w:szCs w:val="18"/>
              </w:rPr>
              <w:t>万台自 助服务终端产能 扩建项目</w:t>
            </w:r>
          </w:p>
        </w:tc>
        <w:tc>
          <w:tcPr>
            <w:tcW w:w="1386"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18,408,840.15</w:t>
            </w:r>
          </w:p>
        </w:tc>
        <w:tc>
          <w:tcPr>
            <w:tcW w:w="1385"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18,408,840.15</w:t>
            </w:r>
          </w:p>
        </w:tc>
      </w:tr>
      <w:tr>
        <w:trPr>
          <w:trHeight w:val="714"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2"/>
              <w:jc w:val="left"/>
              <w:rPr>
                <w:rFonts w:ascii="宋体" w:hAnsi="宋体" w:cs="宋体" w:eastAsia="宋体" w:hint="default"/>
                <w:sz w:val="18"/>
                <w:szCs w:val="18"/>
              </w:rPr>
            </w:pPr>
            <w:r>
              <w:rPr>
                <w:rFonts w:ascii="宋体" w:hAnsi="宋体" w:cs="宋体" w:eastAsia="宋体" w:hint="default"/>
                <w:sz w:val="18"/>
                <w:szCs w:val="18"/>
              </w:rPr>
              <w:t>研发中心扩建项 目</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18,529,809.58</w:t>
            </w:r>
          </w:p>
        </w:tc>
        <w:tc>
          <w:tcPr>
            <w:tcW w:w="1385"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18,529,809.58</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4,277,234.57</w:t>
            </w:r>
          </w:p>
        </w:tc>
        <w:tc>
          <w:tcPr>
            <w:tcW w:w="1385"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4,277,234.57</w:t>
            </w:r>
          </w:p>
        </w:tc>
      </w:tr>
      <w:tr>
        <w:trPr>
          <w:trHeight w:val="1962"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年产</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万台符合 中国人民银行 </w:t>
            </w:r>
            <w:r>
              <w:rPr>
                <w:rFonts w:ascii="Times New Roman" w:hAnsi="Times New Roman" w:cs="Times New Roman" w:eastAsia="Times New Roman" w:hint="default"/>
                <w:sz w:val="18"/>
                <w:szCs w:val="18"/>
              </w:rPr>
              <w:t>PBOC2.0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新标准 的金融</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IC</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卡</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POS</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终端产能建设项 目</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8,013,759.04</w:t>
            </w:r>
          </w:p>
        </w:tc>
        <w:tc>
          <w:tcPr>
            <w:tcW w:w="1385"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8,013,759.04</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805,239.04</w:t>
            </w:r>
          </w:p>
        </w:tc>
        <w:tc>
          <w:tcPr>
            <w:tcW w:w="1385"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805,239.04</w:t>
            </w:r>
          </w:p>
        </w:tc>
      </w:tr>
      <w:tr>
        <w:trPr>
          <w:trHeight w:val="714"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万套太阳能</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路灯</w:t>
            </w:r>
          </w:p>
        </w:tc>
        <w:tc>
          <w:tcPr>
            <w:tcW w:w="1386"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1,495,308.00</w:t>
            </w:r>
          </w:p>
        </w:tc>
        <w:tc>
          <w:tcPr>
            <w:tcW w:w="1385"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1,495,308.00</w:t>
            </w:r>
          </w:p>
        </w:tc>
      </w:tr>
      <w:tr>
        <w:trPr>
          <w:trHeight w:val="714"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密码安全</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SOC</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芯 片项目</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1,530,144.00</w:t>
            </w:r>
          </w:p>
        </w:tc>
        <w:tc>
          <w:tcPr>
            <w:tcW w:w="1385"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1,530,144.00</w:t>
            </w:r>
          </w:p>
        </w:tc>
        <w:tc>
          <w:tcPr>
            <w:tcW w:w="1384"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2"/>
              <w:jc w:val="left"/>
              <w:rPr>
                <w:rFonts w:ascii="宋体" w:hAnsi="宋体" w:cs="宋体" w:eastAsia="宋体" w:hint="default"/>
                <w:sz w:val="18"/>
                <w:szCs w:val="18"/>
              </w:rPr>
            </w:pPr>
            <w:r>
              <w:rPr>
                <w:rFonts w:ascii="宋体" w:hAnsi="宋体" w:cs="宋体" w:eastAsia="宋体" w:hint="default"/>
                <w:sz w:val="18"/>
                <w:szCs w:val="18"/>
              </w:rPr>
              <w:t>国家信息安全专 项</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1,061,200.00</w:t>
            </w:r>
          </w:p>
        </w:tc>
        <w:tc>
          <w:tcPr>
            <w:tcW w:w="1385"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1,061,200.00</w:t>
            </w:r>
          </w:p>
        </w:tc>
        <w:tc>
          <w:tcPr>
            <w:tcW w:w="1384"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155"/>
              <w:jc w:val="left"/>
              <w:rPr>
                <w:rFonts w:ascii="宋体" w:hAnsi="宋体" w:cs="宋体" w:eastAsia="宋体" w:hint="default"/>
                <w:sz w:val="18"/>
                <w:szCs w:val="18"/>
              </w:rPr>
            </w:pPr>
            <w:r>
              <w:rPr>
                <w:rFonts w:ascii="宋体" w:hAnsi="宋体" w:cs="宋体" w:eastAsia="宋体" w:hint="default"/>
                <w:sz w:val="18"/>
                <w:szCs w:val="18"/>
              </w:rPr>
              <w:t>龙港区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EMC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项 目</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5,276,393.56</w:t>
            </w:r>
          </w:p>
        </w:tc>
        <w:tc>
          <w:tcPr>
            <w:tcW w:w="1385"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5,276,393.56</w:t>
            </w:r>
          </w:p>
        </w:tc>
        <w:tc>
          <w:tcPr>
            <w:tcW w:w="1384"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松原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EMC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项目</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14,960.00</w:t>
            </w:r>
          </w:p>
        </w:tc>
        <w:tc>
          <w:tcPr>
            <w:tcW w:w="1385"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14,960.00</w:t>
            </w:r>
          </w:p>
        </w:tc>
        <w:tc>
          <w:tcPr>
            <w:tcW w:w="1384"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湛江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EMC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项目</w:t>
            </w:r>
          </w:p>
        </w:tc>
        <w:tc>
          <w:tcPr>
            <w:tcW w:w="1386"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7,637,677.70</w:t>
            </w:r>
          </w:p>
        </w:tc>
        <w:tc>
          <w:tcPr>
            <w:tcW w:w="1385"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7,637,677.70</w:t>
            </w:r>
          </w:p>
        </w:tc>
      </w:tr>
      <w:tr>
        <w:trPr>
          <w:trHeight w:val="714"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155"/>
              <w:jc w:val="left"/>
              <w:rPr>
                <w:rFonts w:ascii="宋体" w:hAnsi="宋体" w:cs="宋体" w:eastAsia="宋体" w:hint="default"/>
                <w:sz w:val="18"/>
                <w:szCs w:val="18"/>
              </w:rPr>
            </w:pPr>
            <w:r>
              <w:rPr>
                <w:rFonts w:ascii="宋体" w:hAnsi="宋体" w:cs="宋体" w:eastAsia="宋体" w:hint="default"/>
                <w:sz w:val="18"/>
                <w:szCs w:val="18"/>
              </w:rPr>
              <w:t>始兴县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EMC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项 目</w:t>
            </w:r>
          </w:p>
        </w:tc>
        <w:tc>
          <w:tcPr>
            <w:tcW w:w="1386"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2,963,902.05</w:t>
            </w:r>
          </w:p>
        </w:tc>
        <w:tc>
          <w:tcPr>
            <w:tcW w:w="1385"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2,963,902.05</w:t>
            </w:r>
          </w:p>
        </w:tc>
      </w:tr>
      <w:tr>
        <w:trPr>
          <w:trHeight w:val="402"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巴中二期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EMC</w:t>
            </w:r>
          </w:p>
        </w:tc>
        <w:tc>
          <w:tcPr>
            <w:tcW w:w="1386"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7,434,289.12</w:t>
            </w:r>
          </w:p>
        </w:tc>
        <w:tc>
          <w:tcPr>
            <w:tcW w:w="1385"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7,434,289.12</w:t>
            </w:r>
          </w:p>
        </w:tc>
      </w:tr>
      <w:tr>
        <w:trPr>
          <w:trHeight w:val="714"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2"/>
              <w:jc w:val="left"/>
              <w:rPr>
                <w:rFonts w:ascii="宋体" w:hAnsi="宋体" w:cs="宋体" w:eastAsia="宋体" w:hint="default"/>
                <w:sz w:val="18"/>
                <w:szCs w:val="18"/>
              </w:rPr>
            </w:pPr>
            <w:r>
              <w:rPr>
                <w:rFonts w:ascii="宋体" w:hAnsi="宋体" w:cs="宋体" w:eastAsia="宋体" w:hint="default"/>
                <w:sz w:val="18"/>
                <w:szCs w:val="18"/>
              </w:rPr>
              <w:t>凤冈县城新区代 建一期</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BT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项目</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430,837.00</w:t>
            </w:r>
          </w:p>
        </w:tc>
        <w:tc>
          <w:tcPr>
            <w:tcW w:w="1385"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430,837.00</w:t>
            </w:r>
          </w:p>
        </w:tc>
        <w:tc>
          <w:tcPr>
            <w:tcW w:w="1384"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2"/>
              <w:jc w:val="both"/>
              <w:rPr>
                <w:rFonts w:ascii="宋体" w:hAnsi="宋体" w:cs="宋体" w:eastAsia="宋体" w:hint="default"/>
                <w:sz w:val="18"/>
                <w:szCs w:val="18"/>
              </w:rPr>
            </w:pPr>
            <w:r>
              <w:rPr>
                <w:rFonts w:ascii="宋体" w:hAnsi="宋体" w:cs="宋体" w:eastAsia="宋体" w:hint="default"/>
                <w:sz w:val="18"/>
                <w:szCs w:val="18"/>
              </w:rPr>
              <w:t>商丘市城乡一体 化示范区管理委 员会</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BT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项目</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3,290,509.56</w:t>
            </w:r>
          </w:p>
        </w:tc>
        <w:tc>
          <w:tcPr>
            <w:tcW w:w="1385"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3,290,509.56</w:t>
            </w:r>
          </w:p>
        </w:tc>
        <w:tc>
          <w:tcPr>
            <w:tcW w:w="1384"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偏岩</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BT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项目</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3,198,210.54</w:t>
            </w:r>
          </w:p>
        </w:tc>
        <w:tc>
          <w:tcPr>
            <w:tcW w:w="1385"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3,198,210.54</w:t>
            </w:r>
          </w:p>
        </w:tc>
        <w:tc>
          <w:tcPr>
            <w:tcW w:w="1384"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于洪区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BT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项目</w:t>
            </w:r>
          </w:p>
        </w:tc>
        <w:tc>
          <w:tcPr>
            <w:tcW w:w="1386"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516,224.12</w:t>
            </w:r>
          </w:p>
        </w:tc>
        <w:tc>
          <w:tcPr>
            <w:tcW w:w="1385"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516,224.12</w:t>
            </w:r>
          </w:p>
        </w:tc>
      </w:tr>
      <w:tr>
        <w:trPr>
          <w:trHeight w:val="402"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肇庆</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BT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项目</w:t>
            </w:r>
          </w:p>
        </w:tc>
        <w:tc>
          <w:tcPr>
            <w:tcW w:w="1386"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537,159.47</w:t>
            </w:r>
          </w:p>
        </w:tc>
        <w:tc>
          <w:tcPr>
            <w:tcW w:w="1385"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537,159.47</w:t>
            </w:r>
          </w:p>
        </w:tc>
      </w:tr>
      <w:tr>
        <w:trPr>
          <w:trHeight w:val="714"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江门福泉路</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BT</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530,034.30</w:t>
            </w:r>
          </w:p>
        </w:tc>
        <w:tc>
          <w:tcPr>
            <w:tcW w:w="1385"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530,034.30</w:t>
            </w:r>
          </w:p>
        </w:tc>
        <w:tc>
          <w:tcPr>
            <w:tcW w:w="1384"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92"/>
              <w:jc w:val="both"/>
              <w:rPr>
                <w:rFonts w:ascii="宋体" w:hAnsi="宋体" w:cs="宋体" w:eastAsia="宋体" w:hint="default"/>
                <w:sz w:val="18"/>
                <w:szCs w:val="18"/>
              </w:rPr>
            </w:pPr>
            <w:r>
              <w:rPr>
                <w:rFonts w:ascii="宋体" w:hAnsi="宋体" w:cs="宋体" w:eastAsia="宋体" w:hint="default"/>
                <w:sz w:val="18"/>
                <w:szCs w:val="18"/>
              </w:rPr>
              <w:t>定州市城市节能 照明项目</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BT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项 目</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11,468,162.47</w:t>
            </w:r>
          </w:p>
        </w:tc>
        <w:tc>
          <w:tcPr>
            <w:tcW w:w="1385"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11,468,162.47</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3,420,000.00</w:t>
            </w:r>
          </w:p>
        </w:tc>
        <w:tc>
          <w:tcPr>
            <w:tcW w:w="1385"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3,420,000.00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21" w:type="dxa"/>
        <w:tblLayout w:type="fixed"/>
        <w:tblCellMar>
          <w:top w:w="0" w:type="dxa"/>
          <w:left w:w="0" w:type="dxa"/>
          <w:bottom w:w="0" w:type="dxa"/>
          <w:right w:w="0" w:type="dxa"/>
        </w:tblCellMar>
        <w:tblLook w:val="01E0"/>
      </w:tblPr>
      <w:tblGrid>
        <w:gridCol w:w="1387"/>
        <w:gridCol w:w="1386"/>
        <w:gridCol w:w="1385"/>
        <w:gridCol w:w="1384"/>
        <w:gridCol w:w="1384"/>
        <w:gridCol w:w="1385"/>
        <w:gridCol w:w="1384"/>
      </w:tblGrid>
      <w:tr>
        <w:trPr>
          <w:trHeight w:val="402"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东莞</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IDC</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工程</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3,386,877.20</w:t>
            </w:r>
          </w:p>
        </w:tc>
        <w:tc>
          <w:tcPr>
            <w:tcW w:w="1385"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3,386,877.20</w:t>
            </w:r>
          </w:p>
        </w:tc>
        <w:tc>
          <w:tcPr>
            <w:tcW w:w="1384"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广州南沙</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IDC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工 程</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404,789,891.75</w:t>
            </w:r>
          </w:p>
        </w:tc>
        <w:tc>
          <w:tcPr>
            <w:tcW w:w="1385"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404,789,891.75</w:t>
            </w:r>
          </w:p>
        </w:tc>
        <w:tc>
          <w:tcPr>
            <w:tcW w:w="1384"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预付工程款项</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2,073,991.67</w:t>
            </w:r>
          </w:p>
        </w:tc>
        <w:tc>
          <w:tcPr>
            <w:tcW w:w="1385"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2,073,991.67</w:t>
            </w:r>
          </w:p>
        </w:tc>
        <w:tc>
          <w:tcPr>
            <w:tcW w:w="1384"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496,811,721.34</w:t>
            </w:r>
          </w:p>
        </w:tc>
        <w:tc>
          <w:tcPr>
            <w:tcW w:w="1385"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496,811,721.34</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6" w:right="0"/>
              <w:jc w:val="left"/>
              <w:rPr>
                <w:rFonts w:ascii="Times New Roman" w:hAnsi="Times New Roman" w:cs="Times New Roman" w:eastAsia="Times New Roman" w:hint="default"/>
                <w:sz w:val="18"/>
                <w:szCs w:val="18"/>
              </w:rPr>
            </w:pPr>
            <w:r>
              <w:rPr>
                <w:rFonts w:ascii="Times New Roman"/>
                <w:sz w:val="18"/>
              </w:rPr>
              <w:t>48,076,062.22</w:t>
            </w:r>
          </w:p>
        </w:tc>
        <w:tc>
          <w:tcPr>
            <w:tcW w:w="1385"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6" w:right="0"/>
              <w:jc w:val="left"/>
              <w:rPr>
                <w:rFonts w:ascii="Times New Roman" w:hAnsi="Times New Roman" w:cs="Times New Roman" w:eastAsia="Times New Roman" w:hint="default"/>
                <w:sz w:val="18"/>
                <w:szCs w:val="18"/>
              </w:rPr>
            </w:pPr>
            <w:r>
              <w:rPr>
                <w:rFonts w:ascii="Times New Roman"/>
                <w:sz w:val="18"/>
              </w:rPr>
              <w:t>48,076,062.22</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34"/>
        <w:gridCol w:w="568"/>
        <w:gridCol w:w="605"/>
        <w:gridCol w:w="736"/>
        <w:gridCol w:w="736"/>
        <w:gridCol w:w="737"/>
        <w:gridCol w:w="736"/>
        <w:gridCol w:w="1090"/>
        <w:gridCol w:w="851"/>
        <w:gridCol w:w="566"/>
        <w:gridCol w:w="437"/>
        <w:gridCol w:w="737"/>
        <w:gridCol w:w="736"/>
      </w:tblGrid>
      <w:tr>
        <w:trPr>
          <w:trHeight w:val="357" w:hRule="exact"/>
        </w:trPr>
        <w:tc>
          <w:tcPr>
            <w:tcW w:w="1134" w:type="dxa"/>
            <w:tcBorders>
              <w:top w:val="single" w:sz="4" w:space="0" w:color="000000"/>
              <w:left w:val="single" w:sz="4" w:space="0" w:color="000000"/>
              <w:bottom w:val="nil" w:sz="6" w:space="0" w:color="auto"/>
              <w:right w:val="single" w:sz="4" w:space="0" w:color="000000"/>
            </w:tcBorders>
            <w:shd w:val="clear" w:color="auto" w:fill="D3D3D3"/>
          </w:tcPr>
          <w:p>
            <w:pPr/>
          </w:p>
        </w:tc>
        <w:tc>
          <w:tcPr>
            <w:tcW w:w="568" w:type="dxa"/>
            <w:tcBorders>
              <w:top w:val="single" w:sz="4" w:space="0" w:color="000000"/>
              <w:left w:val="single" w:sz="4" w:space="0" w:color="000000"/>
              <w:bottom w:val="nil" w:sz="6" w:space="0" w:color="auto"/>
              <w:right w:val="single" w:sz="4" w:space="0" w:color="000000"/>
            </w:tcBorders>
            <w:shd w:val="clear" w:color="auto" w:fill="D3D3D3"/>
          </w:tcPr>
          <w:p>
            <w:pPr/>
          </w:p>
        </w:tc>
        <w:tc>
          <w:tcPr>
            <w:tcW w:w="605" w:type="dxa"/>
            <w:tcBorders>
              <w:top w:val="single" w:sz="4" w:space="0" w:color="000000"/>
              <w:left w:val="single" w:sz="4" w:space="0" w:color="000000"/>
              <w:bottom w:val="nil" w:sz="6" w:space="0" w:color="auto"/>
              <w:right w:val="single" w:sz="4" w:space="0" w:color="000000"/>
            </w:tcBorders>
            <w:shd w:val="clear" w:color="auto" w:fill="D3D3D3"/>
          </w:tcPr>
          <w:p>
            <w:pPr/>
          </w:p>
        </w:tc>
        <w:tc>
          <w:tcPr>
            <w:tcW w:w="736" w:type="dxa"/>
            <w:tcBorders>
              <w:top w:val="single" w:sz="4" w:space="0" w:color="000000"/>
              <w:left w:val="single" w:sz="4" w:space="0" w:color="000000"/>
              <w:bottom w:val="nil" w:sz="6" w:space="0" w:color="auto"/>
              <w:right w:val="single" w:sz="4" w:space="0" w:color="000000"/>
            </w:tcBorders>
            <w:shd w:val="clear" w:color="auto" w:fill="D3D3D3"/>
          </w:tcPr>
          <w:p>
            <w:pPr/>
          </w:p>
        </w:tc>
        <w:tc>
          <w:tcPr>
            <w:tcW w:w="736" w:type="dxa"/>
            <w:tcBorders>
              <w:top w:val="single" w:sz="4" w:space="0" w:color="000000"/>
              <w:left w:val="single" w:sz="4" w:space="0" w:color="000000"/>
              <w:bottom w:val="nil" w:sz="6" w:space="0" w:color="auto"/>
              <w:right w:val="single" w:sz="4" w:space="0" w:color="000000"/>
            </w:tcBorders>
            <w:shd w:val="clear" w:color="auto" w:fill="D3D3D3"/>
          </w:tcPr>
          <w:p>
            <w:pPr/>
          </w:p>
        </w:tc>
        <w:tc>
          <w:tcPr>
            <w:tcW w:w="737" w:type="dxa"/>
            <w:tcBorders>
              <w:top w:val="single" w:sz="4" w:space="0" w:color="000000"/>
              <w:left w:val="single" w:sz="4" w:space="0" w:color="000000"/>
              <w:bottom w:val="nil" w:sz="6" w:space="0" w:color="auto"/>
              <w:right w:val="single" w:sz="4" w:space="0" w:color="000000"/>
            </w:tcBorders>
            <w:shd w:val="clear" w:color="auto" w:fill="D3D3D3"/>
          </w:tcPr>
          <w:p>
            <w:pPr/>
          </w:p>
        </w:tc>
        <w:tc>
          <w:tcPr>
            <w:tcW w:w="736" w:type="dxa"/>
            <w:tcBorders>
              <w:top w:val="single" w:sz="4" w:space="0" w:color="000000"/>
              <w:left w:val="single" w:sz="4" w:space="0" w:color="000000"/>
              <w:bottom w:val="nil" w:sz="6" w:space="0" w:color="auto"/>
              <w:right w:val="single" w:sz="4" w:space="0" w:color="000000"/>
            </w:tcBorders>
            <w:shd w:val="clear" w:color="auto" w:fill="D3D3D3"/>
          </w:tcPr>
          <w:p>
            <w:pPr/>
          </w:p>
        </w:tc>
        <w:tc>
          <w:tcPr>
            <w:tcW w:w="1090" w:type="dxa"/>
            <w:tcBorders>
              <w:top w:val="single" w:sz="4" w:space="0" w:color="000000"/>
              <w:left w:val="single" w:sz="4" w:space="0" w:color="000000"/>
              <w:bottom w:val="nil" w:sz="6" w:space="0" w:color="auto"/>
              <w:right w:val="single" w:sz="4" w:space="0" w:color="000000"/>
            </w:tcBorders>
            <w:shd w:val="clear" w:color="auto" w:fill="D3D3D3"/>
          </w:tcPr>
          <w:p>
            <w:pPr/>
          </w:p>
        </w:tc>
        <w:tc>
          <w:tcPr>
            <w:tcW w:w="851" w:type="dxa"/>
            <w:tcBorders>
              <w:top w:val="single" w:sz="4" w:space="0" w:color="000000"/>
              <w:left w:val="single" w:sz="4" w:space="0" w:color="000000"/>
              <w:bottom w:val="nil" w:sz="6" w:space="0" w:color="auto"/>
              <w:right w:val="single" w:sz="4" w:space="0" w:color="000000"/>
            </w:tcBorders>
            <w:shd w:val="clear" w:color="auto" w:fill="D3D3D3"/>
          </w:tcPr>
          <w:p>
            <w:pPr/>
          </w:p>
        </w:tc>
        <w:tc>
          <w:tcPr>
            <w:tcW w:w="566" w:type="dxa"/>
            <w:tcBorders>
              <w:top w:val="single" w:sz="4" w:space="0" w:color="000000"/>
              <w:left w:val="single" w:sz="4" w:space="0" w:color="000000"/>
              <w:bottom w:val="nil" w:sz="6" w:space="0" w:color="auto"/>
              <w:right w:val="single" w:sz="4" w:space="0" w:color="000000"/>
            </w:tcBorders>
            <w:shd w:val="clear" w:color="auto" w:fill="D3D3D3"/>
          </w:tcPr>
          <w:p>
            <w:pPr/>
          </w:p>
        </w:tc>
        <w:tc>
          <w:tcPr>
            <w:tcW w:w="437"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w:t>
            </w:r>
          </w:p>
        </w:tc>
        <w:tc>
          <w:tcPr>
            <w:tcW w:w="737" w:type="dxa"/>
            <w:tcBorders>
              <w:top w:val="single" w:sz="4" w:space="0" w:color="000000"/>
              <w:left w:val="single" w:sz="4" w:space="0" w:color="000000"/>
              <w:bottom w:val="nil" w:sz="6" w:space="0" w:color="auto"/>
              <w:right w:val="single" w:sz="4" w:space="0" w:color="000000"/>
            </w:tcBorders>
            <w:shd w:val="clear" w:color="auto" w:fill="D3D3D3"/>
          </w:tcPr>
          <w:p>
            <w:pPr/>
          </w:p>
        </w:tc>
        <w:tc>
          <w:tcPr>
            <w:tcW w:w="736"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1561" w:hRule="exact"/>
        </w:trPr>
        <w:tc>
          <w:tcPr>
            <w:tcW w:w="113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56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316" w:lineRule="auto"/>
              <w:ind w:left="188" w:right="97" w:hanging="90"/>
              <w:jc w:val="left"/>
              <w:rPr>
                <w:rFonts w:ascii="宋体" w:hAnsi="宋体" w:cs="宋体" w:eastAsia="宋体" w:hint="default"/>
                <w:sz w:val="18"/>
                <w:szCs w:val="18"/>
              </w:rPr>
            </w:pPr>
            <w:r>
              <w:rPr>
                <w:rFonts w:ascii="宋体" w:hAnsi="宋体" w:cs="宋体" w:eastAsia="宋体" w:hint="default"/>
                <w:sz w:val="18"/>
                <w:szCs w:val="18"/>
              </w:rPr>
              <w:t>预算 数</w:t>
            </w:r>
          </w:p>
        </w:tc>
        <w:tc>
          <w:tcPr>
            <w:tcW w:w="60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316" w:lineRule="auto"/>
              <w:ind w:left="206" w:right="26"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316" w:lineRule="auto"/>
              <w:ind w:left="92" w:right="91"/>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92" w:right="91"/>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24"/>
                <w:szCs w:val="24"/>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316" w:lineRule="auto"/>
              <w:ind w:left="272" w:right="91"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109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24"/>
                <w:szCs w:val="24"/>
              </w:rPr>
            </w:pPr>
          </w:p>
          <w:p>
            <w:pPr>
              <w:pStyle w:val="TableParagraph"/>
              <w:spacing w:line="316" w:lineRule="auto"/>
              <w:ind w:left="88" w:right="89"/>
              <w:jc w:val="center"/>
              <w:rPr>
                <w:rFonts w:ascii="宋体" w:hAnsi="宋体" w:cs="宋体" w:eastAsia="宋体" w:hint="default"/>
                <w:sz w:val="18"/>
                <w:szCs w:val="18"/>
              </w:rPr>
            </w:pPr>
            <w:r>
              <w:rPr>
                <w:rFonts w:ascii="宋体" w:hAnsi="宋体" w:cs="宋体" w:eastAsia="宋体" w:hint="default"/>
                <w:sz w:val="18"/>
                <w:szCs w:val="18"/>
              </w:rPr>
              <w:t>工程累计投 入占预算比 例</w:t>
            </w:r>
          </w:p>
        </w:tc>
        <w:tc>
          <w:tcPr>
            <w:tcW w:w="85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59" w:right="0"/>
              <w:jc w:val="left"/>
              <w:rPr>
                <w:rFonts w:ascii="宋体" w:hAnsi="宋体" w:cs="宋体" w:eastAsia="宋体" w:hint="default"/>
                <w:sz w:val="18"/>
                <w:szCs w:val="18"/>
              </w:rPr>
            </w:pPr>
            <w:r>
              <w:rPr>
                <w:rFonts w:ascii="宋体" w:hAnsi="宋体" w:cs="宋体" w:eastAsia="宋体" w:hint="default"/>
                <w:sz w:val="18"/>
                <w:szCs w:val="18"/>
              </w:rPr>
              <w:t>工程进度</w:t>
            </w:r>
          </w:p>
        </w:tc>
        <w:tc>
          <w:tcPr>
            <w:tcW w:w="56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1"/>
              <w:ind w:left="98" w:right="96"/>
              <w:jc w:val="both"/>
              <w:rPr>
                <w:rFonts w:ascii="宋体" w:hAnsi="宋体" w:cs="宋体" w:eastAsia="宋体" w:hint="default"/>
                <w:sz w:val="18"/>
                <w:szCs w:val="18"/>
              </w:rPr>
            </w:pPr>
            <w:r>
              <w:rPr>
                <w:rFonts w:ascii="宋体" w:hAnsi="宋体" w:cs="宋体" w:eastAsia="宋体" w:hint="default"/>
                <w:sz w:val="18"/>
                <w:szCs w:val="18"/>
              </w:rPr>
              <w:t>利息 资本 化累 计金 额</w:t>
            </w:r>
          </w:p>
        </w:tc>
        <w:tc>
          <w:tcPr>
            <w:tcW w:w="43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0"/>
              <w:ind w:left="33" w:right="31"/>
              <w:jc w:val="both"/>
              <w:rPr>
                <w:rFonts w:ascii="宋体" w:hAnsi="宋体" w:cs="宋体" w:eastAsia="宋体" w:hint="default"/>
                <w:sz w:val="18"/>
                <w:szCs w:val="18"/>
              </w:rPr>
            </w:pPr>
            <w:r>
              <w:rPr>
                <w:rFonts w:ascii="宋体" w:hAnsi="宋体" w:cs="宋体" w:eastAsia="宋体" w:hint="default"/>
                <w:sz w:val="18"/>
                <w:szCs w:val="18"/>
              </w:rPr>
              <w:t>中： 本期 利息 资本 化金</w:t>
            </w:r>
          </w:p>
        </w:tc>
        <w:tc>
          <w:tcPr>
            <w:tcW w:w="73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24"/>
                <w:szCs w:val="24"/>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316" w:lineRule="auto"/>
              <w:ind w:left="272"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r>
        <w:trPr>
          <w:trHeight w:val="356" w:hRule="exact"/>
        </w:trPr>
        <w:tc>
          <w:tcPr>
            <w:tcW w:w="1134" w:type="dxa"/>
            <w:tcBorders>
              <w:top w:val="nil" w:sz="6" w:space="0" w:color="auto"/>
              <w:left w:val="single" w:sz="4" w:space="0" w:color="000000"/>
              <w:bottom w:val="single" w:sz="4" w:space="0" w:color="000000"/>
              <w:right w:val="single" w:sz="4" w:space="0" w:color="000000"/>
            </w:tcBorders>
            <w:shd w:val="clear" w:color="auto" w:fill="D3D3D3"/>
          </w:tcPr>
          <w:p>
            <w:pPr/>
          </w:p>
        </w:tc>
        <w:tc>
          <w:tcPr>
            <w:tcW w:w="568" w:type="dxa"/>
            <w:tcBorders>
              <w:top w:val="nil" w:sz="6" w:space="0" w:color="auto"/>
              <w:left w:val="single" w:sz="4" w:space="0" w:color="000000"/>
              <w:bottom w:val="single" w:sz="4" w:space="0" w:color="000000"/>
              <w:right w:val="single" w:sz="4" w:space="0" w:color="000000"/>
            </w:tcBorders>
            <w:shd w:val="clear" w:color="auto" w:fill="D3D3D3"/>
          </w:tcPr>
          <w:p>
            <w:pPr/>
          </w:p>
        </w:tc>
        <w:tc>
          <w:tcPr>
            <w:tcW w:w="605" w:type="dxa"/>
            <w:tcBorders>
              <w:top w:val="nil" w:sz="6" w:space="0" w:color="auto"/>
              <w:left w:val="single" w:sz="4" w:space="0" w:color="000000"/>
              <w:bottom w:val="single" w:sz="4" w:space="0" w:color="000000"/>
              <w:right w:val="single" w:sz="4" w:space="0" w:color="000000"/>
            </w:tcBorders>
            <w:shd w:val="clear" w:color="auto" w:fill="D3D3D3"/>
          </w:tcPr>
          <w:p>
            <w:pPr/>
          </w:p>
        </w:tc>
        <w:tc>
          <w:tcPr>
            <w:tcW w:w="736" w:type="dxa"/>
            <w:tcBorders>
              <w:top w:val="nil" w:sz="6" w:space="0" w:color="auto"/>
              <w:left w:val="single" w:sz="4" w:space="0" w:color="000000"/>
              <w:bottom w:val="single" w:sz="4" w:space="0" w:color="000000"/>
              <w:right w:val="single" w:sz="4" w:space="0" w:color="000000"/>
            </w:tcBorders>
            <w:shd w:val="clear" w:color="auto" w:fill="D3D3D3"/>
          </w:tcPr>
          <w:p>
            <w:pPr/>
          </w:p>
        </w:tc>
        <w:tc>
          <w:tcPr>
            <w:tcW w:w="736" w:type="dxa"/>
            <w:tcBorders>
              <w:top w:val="nil" w:sz="6" w:space="0" w:color="auto"/>
              <w:left w:val="single" w:sz="4" w:space="0" w:color="000000"/>
              <w:bottom w:val="single" w:sz="4" w:space="0" w:color="000000"/>
              <w:right w:val="single" w:sz="4" w:space="0" w:color="000000"/>
            </w:tcBorders>
            <w:shd w:val="clear" w:color="auto" w:fill="D3D3D3"/>
          </w:tcPr>
          <w:p>
            <w:pPr/>
          </w:p>
        </w:tc>
        <w:tc>
          <w:tcPr>
            <w:tcW w:w="737" w:type="dxa"/>
            <w:tcBorders>
              <w:top w:val="nil" w:sz="6" w:space="0" w:color="auto"/>
              <w:left w:val="single" w:sz="4" w:space="0" w:color="000000"/>
              <w:bottom w:val="single" w:sz="4" w:space="0" w:color="000000"/>
              <w:right w:val="single" w:sz="4" w:space="0" w:color="000000"/>
            </w:tcBorders>
            <w:shd w:val="clear" w:color="auto" w:fill="D3D3D3"/>
          </w:tcPr>
          <w:p>
            <w:pPr/>
          </w:p>
        </w:tc>
        <w:tc>
          <w:tcPr>
            <w:tcW w:w="736" w:type="dxa"/>
            <w:tcBorders>
              <w:top w:val="nil" w:sz="6" w:space="0" w:color="auto"/>
              <w:left w:val="single" w:sz="4" w:space="0" w:color="000000"/>
              <w:bottom w:val="single" w:sz="4" w:space="0" w:color="000000"/>
              <w:right w:val="single" w:sz="4" w:space="0" w:color="000000"/>
            </w:tcBorders>
            <w:shd w:val="clear" w:color="auto" w:fill="D3D3D3"/>
          </w:tcPr>
          <w:p>
            <w:pPr/>
          </w:p>
        </w:tc>
        <w:tc>
          <w:tcPr>
            <w:tcW w:w="1090" w:type="dxa"/>
            <w:tcBorders>
              <w:top w:val="nil" w:sz="6" w:space="0" w:color="auto"/>
              <w:left w:val="single" w:sz="4" w:space="0" w:color="000000"/>
              <w:bottom w:val="single" w:sz="4" w:space="0" w:color="000000"/>
              <w:right w:val="single" w:sz="4" w:space="0" w:color="000000"/>
            </w:tcBorders>
            <w:shd w:val="clear" w:color="auto" w:fill="D3D3D3"/>
          </w:tcPr>
          <w:p>
            <w:pPr/>
          </w:p>
        </w:tc>
        <w:tc>
          <w:tcPr>
            <w:tcW w:w="851" w:type="dxa"/>
            <w:tcBorders>
              <w:top w:val="nil" w:sz="6" w:space="0" w:color="auto"/>
              <w:left w:val="single" w:sz="4" w:space="0" w:color="000000"/>
              <w:bottom w:val="single" w:sz="4" w:space="0" w:color="000000"/>
              <w:right w:val="single" w:sz="4" w:space="0" w:color="000000"/>
            </w:tcBorders>
            <w:shd w:val="clear" w:color="auto" w:fill="D3D3D3"/>
          </w:tcPr>
          <w:p>
            <w:pPr/>
          </w:p>
        </w:tc>
        <w:tc>
          <w:tcPr>
            <w:tcW w:w="566" w:type="dxa"/>
            <w:tcBorders>
              <w:top w:val="nil" w:sz="6" w:space="0" w:color="auto"/>
              <w:left w:val="single" w:sz="4" w:space="0" w:color="000000"/>
              <w:bottom w:val="single" w:sz="4" w:space="0" w:color="000000"/>
              <w:right w:val="single" w:sz="4" w:space="0" w:color="000000"/>
            </w:tcBorders>
            <w:shd w:val="clear" w:color="auto" w:fill="D3D3D3"/>
          </w:tcPr>
          <w:p>
            <w:pPr/>
          </w:p>
        </w:tc>
        <w:tc>
          <w:tcPr>
            <w:tcW w:w="437"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额</w:t>
            </w:r>
          </w:p>
        </w:tc>
        <w:tc>
          <w:tcPr>
            <w:tcW w:w="737" w:type="dxa"/>
            <w:tcBorders>
              <w:top w:val="nil" w:sz="6" w:space="0" w:color="auto"/>
              <w:left w:val="single" w:sz="4" w:space="0" w:color="000000"/>
              <w:bottom w:val="single" w:sz="4" w:space="0" w:color="000000"/>
              <w:right w:val="single" w:sz="4" w:space="0" w:color="000000"/>
            </w:tcBorders>
            <w:shd w:val="clear" w:color="auto" w:fill="D3D3D3"/>
          </w:tcPr>
          <w:p>
            <w:pPr/>
          </w:p>
        </w:tc>
        <w:tc>
          <w:tcPr>
            <w:tcW w:w="736"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362" w:hRule="exact"/>
        </w:trPr>
        <w:tc>
          <w:tcPr>
            <w:tcW w:w="113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年产 </w:t>
            </w:r>
            <w:r>
              <w:rPr>
                <w:rFonts w:ascii="Times New Roman" w:hAnsi="Times New Roman" w:cs="Times New Roman" w:eastAsia="Times New Roman" w:hint="default"/>
                <w:sz w:val="18"/>
                <w:szCs w:val="18"/>
              </w:rPr>
              <w:t>6  </w:t>
            </w:r>
            <w:r>
              <w:rPr>
                <w:rFonts w:ascii="宋体" w:hAnsi="宋体" w:cs="宋体" w:eastAsia="宋体" w:hint="default"/>
                <w:sz w:val="18"/>
                <w:szCs w:val="18"/>
              </w:rPr>
              <w:t>万台</w:t>
            </w:r>
          </w:p>
        </w:tc>
        <w:tc>
          <w:tcPr>
            <w:tcW w:w="568" w:type="dxa"/>
            <w:tcBorders>
              <w:top w:val="single" w:sz="4" w:space="0" w:color="000000"/>
              <w:left w:val="single" w:sz="4" w:space="0" w:color="000000"/>
              <w:bottom w:val="nil" w:sz="6" w:space="0" w:color="auto"/>
              <w:right w:val="single" w:sz="4" w:space="0" w:color="000000"/>
            </w:tcBorders>
          </w:tcPr>
          <w:p>
            <w:pPr/>
          </w:p>
        </w:tc>
        <w:tc>
          <w:tcPr>
            <w:tcW w:w="605"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1090" w:type="dxa"/>
            <w:tcBorders>
              <w:top w:val="single" w:sz="4" w:space="0" w:color="000000"/>
              <w:left w:val="single" w:sz="4" w:space="0" w:color="000000"/>
              <w:bottom w:val="nil" w:sz="6" w:space="0" w:color="auto"/>
              <w:right w:val="single" w:sz="4" w:space="0" w:color="000000"/>
            </w:tcBorders>
          </w:tcPr>
          <w:p>
            <w:pPr/>
          </w:p>
        </w:tc>
        <w:tc>
          <w:tcPr>
            <w:tcW w:w="851" w:type="dxa"/>
            <w:tcBorders>
              <w:top w:val="single" w:sz="4" w:space="0" w:color="000000"/>
              <w:left w:val="single" w:sz="4" w:space="0" w:color="000000"/>
              <w:bottom w:val="nil" w:sz="6" w:space="0" w:color="auto"/>
              <w:right w:val="single" w:sz="4" w:space="0" w:color="000000"/>
            </w:tcBorders>
          </w:tcPr>
          <w:p>
            <w:pPr/>
          </w:p>
        </w:tc>
        <w:tc>
          <w:tcPr>
            <w:tcW w:w="566" w:type="dxa"/>
            <w:vMerge w:val="restart"/>
            <w:tcBorders>
              <w:top w:val="single" w:sz="4" w:space="0" w:color="000000"/>
              <w:left w:val="single" w:sz="4" w:space="0" w:color="000000"/>
              <w:right w:val="single" w:sz="4" w:space="0" w:color="000000"/>
            </w:tcBorders>
          </w:tcPr>
          <w:p>
            <w:pPr/>
          </w:p>
        </w:tc>
        <w:tc>
          <w:tcPr>
            <w:tcW w:w="437" w:type="dxa"/>
            <w:vMerge w:val="restart"/>
            <w:tcBorders>
              <w:top w:val="single" w:sz="4" w:space="0" w:color="000000"/>
              <w:left w:val="single" w:sz="4" w:space="0" w:color="000000"/>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r>
      <w:tr>
        <w:trPr>
          <w:trHeight w:val="935" w:hRule="exact"/>
        </w:trPr>
        <w:tc>
          <w:tcPr>
            <w:tcW w:w="1134"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2" w:right="199"/>
              <w:jc w:val="both"/>
              <w:rPr>
                <w:rFonts w:ascii="宋体" w:hAnsi="宋体" w:cs="宋体" w:eastAsia="宋体" w:hint="default"/>
                <w:sz w:val="18"/>
                <w:szCs w:val="18"/>
              </w:rPr>
            </w:pPr>
            <w:r>
              <w:rPr>
                <w:rFonts w:ascii="宋体" w:hAnsi="宋体" w:cs="宋体" w:eastAsia="宋体" w:hint="default"/>
                <w:sz w:val="18"/>
                <w:szCs w:val="18"/>
              </w:rPr>
              <w:t>惠农通农村 电子商务专 用终端产能</w:t>
            </w:r>
          </w:p>
        </w:tc>
        <w:tc>
          <w:tcPr>
            <w:tcW w:w="56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z w:val="18"/>
              </w:rPr>
              <w:t>76,560</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60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54" w:right="0"/>
              <w:jc w:val="center"/>
              <w:rPr>
                <w:rFonts w:ascii="Times New Roman" w:hAnsi="Times New Roman" w:cs="Times New Roman" w:eastAsia="Times New Roman" w:hint="default"/>
                <w:sz w:val="18"/>
                <w:szCs w:val="18"/>
              </w:rPr>
            </w:pPr>
            <w:r>
              <w:rPr>
                <w:rFonts w:ascii="Times New Roman"/>
                <w:sz w:val="18"/>
              </w:rPr>
              <w:t>580,18</w:t>
            </w:r>
          </w:p>
          <w:p>
            <w:pPr>
              <w:pStyle w:val="TableParagraph"/>
              <w:spacing w:line="240" w:lineRule="auto" w:before="105"/>
              <w:ind w:left="233" w:right="0"/>
              <w:jc w:val="center"/>
              <w:rPr>
                <w:rFonts w:ascii="Times New Roman" w:hAnsi="Times New Roman" w:cs="Times New Roman" w:eastAsia="Times New Roman" w:hint="default"/>
                <w:sz w:val="18"/>
                <w:szCs w:val="18"/>
              </w:rPr>
            </w:pPr>
            <w:r>
              <w:rPr>
                <w:rFonts w:ascii="Times New Roman"/>
                <w:sz w:val="18"/>
              </w:rPr>
              <w:t>8.00</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32,636,7</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52.67</w:t>
            </w: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33,216,9</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40.67</w:t>
            </w:r>
          </w:p>
        </w:tc>
        <w:tc>
          <w:tcPr>
            <w:tcW w:w="109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z w:val="18"/>
              </w:rPr>
              <w:t>42.63%</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2" w:right="0"/>
              <w:jc w:val="left"/>
              <w:rPr>
                <w:rFonts w:ascii="Times New Roman" w:hAnsi="Times New Roman" w:cs="Times New Roman" w:eastAsia="Times New Roman" w:hint="default"/>
                <w:sz w:val="18"/>
                <w:szCs w:val="18"/>
              </w:rPr>
            </w:pPr>
            <w:r>
              <w:rPr>
                <w:rFonts w:ascii="Times New Roman"/>
                <w:sz w:val="18"/>
              </w:rPr>
              <w:t>42.63%</w:t>
            </w:r>
          </w:p>
        </w:tc>
        <w:tc>
          <w:tcPr>
            <w:tcW w:w="566" w:type="dxa"/>
            <w:vMerge/>
            <w:tcBorders>
              <w:left w:val="single" w:sz="4" w:space="0" w:color="000000"/>
              <w:right w:val="single" w:sz="4" w:space="0" w:color="000000"/>
            </w:tcBorders>
          </w:tcPr>
          <w:p>
            <w:pPr/>
          </w:p>
        </w:tc>
        <w:tc>
          <w:tcPr>
            <w:tcW w:w="437"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2"/>
                <w:szCs w:val="12"/>
              </w:rPr>
            </w:pPr>
          </w:p>
          <w:p>
            <w:pPr>
              <w:pStyle w:val="TableParagraph"/>
              <w:spacing w:line="316" w:lineRule="auto"/>
              <w:ind w:left="22" w:right="161"/>
              <w:jc w:val="left"/>
              <w:rPr>
                <w:rFonts w:ascii="宋体" w:hAnsi="宋体" w:cs="宋体" w:eastAsia="宋体" w:hint="default"/>
                <w:sz w:val="18"/>
                <w:szCs w:val="18"/>
              </w:rPr>
            </w:pPr>
            <w:r>
              <w:rPr>
                <w:rFonts w:ascii="宋体" w:hAnsi="宋体" w:cs="宋体" w:eastAsia="宋体" w:hint="default"/>
                <w:sz w:val="18"/>
                <w:szCs w:val="18"/>
              </w:rPr>
              <w:t>募股资 金</w:t>
            </w:r>
          </w:p>
        </w:tc>
      </w:tr>
      <w:tr>
        <w:trPr>
          <w:trHeight w:val="353" w:hRule="exact"/>
        </w:trPr>
        <w:tc>
          <w:tcPr>
            <w:tcW w:w="113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建设项目</w:t>
            </w:r>
          </w:p>
        </w:tc>
        <w:tc>
          <w:tcPr>
            <w:tcW w:w="568" w:type="dxa"/>
            <w:tcBorders>
              <w:top w:val="nil" w:sz="6" w:space="0" w:color="auto"/>
              <w:left w:val="single" w:sz="4" w:space="0" w:color="000000"/>
              <w:bottom w:val="single" w:sz="4" w:space="0" w:color="000000"/>
              <w:right w:val="single" w:sz="4" w:space="0" w:color="000000"/>
            </w:tcBorders>
          </w:tcPr>
          <w:p>
            <w:pPr/>
          </w:p>
        </w:tc>
        <w:tc>
          <w:tcPr>
            <w:tcW w:w="605"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1090" w:type="dxa"/>
            <w:tcBorders>
              <w:top w:val="nil" w:sz="6" w:space="0" w:color="auto"/>
              <w:left w:val="single" w:sz="4" w:space="0" w:color="000000"/>
              <w:bottom w:val="single" w:sz="4" w:space="0" w:color="000000"/>
              <w:right w:val="single" w:sz="4" w:space="0" w:color="000000"/>
            </w:tcBorders>
          </w:tcPr>
          <w:p>
            <w:pPr/>
          </w:p>
        </w:tc>
        <w:tc>
          <w:tcPr>
            <w:tcW w:w="851" w:type="dxa"/>
            <w:tcBorders>
              <w:top w:val="nil" w:sz="6" w:space="0" w:color="auto"/>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437" w:type="dxa"/>
            <w:vMerge/>
            <w:tcBorders>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r>
      <w:tr>
        <w:trPr>
          <w:trHeight w:val="1338"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109"/>
              <w:jc w:val="left"/>
              <w:rPr>
                <w:rFonts w:ascii="宋体" w:hAnsi="宋体" w:cs="宋体" w:eastAsia="宋体" w:hint="default"/>
                <w:sz w:val="18"/>
                <w:szCs w:val="18"/>
              </w:rPr>
            </w:pPr>
            <w:r>
              <w:rPr>
                <w:rFonts w:ascii="宋体" w:hAnsi="宋体" w:cs="宋体" w:eastAsia="宋体" w:hint="default"/>
                <w:sz w:val="18"/>
                <w:szCs w:val="18"/>
              </w:rPr>
              <w:t>年产 </w:t>
            </w:r>
            <w:r>
              <w:rPr>
                <w:rFonts w:ascii="Times New Roman" w:hAnsi="Times New Roman" w:cs="Times New Roman" w:eastAsia="Times New Roman" w:hint="default"/>
                <w:sz w:val="18"/>
                <w:szCs w:val="18"/>
              </w:rPr>
              <w:t>3 </w:t>
            </w:r>
            <w:r>
              <w:rPr>
                <w:rFonts w:ascii="宋体" w:hAnsi="宋体" w:cs="宋体" w:eastAsia="宋体" w:hint="default"/>
                <w:sz w:val="18"/>
                <w:szCs w:val="18"/>
              </w:rPr>
              <w:t>万台 自助服务终 端产能扩建 项目</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71,190</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18,408,</w:t>
            </w:r>
          </w:p>
          <w:p>
            <w:pPr>
              <w:pStyle w:val="TableParagraph"/>
              <w:spacing w:line="240" w:lineRule="auto" w:before="105"/>
              <w:ind w:left="76" w:right="0"/>
              <w:jc w:val="left"/>
              <w:rPr>
                <w:rFonts w:ascii="Times New Roman" w:hAnsi="Times New Roman" w:cs="Times New Roman" w:eastAsia="Times New Roman" w:hint="default"/>
                <w:sz w:val="18"/>
                <w:szCs w:val="18"/>
              </w:rPr>
            </w:pPr>
            <w:r>
              <w:rPr>
                <w:rFonts w:ascii="Times New Roman"/>
                <w:sz w:val="18"/>
              </w:rPr>
              <w:t>840.15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10,800,8</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00.37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29,209,6</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40.52</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73.18%</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100%</w:t>
            </w:r>
          </w:p>
        </w:tc>
        <w:tc>
          <w:tcPr>
            <w:tcW w:w="566"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61"/>
              <w:jc w:val="left"/>
              <w:rPr>
                <w:rFonts w:ascii="宋体" w:hAnsi="宋体" w:cs="宋体" w:eastAsia="宋体" w:hint="default"/>
                <w:sz w:val="18"/>
                <w:szCs w:val="18"/>
              </w:rPr>
            </w:pPr>
            <w:r>
              <w:rPr>
                <w:rFonts w:ascii="宋体" w:hAnsi="宋体" w:cs="宋体" w:eastAsia="宋体" w:hint="default"/>
                <w:sz w:val="18"/>
                <w:szCs w:val="18"/>
              </w:rPr>
              <w:t>募股资 金</w:t>
            </w:r>
          </w:p>
        </w:tc>
      </w:tr>
      <w:tr>
        <w:trPr>
          <w:trHeight w:val="1026"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99"/>
              <w:jc w:val="left"/>
              <w:rPr>
                <w:rFonts w:ascii="宋体" w:hAnsi="宋体" w:cs="宋体" w:eastAsia="宋体" w:hint="default"/>
                <w:sz w:val="18"/>
                <w:szCs w:val="18"/>
              </w:rPr>
            </w:pPr>
            <w:r>
              <w:rPr>
                <w:rFonts w:ascii="宋体" w:hAnsi="宋体" w:cs="宋体" w:eastAsia="宋体" w:hint="default"/>
                <w:sz w:val="18"/>
                <w:szCs w:val="18"/>
              </w:rPr>
              <w:t>研发中心扩 建项目</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75,160</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4,277,2</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34.57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16,448,4</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68.79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2,195,89</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3.78</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18,529,8</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09.58</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67.79%</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67.79%</w:t>
            </w:r>
          </w:p>
        </w:tc>
        <w:tc>
          <w:tcPr>
            <w:tcW w:w="566"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61"/>
              <w:jc w:val="left"/>
              <w:rPr>
                <w:rFonts w:ascii="宋体" w:hAnsi="宋体" w:cs="宋体" w:eastAsia="宋体" w:hint="default"/>
                <w:sz w:val="18"/>
                <w:szCs w:val="18"/>
              </w:rPr>
            </w:pPr>
            <w:r>
              <w:rPr>
                <w:rFonts w:ascii="宋体" w:hAnsi="宋体" w:cs="宋体" w:eastAsia="宋体" w:hint="default"/>
                <w:sz w:val="18"/>
                <w:szCs w:val="18"/>
              </w:rPr>
              <w:t>募股资 金</w:t>
            </w:r>
          </w:p>
        </w:tc>
      </w:tr>
      <w:tr>
        <w:trPr>
          <w:trHeight w:val="362" w:hRule="exact"/>
        </w:trPr>
        <w:tc>
          <w:tcPr>
            <w:tcW w:w="113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万台</w:t>
            </w:r>
          </w:p>
        </w:tc>
        <w:tc>
          <w:tcPr>
            <w:tcW w:w="568" w:type="dxa"/>
            <w:tcBorders>
              <w:top w:val="single" w:sz="4" w:space="0" w:color="000000"/>
              <w:left w:val="single" w:sz="4" w:space="0" w:color="000000"/>
              <w:bottom w:val="nil" w:sz="6" w:space="0" w:color="auto"/>
              <w:right w:val="single" w:sz="4" w:space="0" w:color="000000"/>
            </w:tcBorders>
          </w:tcPr>
          <w:p>
            <w:pPr/>
          </w:p>
        </w:tc>
        <w:tc>
          <w:tcPr>
            <w:tcW w:w="605"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1090" w:type="dxa"/>
            <w:tcBorders>
              <w:top w:val="single" w:sz="4" w:space="0" w:color="000000"/>
              <w:left w:val="single" w:sz="4" w:space="0" w:color="000000"/>
              <w:bottom w:val="nil" w:sz="6" w:space="0" w:color="auto"/>
              <w:right w:val="single" w:sz="4" w:space="0" w:color="000000"/>
            </w:tcBorders>
          </w:tcPr>
          <w:p>
            <w:pPr/>
          </w:p>
        </w:tc>
        <w:tc>
          <w:tcPr>
            <w:tcW w:w="851" w:type="dxa"/>
            <w:tcBorders>
              <w:top w:val="single" w:sz="4" w:space="0" w:color="000000"/>
              <w:left w:val="single" w:sz="4" w:space="0" w:color="000000"/>
              <w:bottom w:val="nil" w:sz="6" w:space="0" w:color="auto"/>
              <w:right w:val="single" w:sz="4" w:space="0" w:color="000000"/>
            </w:tcBorders>
          </w:tcPr>
          <w:p>
            <w:pPr/>
          </w:p>
        </w:tc>
        <w:tc>
          <w:tcPr>
            <w:tcW w:w="566" w:type="dxa"/>
            <w:vMerge w:val="restart"/>
            <w:tcBorders>
              <w:top w:val="single" w:sz="4" w:space="0" w:color="000000"/>
              <w:left w:val="single" w:sz="4" w:space="0" w:color="000000"/>
              <w:right w:val="single" w:sz="4" w:space="0" w:color="000000"/>
            </w:tcBorders>
          </w:tcPr>
          <w:p>
            <w:pPr/>
          </w:p>
        </w:tc>
        <w:tc>
          <w:tcPr>
            <w:tcW w:w="437" w:type="dxa"/>
            <w:vMerge w:val="restart"/>
            <w:tcBorders>
              <w:top w:val="single" w:sz="4" w:space="0" w:color="000000"/>
              <w:left w:val="single" w:sz="4" w:space="0" w:color="000000"/>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r>
      <w:tr>
        <w:trPr>
          <w:trHeight w:val="306" w:hRule="exact"/>
        </w:trPr>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符合中国人</w:t>
            </w:r>
          </w:p>
        </w:tc>
        <w:tc>
          <w:tcPr>
            <w:tcW w:w="568" w:type="dxa"/>
            <w:tcBorders>
              <w:top w:val="nil" w:sz="6" w:space="0" w:color="auto"/>
              <w:left w:val="single" w:sz="4" w:space="0" w:color="000000"/>
              <w:bottom w:val="nil" w:sz="6" w:space="0" w:color="auto"/>
              <w:right w:val="single" w:sz="4" w:space="0" w:color="000000"/>
            </w:tcBorders>
          </w:tcPr>
          <w:p>
            <w:pPr/>
          </w:p>
        </w:tc>
        <w:tc>
          <w:tcPr>
            <w:tcW w:w="605"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109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437"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r>
      <w:tr>
        <w:trPr>
          <w:trHeight w:val="1253" w:hRule="exact"/>
        </w:trPr>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民银行</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PBOC2.0</w:t>
            </w:r>
            <w:r>
              <w:rPr>
                <w:rFonts w:ascii="Times New Roman" w:hAnsi="Times New Roman" w:cs="Times New Roman" w:eastAsia="Times New Roman" w:hint="default"/>
                <w:spacing w:val="-28"/>
                <w:sz w:val="18"/>
                <w:szCs w:val="18"/>
              </w:rPr>
              <w:t> </w:t>
            </w:r>
            <w:r>
              <w:rPr>
                <w:rFonts w:ascii="宋体" w:hAnsi="宋体" w:cs="宋体" w:eastAsia="宋体" w:hint="default"/>
                <w:sz w:val="18"/>
                <w:szCs w:val="18"/>
              </w:rPr>
              <w:t>新标</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准的金融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IC</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POS</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终端</w:t>
            </w:r>
          </w:p>
        </w:tc>
        <w:tc>
          <w:tcPr>
            <w:tcW w:w="56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95,890</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60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54" w:right="0"/>
              <w:jc w:val="center"/>
              <w:rPr>
                <w:rFonts w:ascii="Times New Roman" w:hAnsi="Times New Roman" w:cs="Times New Roman" w:eastAsia="Times New Roman" w:hint="default"/>
                <w:sz w:val="18"/>
                <w:szCs w:val="18"/>
              </w:rPr>
            </w:pPr>
            <w:r>
              <w:rPr>
                <w:rFonts w:ascii="Times New Roman"/>
                <w:sz w:val="18"/>
              </w:rPr>
              <w:t>805,23</w:t>
            </w:r>
          </w:p>
          <w:p>
            <w:pPr>
              <w:pStyle w:val="TableParagraph"/>
              <w:spacing w:line="240" w:lineRule="auto" w:before="105"/>
              <w:ind w:left="233" w:right="0"/>
              <w:jc w:val="center"/>
              <w:rPr>
                <w:rFonts w:ascii="Times New Roman" w:hAnsi="Times New Roman" w:cs="Times New Roman" w:eastAsia="Times New Roman" w:hint="default"/>
                <w:sz w:val="18"/>
                <w:szCs w:val="18"/>
              </w:rPr>
            </w:pPr>
            <w:r>
              <w:rPr>
                <w:rFonts w:ascii="Times New Roman"/>
                <w:sz w:val="18"/>
              </w:rPr>
              <w:t>9.04</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73" w:right="0"/>
              <w:jc w:val="left"/>
              <w:rPr>
                <w:rFonts w:ascii="Times New Roman" w:hAnsi="Times New Roman" w:cs="Times New Roman" w:eastAsia="Times New Roman" w:hint="default"/>
                <w:sz w:val="18"/>
                <w:szCs w:val="18"/>
              </w:rPr>
            </w:pPr>
            <w:r>
              <w:rPr>
                <w:rFonts w:ascii="Times New Roman"/>
                <w:sz w:val="18"/>
              </w:rPr>
              <w:t>7,208,52</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0.00</w:t>
            </w: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73" w:right="0"/>
              <w:jc w:val="left"/>
              <w:rPr>
                <w:rFonts w:ascii="Times New Roman" w:hAnsi="Times New Roman" w:cs="Times New Roman" w:eastAsia="Times New Roman" w:hint="default"/>
                <w:sz w:val="18"/>
                <w:szCs w:val="18"/>
              </w:rPr>
            </w:pPr>
            <w:r>
              <w:rPr>
                <w:rFonts w:ascii="Times New Roman"/>
                <w:sz w:val="18"/>
              </w:rPr>
              <w:t>8,013,75</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9.04</w:t>
            </w:r>
          </w:p>
        </w:tc>
        <w:tc>
          <w:tcPr>
            <w:tcW w:w="109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9.14%</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9.14%</w:t>
            </w:r>
          </w:p>
        </w:tc>
        <w:tc>
          <w:tcPr>
            <w:tcW w:w="566" w:type="dxa"/>
            <w:vMerge/>
            <w:tcBorders>
              <w:left w:val="single" w:sz="4" w:space="0" w:color="000000"/>
              <w:right w:val="single" w:sz="4" w:space="0" w:color="000000"/>
            </w:tcBorders>
          </w:tcPr>
          <w:p>
            <w:pPr/>
          </w:p>
        </w:tc>
        <w:tc>
          <w:tcPr>
            <w:tcW w:w="437"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316" w:lineRule="auto"/>
              <w:ind w:left="22" w:right="161"/>
              <w:jc w:val="left"/>
              <w:rPr>
                <w:rFonts w:ascii="宋体" w:hAnsi="宋体" w:cs="宋体" w:eastAsia="宋体" w:hint="default"/>
                <w:sz w:val="18"/>
                <w:szCs w:val="18"/>
              </w:rPr>
            </w:pPr>
            <w:r>
              <w:rPr>
                <w:rFonts w:ascii="宋体" w:hAnsi="宋体" w:cs="宋体" w:eastAsia="宋体" w:hint="default"/>
                <w:sz w:val="18"/>
                <w:szCs w:val="18"/>
              </w:rPr>
              <w:t>募股资 金</w:t>
            </w:r>
          </w:p>
        </w:tc>
      </w:tr>
      <w:tr>
        <w:trPr>
          <w:trHeight w:val="308" w:hRule="exact"/>
        </w:trPr>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产能建设项</w:t>
            </w:r>
          </w:p>
        </w:tc>
        <w:tc>
          <w:tcPr>
            <w:tcW w:w="568" w:type="dxa"/>
            <w:tcBorders>
              <w:top w:val="nil" w:sz="6" w:space="0" w:color="auto"/>
              <w:left w:val="single" w:sz="4" w:space="0" w:color="000000"/>
              <w:bottom w:val="nil" w:sz="6" w:space="0" w:color="auto"/>
              <w:right w:val="single" w:sz="4" w:space="0" w:color="000000"/>
            </w:tcBorders>
          </w:tcPr>
          <w:p>
            <w:pPr/>
          </w:p>
        </w:tc>
        <w:tc>
          <w:tcPr>
            <w:tcW w:w="605"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109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437"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13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目</w:t>
            </w:r>
          </w:p>
        </w:tc>
        <w:tc>
          <w:tcPr>
            <w:tcW w:w="568" w:type="dxa"/>
            <w:tcBorders>
              <w:top w:val="nil" w:sz="6" w:space="0" w:color="auto"/>
              <w:left w:val="single" w:sz="4" w:space="0" w:color="000000"/>
              <w:bottom w:val="single" w:sz="4" w:space="0" w:color="000000"/>
              <w:right w:val="single" w:sz="4" w:space="0" w:color="000000"/>
            </w:tcBorders>
          </w:tcPr>
          <w:p>
            <w:pPr/>
          </w:p>
        </w:tc>
        <w:tc>
          <w:tcPr>
            <w:tcW w:w="605"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1090" w:type="dxa"/>
            <w:tcBorders>
              <w:top w:val="nil" w:sz="6" w:space="0" w:color="auto"/>
              <w:left w:val="single" w:sz="4" w:space="0" w:color="000000"/>
              <w:bottom w:val="single" w:sz="4" w:space="0" w:color="000000"/>
              <w:right w:val="single" w:sz="4" w:space="0" w:color="000000"/>
            </w:tcBorders>
          </w:tcPr>
          <w:p>
            <w:pPr/>
          </w:p>
        </w:tc>
        <w:tc>
          <w:tcPr>
            <w:tcW w:w="851" w:type="dxa"/>
            <w:tcBorders>
              <w:top w:val="nil" w:sz="6" w:space="0" w:color="auto"/>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437" w:type="dxa"/>
            <w:vMerge/>
            <w:tcBorders>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r>
      <w:tr>
        <w:trPr>
          <w:trHeight w:val="1026"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0" w:lineRule="auto"/>
              <w:ind w:left="22" w:right="12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万套太阳 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路灯</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119,89</w:t>
            </w:r>
          </w:p>
          <w:p>
            <w:pPr>
              <w:pStyle w:val="TableParagraph"/>
              <w:spacing w:line="240" w:lineRule="auto" w:before="104"/>
              <w:ind w:left="83"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53" w:right="0"/>
              <w:jc w:val="left"/>
              <w:rPr>
                <w:rFonts w:ascii="Times New Roman" w:hAnsi="Times New Roman" w:cs="Times New Roman" w:eastAsia="Times New Roman" w:hint="default"/>
                <w:sz w:val="18"/>
                <w:szCs w:val="18"/>
              </w:rPr>
            </w:pPr>
            <w:r>
              <w:rPr>
                <w:rFonts w:ascii="Times New Roman"/>
                <w:sz w:val="18"/>
              </w:rPr>
              <w:t>00</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1,495,3</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08.00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88" w:right="0"/>
              <w:jc w:val="lef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1,495,30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8.00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714"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密码安全</w:t>
            </w:r>
          </w:p>
          <w:p>
            <w:pPr>
              <w:pStyle w:val="TableParagraph"/>
              <w:spacing w:line="240" w:lineRule="auto" w:before="7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SOC</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芯片项</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39" w:right="0"/>
              <w:jc w:val="left"/>
              <w:rPr>
                <w:rFonts w:ascii="Times New Roman" w:hAnsi="Times New Roman" w:cs="Times New Roman" w:eastAsia="Times New Roman" w:hint="default"/>
                <w:sz w:val="18"/>
                <w:szCs w:val="18"/>
              </w:rPr>
            </w:pPr>
            <w:r>
              <w:rPr>
                <w:rFonts w:ascii="Times New Roman"/>
                <w:sz w:val="18"/>
              </w:rPr>
              <w:t>28,800</w:t>
            </w:r>
          </w:p>
          <w:p>
            <w:pPr>
              <w:pStyle w:val="TableParagraph"/>
              <w:spacing w:line="240" w:lineRule="auto" w:before="104"/>
              <w:ind w:left="83" w:right="0"/>
              <w:jc w:val="left"/>
              <w:rPr>
                <w:rFonts w:ascii="Times New Roman" w:hAnsi="Times New Roman" w:cs="Times New Roman" w:eastAsia="Times New Roman" w:hint="default"/>
                <w:sz w:val="18"/>
                <w:szCs w:val="18"/>
              </w:rPr>
            </w:pPr>
            <w:r>
              <w:rPr>
                <w:rFonts w:ascii="Times New Roman"/>
                <w:sz w:val="18"/>
              </w:rPr>
              <w:t>,000.0</w:t>
            </w:r>
          </w:p>
        </w:tc>
        <w:tc>
          <w:tcPr>
            <w:tcW w:w="60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1,530,14</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4.00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1,530,14</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4.00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5.31%</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5.31%</w:t>
            </w:r>
          </w:p>
        </w:tc>
        <w:tc>
          <w:tcPr>
            <w:tcW w:w="566"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r>
    </w:tbl>
    <w:p>
      <w:pPr>
        <w:spacing w:after="0" w:line="240" w:lineRule="auto"/>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134"/>
        <w:gridCol w:w="568"/>
        <w:gridCol w:w="605"/>
        <w:gridCol w:w="736"/>
        <w:gridCol w:w="736"/>
        <w:gridCol w:w="737"/>
        <w:gridCol w:w="736"/>
        <w:gridCol w:w="1090"/>
        <w:gridCol w:w="851"/>
        <w:gridCol w:w="566"/>
        <w:gridCol w:w="437"/>
        <w:gridCol w:w="737"/>
        <w:gridCol w:w="736"/>
      </w:tblGrid>
      <w:tr>
        <w:trPr>
          <w:trHeight w:val="36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目</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0</w:t>
            </w:r>
          </w:p>
        </w:tc>
        <w:tc>
          <w:tcPr>
            <w:tcW w:w="60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99"/>
              <w:jc w:val="left"/>
              <w:rPr>
                <w:rFonts w:ascii="宋体" w:hAnsi="宋体" w:cs="宋体" w:eastAsia="宋体" w:hint="default"/>
                <w:sz w:val="18"/>
                <w:szCs w:val="18"/>
              </w:rPr>
            </w:pPr>
            <w:r>
              <w:rPr>
                <w:rFonts w:ascii="宋体" w:hAnsi="宋体" w:cs="宋体" w:eastAsia="宋体" w:hint="default"/>
                <w:sz w:val="18"/>
                <w:szCs w:val="18"/>
              </w:rPr>
              <w:t>国家信息安 全专项</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50,570</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60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1,061,20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1,061,20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0.00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2.10%</w:t>
            </w:r>
          </w:p>
        </w:tc>
        <w:tc>
          <w:tcPr>
            <w:tcW w:w="566"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714"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龙港区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EMC</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568"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5,276,39</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3.56</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5,276,39</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3.56</w:t>
            </w:r>
          </w:p>
        </w:tc>
        <w:tc>
          <w:tcPr>
            <w:tcW w:w="109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714"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80"/>
              <w:jc w:val="left"/>
              <w:rPr>
                <w:rFonts w:ascii="宋体" w:hAnsi="宋体" w:cs="宋体" w:eastAsia="宋体" w:hint="default"/>
                <w:sz w:val="18"/>
                <w:szCs w:val="18"/>
              </w:rPr>
            </w:pPr>
            <w:r>
              <w:rPr>
                <w:rFonts w:ascii="宋体" w:hAnsi="宋体" w:cs="宋体" w:eastAsia="宋体" w:hint="default"/>
                <w:sz w:val="18"/>
                <w:szCs w:val="18"/>
              </w:rPr>
              <w:t>松原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EMC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项 目</w:t>
            </w:r>
          </w:p>
        </w:tc>
        <w:tc>
          <w:tcPr>
            <w:tcW w:w="568"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14,960.0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14,960.0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9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714"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80"/>
              <w:jc w:val="left"/>
              <w:rPr>
                <w:rFonts w:ascii="宋体" w:hAnsi="宋体" w:cs="宋体" w:eastAsia="宋体" w:hint="default"/>
                <w:sz w:val="18"/>
                <w:szCs w:val="18"/>
              </w:rPr>
            </w:pPr>
            <w:r>
              <w:rPr>
                <w:rFonts w:ascii="宋体" w:hAnsi="宋体" w:cs="宋体" w:eastAsia="宋体" w:hint="default"/>
                <w:sz w:val="18"/>
                <w:szCs w:val="18"/>
              </w:rPr>
              <w:t>湛江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EMC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项 目</w:t>
            </w:r>
          </w:p>
        </w:tc>
        <w:tc>
          <w:tcPr>
            <w:tcW w:w="568"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7,637,6</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77.70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1,750,84</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4.39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9,388,52</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2.09</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714"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始兴县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EMC</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568"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2,963,9</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02.05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467,354.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3,431,25</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6.15</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714"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巴中二期</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EMC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项目</w:t>
            </w:r>
          </w:p>
        </w:tc>
        <w:tc>
          <w:tcPr>
            <w:tcW w:w="568"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7,434,2</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89.12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2,745,28</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5.81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10,179,5</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74.93</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1026"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9"/>
              <w:jc w:val="both"/>
              <w:rPr>
                <w:rFonts w:ascii="宋体" w:hAnsi="宋体" w:cs="宋体" w:eastAsia="宋体" w:hint="default"/>
                <w:sz w:val="18"/>
                <w:szCs w:val="18"/>
              </w:rPr>
            </w:pPr>
            <w:r>
              <w:rPr>
                <w:rFonts w:ascii="宋体" w:hAnsi="宋体" w:cs="宋体" w:eastAsia="宋体" w:hint="default"/>
                <w:sz w:val="18"/>
                <w:szCs w:val="18"/>
              </w:rPr>
              <w:t>凤冈县城新 区代建一期 </w:t>
            </w:r>
            <w:r>
              <w:rPr>
                <w:rFonts w:ascii="Times New Roman" w:hAnsi="Times New Roman" w:cs="Times New Roman" w:eastAsia="Times New Roman" w:hint="default"/>
                <w:sz w:val="18"/>
                <w:szCs w:val="18"/>
              </w:rPr>
              <w:t>BT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项目</w:t>
            </w:r>
          </w:p>
        </w:tc>
        <w:tc>
          <w:tcPr>
            <w:tcW w:w="568"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430,837.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430,837.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109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1338"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9"/>
              <w:jc w:val="both"/>
              <w:rPr>
                <w:rFonts w:ascii="宋体" w:hAnsi="宋体" w:cs="宋体" w:eastAsia="宋体" w:hint="default"/>
                <w:sz w:val="18"/>
                <w:szCs w:val="18"/>
              </w:rPr>
            </w:pPr>
            <w:r>
              <w:rPr>
                <w:rFonts w:ascii="宋体" w:hAnsi="宋体" w:cs="宋体" w:eastAsia="宋体" w:hint="default"/>
                <w:sz w:val="18"/>
                <w:szCs w:val="18"/>
              </w:rPr>
              <w:t>商丘市城乡 一体化示范 区管理委员 会</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BT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项目</w:t>
            </w:r>
          </w:p>
        </w:tc>
        <w:tc>
          <w:tcPr>
            <w:tcW w:w="568"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3,290,50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9.56</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3,290,50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9.56</w:t>
            </w:r>
          </w:p>
        </w:tc>
        <w:tc>
          <w:tcPr>
            <w:tcW w:w="109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714"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偏岩</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BT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项目</w:t>
            </w:r>
          </w:p>
        </w:tc>
        <w:tc>
          <w:tcPr>
            <w:tcW w:w="568"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3,198,21</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0.54</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3,198,21</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0.54</w:t>
            </w:r>
          </w:p>
        </w:tc>
        <w:tc>
          <w:tcPr>
            <w:tcW w:w="109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714"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60"/>
              <w:jc w:val="left"/>
              <w:rPr>
                <w:rFonts w:ascii="宋体" w:hAnsi="宋体" w:cs="宋体" w:eastAsia="宋体" w:hint="default"/>
                <w:sz w:val="18"/>
                <w:szCs w:val="18"/>
              </w:rPr>
            </w:pPr>
            <w:r>
              <w:rPr>
                <w:rFonts w:ascii="宋体" w:hAnsi="宋体" w:cs="宋体" w:eastAsia="宋体" w:hint="default"/>
                <w:sz w:val="18"/>
                <w:szCs w:val="18"/>
              </w:rPr>
              <w:t>于洪区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BT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项 目</w:t>
            </w:r>
          </w:p>
        </w:tc>
        <w:tc>
          <w:tcPr>
            <w:tcW w:w="568"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4" w:right="0"/>
              <w:jc w:val="center"/>
              <w:rPr>
                <w:rFonts w:ascii="Times New Roman" w:hAnsi="Times New Roman" w:cs="Times New Roman" w:eastAsia="Times New Roman" w:hint="default"/>
                <w:sz w:val="18"/>
                <w:szCs w:val="18"/>
              </w:rPr>
            </w:pPr>
            <w:r>
              <w:rPr>
                <w:rFonts w:ascii="Times New Roman"/>
                <w:sz w:val="18"/>
              </w:rPr>
              <w:t>516,22</w:t>
            </w:r>
          </w:p>
          <w:p>
            <w:pPr>
              <w:pStyle w:val="TableParagraph"/>
              <w:spacing w:line="240" w:lineRule="auto" w:before="105"/>
              <w:ind w:left="233" w:right="0"/>
              <w:jc w:val="center"/>
              <w:rPr>
                <w:rFonts w:ascii="Times New Roman" w:hAnsi="Times New Roman" w:cs="Times New Roman" w:eastAsia="Times New Roman" w:hint="default"/>
                <w:sz w:val="18"/>
                <w:szCs w:val="18"/>
              </w:rPr>
            </w:pPr>
            <w:r>
              <w:rPr>
                <w:rFonts w:ascii="Times New Roman"/>
                <w:sz w:val="18"/>
              </w:rPr>
              <w:t>4.12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516,224.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12</w:t>
            </w:r>
          </w:p>
        </w:tc>
        <w:tc>
          <w:tcPr>
            <w:tcW w:w="736"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714"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肇庆</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BT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项目</w:t>
            </w:r>
          </w:p>
        </w:tc>
        <w:tc>
          <w:tcPr>
            <w:tcW w:w="568"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4" w:right="0"/>
              <w:jc w:val="center"/>
              <w:rPr>
                <w:rFonts w:ascii="Times New Roman" w:hAnsi="Times New Roman" w:cs="Times New Roman" w:eastAsia="Times New Roman" w:hint="default"/>
                <w:sz w:val="18"/>
                <w:szCs w:val="18"/>
              </w:rPr>
            </w:pPr>
            <w:r>
              <w:rPr>
                <w:rFonts w:ascii="Times New Roman"/>
                <w:sz w:val="18"/>
              </w:rPr>
              <w:t>537,15</w:t>
            </w:r>
          </w:p>
          <w:p>
            <w:pPr>
              <w:pStyle w:val="TableParagraph"/>
              <w:spacing w:line="240" w:lineRule="auto" w:before="105"/>
              <w:ind w:left="233" w:right="0"/>
              <w:jc w:val="center"/>
              <w:rPr>
                <w:rFonts w:ascii="Times New Roman" w:hAnsi="Times New Roman" w:cs="Times New Roman" w:eastAsia="Times New Roman" w:hint="default"/>
                <w:sz w:val="18"/>
                <w:szCs w:val="18"/>
              </w:rPr>
            </w:pPr>
            <w:r>
              <w:rPr>
                <w:rFonts w:ascii="Times New Roman"/>
                <w:sz w:val="18"/>
              </w:rPr>
              <w:t>9.47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537,159.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47</w:t>
            </w:r>
          </w:p>
        </w:tc>
        <w:tc>
          <w:tcPr>
            <w:tcW w:w="736"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714"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江门福泉路</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BT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项目</w:t>
            </w:r>
          </w:p>
        </w:tc>
        <w:tc>
          <w:tcPr>
            <w:tcW w:w="568"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530,034.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530,034.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30</w:t>
            </w:r>
          </w:p>
        </w:tc>
        <w:tc>
          <w:tcPr>
            <w:tcW w:w="109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1026"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9"/>
              <w:jc w:val="both"/>
              <w:rPr>
                <w:rFonts w:ascii="宋体" w:hAnsi="宋体" w:cs="宋体" w:eastAsia="宋体" w:hint="default"/>
                <w:sz w:val="18"/>
                <w:szCs w:val="18"/>
              </w:rPr>
            </w:pPr>
            <w:r>
              <w:rPr>
                <w:rFonts w:ascii="宋体" w:hAnsi="宋体" w:cs="宋体" w:eastAsia="宋体" w:hint="default"/>
                <w:sz w:val="18"/>
                <w:szCs w:val="18"/>
              </w:rPr>
              <w:t>定州市城市 节能照明项 目</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 w:right="0"/>
              <w:jc w:val="left"/>
              <w:rPr>
                <w:rFonts w:ascii="Times New Roman" w:hAnsi="Times New Roman" w:cs="Times New Roman" w:eastAsia="Times New Roman" w:hint="default"/>
                <w:sz w:val="18"/>
                <w:szCs w:val="18"/>
              </w:rPr>
            </w:pPr>
            <w:r>
              <w:rPr>
                <w:rFonts w:ascii="Times New Roman"/>
                <w:sz w:val="18"/>
              </w:rPr>
              <w:t>108,03</w:t>
            </w:r>
          </w:p>
          <w:p>
            <w:pPr>
              <w:pStyle w:val="TableParagraph"/>
              <w:spacing w:line="240" w:lineRule="auto" w:before="104"/>
              <w:ind w:left="83" w:right="0"/>
              <w:jc w:val="left"/>
              <w:rPr>
                <w:rFonts w:ascii="Times New Roman" w:hAnsi="Times New Roman" w:cs="Times New Roman" w:eastAsia="Times New Roman" w:hint="default"/>
                <w:sz w:val="18"/>
                <w:szCs w:val="18"/>
              </w:rPr>
            </w:pPr>
            <w:r>
              <w:rPr>
                <w:rFonts w:ascii="Times New Roman"/>
                <w:sz w:val="18"/>
              </w:rPr>
              <w:t>4,285.</w:t>
            </w:r>
          </w:p>
          <w:p>
            <w:pPr>
              <w:pStyle w:val="TableParagraph"/>
              <w:spacing w:line="240" w:lineRule="auto" w:before="106"/>
              <w:ind w:left="353" w:right="0"/>
              <w:jc w:val="left"/>
              <w:rPr>
                <w:rFonts w:ascii="Times New Roman" w:hAnsi="Times New Roman" w:cs="Times New Roman" w:eastAsia="Times New Roman" w:hint="default"/>
                <w:sz w:val="18"/>
                <w:szCs w:val="18"/>
              </w:rPr>
            </w:pPr>
            <w:r>
              <w:rPr>
                <w:rFonts w:ascii="Times New Roman"/>
                <w:sz w:val="18"/>
              </w:rPr>
              <w:t>71</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3,420,0</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00.00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8,048,16</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2.47</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11,468,1</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62.47</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10.62%</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10.62%</w:t>
            </w:r>
          </w:p>
        </w:tc>
        <w:tc>
          <w:tcPr>
            <w:tcW w:w="566"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1026"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东莞</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IDC</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工程</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 w:right="0"/>
              <w:jc w:val="left"/>
              <w:rPr>
                <w:rFonts w:ascii="Times New Roman" w:hAnsi="Times New Roman" w:cs="Times New Roman" w:eastAsia="Times New Roman" w:hint="default"/>
                <w:sz w:val="18"/>
                <w:szCs w:val="18"/>
              </w:rPr>
            </w:pPr>
            <w:r>
              <w:rPr>
                <w:rFonts w:ascii="Times New Roman"/>
                <w:sz w:val="18"/>
              </w:rPr>
              <w:t>520,00</w:t>
            </w:r>
          </w:p>
          <w:p>
            <w:pPr>
              <w:pStyle w:val="TableParagraph"/>
              <w:spacing w:line="240" w:lineRule="auto" w:before="104"/>
              <w:ind w:left="83"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53" w:right="0"/>
              <w:jc w:val="left"/>
              <w:rPr>
                <w:rFonts w:ascii="Times New Roman" w:hAnsi="Times New Roman" w:cs="Times New Roman" w:eastAsia="Times New Roman" w:hint="default"/>
                <w:sz w:val="18"/>
                <w:szCs w:val="18"/>
              </w:rPr>
            </w:pPr>
            <w:r>
              <w:rPr>
                <w:rFonts w:ascii="Times New Roman"/>
                <w:sz w:val="18"/>
              </w:rPr>
              <w:t>00</w:t>
            </w:r>
          </w:p>
        </w:tc>
        <w:tc>
          <w:tcPr>
            <w:tcW w:w="60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3,386,87</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7.20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3,386,87</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7.20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0.26%</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0.26%</w:t>
            </w:r>
          </w:p>
        </w:tc>
        <w:tc>
          <w:tcPr>
            <w:tcW w:w="566"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1026"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广州南沙</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IDC</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工程</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 w:right="0"/>
              <w:jc w:val="left"/>
              <w:rPr>
                <w:rFonts w:ascii="Times New Roman" w:hAnsi="Times New Roman" w:cs="Times New Roman" w:eastAsia="Times New Roman" w:hint="default"/>
                <w:sz w:val="18"/>
                <w:szCs w:val="18"/>
              </w:rPr>
            </w:pPr>
            <w:r>
              <w:rPr>
                <w:rFonts w:ascii="Times New Roman"/>
                <w:sz w:val="18"/>
              </w:rPr>
              <w:t>565,00</w:t>
            </w:r>
          </w:p>
          <w:p>
            <w:pPr>
              <w:pStyle w:val="TableParagraph"/>
              <w:spacing w:line="240" w:lineRule="auto" w:before="104"/>
              <w:ind w:left="83"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53" w:right="0"/>
              <w:jc w:val="left"/>
              <w:rPr>
                <w:rFonts w:ascii="Times New Roman" w:hAnsi="Times New Roman" w:cs="Times New Roman" w:eastAsia="Times New Roman" w:hint="default"/>
                <w:sz w:val="18"/>
                <w:szCs w:val="18"/>
              </w:rPr>
            </w:pPr>
            <w:r>
              <w:rPr>
                <w:rFonts w:ascii="Times New Roman"/>
                <w:sz w:val="18"/>
              </w:rPr>
              <w:t>00</w:t>
            </w:r>
          </w:p>
        </w:tc>
        <w:tc>
          <w:tcPr>
            <w:tcW w:w="60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404,789,</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891.75</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404,789,</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891.75</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71.64%</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71.64%</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9,806,</w:t>
            </w:r>
          </w:p>
          <w:p>
            <w:pPr>
              <w:pStyle w:val="TableParagraph"/>
              <w:spacing w:line="240" w:lineRule="auto" w:before="105"/>
              <w:ind w:left="39" w:right="0"/>
              <w:jc w:val="left"/>
              <w:rPr>
                <w:rFonts w:ascii="Times New Roman" w:hAnsi="Times New Roman" w:cs="Times New Roman" w:eastAsia="Times New Roman" w:hint="default"/>
                <w:sz w:val="18"/>
                <w:szCs w:val="18"/>
              </w:rPr>
            </w:pPr>
            <w:r>
              <w:rPr>
                <w:rFonts w:ascii="Times New Roman"/>
                <w:sz w:val="18"/>
              </w:rPr>
              <w:t>327.90</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0" w:right="0"/>
              <w:jc w:val="left"/>
              <w:rPr>
                <w:rFonts w:ascii="Times New Roman" w:hAnsi="Times New Roman" w:cs="Times New Roman" w:eastAsia="Times New Roman" w:hint="default"/>
                <w:sz w:val="18"/>
                <w:szCs w:val="18"/>
              </w:rPr>
            </w:pPr>
            <w:r>
              <w:rPr>
                <w:rFonts w:ascii="Times New Roman"/>
                <w:sz w:val="18"/>
              </w:rPr>
              <w:t>9,80</w:t>
            </w:r>
          </w:p>
          <w:p>
            <w:pPr>
              <w:pStyle w:val="TableParagraph"/>
              <w:spacing w:line="240" w:lineRule="auto" w:before="104"/>
              <w:ind w:left="90" w:right="0"/>
              <w:jc w:val="left"/>
              <w:rPr>
                <w:rFonts w:ascii="Times New Roman" w:hAnsi="Times New Roman" w:cs="Times New Roman" w:eastAsia="Times New Roman" w:hint="default"/>
                <w:sz w:val="18"/>
                <w:szCs w:val="18"/>
              </w:rPr>
            </w:pPr>
            <w:r>
              <w:rPr>
                <w:rFonts w:ascii="Times New Roman"/>
                <w:sz w:val="18"/>
              </w:rPr>
              <w:t>6,32</w:t>
            </w:r>
          </w:p>
          <w:p>
            <w:pPr>
              <w:pStyle w:val="TableParagraph"/>
              <w:spacing w:line="240" w:lineRule="auto" w:before="106"/>
              <w:ind w:left="90" w:right="0"/>
              <w:jc w:val="left"/>
              <w:rPr>
                <w:rFonts w:ascii="Times New Roman" w:hAnsi="Times New Roman" w:cs="Times New Roman" w:eastAsia="Times New Roman" w:hint="default"/>
                <w:sz w:val="18"/>
                <w:szCs w:val="18"/>
              </w:rPr>
            </w:pPr>
            <w:r>
              <w:rPr>
                <w:rFonts w:ascii="Times New Roman"/>
                <w:sz w:val="18"/>
              </w:rPr>
              <w:t>7.90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9" w:right="0"/>
              <w:jc w:val="left"/>
              <w:rPr>
                <w:rFonts w:ascii="Times New Roman" w:hAnsi="Times New Roman" w:cs="Times New Roman" w:eastAsia="Times New Roman" w:hint="default"/>
                <w:sz w:val="18"/>
                <w:szCs w:val="18"/>
              </w:rPr>
            </w:pPr>
            <w:r>
              <w:rPr>
                <w:rFonts w:ascii="Times New Roman"/>
                <w:sz w:val="18"/>
              </w:rPr>
              <w:t>6.08%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预付工程设</w:t>
            </w:r>
          </w:p>
        </w:tc>
        <w:tc>
          <w:tcPr>
            <w:tcW w:w="568"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9"/>
              <w:jc w:val="right"/>
              <w:rPr>
                <w:rFonts w:ascii="Times New Roman" w:hAnsi="Times New Roman" w:cs="Times New Roman" w:eastAsia="Times New Roman" w:hint="default"/>
                <w:sz w:val="18"/>
                <w:szCs w:val="18"/>
              </w:rPr>
            </w:pPr>
            <w:r>
              <w:rPr>
                <w:rFonts w:ascii="Times New Roman"/>
                <w:sz w:val="18"/>
              </w:rPr>
              <w:t>2,073,99</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73" w:right="0"/>
              <w:jc w:val="left"/>
              <w:rPr>
                <w:rFonts w:ascii="Times New Roman" w:hAnsi="Times New Roman" w:cs="Times New Roman" w:eastAsia="Times New Roman" w:hint="default"/>
                <w:sz w:val="18"/>
                <w:szCs w:val="18"/>
              </w:rPr>
            </w:pPr>
            <w:r>
              <w:rPr>
                <w:rFonts w:ascii="Times New Roman"/>
                <w:sz w:val="18"/>
              </w:rPr>
              <w:t>2,073,99</w:t>
            </w:r>
          </w:p>
        </w:tc>
        <w:tc>
          <w:tcPr>
            <w:tcW w:w="109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r>
    </w:tbl>
    <w:p>
      <w:pPr>
        <w:spacing w:after="0" w:line="240" w:lineRule="auto"/>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134"/>
        <w:gridCol w:w="568"/>
        <w:gridCol w:w="605"/>
        <w:gridCol w:w="736"/>
        <w:gridCol w:w="736"/>
        <w:gridCol w:w="737"/>
        <w:gridCol w:w="736"/>
        <w:gridCol w:w="1090"/>
        <w:gridCol w:w="850"/>
        <w:gridCol w:w="567"/>
        <w:gridCol w:w="437"/>
        <w:gridCol w:w="737"/>
        <w:gridCol w:w="736"/>
      </w:tblGrid>
      <w:tr>
        <w:trPr>
          <w:trHeight w:val="36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备款项</w:t>
            </w:r>
          </w:p>
        </w:tc>
        <w:tc>
          <w:tcPr>
            <w:tcW w:w="568"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8" w:right="0"/>
              <w:jc w:val="left"/>
              <w:rPr>
                <w:rFonts w:ascii="Times New Roman" w:hAnsi="Times New Roman" w:cs="Times New Roman" w:eastAsia="Times New Roman" w:hint="default"/>
                <w:sz w:val="18"/>
                <w:szCs w:val="18"/>
              </w:rPr>
            </w:pPr>
            <w:r>
              <w:rPr>
                <w:rFonts w:ascii="Times New Roman"/>
                <w:sz w:val="18"/>
              </w:rPr>
              <w:t>1.67</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8" w:right="0"/>
              <w:jc w:val="left"/>
              <w:rPr>
                <w:rFonts w:ascii="Times New Roman" w:hAnsi="Times New Roman" w:cs="Times New Roman" w:eastAsia="Times New Roman" w:hint="default"/>
                <w:sz w:val="18"/>
                <w:szCs w:val="18"/>
              </w:rPr>
            </w:pPr>
            <w:r>
              <w:rPr>
                <w:rFonts w:ascii="Times New Roman"/>
                <w:sz w:val="18"/>
              </w:rPr>
              <w:t>1.67</w:t>
            </w:r>
          </w:p>
        </w:tc>
        <w:tc>
          <w:tcPr>
            <w:tcW w:w="109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1,711,</w:t>
            </w:r>
          </w:p>
          <w:p>
            <w:pPr>
              <w:pStyle w:val="TableParagraph"/>
              <w:spacing w:line="240" w:lineRule="auto" w:before="104"/>
              <w:ind w:left="16" w:right="0"/>
              <w:jc w:val="center"/>
              <w:rPr>
                <w:rFonts w:ascii="Times New Roman" w:hAnsi="Times New Roman" w:cs="Times New Roman" w:eastAsia="Times New Roman" w:hint="default"/>
                <w:sz w:val="18"/>
                <w:szCs w:val="18"/>
              </w:rPr>
            </w:pPr>
            <w:r>
              <w:rPr>
                <w:rFonts w:ascii="Times New Roman"/>
                <w:sz w:val="18"/>
              </w:rPr>
              <w:t>094,28</w:t>
            </w:r>
          </w:p>
          <w:p>
            <w:pPr>
              <w:pStyle w:val="TableParagraph"/>
              <w:spacing w:line="240" w:lineRule="auto" w:before="106"/>
              <w:ind w:left="196" w:right="0"/>
              <w:jc w:val="center"/>
              <w:rPr>
                <w:rFonts w:ascii="Times New Roman" w:hAnsi="Times New Roman" w:cs="Times New Roman" w:eastAsia="Times New Roman" w:hint="default"/>
                <w:sz w:val="18"/>
                <w:szCs w:val="18"/>
              </w:rPr>
            </w:pPr>
            <w:r>
              <w:rPr>
                <w:rFonts w:ascii="Times New Roman"/>
                <w:sz w:val="18"/>
              </w:rPr>
              <w:t>5.71</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48,076,</w:t>
            </w:r>
          </w:p>
          <w:p>
            <w:pPr>
              <w:pStyle w:val="TableParagraph"/>
              <w:spacing w:line="240" w:lineRule="auto" w:before="105"/>
              <w:ind w:left="76" w:right="0"/>
              <w:jc w:val="left"/>
              <w:rPr>
                <w:rFonts w:ascii="Times New Roman" w:hAnsi="Times New Roman" w:cs="Times New Roman" w:eastAsia="Times New Roman" w:hint="default"/>
                <w:sz w:val="18"/>
                <w:szCs w:val="18"/>
              </w:rPr>
            </w:pPr>
            <w:r>
              <w:rPr>
                <w:rFonts w:ascii="Times New Roman"/>
                <w:sz w:val="18"/>
              </w:rPr>
              <w:t>062.22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505,689,</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238.18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55,900,1</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95.47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1,053,38</w:t>
            </w:r>
          </w:p>
          <w:p>
            <w:pPr>
              <w:pStyle w:val="TableParagraph"/>
              <w:spacing w:line="240" w:lineRule="auto" w:before="105"/>
              <w:ind w:left="390" w:right="0"/>
              <w:jc w:val="left"/>
              <w:rPr>
                <w:rFonts w:ascii="Times New Roman" w:hAnsi="Times New Roman" w:cs="Times New Roman" w:eastAsia="Times New Roman" w:hint="default"/>
                <w:sz w:val="18"/>
                <w:szCs w:val="18"/>
              </w:rPr>
            </w:pPr>
            <w:r>
              <w:rPr>
                <w:rFonts w:ascii="Times New Roman"/>
                <w:sz w:val="18"/>
              </w:rPr>
              <w:t>3.59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8" w:right="0"/>
              <w:jc w:val="center"/>
              <w:rPr>
                <w:rFonts w:ascii="Times New Roman" w:hAnsi="Times New Roman" w:cs="Times New Roman" w:eastAsia="Times New Roman" w:hint="default"/>
                <w:sz w:val="18"/>
                <w:szCs w:val="18"/>
              </w:rPr>
            </w:pPr>
            <w:r>
              <w:rPr>
                <w:rFonts w:ascii="Times New Roman"/>
                <w:sz w:val="18"/>
              </w:rPr>
              <w:t>496,811,</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721.34</w:t>
            </w:r>
          </w:p>
        </w:tc>
        <w:tc>
          <w:tcPr>
            <w:tcW w:w="10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4" w:right="0"/>
              <w:jc w:val="left"/>
              <w:rPr>
                <w:rFonts w:ascii="Times New Roman" w:hAnsi="Times New Roman" w:cs="Times New Roman" w:eastAsia="Times New Roman" w:hint="default"/>
                <w:sz w:val="18"/>
                <w:szCs w:val="18"/>
              </w:rPr>
            </w:pPr>
            <w:r>
              <w:rPr>
                <w:rFonts w:ascii="Times New Roman"/>
                <w:sz w:val="18"/>
              </w:rPr>
              <w:t>9,806,</w:t>
            </w:r>
          </w:p>
          <w:p>
            <w:pPr>
              <w:pStyle w:val="TableParagraph"/>
              <w:spacing w:line="240" w:lineRule="auto" w:before="105"/>
              <w:ind w:left="40" w:right="0"/>
              <w:jc w:val="left"/>
              <w:rPr>
                <w:rFonts w:ascii="Times New Roman" w:hAnsi="Times New Roman" w:cs="Times New Roman" w:eastAsia="Times New Roman" w:hint="default"/>
                <w:sz w:val="18"/>
                <w:szCs w:val="18"/>
              </w:rPr>
            </w:pPr>
            <w:r>
              <w:rPr>
                <w:rFonts w:ascii="Times New Roman"/>
                <w:sz w:val="18"/>
              </w:rPr>
              <w:t>327.90</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0" w:right="0"/>
              <w:jc w:val="left"/>
              <w:rPr>
                <w:rFonts w:ascii="Times New Roman" w:hAnsi="Times New Roman" w:cs="Times New Roman" w:eastAsia="Times New Roman" w:hint="default"/>
                <w:sz w:val="18"/>
                <w:szCs w:val="18"/>
              </w:rPr>
            </w:pPr>
            <w:r>
              <w:rPr>
                <w:rFonts w:ascii="Times New Roman"/>
                <w:sz w:val="18"/>
              </w:rPr>
              <w:t>9,80</w:t>
            </w:r>
          </w:p>
          <w:p>
            <w:pPr>
              <w:pStyle w:val="TableParagraph"/>
              <w:spacing w:line="240" w:lineRule="auto" w:before="104"/>
              <w:ind w:left="90" w:right="0"/>
              <w:jc w:val="left"/>
              <w:rPr>
                <w:rFonts w:ascii="Times New Roman" w:hAnsi="Times New Roman" w:cs="Times New Roman" w:eastAsia="Times New Roman" w:hint="default"/>
                <w:sz w:val="18"/>
                <w:szCs w:val="18"/>
              </w:rPr>
            </w:pPr>
            <w:r>
              <w:rPr>
                <w:rFonts w:ascii="Times New Roman"/>
                <w:sz w:val="18"/>
              </w:rPr>
              <w:t>6,32</w:t>
            </w:r>
          </w:p>
          <w:p>
            <w:pPr>
              <w:pStyle w:val="TableParagraph"/>
              <w:spacing w:line="240" w:lineRule="auto" w:before="106"/>
              <w:ind w:left="90" w:right="0"/>
              <w:jc w:val="left"/>
              <w:rPr>
                <w:rFonts w:ascii="Times New Roman" w:hAnsi="Times New Roman" w:cs="Times New Roman" w:eastAsia="Times New Roman" w:hint="default"/>
                <w:sz w:val="18"/>
                <w:szCs w:val="18"/>
              </w:rPr>
            </w:pPr>
            <w:r>
              <w:rPr>
                <w:rFonts w:ascii="Times New Roman"/>
                <w:sz w:val="18"/>
              </w:rPr>
              <w:t>7.90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3</w:t>
      </w:r>
      <w:r>
        <w:rPr/>
        <w:t>）本期计提在建工程减值准备情况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50" w:right="0"/>
              <w:jc w:val="left"/>
              <w:rPr>
                <w:rFonts w:ascii="宋体" w:hAnsi="宋体" w:cs="宋体" w:eastAsia="宋体" w:hint="default"/>
                <w:sz w:val="18"/>
                <w:szCs w:val="18"/>
              </w:rPr>
            </w:pPr>
            <w:r>
              <w:rPr>
                <w:rFonts w:ascii="宋体" w:hAnsi="宋体" w:cs="宋体" w:eastAsia="宋体" w:hint="default"/>
                <w:sz w:val="18"/>
                <w:szCs w:val="18"/>
              </w:rPr>
              <w:t>本期计提金额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计提原因</w:t>
            </w:r>
          </w:p>
        </w:tc>
      </w:tr>
    </w:tbl>
    <w:p>
      <w:pPr>
        <w:pStyle w:val="BodyText"/>
        <w:spacing w:line="240" w:lineRule="auto" w:before="52"/>
        <w:ind w:right="0"/>
        <w:jc w:val="left"/>
      </w:pPr>
      <w:r>
        <w:rPr/>
        <w:t>其他说明</w:t>
      </w:r>
    </w:p>
    <w:p>
      <w:pPr>
        <w:pStyle w:val="BodyText"/>
        <w:spacing w:line="300" w:lineRule="auto" w:before="115"/>
        <w:ind w:right="22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rFonts w:ascii="Times New Roman" w:hAnsi="Times New Roman" w:cs="Times New Roman" w:eastAsia="Times New Roman" w:hint="default"/>
        </w:rPr>
        <w:t>EMC</w:t>
      </w:r>
      <w:r>
        <w:rPr/>
        <w:t>项目共有</w:t>
      </w:r>
      <w:r>
        <w:rPr>
          <w:rFonts w:ascii="Times New Roman" w:hAnsi="Times New Roman" w:cs="Times New Roman" w:eastAsia="Times New Roman" w:hint="default"/>
        </w:rPr>
        <w:t>5</w:t>
      </w:r>
      <w:r>
        <w:rPr/>
        <w:t>个，本年已完工</w:t>
      </w:r>
      <w:r>
        <w:rPr>
          <w:rFonts w:ascii="Times New Roman" w:hAnsi="Times New Roman" w:cs="Times New Roman" w:eastAsia="Times New Roman" w:hint="default"/>
        </w:rPr>
        <w:t>3</w:t>
      </w:r>
      <w:r>
        <w:rPr/>
        <w:t>个项目分别是湛江</w:t>
      </w:r>
      <w:r>
        <w:rPr>
          <w:rFonts w:ascii="Times New Roman" w:hAnsi="Times New Roman" w:cs="Times New Roman" w:eastAsia="Times New Roman" w:hint="default"/>
        </w:rPr>
        <w:t>EMC</w:t>
      </w:r>
      <w:r>
        <w:rPr/>
        <w:t>项目、始兴县</w:t>
      </w:r>
      <w:r>
        <w:rPr>
          <w:rFonts w:ascii="Times New Roman" w:hAnsi="Times New Roman" w:cs="Times New Roman" w:eastAsia="Times New Roman" w:hint="default"/>
        </w:rPr>
        <w:t>EMC</w:t>
      </w:r>
      <w:r>
        <w:rPr/>
        <w:t>项目、巴中二期</w:t>
      </w:r>
      <w:r>
        <w:rPr>
          <w:rFonts w:ascii="Times New Roman" w:hAnsi="Times New Roman" w:cs="Times New Roman" w:eastAsia="Times New Roman" w:hint="default"/>
        </w:rPr>
        <w:t>EMC</w:t>
      </w:r>
      <w:r>
        <w:rPr/>
        <w:t>都已结转至无形资产， 剩余松原</w:t>
      </w:r>
      <w:r>
        <w:rPr>
          <w:rFonts w:ascii="Times New Roman" w:hAnsi="Times New Roman" w:cs="Times New Roman" w:eastAsia="Times New Roman" w:hint="default"/>
        </w:rPr>
        <w:t>EMC</w:t>
      </w:r>
      <w:r>
        <w:rPr/>
        <w:t>项目和龙港区</w:t>
      </w:r>
      <w:r>
        <w:rPr>
          <w:rFonts w:ascii="Times New Roman" w:hAnsi="Times New Roman" w:cs="Times New Roman" w:eastAsia="Times New Roman" w:hint="default"/>
        </w:rPr>
        <w:t>EMC</w:t>
      </w:r>
      <w:r>
        <w:rPr/>
        <w:t>项目还在建设中。</w:t>
      </w:r>
    </w:p>
    <w:p>
      <w:pPr>
        <w:pStyle w:val="BodyText"/>
        <w:spacing w:line="300" w:lineRule="auto" w:before="13"/>
        <w:ind w:right="138"/>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6"/>
        </w:rPr>
        <w:t> </w:t>
      </w:r>
      <w:r>
        <w:rPr>
          <w:rFonts w:ascii="Times New Roman" w:hAnsi="Times New Roman" w:cs="Times New Roman" w:eastAsia="Times New Roman" w:hint="default"/>
          <w:spacing w:val="-1"/>
        </w:rPr>
        <w:t>BT</w:t>
      </w:r>
      <w:r>
        <w:rPr>
          <w:spacing w:val="-1"/>
        </w:rPr>
        <w:t>项目共有</w:t>
      </w:r>
      <w:r>
        <w:rPr>
          <w:rFonts w:ascii="Times New Roman" w:hAnsi="Times New Roman" w:cs="Times New Roman" w:eastAsia="Times New Roman" w:hint="default"/>
          <w:spacing w:val="-1"/>
        </w:rPr>
        <w:t>6</w:t>
      </w:r>
      <w:r>
        <w:rPr>
          <w:spacing w:val="-1"/>
        </w:rPr>
        <w:t>个，于洪区</w:t>
      </w:r>
      <w:r>
        <w:rPr>
          <w:rFonts w:ascii="Times New Roman" w:hAnsi="Times New Roman" w:cs="Times New Roman" w:eastAsia="Times New Roman" w:hint="default"/>
          <w:spacing w:val="-1"/>
        </w:rPr>
        <w:t>BT</w:t>
      </w:r>
      <w:r>
        <w:rPr>
          <w:spacing w:val="-1"/>
        </w:rPr>
        <w:t>项目、肇庆</w:t>
      </w:r>
      <w:r>
        <w:rPr>
          <w:rFonts w:ascii="Times New Roman" w:hAnsi="Times New Roman" w:cs="Times New Roman" w:eastAsia="Times New Roman" w:hint="default"/>
          <w:spacing w:val="-1"/>
        </w:rPr>
        <w:t>BT</w:t>
      </w:r>
      <w:r>
        <w:rPr>
          <w:spacing w:val="-1"/>
        </w:rPr>
        <w:t>项目已全部完工并结转收入成本，定州</w:t>
      </w:r>
      <w:r>
        <w:rPr>
          <w:rFonts w:ascii="Times New Roman" w:hAnsi="Times New Roman" w:cs="Times New Roman" w:eastAsia="Times New Roman" w:hint="default"/>
          <w:spacing w:val="-1"/>
        </w:rPr>
        <w:t>BT</w:t>
      </w:r>
      <w:r>
        <w:rPr>
          <w:spacing w:val="-1"/>
        </w:rPr>
        <w:t>项目已完工</w:t>
      </w:r>
      <w:r>
        <w:rPr>
          <w:rFonts w:ascii="Times New Roman" w:hAnsi="Times New Roman" w:cs="Times New Roman" w:eastAsia="Times New Roman" w:hint="default"/>
          <w:spacing w:val="-1"/>
        </w:rPr>
        <w:t>55%</w:t>
      </w:r>
      <w:r>
        <w:rPr>
          <w:spacing w:val="-1"/>
        </w:rPr>
        <w:t>，已按完工比例确认</w:t>
      </w:r>
      <w:r>
        <w:rPr/>
        <w:t> 收入成本。</w:t>
      </w:r>
    </w:p>
    <w:p>
      <w:pPr>
        <w:spacing w:line="240" w:lineRule="auto" w:before="6"/>
        <w:rPr>
          <w:rFonts w:ascii="宋体" w:hAnsi="宋体" w:cs="宋体" w:eastAsia="宋体" w:hint="default"/>
          <w:sz w:val="23"/>
          <w:szCs w:val="23"/>
        </w:rPr>
      </w:pPr>
    </w:p>
    <w:p>
      <w:pPr>
        <w:pStyle w:val="Heading3"/>
        <w:spacing w:line="240" w:lineRule="auto"/>
        <w:ind w:right="0"/>
        <w:jc w:val="left"/>
        <w:rPr>
          <w:b w:val="0"/>
          <w:bCs w:val="0"/>
        </w:rPr>
      </w:pPr>
      <w:r>
        <w:rPr>
          <w:rFonts w:ascii="Times New Roman" w:hAnsi="Times New Roman" w:cs="Times New Roman" w:eastAsia="Times New Roman" w:hint="default"/>
        </w:rPr>
        <w:t>15</w:t>
      </w:r>
      <w:r>
        <w:rPr/>
        <w:t>、无形资产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1</w:t>
      </w:r>
      <w:r>
        <w:rPr/>
        <w:t>）无形资产情况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196"/>
        <w:gridCol w:w="1195"/>
        <w:gridCol w:w="1196"/>
        <w:gridCol w:w="1196"/>
        <w:gridCol w:w="1195"/>
        <w:gridCol w:w="1196"/>
        <w:gridCol w:w="1196"/>
        <w:gridCol w:w="1195"/>
      </w:tblGrid>
      <w:tr>
        <w:trPr>
          <w:trHeight w:val="714" w:hRule="exact"/>
        </w:trPr>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23"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2"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195"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2" w:right="0"/>
              <w:jc w:val="left"/>
              <w:rPr>
                <w:rFonts w:ascii="宋体" w:hAnsi="宋体" w:cs="宋体" w:eastAsia="宋体" w:hint="default"/>
                <w:sz w:val="18"/>
                <w:szCs w:val="18"/>
              </w:rPr>
            </w:pPr>
            <w:r>
              <w:rPr>
                <w:rFonts w:ascii="宋体" w:hAnsi="宋体" w:cs="宋体" w:eastAsia="宋体" w:hint="default"/>
                <w:sz w:val="18"/>
                <w:szCs w:val="18"/>
              </w:rPr>
              <w:t>其他特许权</w:t>
            </w:r>
          </w:p>
        </w:tc>
        <w:tc>
          <w:tcPr>
            <w:tcW w:w="1196"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3" w:right="0"/>
              <w:jc w:val="left"/>
              <w:rPr>
                <w:rFonts w:ascii="宋体" w:hAnsi="宋体" w:cs="宋体" w:eastAsia="宋体" w:hint="default"/>
                <w:sz w:val="18"/>
                <w:szCs w:val="18"/>
              </w:rPr>
            </w:pPr>
            <w:r>
              <w:rPr>
                <w:rFonts w:ascii="宋体" w:hAnsi="宋体" w:cs="宋体" w:eastAsia="宋体" w:hint="default"/>
                <w:sz w:val="18"/>
                <w:szCs w:val="18"/>
              </w:rPr>
              <w:t>电脑软件</w:t>
            </w:r>
          </w:p>
        </w:tc>
        <w:tc>
          <w:tcPr>
            <w:tcW w:w="1196"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302" w:lineRule="auto" w:before="51"/>
              <w:ind w:left="502" w:right="22" w:hanging="480"/>
              <w:jc w:val="left"/>
              <w:rPr>
                <w:rFonts w:ascii="宋体" w:hAnsi="宋体" w:cs="宋体" w:eastAsia="宋体" w:hint="default"/>
                <w:sz w:val="18"/>
                <w:szCs w:val="18"/>
              </w:rPr>
            </w:pPr>
            <w:r>
              <w:rPr>
                <w:rFonts w:ascii="Times New Roman" w:hAnsi="Times New Roman" w:cs="Times New Roman" w:eastAsia="Times New Roman" w:hint="default"/>
                <w:sz w:val="18"/>
                <w:szCs w:val="18"/>
              </w:rPr>
              <w:t>EMC</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项目收益 权</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9"/>
              <w:jc w:val="center"/>
              <w:rPr>
                <w:rFonts w:ascii="宋体" w:hAnsi="宋体" w:cs="宋体" w:eastAsia="宋体" w:hint="default"/>
                <w:sz w:val="18"/>
                <w:szCs w:val="18"/>
              </w:rPr>
            </w:pPr>
            <w:r>
              <w:rPr>
                <w:rFonts w:ascii="宋体" w:hAnsi="宋体" w:cs="宋体" w:eastAsia="宋体" w:hint="default"/>
                <w:sz w:val="18"/>
                <w:szCs w:val="18"/>
              </w:rPr>
              <w:t>一、账面原值</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39,792,452.00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66,000.00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8" w:right="0"/>
              <w:jc w:val="left"/>
              <w:rPr>
                <w:rFonts w:ascii="Times New Roman" w:hAnsi="Times New Roman" w:cs="Times New Roman" w:eastAsia="Times New Roman" w:hint="default"/>
                <w:sz w:val="18"/>
                <w:szCs w:val="18"/>
              </w:rPr>
            </w:pPr>
            <w:r>
              <w:rPr>
                <w:rFonts w:ascii="Times New Roman"/>
                <w:sz w:val="18"/>
              </w:rPr>
              <w:t>1,360,240.00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9" w:right="0"/>
              <w:jc w:val="left"/>
              <w:rPr>
                <w:rFonts w:ascii="Times New Roman" w:hAnsi="Times New Roman" w:cs="Times New Roman" w:eastAsia="Times New Roman" w:hint="default"/>
                <w:sz w:val="18"/>
                <w:szCs w:val="18"/>
              </w:rPr>
            </w:pPr>
            <w:r>
              <w:rPr>
                <w:rFonts w:ascii="Times New Roman"/>
                <w:sz w:val="18"/>
              </w:rPr>
              <w:t>1,287,379.69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62,099,940.33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104,606,012.02</w:t>
            </w:r>
          </w:p>
        </w:tc>
      </w:tr>
      <w:tr>
        <w:trPr>
          <w:trHeight w:val="714" w:hRule="exact"/>
        </w:trPr>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126"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 加金额</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6,621,966.23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1,541,068.16</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9" w:right="0"/>
              <w:jc w:val="left"/>
              <w:rPr>
                <w:rFonts w:ascii="Times New Roman" w:hAnsi="Times New Roman" w:cs="Times New Roman" w:eastAsia="Times New Roman" w:hint="default"/>
                <w:sz w:val="18"/>
                <w:szCs w:val="18"/>
              </w:rPr>
            </w:pPr>
            <w:r>
              <w:rPr>
                <w:rFonts w:ascii="Times New Roman"/>
                <w:sz w:val="18"/>
              </w:rPr>
              <w:t>2,718,717.27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27,152,532.14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38,034,283.80</w:t>
            </w:r>
          </w:p>
        </w:tc>
      </w:tr>
      <w:tr>
        <w:trPr>
          <w:trHeight w:val="714" w:hRule="exact"/>
        </w:trPr>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48" w:right="0"/>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）购</w:t>
            </w:r>
            <w:r>
              <w:rPr>
                <w:rFonts w:ascii="宋体" w:hAnsi="宋体" w:cs="宋体" w:eastAsia="宋体"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置</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9" w:right="0"/>
              <w:jc w:val="left"/>
              <w:rPr>
                <w:rFonts w:ascii="Times New Roman" w:hAnsi="Times New Roman" w:cs="Times New Roman" w:eastAsia="Times New Roman" w:hint="default"/>
                <w:sz w:val="18"/>
                <w:szCs w:val="18"/>
              </w:rPr>
            </w:pPr>
            <w:r>
              <w:rPr>
                <w:rFonts w:ascii="Times New Roman"/>
                <w:sz w:val="18"/>
              </w:rPr>
              <w:t>1,166,185.27</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1,166,185.27</w:t>
            </w:r>
          </w:p>
        </w:tc>
      </w:tr>
      <w:tr>
        <w:trPr>
          <w:trHeight w:val="714" w:hRule="exact"/>
        </w:trPr>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35" w:firstLine="525"/>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2</w:t>
            </w:r>
            <w:r>
              <w:rPr>
                <w:rFonts w:ascii="宋体" w:hAnsi="宋体" w:cs="宋体" w:eastAsia="宋体" w:hint="default"/>
                <w:spacing w:val="-8"/>
                <w:sz w:val="18"/>
                <w:szCs w:val="18"/>
              </w:rPr>
              <w:t>）内</w:t>
            </w:r>
            <w:r>
              <w:rPr>
                <w:rFonts w:ascii="宋体" w:hAnsi="宋体" w:cs="宋体" w:eastAsia="宋体" w:hint="default"/>
                <w:spacing w:val="-15"/>
                <w:sz w:val="18"/>
                <w:szCs w:val="18"/>
              </w:rPr>
              <w:t> </w:t>
            </w:r>
            <w:r>
              <w:rPr>
                <w:rFonts w:ascii="宋体" w:hAnsi="宋体" w:cs="宋体" w:eastAsia="宋体" w:hint="default"/>
                <w:sz w:val="18"/>
                <w:szCs w:val="18"/>
              </w:rPr>
              <w:t>部研发</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35" w:firstLine="525"/>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3</w:t>
            </w:r>
            <w:r>
              <w:rPr>
                <w:rFonts w:ascii="宋体" w:hAnsi="宋体" w:cs="宋体" w:eastAsia="宋体" w:hint="default"/>
                <w:spacing w:val="-8"/>
                <w:sz w:val="18"/>
                <w:szCs w:val="18"/>
              </w:rPr>
              <w:t>）企</w:t>
            </w:r>
            <w:r>
              <w:rPr>
                <w:rFonts w:ascii="宋体" w:hAnsi="宋体" w:cs="宋体" w:eastAsia="宋体" w:hint="default"/>
                <w:spacing w:val="-15"/>
                <w:sz w:val="18"/>
                <w:szCs w:val="18"/>
              </w:rPr>
              <w:t> </w:t>
            </w:r>
            <w:r>
              <w:rPr>
                <w:rFonts w:ascii="宋体" w:hAnsi="宋体" w:cs="宋体" w:eastAsia="宋体" w:hint="default"/>
                <w:sz w:val="18"/>
                <w:szCs w:val="18"/>
              </w:rPr>
              <w:t>业合并增加</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6"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
              <w:jc w:val="center"/>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4</w:t>
            </w:r>
            <w:r>
              <w:rPr>
                <w:rFonts w:ascii="宋体" w:hAnsi="宋体" w:cs="宋体" w:eastAsia="宋体" w:hint="default"/>
                <w:spacing w:val="-5"/>
                <w:sz w:val="18"/>
                <w:szCs w:val="18"/>
              </w:rPr>
              <w:t>）并购转入</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6,621,966.23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1,541,068.16</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9" w:right="0"/>
              <w:jc w:val="left"/>
              <w:rPr>
                <w:rFonts w:ascii="Times New Roman" w:hAnsi="Times New Roman" w:cs="Times New Roman" w:eastAsia="Times New Roman" w:hint="default"/>
                <w:sz w:val="18"/>
                <w:szCs w:val="18"/>
              </w:rPr>
            </w:pPr>
            <w:r>
              <w:rPr>
                <w:rFonts w:ascii="Times New Roman"/>
                <w:sz w:val="18"/>
              </w:rPr>
              <w:t>1,552,532.00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9,715,566.39</w:t>
            </w:r>
          </w:p>
        </w:tc>
      </w:tr>
      <w:tr>
        <w:trPr>
          <w:trHeight w:val="1026" w:hRule="exact"/>
        </w:trPr>
        <w:tc>
          <w:tcPr>
            <w:tcW w:w="1196"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ind w:right="0"/>
              <w:jc w:val="left"/>
              <w:rPr>
                <w:rFonts w:ascii="宋体" w:hAnsi="宋体" w:cs="宋体" w:eastAsia="宋体" w:hint="default"/>
                <w:sz w:val="18"/>
                <w:szCs w:val="18"/>
              </w:rPr>
            </w:pPr>
          </w:p>
          <w:p>
            <w:pPr>
              <w:pStyle w:val="TableParagraph"/>
              <w:spacing w:line="302" w:lineRule="auto" w:before="128"/>
              <w:ind w:left="22" w:right="22"/>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5</w:t>
            </w:r>
            <w:r>
              <w:rPr>
                <w:rFonts w:ascii="宋体" w:hAnsi="宋体" w:cs="宋体" w:eastAsia="宋体" w:hint="default"/>
                <w:spacing w:val="-5"/>
                <w:sz w:val="18"/>
                <w:szCs w:val="18"/>
              </w:rPr>
              <w:t>）在建工程</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转入</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27,152,532.14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27,152,532.14</w:t>
            </w:r>
          </w:p>
        </w:tc>
      </w:tr>
      <w:tr>
        <w:trPr>
          <w:trHeight w:val="714" w:hRule="exact"/>
        </w:trPr>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126"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2" w:top="1100" w:bottom="118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196"/>
        <w:gridCol w:w="1195"/>
        <w:gridCol w:w="1196"/>
        <w:gridCol w:w="1196"/>
        <w:gridCol w:w="1195"/>
        <w:gridCol w:w="1196"/>
        <w:gridCol w:w="1196"/>
        <w:gridCol w:w="1195"/>
      </w:tblGrid>
      <w:tr>
        <w:trPr>
          <w:trHeight w:val="714" w:hRule="exact"/>
        </w:trPr>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48" w:right="0"/>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）处</w:t>
            </w:r>
            <w:r>
              <w:rPr>
                <w:rFonts w:ascii="宋体" w:hAnsi="宋体" w:cs="宋体" w:eastAsia="宋体"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置</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46,414,418.23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1,607,068.16</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1,360,240.00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4,006,096.96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89,252,472.47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142,640,295.82</w:t>
            </w: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83"/>
              <w:jc w:val="right"/>
              <w:rPr>
                <w:rFonts w:ascii="宋体" w:hAnsi="宋体" w:cs="宋体" w:eastAsia="宋体" w:hint="default"/>
                <w:sz w:val="18"/>
                <w:szCs w:val="18"/>
              </w:rPr>
            </w:pPr>
            <w:r>
              <w:rPr>
                <w:rFonts w:ascii="宋体" w:hAnsi="宋体" w:cs="宋体" w:eastAsia="宋体" w:hint="default"/>
                <w:sz w:val="18"/>
                <w:szCs w:val="18"/>
              </w:rPr>
              <w:t>二、累计摊销</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5,801,069.82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10,126.80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408,071.88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576,997.27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12,397,012.03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19,193,277.80</w:t>
            </w:r>
          </w:p>
        </w:tc>
      </w:tr>
      <w:tr>
        <w:trPr>
          <w:trHeight w:val="714" w:hRule="exact"/>
        </w:trPr>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126"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 加金额</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1,097,207.02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183,525.78</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136,024.00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1,858,952.51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9,391,533.16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12,667,242.47</w:t>
            </w:r>
          </w:p>
        </w:tc>
      </w:tr>
      <w:tr>
        <w:trPr>
          <w:trHeight w:val="714" w:hRule="exact"/>
        </w:trPr>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48" w:right="0"/>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）计</w:t>
            </w:r>
            <w:r>
              <w:rPr>
                <w:rFonts w:ascii="宋体" w:hAnsi="宋体" w:cs="宋体" w:eastAsia="宋体"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提</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820,563.05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80,353.41</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136,024.00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369,670.52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9,391,533.16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10,798,144.14</w:t>
            </w:r>
          </w:p>
        </w:tc>
      </w:tr>
      <w:tr>
        <w:trPr>
          <w:trHeight w:val="714" w:hRule="exact"/>
        </w:trPr>
        <w:tc>
          <w:tcPr>
            <w:tcW w:w="1196"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22"/>
              <w:jc w:val="righ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）并购转入</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276,643.97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103,172.37</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1,489,281.99</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1,869,098.33</w:t>
            </w:r>
          </w:p>
        </w:tc>
      </w:tr>
      <w:tr>
        <w:trPr>
          <w:trHeight w:val="714" w:hRule="exact"/>
        </w:trPr>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126"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 少金额</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48" w:right="0"/>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）处</w:t>
            </w:r>
            <w:r>
              <w:rPr>
                <w:rFonts w:ascii="宋体" w:hAnsi="宋体" w:cs="宋体" w:eastAsia="宋体"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置</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6,898,276.84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193,652.58</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544,095.88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2,435,949.78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21,788,545.19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31,860,520.27</w:t>
            </w: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83"/>
              <w:jc w:val="right"/>
              <w:rPr>
                <w:rFonts w:ascii="宋体" w:hAnsi="宋体" w:cs="宋体" w:eastAsia="宋体" w:hint="default"/>
                <w:sz w:val="18"/>
                <w:szCs w:val="18"/>
              </w:rPr>
            </w:pPr>
            <w:r>
              <w:rPr>
                <w:rFonts w:ascii="宋体" w:hAnsi="宋体" w:cs="宋体" w:eastAsia="宋体" w:hint="default"/>
                <w:sz w:val="18"/>
                <w:szCs w:val="18"/>
              </w:rPr>
              <w:t>三、减值准备</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126"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 加金额</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48" w:right="0"/>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）计</w:t>
            </w:r>
            <w:r>
              <w:rPr>
                <w:rFonts w:ascii="宋体" w:hAnsi="宋体" w:cs="宋体" w:eastAsia="宋体"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提</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126"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 少金额</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0"/>
              <w:jc w:val="righ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）处置</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83"/>
              <w:jc w:val="right"/>
              <w:rPr>
                <w:rFonts w:ascii="宋体" w:hAnsi="宋体" w:cs="宋体" w:eastAsia="宋体" w:hint="default"/>
                <w:sz w:val="18"/>
                <w:szCs w:val="18"/>
              </w:rPr>
            </w:pPr>
            <w:r>
              <w:rPr>
                <w:rFonts w:ascii="宋体" w:hAnsi="宋体" w:cs="宋体" w:eastAsia="宋体" w:hint="default"/>
                <w:sz w:val="18"/>
                <w:szCs w:val="18"/>
              </w:rPr>
              <w:t>四、账面价值</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126"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 面价值</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39,516,141.39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1,413,415.58</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816,144.12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1,570,147.18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67,463,927.28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110,779,775.55</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196"/>
        <w:gridCol w:w="1195"/>
        <w:gridCol w:w="1196"/>
        <w:gridCol w:w="1196"/>
        <w:gridCol w:w="1195"/>
        <w:gridCol w:w="1196"/>
        <w:gridCol w:w="1196"/>
        <w:gridCol w:w="1195"/>
      </w:tblGrid>
      <w:tr>
        <w:trPr>
          <w:trHeight w:val="714" w:hRule="exact"/>
        </w:trPr>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126"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 面价值</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28" w:right="0"/>
              <w:jc w:val="left"/>
              <w:rPr>
                <w:rFonts w:ascii="Times New Roman" w:hAnsi="Times New Roman" w:cs="Times New Roman" w:eastAsia="Times New Roman" w:hint="default"/>
                <w:sz w:val="18"/>
                <w:szCs w:val="18"/>
              </w:rPr>
            </w:pPr>
            <w:r>
              <w:rPr>
                <w:rFonts w:ascii="Times New Roman"/>
                <w:sz w:val="18"/>
              </w:rPr>
              <w:t>33,991,382.18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3" w:right="0"/>
              <w:jc w:val="left"/>
              <w:rPr>
                <w:rFonts w:ascii="Times New Roman" w:hAnsi="Times New Roman" w:cs="Times New Roman" w:eastAsia="Times New Roman" w:hint="default"/>
                <w:sz w:val="18"/>
                <w:szCs w:val="18"/>
              </w:rPr>
            </w:pPr>
            <w:r>
              <w:rPr>
                <w:rFonts w:ascii="Times New Roman"/>
                <w:sz w:val="18"/>
              </w:rPr>
              <w:t>55,873.20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52" w:right="0"/>
              <w:jc w:val="left"/>
              <w:rPr>
                <w:rFonts w:ascii="Times New Roman" w:hAnsi="Times New Roman" w:cs="Times New Roman" w:eastAsia="Times New Roman" w:hint="default"/>
                <w:sz w:val="18"/>
                <w:szCs w:val="18"/>
              </w:rPr>
            </w:pPr>
            <w:r>
              <w:rPr>
                <w:rFonts w:ascii="Times New Roman"/>
                <w:sz w:val="18"/>
              </w:rPr>
              <w:t>952,168.12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53" w:right="0"/>
              <w:jc w:val="left"/>
              <w:rPr>
                <w:rFonts w:ascii="Times New Roman" w:hAnsi="Times New Roman" w:cs="Times New Roman" w:eastAsia="Times New Roman" w:hint="default"/>
                <w:sz w:val="18"/>
                <w:szCs w:val="18"/>
              </w:rPr>
            </w:pPr>
            <w:r>
              <w:rPr>
                <w:rFonts w:ascii="Times New Roman"/>
                <w:sz w:val="18"/>
              </w:rPr>
              <w:t>710,382.42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28" w:right="0"/>
              <w:jc w:val="left"/>
              <w:rPr>
                <w:rFonts w:ascii="Times New Roman" w:hAnsi="Times New Roman" w:cs="Times New Roman" w:eastAsia="Times New Roman" w:hint="default"/>
                <w:sz w:val="18"/>
                <w:szCs w:val="18"/>
              </w:rPr>
            </w:pPr>
            <w:r>
              <w:rPr>
                <w:rFonts w:ascii="Times New Roman"/>
                <w:sz w:val="18"/>
              </w:rPr>
              <w:t>49,702,928.30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28" w:right="0"/>
              <w:jc w:val="left"/>
              <w:rPr>
                <w:rFonts w:ascii="Times New Roman" w:hAnsi="Times New Roman" w:cs="Times New Roman" w:eastAsia="Times New Roman" w:hint="default"/>
                <w:sz w:val="18"/>
                <w:szCs w:val="18"/>
              </w:rPr>
            </w:pPr>
            <w:r>
              <w:rPr>
                <w:rFonts w:ascii="Times New Roman"/>
                <w:sz w:val="18"/>
              </w:rPr>
              <w:t>85,412,734.22</w:t>
            </w:r>
          </w:p>
        </w:tc>
      </w:tr>
    </w:tbl>
    <w:p>
      <w:pPr>
        <w:pStyle w:val="BodyText"/>
        <w:spacing w:line="240" w:lineRule="auto" w:before="51"/>
        <w:ind w:right="0"/>
        <w:jc w:val="left"/>
      </w:pPr>
      <w:r>
        <w:rPr/>
        <w:t>本期末通过公司内部研发形成的无形资产占无形资产余额的比例</w:t>
      </w:r>
      <w:r>
        <w:rPr>
          <w:spacing w:val="-46"/>
        </w:rPr>
        <w:t> </w:t>
      </w:r>
      <w:r>
        <w:rPr>
          <w:rFonts w:ascii="Times New Roman" w:hAnsi="Times New Roman" w:cs="Times New Roman" w:eastAsia="Times New Roman" w:hint="default"/>
        </w:rPr>
        <w:t>0.00%</w:t>
      </w:r>
      <w:r>
        <w:rPr/>
        <w:t>。</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88"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pStyle w:val="BodyText"/>
        <w:spacing w:line="357" w:lineRule="auto" w:before="51"/>
        <w:ind w:right="7835"/>
        <w:jc w:val="left"/>
      </w:pPr>
      <w:r>
        <w:rPr/>
        <w:t>其他说明： 本期摊销</w:t>
      </w:r>
      <w:r>
        <w:rPr>
          <w:rFonts w:ascii="Times New Roman" w:hAnsi="Times New Roman" w:cs="Times New Roman" w:eastAsia="Times New Roman" w:hint="default"/>
        </w:rPr>
        <w:t>10,798,144.14</w:t>
      </w:r>
      <w:r>
        <w:rPr/>
        <w:t>元</w:t>
      </w:r>
    </w:p>
    <w:p>
      <w:pPr>
        <w:pStyle w:val="BodyText"/>
        <w:spacing w:line="201" w:lineRule="exact"/>
        <w:ind w:left="153" w:right="0"/>
        <w:jc w:val="left"/>
      </w:pPr>
      <w:r>
        <w:rPr/>
        <w:t>其他特许权系高尔夫球会会籍特许权。</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16</w:t>
      </w:r>
      <w:r>
        <w:rPr/>
        <w:t>、开发支出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3"/>
        <w:gridCol w:w="1063"/>
        <w:gridCol w:w="1063"/>
        <w:gridCol w:w="1062"/>
        <w:gridCol w:w="1063"/>
        <w:gridCol w:w="1063"/>
        <w:gridCol w:w="1063"/>
        <w:gridCol w:w="1063"/>
        <w:gridCol w:w="1063"/>
      </w:tblGrid>
      <w:tr>
        <w:trPr>
          <w:trHeight w:val="401" w:hRule="exact"/>
        </w:trPr>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3188"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48"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190"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48"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063"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2"/>
              <w:ind w:right="106"/>
              <w:jc w:val="center"/>
              <w:rPr>
                <w:rFonts w:ascii="宋体" w:hAnsi="宋体" w:cs="宋体" w:eastAsia="宋体" w:hint="default"/>
                <w:sz w:val="18"/>
                <w:szCs w:val="18"/>
              </w:rPr>
            </w:pPr>
            <w:r>
              <w:rPr>
                <w:rFonts w:ascii="宋体" w:hAnsi="宋体" w:cs="宋体" w:eastAsia="宋体" w:hint="default"/>
                <w:sz w:val="18"/>
                <w:szCs w:val="18"/>
              </w:rPr>
              <w:t>惠生活平台</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4,275,322.13</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2" w:right="0"/>
              <w:jc w:val="center"/>
              <w:rPr>
                <w:rFonts w:ascii="Times New Roman" w:hAnsi="Times New Roman" w:cs="Times New Roman" w:eastAsia="Times New Roman" w:hint="default"/>
                <w:sz w:val="18"/>
                <w:szCs w:val="18"/>
              </w:rPr>
            </w:pPr>
            <w:r>
              <w:rPr>
                <w:rFonts w:ascii="Times New Roman"/>
                <w:sz w:val="18"/>
              </w:rPr>
              <w:t>4,275,322.13</w:t>
            </w:r>
          </w:p>
        </w:tc>
      </w:tr>
      <w:tr>
        <w:trPr>
          <w:trHeight w:val="714" w:hRule="exact"/>
        </w:trPr>
        <w:tc>
          <w:tcPr>
            <w:tcW w:w="1063"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316" w:lineRule="auto" w:before="52"/>
              <w:ind w:left="22" w:right="128"/>
              <w:jc w:val="left"/>
              <w:rPr>
                <w:rFonts w:ascii="宋体" w:hAnsi="宋体" w:cs="宋体" w:eastAsia="宋体" w:hint="default"/>
                <w:sz w:val="18"/>
                <w:szCs w:val="18"/>
              </w:rPr>
            </w:pPr>
            <w:r>
              <w:rPr>
                <w:rFonts w:ascii="宋体" w:hAnsi="宋体" w:cs="宋体" w:eastAsia="宋体" w:hint="default"/>
                <w:sz w:val="18"/>
                <w:szCs w:val="18"/>
              </w:rPr>
              <w:t>智能通用云 计算项目</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1,672,576.07</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1,672,576.07</w:t>
            </w:r>
          </w:p>
        </w:tc>
      </w:tr>
      <w:tr>
        <w:trPr>
          <w:trHeight w:val="1026" w:hRule="exact"/>
        </w:trPr>
        <w:tc>
          <w:tcPr>
            <w:tcW w:w="1063"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316" w:lineRule="auto" w:before="52"/>
              <w:ind w:left="22" w:right="128"/>
              <w:jc w:val="both"/>
              <w:rPr>
                <w:rFonts w:ascii="宋体" w:hAnsi="宋体" w:cs="宋体" w:eastAsia="宋体" w:hint="default"/>
                <w:sz w:val="18"/>
                <w:szCs w:val="18"/>
              </w:rPr>
            </w:pPr>
            <w:r>
              <w:rPr>
                <w:rFonts w:ascii="宋体" w:hAnsi="宋体" w:cs="宋体" w:eastAsia="宋体" w:hint="default"/>
                <w:sz w:val="18"/>
                <w:szCs w:val="18"/>
              </w:rPr>
              <w:t>基于云计算 的安全支付 平台项目</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6,976,905.84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6,976,905.84</w:t>
            </w:r>
          </w:p>
        </w:tc>
      </w:tr>
      <w:tr>
        <w:trPr>
          <w:trHeight w:val="715" w:hRule="exact"/>
        </w:trPr>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6,976,905.84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5,947,898.20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12,924,804.0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r>
    </w:tbl>
    <w:p>
      <w:pPr>
        <w:pStyle w:val="BodyText"/>
        <w:spacing w:line="240" w:lineRule="auto" w:before="51"/>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17</w:t>
      </w:r>
      <w:r>
        <w:rPr/>
        <w:t>、长期待摊费用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52"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246,392.00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15,402.00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230,990.00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固定资产改良支出</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277,083.32</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161,583.33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115,499.99</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277,083.32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246,392.00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176,985.33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115,499.99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230,990.00</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18</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after="0" w:line="240" w:lineRule="auto"/>
        <w:jc w:val="right"/>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3D3D3"/>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4"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76,672,447.22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11,654,020.31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51,490,558.65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7,973,122.95</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5,457,062.39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818,559.36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5,813,887.52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872,083.13</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7,769,000.00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1,165,350.00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8,098,150.00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1,214,722.51</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预提费用</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3,902,612.21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585,391.83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待转损益的递延收益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41,800,000.00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6,270,000.00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24,600,000.00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3,465,000.00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135,601,121.82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20,493,321.50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90,002,596.17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13,524,928.59</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3D3D3"/>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4"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44,459,296.96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10,564,491.84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52,994,766.53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11,844,803.27</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44,459,296.96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10,564,491.84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52,994,766.53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11,844,803.27</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713"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414" w:right="50"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411" w:right="50"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20,493,321.50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13,524,928.59</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10,564,491.84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11,844,803.27</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20,798,755.09</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27,727,422.90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3,461,050.41</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1,259,072.15</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24,259,805.50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28,986,495.05</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19</w:t>
      </w:r>
      <w:r>
        <w:rPr/>
        <w:t>、短期借款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1</w:t>
      </w:r>
      <w:r>
        <w:rPr/>
        <w:t>）短期借款分类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after="0" w:line="240" w:lineRule="auto"/>
        <w:jc w:val="right"/>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85,700,000.00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69,800,000.00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161,700,000.00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476,039,408.00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153,000,000.00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561,739,408.00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384,500,000.00</w:t>
            </w:r>
          </w:p>
        </w:tc>
      </w:tr>
    </w:tbl>
    <w:p>
      <w:pPr>
        <w:pStyle w:val="BodyText"/>
        <w:spacing w:line="240" w:lineRule="auto" w:before="51"/>
        <w:ind w:right="0"/>
        <w:jc w:val="left"/>
      </w:pPr>
      <w:r>
        <w:rPr/>
        <w:t>短期借款分类的说明：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20</w:t>
      </w:r>
      <w:r>
        <w:rPr/>
        <w:t>、应付票据</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18,419,639.75</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22,214,827.37</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18,961,324.11</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18,419,639.75</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41,176,151.48</w:t>
            </w:r>
          </w:p>
        </w:tc>
      </w:tr>
    </w:tbl>
    <w:p>
      <w:pPr>
        <w:pStyle w:val="BodyText"/>
        <w:spacing w:line="240" w:lineRule="auto" w:before="51"/>
        <w:ind w:right="0"/>
        <w:jc w:val="left"/>
      </w:pPr>
      <w:r>
        <w:rPr/>
        <w:t>本期末已到期未支付的应付票据总额为</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21</w:t>
      </w:r>
      <w:r>
        <w:rPr/>
        <w:t>、应付账款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1</w:t>
      </w:r>
      <w:r>
        <w:rPr/>
        <w:t>）应付账款列示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w:t>
            </w:r>
            <w:r>
              <w:rPr>
                <w:rFonts w:ascii="宋体" w:hAnsi="宋体" w:cs="宋体" w:eastAsia="宋体" w:hint="default"/>
                <w:sz w:val="18"/>
                <w:szCs w:val="18"/>
              </w:rPr>
              <w:t>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317,181,266.79</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162,636,898.72</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32,183,293.14</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3,027,343.77</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840,487.28</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2,638,146.79</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2,578,361.41</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1,824,272.32</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352,783,408.62</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170,126,661.60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年的重要应付账款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78"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14,740,194.95</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尚未到协议付款期</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1,800,000.00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尚未到协议付款期</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16,540,194.95</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其他说明：</w:t>
      </w:r>
    </w:p>
    <w:p>
      <w:pPr>
        <w:pStyle w:val="BodyText"/>
        <w:spacing w:line="240" w:lineRule="auto" w:before="116"/>
        <w:ind w:right="0"/>
        <w:jc w:val="left"/>
      </w:pPr>
      <w:r>
        <w:rPr/>
        <w:t>（</w:t>
      </w:r>
      <w:r>
        <w:rPr>
          <w:rFonts w:ascii="Times New Roman" w:hAnsi="Times New Roman" w:cs="Times New Roman" w:eastAsia="Times New Roman" w:hint="default"/>
        </w:rPr>
        <w:t>3</w:t>
      </w:r>
      <w:r>
        <w:rPr/>
        <w:t>） 年末余额中无欠持本公司</w:t>
      </w:r>
      <w:r>
        <w:rPr>
          <w:rFonts w:ascii="Times New Roman" w:hAnsi="Times New Roman" w:cs="Times New Roman" w:eastAsia="Times New Roman" w:hint="default"/>
        </w:rPr>
        <w:t>5</w:t>
      </w:r>
      <w:r>
        <w:rPr/>
        <w:t>％以上</w:t>
      </w:r>
      <w:r>
        <w:rPr>
          <w:rFonts w:ascii="Times New Roman" w:hAnsi="Times New Roman" w:cs="Times New Roman" w:eastAsia="Times New Roman" w:hint="default"/>
        </w:rPr>
        <w:t>(</w:t>
      </w:r>
      <w:r>
        <w:rPr/>
        <w:t>含 </w:t>
      </w:r>
      <w:r>
        <w:rPr>
          <w:rFonts w:ascii="Times New Roman" w:hAnsi="Times New Roman" w:cs="Times New Roman" w:eastAsia="Times New Roman" w:hint="default"/>
        </w:rPr>
        <w:t>5</w:t>
      </w:r>
      <w:r>
        <w:rPr/>
        <w:t>％</w:t>
      </w:r>
      <w:r>
        <w:rPr>
          <w:rFonts w:ascii="Times New Roman" w:hAnsi="Times New Roman" w:cs="Times New Roman" w:eastAsia="Times New Roman" w:hint="default"/>
        </w:rPr>
        <w:t>)</w:t>
      </w:r>
      <w:r>
        <w:rPr>
          <w:rFonts w:ascii="Times New Roman" w:hAnsi="Times New Roman" w:cs="Times New Roman" w:eastAsia="Times New Roman" w:hint="default"/>
          <w:spacing w:val="-11"/>
        </w:rPr>
        <w:t> </w:t>
      </w:r>
      <w:r>
        <w:rPr/>
        <w:t>表决权股份的股东单位款项。</w:t>
      </w:r>
    </w:p>
    <w:p>
      <w:pPr>
        <w:pStyle w:val="BodyText"/>
        <w:spacing w:line="240" w:lineRule="auto" w:before="63"/>
        <w:ind w:left="153" w:right="0"/>
        <w:jc w:val="left"/>
      </w:pPr>
      <w:r>
        <w:rPr/>
        <w:t>（</w:t>
      </w:r>
      <w:r>
        <w:rPr>
          <w:rFonts w:ascii="Times New Roman" w:hAnsi="Times New Roman" w:cs="Times New Roman" w:eastAsia="Times New Roman" w:hint="default"/>
        </w:rPr>
        <w:t>4</w:t>
      </w:r>
      <w:r>
        <w:rPr/>
        <w:t>）年末余额中无欠关联方情况。</w:t>
      </w:r>
    </w:p>
    <w:p>
      <w:pPr>
        <w:spacing w:after="0" w:line="240" w:lineRule="auto"/>
        <w:jc w:val="left"/>
        <w:sectPr>
          <w:pgSz w:w="11910" w:h="16840"/>
          <w:pgMar w:header="877" w:footer="982" w:top="1100" w:bottom="1180" w:left="980" w:right="980"/>
        </w:sectPr>
      </w:pPr>
    </w:p>
    <w:p>
      <w:pPr>
        <w:spacing w:line="240" w:lineRule="auto" w:before="10"/>
        <w:rPr>
          <w:rFonts w:ascii="宋体" w:hAnsi="宋体" w:cs="宋体" w:eastAsia="宋体" w:hint="default"/>
          <w:sz w:val="20"/>
          <w:szCs w:val="20"/>
        </w:rPr>
      </w:pPr>
    </w:p>
    <w:p>
      <w:pPr>
        <w:pStyle w:val="Heading3"/>
        <w:spacing w:line="240" w:lineRule="auto" w:before="35"/>
        <w:ind w:right="0"/>
        <w:jc w:val="left"/>
        <w:rPr>
          <w:b w:val="0"/>
          <w:bCs w:val="0"/>
        </w:rPr>
      </w:pPr>
      <w:r>
        <w:rPr>
          <w:rFonts w:ascii="Times New Roman" w:hAnsi="Times New Roman" w:cs="Times New Roman" w:eastAsia="Times New Roman" w:hint="default"/>
        </w:rPr>
        <w:t>22</w:t>
      </w:r>
      <w:r>
        <w:rPr/>
        <w:t>、预收款项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1</w:t>
      </w:r>
      <w:r>
        <w:rPr/>
        <w:t>）预收款项列示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w:t>
            </w:r>
            <w:r>
              <w:rPr>
                <w:rFonts w:ascii="宋体" w:hAnsi="宋体" w:cs="宋体" w:eastAsia="宋体" w:hint="default"/>
                <w:sz w:val="18"/>
                <w:szCs w:val="18"/>
              </w:rPr>
              <w:t>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39,250,885.45</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30,796,625.72</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2,992,003.19</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8,232,592.23</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1,424,536.55</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4,767,379.53</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494,571.86</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85,840.14</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44,161,997.05</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43,882,437.62</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年的重要预收款项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78"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3</w:t>
      </w:r>
      <w:r>
        <w:rPr/>
        <w:t>）期末建造合同形成的已结算未完工项目情况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8"/>
        <w:rPr>
          <w:rFonts w:ascii="宋体" w:hAnsi="宋体" w:cs="宋体" w:eastAsia="宋体" w:hint="default"/>
          <w:sz w:val="7"/>
          <w:szCs w:val="7"/>
        </w:rPr>
      </w:pPr>
    </w:p>
    <w:p>
      <w:pPr>
        <w:spacing w:line="421" w:lineRule="exact"/>
        <w:ind w:left="14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35pt;height:21.1pt;mso-position-horizontal-relative:char;mso-position-vertical-relative:line" coordorigin="0,0" coordsize="9587,422">
            <v:group style="position:absolute;left:4760;top:14;width:23;height:393" coordorigin="4760,14" coordsize="23,393">
              <v:shape style="position:absolute;left:4760;top:14;width:23;height:393" coordorigin="4760,14" coordsize="23,393" path="m4760,407l4783,407,4783,14,4760,14,4760,407xe" filled="true" fillcolor="#d3d3d3" stroked="false">
                <v:path arrowok="t"/>
                <v:fill type="solid"/>
              </v:shape>
            </v:group>
            <v:group style="position:absolute;left:14;top:14;width:23;height:393" coordorigin="14,14" coordsize="23,393">
              <v:shape style="position:absolute;left:14;top:14;width:23;height:393" coordorigin="14,14" coordsize="23,393" path="m14,407l37,407,37,14,14,14,14,407xe" filled="true" fillcolor="#d3d3d3" stroked="false">
                <v:path arrowok="t"/>
                <v:fill type="solid"/>
              </v:shape>
            </v:group>
            <v:group style="position:absolute;left:37;top:14;width:4724;height:393" coordorigin="37,14" coordsize="4724,393">
              <v:shape style="position:absolute;left:37;top:14;width:4724;height:393" coordorigin="37,14" coordsize="4724,393" path="m37,407l4760,407,4760,14,37,14,37,407xe" filled="true" fillcolor="#d3d3d3" stroked="false">
                <v:path arrowok="t"/>
                <v:fill type="solid"/>
              </v:shape>
            </v:group>
            <v:group style="position:absolute;left:4794;top:14;width:23;height:393" coordorigin="4794,14" coordsize="23,393">
              <v:shape style="position:absolute;left:4794;top:14;width:23;height:393" coordorigin="4794,14" coordsize="23,393" path="m4794,407l4817,407,4817,14,4794,14,4794,407xe" filled="true" fillcolor="#d3d3d3" stroked="false">
                <v:path arrowok="t"/>
                <v:fill type="solid"/>
              </v:shape>
            </v:group>
            <v:group style="position:absolute;left:9550;top:14;width:23;height:393" coordorigin="9550,14" coordsize="23,393">
              <v:shape style="position:absolute;left:9550;top:14;width:23;height:393" coordorigin="9550,14" coordsize="23,393" path="m9550,407l9572,407,9572,14,9550,14,9550,407xe" filled="true" fillcolor="#d3d3d3" stroked="false">
                <v:path arrowok="t"/>
                <v:fill type="solid"/>
              </v:shape>
            </v:group>
            <v:group style="position:absolute;left:4817;top:14;width:4733;height:393" coordorigin="4817,14" coordsize="4733,393">
              <v:shape style="position:absolute;left:4817;top:14;width:4733;height:393" coordorigin="4817,14" coordsize="4733,393" path="m4817,407l9550,407,9550,14,4817,14,4817,407xe" filled="true" fillcolor="#d3d3d3"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001pt" strokecolor="#000000">
                <v:path arrowok="t"/>
              </v:shape>
            </v:group>
            <v:group style="position:absolute;left:10;top:5;width:2;height:412" coordorigin="10,5" coordsize="2,412">
              <v:shape style="position:absolute;left:10;top:5;width:2;height:412" coordorigin="10,5" coordsize="0,412" path="m10,5l10,416e" filled="false" stroked="true" strokeweight=".48001pt" strokecolor="#000000">
                <v:path arrowok="t"/>
              </v:shape>
            </v:group>
            <v:group style="position:absolute;left:5;top:412;width:4780;height:2" coordorigin="5,412" coordsize="4780,2">
              <v:shape style="position:absolute;left:5;top:412;width:4780;height:2" coordorigin="5,412" coordsize="4780,0" path="m5,412l4784,412e" filled="false" stroked="true" strokeweight=".48001pt" strokecolor="#000000">
                <v:path arrowok="t"/>
              </v:shape>
            </v:group>
            <v:group style="position:absolute;left:4789;top:14;width:2;height:402" coordorigin="4789,14" coordsize="2,402">
              <v:shape style="position:absolute;left:4789;top:14;width:2;height:402" coordorigin="4789,14" coordsize="0,402" path="m4789,14l4789,416e" filled="false" stroked="true" strokeweight=".48001pt" strokecolor="#000000">
                <v:path arrowok="t"/>
              </v:shape>
            </v:group>
            <v:group style="position:absolute;left:4794;top:412;width:4779;height:2" coordorigin="4794,412" coordsize="4779,2">
              <v:shape style="position:absolute;left:4794;top:412;width:4779;height:2" coordorigin="4794,412" coordsize="4779,0" path="m4794,412l9572,412e" filled="false" stroked="true" strokeweight=".48001pt" strokecolor="#000000">
                <v:path arrowok="t"/>
              </v:shape>
            </v:group>
            <v:group style="position:absolute;left:9577;top:5;width:2;height:412" coordorigin="9577,5" coordsize="2,412">
              <v:shape style="position:absolute;left:9577;top:5;width:2;height:412" coordorigin="9577,5" coordsize="0,412" path="m9577,5l9577,416e" filled="false" stroked="true" strokeweight=".47998pt" strokecolor="#000000">
                <v:path arrowok="t"/>
              </v:shape>
              <v:shape style="position:absolute;left:2219;top:121;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7003;top:121;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金额</w:t>
                      </w:r>
                    </w:p>
                  </w:txbxContent>
                </v:textbox>
                <w10:wrap type="none"/>
              </v:shape>
            </v:group>
          </v:group>
        </w:pict>
      </w:r>
      <w:r>
        <w:rPr>
          <w:rFonts w:ascii="宋体" w:hAnsi="宋体" w:cs="宋体" w:eastAsia="宋体" w:hint="default"/>
          <w:position w:val="-7"/>
          <w:sz w:val="20"/>
          <w:szCs w:val="20"/>
        </w:rPr>
      </w:r>
    </w:p>
    <w:p>
      <w:pPr>
        <w:pStyle w:val="BodyText"/>
        <w:spacing w:line="240" w:lineRule="auto" w:before="46"/>
        <w:ind w:right="0"/>
        <w:jc w:val="left"/>
      </w:pPr>
      <w:r>
        <w:rPr/>
        <w:t>其他说明：</w:t>
      </w:r>
    </w:p>
    <w:p>
      <w:pPr>
        <w:pStyle w:val="BodyText"/>
        <w:spacing w:line="300" w:lineRule="auto" w:before="116"/>
        <w:ind w:left="153" w:right="3999"/>
        <w:jc w:val="left"/>
      </w:pPr>
      <w:r>
        <w:rPr/>
        <w:t>年末余额中无预收持本公司</w:t>
      </w:r>
      <w:r>
        <w:rPr>
          <w:rFonts w:ascii="Times New Roman" w:hAnsi="Times New Roman" w:cs="Times New Roman" w:eastAsia="Times New Roman" w:hint="default"/>
        </w:rPr>
        <w:t>5</w:t>
      </w:r>
      <w:r>
        <w:rPr/>
        <w:t>％以上</w:t>
      </w:r>
      <w:r>
        <w:rPr>
          <w:rFonts w:ascii="Times New Roman" w:hAnsi="Times New Roman" w:cs="Times New Roman" w:eastAsia="Times New Roman" w:hint="default"/>
        </w:rPr>
        <w:t>(</w:t>
      </w:r>
      <w:r>
        <w:rPr/>
        <w:t>含</w:t>
      </w:r>
      <w:r>
        <w:rPr>
          <w:rFonts w:ascii="Times New Roman" w:hAnsi="Times New Roman" w:cs="Times New Roman" w:eastAsia="Times New Roman" w:hint="default"/>
        </w:rPr>
        <w:t>5</w:t>
      </w:r>
      <w:r>
        <w:rPr/>
        <w:t>％</w:t>
      </w:r>
      <w:r>
        <w:rPr>
          <w:rFonts w:ascii="Times New Roman" w:hAnsi="Times New Roman" w:cs="Times New Roman" w:eastAsia="Times New Roman" w:hint="default"/>
        </w:rPr>
        <w:t>)</w:t>
      </w:r>
      <w:r>
        <w:rPr>
          <w:rFonts w:ascii="Times New Roman" w:hAnsi="Times New Roman" w:cs="Times New Roman" w:eastAsia="Times New Roman" w:hint="default"/>
          <w:spacing w:val="27"/>
        </w:rPr>
        <w:t> </w:t>
      </w:r>
      <w:r>
        <w:rPr/>
        <w:t>表决权股份的股东单位款项。 账龄超过</w:t>
      </w:r>
      <w:r>
        <w:rPr>
          <w:rFonts w:ascii="Times New Roman" w:hAnsi="Times New Roman" w:cs="Times New Roman" w:eastAsia="Times New Roman" w:hint="default"/>
        </w:rPr>
        <w:t>1</w:t>
      </w:r>
      <w:r>
        <w:rPr/>
        <w:t>年的预收账款：</w:t>
      </w:r>
    </w:p>
    <w:p>
      <w:pPr>
        <w:pStyle w:val="BodyText"/>
        <w:spacing w:line="240" w:lineRule="auto" w:before="13"/>
        <w:ind w:left="153" w:right="0"/>
        <w:jc w:val="left"/>
      </w:pPr>
      <w:r>
        <w:rPr/>
        <w:t>超过</w:t>
      </w:r>
      <w:r>
        <w:rPr>
          <w:rFonts w:ascii="Times New Roman" w:hAnsi="Times New Roman" w:cs="Times New Roman" w:eastAsia="Times New Roman" w:hint="default"/>
        </w:rPr>
        <w:t>1</w:t>
      </w:r>
      <w:r>
        <w:rPr/>
        <w:t>年以上的预收账款</w:t>
      </w:r>
      <w:r>
        <w:rPr>
          <w:rFonts w:ascii="Times New Roman" w:hAnsi="Times New Roman" w:cs="Times New Roman" w:eastAsia="Times New Roman" w:hint="default"/>
        </w:rPr>
        <w:t>4,911,111.60</w:t>
      </w:r>
      <w:r>
        <w:rPr/>
        <w:t>元，占预收账款总额的</w:t>
      </w:r>
      <w:r>
        <w:rPr>
          <w:rFonts w:ascii="Times New Roman" w:hAnsi="Times New Roman" w:cs="Times New Roman" w:eastAsia="Times New Roman" w:hint="default"/>
        </w:rPr>
        <w:t>11.12%</w:t>
      </w:r>
      <w:r>
        <w:rPr/>
        <w:t>，主要系公司预收客户购货定金。</w:t>
      </w:r>
    </w:p>
    <w:p>
      <w:pPr>
        <w:spacing w:line="240" w:lineRule="auto" w:before="11"/>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23</w:t>
      </w:r>
      <w:r>
        <w:rPr/>
        <w:t>、应付职工薪酬</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1</w:t>
      </w:r>
      <w:r>
        <w:rPr/>
        <w:t>）应付职工薪酬列示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16,531,799.76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130,478,444.13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126,386,862.84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20,623,381.05</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2"/>
              <w:ind w:left="22" w:right="20"/>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6,253,579.73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6,221,032.67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32,547.06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531,305.43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531,305.43</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16,531,799.76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137,263,329.29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133,139,200.94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20,655,928.11</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10"/>
        <w:rPr>
          <w:rFonts w:ascii="宋体" w:hAnsi="宋体" w:cs="宋体" w:eastAsia="宋体" w:hint="default"/>
          <w:sz w:val="20"/>
          <w:szCs w:val="20"/>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）短期薪酬列示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2"/>
              <w:ind w:left="22" w:right="2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补贴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16,503,495.66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124,806,752.72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120,772,494.46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20,537,753.92</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1,311,004.30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1,311,004.30</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1,600,247.61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1,577,398.84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22,848.77</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77"/>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1,144,333.69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1,134,617.23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9,716.46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77"/>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99,400.72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99,207.80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192.92</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77"/>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324,033.43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323,286.01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747.42</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77"/>
              <w:jc w:val="right"/>
              <w:rPr>
                <w:rFonts w:ascii="宋体" w:hAnsi="宋体" w:cs="宋体" w:eastAsia="宋体" w:hint="default"/>
                <w:sz w:val="18"/>
                <w:szCs w:val="18"/>
              </w:rPr>
            </w:pPr>
            <w:r>
              <w:rPr>
                <w:rFonts w:ascii="宋体" w:hAnsi="宋体" w:cs="宋体" w:eastAsia="宋体" w:hint="default"/>
                <w:sz w:val="18"/>
                <w:szCs w:val="18"/>
              </w:rPr>
              <w:t>其他</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保险</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32,479.77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20,287.80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12,191.97</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2,147,174.75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2,132,286.75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14,888.00</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2"/>
              <w:ind w:left="22" w:right="2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、工会经费和职工教育</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经费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28,304.10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613,264.75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593,678.49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47,890.36</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16,531,799.76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130,478,444.13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126,386,862.84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20,623,381.05</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3</w:t>
      </w:r>
      <w:r>
        <w:rPr/>
        <w:t>）设定提存计划列示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5,696,186.53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5,665,881.73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30,304.80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557,393.20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555,150.94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2,242.26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6,253,579.73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6,221,032.67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32,547.06</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24</w:t>
      </w:r>
      <w:r>
        <w:rPr/>
        <w:t>、应交税费</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29,129,547.95</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23,590,037.92</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261,040.30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180,721.40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15,667,373.66</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6,275,851.81</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475,844.34</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177,025.57</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1,993,323.91</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2,060,446.98</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1,559,281.87</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1,607,329.93</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96,726.43</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75,041.06</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422,685.77</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957,427.47</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车船使用税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420.00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437,502.49</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356,925.76</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水利基金</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22,358.76</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44,245.12</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54,390.61</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50,087,991.84</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35,357,977.27</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25</w:t>
      </w:r>
      <w:r>
        <w:rPr/>
        <w:t>、应付利息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分期付息到期还本的长期借款利息</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178,705.43</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企业债券利息</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4,795,555.56</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142,766.55</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330,183.33</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5,117,027.54</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330,183.33</w:t>
            </w:r>
          </w:p>
        </w:tc>
      </w:tr>
    </w:tbl>
    <w:p>
      <w:pPr>
        <w:pStyle w:val="BodyText"/>
        <w:spacing w:line="240" w:lineRule="auto" w:before="51"/>
        <w:ind w:right="0"/>
        <w:jc w:val="left"/>
      </w:pPr>
      <w:r>
        <w:rPr/>
        <w:t>重要的已逾期未支付的利息情况：</w:t>
      </w:r>
    </w:p>
    <w:p>
      <w:pPr>
        <w:pStyle w:val="BodyText"/>
        <w:spacing w:line="240" w:lineRule="auto" w:before="117"/>
        <w:ind w:left="0" w:right="151"/>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借款单位</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逾期金额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逾期原因</w:t>
            </w:r>
          </w:p>
        </w:tc>
      </w:tr>
    </w:tbl>
    <w:p>
      <w:pPr>
        <w:pStyle w:val="BodyText"/>
        <w:spacing w:line="240" w:lineRule="auto" w:before="52"/>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26</w:t>
      </w:r>
      <w:r>
        <w:rPr/>
        <w:t>、应付股利</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附回购义务的限制性股票的普通股股利</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279,006.00</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279,006.00</w:t>
            </w:r>
          </w:p>
        </w:tc>
        <w:tc>
          <w:tcPr>
            <w:tcW w:w="318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其他说明，包括重要的超过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年未支付的应付股利，应披露未支付原因：</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27</w:t>
      </w:r>
      <w:r>
        <w:rPr/>
        <w:t>、其他应付款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1</w:t>
      </w:r>
      <w:r>
        <w:rPr/>
        <w:t>）按款项性质列示其他应付款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尚未支付的报销款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999,937.93</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770,542.40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保证金及押金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1,400,809.08</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1,475,847.99</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41,394,159.00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50,039,730.00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应付暂收款及其他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53,222,456.30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3,706,518.35</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97,017,362.31</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55,992,638.74</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年的重要其他应付款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78"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pStyle w:val="BodyText"/>
        <w:spacing w:line="240" w:lineRule="auto" w:before="51"/>
        <w:ind w:right="0"/>
        <w:jc w:val="left"/>
      </w:pPr>
      <w:r>
        <w:rPr/>
        <w:t>其他说明</w:t>
      </w:r>
    </w:p>
    <w:p>
      <w:pPr>
        <w:pStyle w:val="BodyText"/>
        <w:spacing w:line="300" w:lineRule="auto" w:before="116"/>
        <w:ind w:left="153" w:right="171"/>
        <w:jc w:val="left"/>
      </w:pPr>
      <w:r>
        <w:rPr/>
        <w:t>截止</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日，本公司账龄超过</w:t>
      </w:r>
      <w:r>
        <w:rPr>
          <w:rFonts w:ascii="Times New Roman" w:hAnsi="Times New Roman" w:cs="Times New Roman" w:eastAsia="Times New Roman" w:hint="default"/>
        </w:rPr>
        <w:t>1</w:t>
      </w:r>
      <w:r>
        <w:rPr/>
        <w:t>年以上其他应付款</w:t>
      </w:r>
      <w:r>
        <w:rPr>
          <w:rFonts w:ascii="Times New Roman" w:hAnsi="Times New Roman" w:cs="Times New Roman" w:eastAsia="Times New Roman" w:hint="default"/>
        </w:rPr>
        <w:t>23,087,662.31</w:t>
      </w:r>
      <w:r>
        <w:rPr/>
        <w:t>元，占应付账款总额的</w:t>
      </w:r>
      <w:r>
        <w:rPr>
          <w:rFonts w:ascii="Times New Roman" w:hAnsi="Times New Roman" w:cs="Times New Roman" w:eastAsia="Times New Roman" w:hint="default"/>
        </w:rPr>
        <w:t>23.80%</w:t>
      </w:r>
      <w:r>
        <w:rPr/>
        <w:t>，主要系依合同规定 暂扣的保证金、押金以及股权激励款所致。</w:t>
      </w:r>
    </w:p>
    <w:p>
      <w:pPr>
        <w:pStyle w:val="BodyText"/>
        <w:spacing w:line="240" w:lineRule="auto" w:before="31"/>
        <w:ind w:left="153" w:right="0"/>
        <w:jc w:val="left"/>
      </w:pPr>
      <w:r>
        <w:rPr/>
        <w:t>按账龄列示其他应付款</w:t>
      </w:r>
    </w:p>
    <w:p>
      <w:pPr>
        <w:spacing w:line="240" w:lineRule="auto" w:before="0"/>
        <w:rPr>
          <w:rFonts w:ascii="宋体" w:hAnsi="宋体" w:cs="宋体" w:eastAsia="宋体" w:hint="default"/>
          <w:sz w:val="5"/>
          <w:szCs w:val="5"/>
        </w:rPr>
      </w:pPr>
    </w:p>
    <w:tbl>
      <w:tblPr>
        <w:tblW w:w="0" w:type="auto"/>
        <w:jc w:val="left"/>
        <w:tblInd w:w="139" w:type="dxa"/>
        <w:tblLayout w:type="fixed"/>
        <w:tblCellMar>
          <w:top w:w="0" w:type="dxa"/>
          <w:left w:w="0" w:type="dxa"/>
          <w:bottom w:w="0" w:type="dxa"/>
          <w:right w:w="0" w:type="dxa"/>
        </w:tblCellMar>
        <w:tblLook w:val="01E0"/>
      </w:tblPr>
      <w:tblGrid>
        <w:gridCol w:w="3220"/>
        <w:gridCol w:w="3220"/>
        <w:gridCol w:w="3218"/>
      </w:tblGrid>
      <w:tr>
        <w:trPr>
          <w:trHeight w:val="342" w:hRule="exact"/>
        </w:trPr>
        <w:tc>
          <w:tcPr>
            <w:tcW w:w="3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421"/>
              <w:jc w:val="right"/>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sz w:val="18"/>
                <w:szCs w:val="18"/>
              </w:rPr>
            </w:r>
          </w:p>
        </w:tc>
        <w:tc>
          <w:tcPr>
            <w:tcW w:w="3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3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342" w:hRule="exact"/>
        </w:trPr>
        <w:tc>
          <w:tcPr>
            <w:tcW w:w="3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w:t>
            </w:r>
            <w:r>
              <w:rPr>
                <w:rFonts w:ascii="宋体" w:hAnsi="宋体" w:cs="宋体" w:eastAsia="宋体" w:hint="default"/>
                <w:sz w:val="18"/>
                <w:szCs w:val="18"/>
              </w:rPr>
              <w:t>含</w:t>
            </w:r>
            <w:r>
              <w:rPr>
                <w:rFonts w:ascii="Times New Roman" w:hAnsi="Times New Roman" w:cs="Times New Roman" w:eastAsia="Times New Roman" w:hint="default"/>
                <w:sz w:val="18"/>
                <w:szCs w:val="18"/>
              </w:rPr>
              <w:t>1</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p>
        </w:tc>
        <w:tc>
          <w:tcPr>
            <w:tcW w:w="3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73,929,700.00</w:t>
            </w:r>
          </w:p>
        </w:tc>
        <w:tc>
          <w:tcPr>
            <w:tcW w:w="3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18,334,491.45</w:t>
            </w:r>
          </w:p>
        </w:tc>
      </w:tr>
      <w:tr>
        <w:trPr>
          <w:trHeight w:val="342" w:hRule="exact"/>
        </w:trPr>
        <w:tc>
          <w:tcPr>
            <w:tcW w:w="3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至</w:t>
            </w:r>
            <w:r>
              <w:rPr>
                <w:rFonts w:ascii="Times New Roman" w:hAnsi="Times New Roman" w:cs="Times New Roman" w:eastAsia="Times New Roman" w:hint="default"/>
                <w:sz w:val="18"/>
                <w:szCs w:val="18"/>
              </w:rPr>
              <w:t>2</w:t>
            </w:r>
            <w:r>
              <w:rPr>
                <w:rFonts w:ascii="宋体" w:hAnsi="宋体" w:cs="宋体" w:eastAsia="宋体" w:hint="default"/>
                <w:sz w:val="18"/>
                <w:szCs w:val="18"/>
              </w:rPr>
              <w:t>年</w:t>
            </w:r>
          </w:p>
        </w:tc>
        <w:tc>
          <w:tcPr>
            <w:tcW w:w="3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21,570,085.14</w:t>
            </w:r>
          </w:p>
        </w:tc>
        <w:tc>
          <w:tcPr>
            <w:tcW w:w="3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15,111,668.61</w:t>
            </w:r>
          </w:p>
        </w:tc>
      </w:tr>
      <w:tr>
        <w:trPr>
          <w:trHeight w:val="342" w:hRule="exact"/>
        </w:trPr>
        <w:tc>
          <w:tcPr>
            <w:tcW w:w="3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至</w:t>
            </w:r>
            <w:r>
              <w:rPr>
                <w:rFonts w:ascii="Times New Roman" w:hAnsi="Times New Roman" w:cs="Times New Roman" w:eastAsia="Times New Roman" w:hint="default"/>
                <w:sz w:val="18"/>
                <w:szCs w:val="18"/>
              </w:rPr>
              <w:t>3</w:t>
            </w:r>
            <w:r>
              <w:rPr>
                <w:rFonts w:ascii="宋体" w:hAnsi="宋体" w:cs="宋体" w:eastAsia="宋体" w:hint="default"/>
                <w:sz w:val="18"/>
                <w:szCs w:val="18"/>
              </w:rPr>
              <w:t>年</w:t>
            </w:r>
          </w:p>
        </w:tc>
        <w:tc>
          <w:tcPr>
            <w:tcW w:w="3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533,102.80</w:t>
            </w:r>
          </w:p>
        </w:tc>
        <w:tc>
          <w:tcPr>
            <w:tcW w:w="3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21,708,953.58</w:t>
            </w:r>
          </w:p>
        </w:tc>
      </w:tr>
      <w:tr>
        <w:trPr>
          <w:trHeight w:val="342" w:hRule="exact"/>
        </w:trPr>
        <w:tc>
          <w:tcPr>
            <w:tcW w:w="3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年以上</w:t>
            </w:r>
          </w:p>
        </w:tc>
        <w:tc>
          <w:tcPr>
            <w:tcW w:w="3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984,474.37</w:t>
            </w:r>
          </w:p>
        </w:tc>
        <w:tc>
          <w:tcPr>
            <w:tcW w:w="3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837,525.10</w:t>
            </w:r>
          </w:p>
        </w:tc>
      </w:tr>
      <w:tr>
        <w:trPr>
          <w:trHeight w:val="342" w:hRule="exact"/>
        </w:trPr>
        <w:tc>
          <w:tcPr>
            <w:tcW w:w="3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423"/>
              <w:jc w:val="right"/>
              <w:rPr>
                <w:rFonts w:ascii="宋体" w:hAnsi="宋体" w:cs="宋体" w:eastAsia="宋体" w:hint="default"/>
                <w:sz w:val="18"/>
                <w:szCs w:val="18"/>
              </w:rPr>
            </w:pPr>
            <w:r>
              <w:rPr>
                <w:rFonts w:ascii="宋体" w:hAnsi="宋体" w:cs="宋体" w:eastAsia="宋体" w:hint="default"/>
                <w:sz w:val="18"/>
                <w:szCs w:val="18"/>
              </w:rPr>
              <w:t>合计</w:t>
            </w:r>
          </w:p>
        </w:tc>
        <w:tc>
          <w:tcPr>
            <w:tcW w:w="3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97,017,362.31</w:t>
            </w:r>
          </w:p>
        </w:tc>
        <w:tc>
          <w:tcPr>
            <w:tcW w:w="3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55,992,638.74</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28</w:t>
      </w:r>
      <w:r>
        <w:rPr/>
        <w:t>、其他流动负债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预提电费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27,440.12</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预提差旅费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2,893,698.61</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预提运输费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1,008,913.60</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3,930,052.33</w:t>
            </w:r>
          </w:p>
        </w:tc>
        <w:tc>
          <w:tcPr>
            <w:tcW w:w="318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短期应付债券的增减变动：</w:t>
      </w:r>
    </w:p>
    <w:p>
      <w:pPr>
        <w:pStyle w:val="BodyText"/>
        <w:spacing w:line="240" w:lineRule="auto" w:before="116"/>
        <w:ind w:left="0" w:right="151"/>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8"/>
        <w:gridCol w:w="798"/>
        <w:gridCol w:w="798"/>
        <w:gridCol w:w="798"/>
        <w:gridCol w:w="798"/>
        <w:gridCol w:w="798"/>
        <w:gridCol w:w="798"/>
        <w:gridCol w:w="798"/>
        <w:gridCol w:w="798"/>
        <w:gridCol w:w="798"/>
        <w:gridCol w:w="798"/>
        <w:gridCol w:w="798"/>
      </w:tblGrid>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本期发行</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23" w:right="32" w:hanging="90"/>
              <w:jc w:val="left"/>
              <w:rPr>
                <w:rFonts w:ascii="宋体" w:hAnsi="宋体" w:cs="宋体" w:eastAsia="宋体" w:hint="default"/>
                <w:sz w:val="18"/>
                <w:szCs w:val="18"/>
              </w:rPr>
            </w:pPr>
            <w:r>
              <w:rPr>
                <w:rFonts w:ascii="宋体" w:hAnsi="宋体" w:cs="宋体" w:eastAsia="宋体" w:hint="default"/>
                <w:sz w:val="18"/>
                <w:szCs w:val="18"/>
              </w:rPr>
              <w:t>按面值计 提利息</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03" w:right="32" w:hanging="270"/>
              <w:jc w:val="left"/>
              <w:rPr>
                <w:rFonts w:ascii="宋体" w:hAnsi="宋体" w:cs="宋体" w:eastAsia="宋体" w:hint="default"/>
                <w:sz w:val="18"/>
                <w:szCs w:val="18"/>
              </w:rPr>
            </w:pPr>
            <w:r>
              <w:rPr>
                <w:rFonts w:ascii="宋体" w:hAnsi="宋体" w:cs="宋体" w:eastAsia="宋体" w:hint="default"/>
                <w:sz w:val="18"/>
                <w:szCs w:val="18"/>
              </w:rPr>
              <w:t>溢折价摊 销</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本期偿还</w:t>
            </w:r>
          </w:p>
        </w:tc>
        <w:tc>
          <w:tcPr>
            <w:tcW w:w="798"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29</w:t>
      </w:r>
      <w:r>
        <w:rPr/>
        <w:t>、长期借款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1</w:t>
      </w:r>
      <w:r>
        <w:rPr/>
        <w:t>）长期借款分类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20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77,620,876.99</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77,620,876.99</w:t>
            </w:r>
          </w:p>
        </w:tc>
        <w:tc>
          <w:tcPr>
            <w:tcW w:w="318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60" w:lineRule="auto" w:before="51"/>
        <w:ind w:left="213" w:right="7691"/>
        <w:jc w:val="left"/>
      </w:pPr>
      <w:r>
        <w:rPr/>
        <w:t>长期借款分类的说明： 其他说明，包括利率区间：</w:t>
      </w:r>
    </w:p>
    <w:p>
      <w:pPr>
        <w:spacing w:line="240" w:lineRule="auto" w:before="11"/>
        <w:rPr>
          <w:rFonts w:ascii="宋体" w:hAnsi="宋体" w:cs="宋体" w:eastAsia="宋体" w:hint="default"/>
          <w:sz w:val="19"/>
          <w:szCs w:val="19"/>
        </w:rPr>
      </w:pPr>
    </w:p>
    <w:p>
      <w:pPr>
        <w:pStyle w:val="Heading3"/>
        <w:spacing w:line="240" w:lineRule="auto"/>
        <w:ind w:left="214" w:right="0"/>
        <w:jc w:val="left"/>
        <w:rPr>
          <w:b w:val="0"/>
          <w:bCs w:val="0"/>
        </w:rPr>
      </w:pPr>
      <w:r>
        <w:rPr>
          <w:rFonts w:ascii="Times New Roman" w:hAnsi="Times New Roman" w:cs="Times New Roman" w:eastAsia="Times New Roman" w:hint="default"/>
        </w:rPr>
        <w:t>30</w:t>
      </w:r>
      <w:r>
        <w:rPr/>
        <w:t>、应付债券</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213" w:right="0"/>
        <w:jc w:val="left"/>
        <w:rPr>
          <w:b w:val="0"/>
          <w:bCs w:val="0"/>
        </w:rPr>
      </w:pPr>
      <w:r>
        <w:rPr/>
        <w:t>（</w:t>
      </w:r>
      <w:r>
        <w:rPr>
          <w:rFonts w:ascii="Times New Roman" w:hAnsi="Times New Roman" w:cs="Times New Roman" w:eastAsia="Times New Roman" w:hint="default"/>
        </w:rPr>
        <w:t>1</w:t>
      </w:r>
      <w:r>
        <w:rPr/>
        <w:t>）应付债券</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230"/>
        <w:jc w:val="right"/>
      </w:pPr>
      <w:r>
        <w:rPr/>
        <w:t>单位： 元</w:t>
      </w:r>
    </w:p>
    <w:p>
      <w:pPr>
        <w:spacing w:line="240" w:lineRule="auto" w:before="0"/>
        <w:rPr>
          <w:rFonts w:ascii="宋体" w:hAnsi="宋体" w:cs="宋体" w:eastAsia="宋体" w:hint="default"/>
          <w:sz w:val="8"/>
          <w:szCs w:val="8"/>
        </w:rPr>
      </w:pPr>
    </w:p>
    <w:tbl>
      <w:tblPr>
        <w:tblW w:w="0" w:type="auto"/>
        <w:jc w:val="left"/>
        <w:tblInd w:w="209" w:type="dxa"/>
        <w:tblLayout w:type="fixed"/>
        <w:tblCellMar>
          <w:top w:w="0" w:type="dxa"/>
          <w:left w:w="0" w:type="dxa"/>
          <w:bottom w:w="0" w:type="dxa"/>
          <w:right w:w="0" w:type="dxa"/>
        </w:tblCellMar>
        <w:tblLook w:val="01E0"/>
      </w:tblPr>
      <w:tblGrid>
        <w:gridCol w:w="3187"/>
        <w:gridCol w:w="3193"/>
        <w:gridCol w:w="3188"/>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15 </w:t>
            </w:r>
            <w:r>
              <w:rPr>
                <w:rFonts w:ascii="宋体" w:hAnsi="宋体" w:cs="宋体" w:eastAsia="宋体" w:hint="default"/>
                <w:sz w:val="18"/>
                <w:szCs w:val="18"/>
              </w:rPr>
              <w:t>证通</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317,393,845.77</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15 </w:t>
            </w:r>
            <w:r>
              <w:rPr>
                <w:rFonts w:ascii="宋体" w:hAnsi="宋体" w:cs="宋体" w:eastAsia="宋体" w:hint="default"/>
                <w:sz w:val="18"/>
                <w:szCs w:val="18"/>
              </w:rPr>
              <w:t>证通</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79,346,030.37</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396,739,876.14</w:t>
            </w:r>
          </w:p>
        </w:tc>
        <w:tc>
          <w:tcPr>
            <w:tcW w:w="318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left="214" w:right="0"/>
        <w:jc w:val="left"/>
        <w:rPr>
          <w:b w:val="0"/>
          <w:bCs w:val="0"/>
        </w:rPr>
      </w:pPr>
      <w:r>
        <w:rPr/>
        <w:t>（</w:t>
      </w:r>
      <w:r>
        <w:rPr>
          <w:rFonts w:ascii="Times New Roman" w:hAnsi="Times New Roman" w:cs="Times New Roman" w:eastAsia="Times New Roman" w:hint="default"/>
        </w:rPr>
        <w:t>2</w:t>
      </w:r>
      <w:r>
        <w:rPr/>
        <w:t>）应付债券的增减变动（不包括划分为金融负债的优先股、永续债等其他金融工具）</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230"/>
        <w:jc w:val="right"/>
      </w:pPr>
      <w:r>
        <w:rPr/>
        <w:t>单位： 元</w:t>
      </w:r>
    </w:p>
    <w:p>
      <w:pPr>
        <w:spacing w:line="240" w:lineRule="auto" w:before="0"/>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634"/>
        <w:gridCol w:w="1182"/>
        <w:gridCol w:w="865"/>
        <w:gridCol w:w="635"/>
        <w:gridCol w:w="1182"/>
        <w:gridCol w:w="635"/>
        <w:gridCol w:w="635"/>
        <w:gridCol w:w="635"/>
        <w:gridCol w:w="1001"/>
        <w:gridCol w:w="635"/>
        <w:gridCol w:w="636"/>
        <w:gridCol w:w="1181"/>
      </w:tblGrid>
      <w:tr>
        <w:trPr>
          <w:trHeight w:val="358" w:hRule="exact"/>
        </w:trPr>
        <w:tc>
          <w:tcPr>
            <w:tcW w:w="634" w:type="dxa"/>
            <w:tcBorders>
              <w:top w:val="single" w:sz="4" w:space="0" w:color="000000"/>
              <w:left w:val="single" w:sz="4" w:space="0" w:color="000000"/>
              <w:bottom w:val="nil" w:sz="6" w:space="0" w:color="auto"/>
              <w:right w:val="single" w:sz="4" w:space="0" w:color="000000"/>
            </w:tcBorders>
            <w:shd w:val="clear" w:color="auto" w:fill="D9D9D9"/>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债券</w:t>
            </w:r>
          </w:p>
        </w:tc>
        <w:tc>
          <w:tcPr>
            <w:tcW w:w="1182" w:type="dxa"/>
            <w:tcBorders>
              <w:top w:val="single" w:sz="4" w:space="0" w:color="000000"/>
              <w:left w:val="single" w:sz="4" w:space="0" w:color="000000"/>
              <w:bottom w:val="nil" w:sz="6" w:space="0" w:color="auto"/>
              <w:right w:val="single" w:sz="4" w:space="0" w:color="000000"/>
            </w:tcBorders>
            <w:shd w:val="clear" w:color="auto" w:fill="D9D9D9"/>
          </w:tcPr>
          <w:p>
            <w:pPr>
              <w:pStyle w:val="TableParagraph"/>
              <w:spacing w:line="240" w:lineRule="auto" w:before="52"/>
              <w:ind w:right="102"/>
              <w:jc w:val="right"/>
              <w:rPr>
                <w:rFonts w:ascii="宋体" w:hAnsi="宋体" w:cs="宋体" w:eastAsia="宋体" w:hint="default"/>
                <w:sz w:val="18"/>
                <w:szCs w:val="18"/>
              </w:rPr>
            </w:pPr>
            <w:r>
              <w:rPr>
                <w:rFonts w:ascii="宋体" w:hAnsi="宋体" w:cs="宋体" w:eastAsia="宋体" w:hint="default"/>
                <w:sz w:val="18"/>
                <w:szCs w:val="18"/>
              </w:rPr>
              <w:t>面值</w:t>
            </w:r>
          </w:p>
        </w:tc>
        <w:tc>
          <w:tcPr>
            <w:tcW w:w="865" w:type="dxa"/>
            <w:tcBorders>
              <w:top w:val="single" w:sz="4" w:space="0" w:color="000000"/>
              <w:left w:val="single" w:sz="4" w:space="0" w:color="000000"/>
              <w:bottom w:val="nil" w:sz="6" w:space="0" w:color="auto"/>
              <w:right w:val="single" w:sz="4" w:space="0" w:color="000000"/>
            </w:tcBorders>
            <w:shd w:val="clear" w:color="auto" w:fill="D9D9D9"/>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发行日</w:t>
            </w:r>
          </w:p>
        </w:tc>
        <w:tc>
          <w:tcPr>
            <w:tcW w:w="635" w:type="dxa"/>
            <w:tcBorders>
              <w:top w:val="single" w:sz="4" w:space="0" w:color="000000"/>
              <w:left w:val="single" w:sz="4" w:space="0" w:color="000000"/>
              <w:bottom w:val="nil" w:sz="6" w:space="0" w:color="auto"/>
              <w:right w:val="single" w:sz="4" w:space="0" w:color="000000"/>
            </w:tcBorders>
            <w:shd w:val="clear" w:color="auto" w:fill="D9D9D9"/>
          </w:tcPr>
          <w:p>
            <w:pPr>
              <w:pStyle w:val="TableParagraph"/>
              <w:spacing w:line="240" w:lineRule="auto" w:before="52"/>
              <w:ind w:right="161"/>
              <w:jc w:val="right"/>
              <w:rPr>
                <w:rFonts w:ascii="宋体" w:hAnsi="宋体" w:cs="宋体" w:eastAsia="宋体" w:hint="default"/>
                <w:sz w:val="18"/>
                <w:szCs w:val="18"/>
              </w:rPr>
            </w:pPr>
            <w:r>
              <w:rPr>
                <w:rFonts w:ascii="宋体" w:hAnsi="宋体" w:cs="宋体" w:eastAsia="宋体" w:hint="default"/>
                <w:sz w:val="18"/>
                <w:szCs w:val="18"/>
              </w:rPr>
              <w:t>债券</w:t>
            </w:r>
          </w:p>
        </w:tc>
        <w:tc>
          <w:tcPr>
            <w:tcW w:w="1182" w:type="dxa"/>
            <w:tcBorders>
              <w:top w:val="single" w:sz="4" w:space="0" w:color="000000"/>
              <w:left w:val="single" w:sz="4" w:space="0" w:color="000000"/>
              <w:bottom w:val="nil" w:sz="6" w:space="0" w:color="auto"/>
              <w:right w:val="single" w:sz="4" w:space="0" w:color="000000"/>
            </w:tcBorders>
            <w:shd w:val="clear" w:color="auto" w:fill="D9D9D9"/>
          </w:tcPr>
          <w:p>
            <w:pPr>
              <w:pStyle w:val="TableParagraph"/>
              <w:spacing w:line="240" w:lineRule="auto" w:before="52"/>
              <w:ind w:right="102"/>
              <w:jc w:val="right"/>
              <w:rPr>
                <w:rFonts w:ascii="宋体" w:hAnsi="宋体" w:cs="宋体" w:eastAsia="宋体" w:hint="default"/>
                <w:sz w:val="18"/>
                <w:szCs w:val="18"/>
              </w:rPr>
            </w:pPr>
            <w:r>
              <w:rPr>
                <w:rFonts w:ascii="宋体" w:hAnsi="宋体" w:cs="宋体" w:eastAsia="宋体" w:hint="default"/>
                <w:sz w:val="18"/>
                <w:szCs w:val="18"/>
              </w:rPr>
              <w:t>发行金额</w:t>
            </w:r>
          </w:p>
        </w:tc>
        <w:tc>
          <w:tcPr>
            <w:tcW w:w="635" w:type="dxa"/>
            <w:tcBorders>
              <w:top w:val="single" w:sz="4" w:space="0" w:color="000000"/>
              <w:left w:val="single" w:sz="4" w:space="0" w:color="000000"/>
              <w:bottom w:val="nil" w:sz="6" w:space="0" w:color="auto"/>
              <w:right w:val="single" w:sz="4" w:space="0" w:color="000000"/>
            </w:tcBorders>
            <w:shd w:val="clear" w:color="auto" w:fill="D9D9D9"/>
          </w:tcPr>
          <w:p>
            <w:pPr>
              <w:pStyle w:val="TableParagraph"/>
              <w:spacing w:line="240" w:lineRule="auto" w:before="52"/>
              <w:ind w:right="102"/>
              <w:jc w:val="right"/>
              <w:rPr>
                <w:rFonts w:ascii="宋体" w:hAnsi="宋体" w:cs="宋体" w:eastAsia="宋体" w:hint="default"/>
                <w:sz w:val="18"/>
                <w:szCs w:val="18"/>
              </w:rPr>
            </w:pPr>
            <w:r>
              <w:rPr>
                <w:rFonts w:ascii="宋体" w:hAnsi="宋体" w:cs="宋体" w:eastAsia="宋体" w:hint="default"/>
                <w:sz w:val="18"/>
                <w:szCs w:val="18"/>
              </w:rPr>
              <w:t>期初</w:t>
            </w:r>
          </w:p>
        </w:tc>
        <w:tc>
          <w:tcPr>
            <w:tcW w:w="635" w:type="dxa"/>
            <w:tcBorders>
              <w:top w:val="single" w:sz="4" w:space="0" w:color="000000"/>
              <w:left w:val="single" w:sz="4" w:space="0" w:color="000000"/>
              <w:bottom w:val="nil" w:sz="6" w:space="0" w:color="auto"/>
              <w:right w:val="single" w:sz="4" w:space="0" w:color="000000"/>
            </w:tcBorders>
            <w:shd w:val="clear" w:color="auto" w:fill="D9D9D9"/>
          </w:tcPr>
          <w:p>
            <w:pPr>
              <w:pStyle w:val="TableParagraph"/>
              <w:spacing w:line="240" w:lineRule="auto" w:before="52"/>
              <w:ind w:right="101"/>
              <w:jc w:val="right"/>
              <w:rPr>
                <w:rFonts w:ascii="宋体" w:hAnsi="宋体" w:cs="宋体" w:eastAsia="宋体" w:hint="default"/>
                <w:sz w:val="18"/>
                <w:szCs w:val="18"/>
              </w:rPr>
            </w:pPr>
            <w:r>
              <w:rPr>
                <w:rFonts w:ascii="宋体" w:hAnsi="宋体" w:cs="宋体" w:eastAsia="宋体" w:hint="default"/>
                <w:sz w:val="18"/>
                <w:szCs w:val="18"/>
              </w:rPr>
              <w:t>本期</w:t>
            </w:r>
          </w:p>
        </w:tc>
        <w:tc>
          <w:tcPr>
            <w:tcW w:w="635" w:type="dxa"/>
            <w:tcBorders>
              <w:top w:val="single" w:sz="4" w:space="0" w:color="000000"/>
              <w:left w:val="single" w:sz="4" w:space="0" w:color="000000"/>
              <w:bottom w:val="nil" w:sz="6" w:space="0" w:color="auto"/>
              <w:right w:val="single" w:sz="4" w:space="0" w:color="000000"/>
            </w:tcBorders>
            <w:shd w:val="clear" w:color="auto" w:fill="D9D9D9"/>
          </w:tcPr>
          <w:p>
            <w:pPr>
              <w:pStyle w:val="TableParagraph"/>
              <w:spacing w:line="240" w:lineRule="auto" w:before="52"/>
              <w:ind w:right="101"/>
              <w:jc w:val="right"/>
              <w:rPr>
                <w:rFonts w:ascii="宋体" w:hAnsi="宋体" w:cs="宋体" w:eastAsia="宋体" w:hint="default"/>
                <w:sz w:val="18"/>
                <w:szCs w:val="18"/>
              </w:rPr>
            </w:pPr>
            <w:r>
              <w:rPr>
                <w:rFonts w:ascii="宋体" w:hAnsi="宋体" w:cs="宋体" w:eastAsia="宋体" w:hint="default"/>
                <w:sz w:val="18"/>
                <w:szCs w:val="18"/>
              </w:rPr>
              <w:t>按面</w:t>
            </w:r>
          </w:p>
        </w:tc>
        <w:tc>
          <w:tcPr>
            <w:tcW w:w="1001" w:type="dxa"/>
            <w:tcBorders>
              <w:top w:val="single" w:sz="4" w:space="0" w:color="000000"/>
              <w:left w:val="single" w:sz="4" w:space="0" w:color="000000"/>
              <w:bottom w:val="nil" w:sz="6" w:space="0" w:color="auto"/>
              <w:right w:val="single" w:sz="4" w:space="0" w:color="000000"/>
            </w:tcBorders>
            <w:shd w:val="clear" w:color="auto" w:fill="D9D9D9"/>
          </w:tcPr>
          <w:p>
            <w:pPr>
              <w:pStyle w:val="TableParagraph"/>
              <w:spacing w:line="240" w:lineRule="auto" w:before="52"/>
              <w:ind w:left="167" w:right="0"/>
              <w:jc w:val="left"/>
              <w:rPr>
                <w:rFonts w:ascii="宋体" w:hAnsi="宋体" w:cs="宋体" w:eastAsia="宋体" w:hint="default"/>
                <w:sz w:val="18"/>
                <w:szCs w:val="18"/>
              </w:rPr>
            </w:pPr>
            <w:r>
              <w:rPr>
                <w:rFonts w:ascii="宋体" w:hAnsi="宋体" w:cs="宋体" w:eastAsia="宋体" w:hint="default"/>
                <w:sz w:val="18"/>
                <w:szCs w:val="18"/>
              </w:rPr>
              <w:t>溢折价摊</w:t>
            </w:r>
          </w:p>
        </w:tc>
        <w:tc>
          <w:tcPr>
            <w:tcW w:w="635" w:type="dxa"/>
            <w:tcBorders>
              <w:top w:val="single" w:sz="4" w:space="0" w:color="000000"/>
              <w:left w:val="single" w:sz="4" w:space="0" w:color="000000"/>
              <w:bottom w:val="nil" w:sz="6" w:space="0" w:color="auto"/>
              <w:right w:val="single" w:sz="4" w:space="0" w:color="000000"/>
            </w:tcBorders>
            <w:shd w:val="clear" w:color="auto" w:fill="D9D9D9"/>
          </w:tcPr>
          <w:p>
            <w:pPr>
              <w:pStyle w:val="TableParagraph"/>
              <w:spacing w:line="240" w:lineRule="auto" w:before="52"/>
              <w:ind w:right="101"/>
              <w:jc w:val="right"/>
              <w:rPr>
                <w:rFonts w:ascii="宋体" w:hAnsi="宋体" w:cs="宋体" w:eastAsia="宋体" w:hint="default"/>
                <w:sz w:val="18"/>
                <w:szCs w:val="18"/>
              </w:rPr>
            </w:pPr>
            <w:r>
              <w:rPr>
                <w:rFonts w:ascii="宋体" w:hAnsi="宋体" w:cs="宋体" w:eastAsia="宋体" w:hint="default"/>
                <w:sz w:val="18"/>
                <w:szCs w:val="18"/>
              </w:rPr>
              <w:t>本期</w:t>
            </w:r>
          </w:p>
        </w:tc>
        <w:tc>
          <w:tcPr>
            <w:tcW w:w="636" w:type="dxa"/>
            <w:vMerge w:val="restart"/>
            <w:tcBorders>
              <w:top w:val="single" w:sz="4" w:space="0" w:color="000000"/>
              <w:left w:val="single" w:sz="4" w:space="0" w:color="000000"/>
              <w:right w:val="single" w:sz="4" w:space="0" w:color="000000"/>
            </w:tcBorders>
            <w:shd w:val="clear" w:color="auto" w:fill="D9D9D9"/>
          </w:tcPr>
          <w:p>
            <w:pPr/>
          </w:p>
        </w:tc>
        <w:tc>
          <w:tcPr>
            <w:tcW w:w="1181" w:type="dxa"/>
            <w:tcBorders>
              <w:top w:val="single" w:sz="4" w:space="0" w:color="000000"/>
              <w:left w:val="single" w:sz="4" w:space="0" w:color="000000"/>
              <w:bottom w:val="nil" w:sz="6" w:space="0" w:color="auto"/>
              <w:right w:val="single" w:sz="4" w:space="0" w:color="000000"/>
            </w:tcBorders>
            <w:shd w:val="clear" w:color="auto" w:fill="D9D9D9"/>
          </w:tcPr>
          <w:p>
            <w:pPr>
              <w:pStyle w:val="TableParagraph"/>
              <w:spacing w:line="240" w:lineRule="auto" w:before="52"/>
              <w:ind w:right="102"/>
              <w:jc w:val="right"/>
              <w:rPr>
                <w:rFonts w:ascii="宋体" w:hAnsi="宋体" w:cs="宋体" w:eastAsia="宋体" w:hint="default"/>
                <w:sz w:val="18"/>
                <w:szCs w:val="18"/>
              </w:rPr>
            </w:pPr>
            <w:r>
              <w:rPr>
                <w:rFonts w:ascii="宋体" w:hAnsi="宋体" w:cs="宋体" w:eastAsia="宋体" w:hint="default"/>
                <w:sz w:val="18"/>
                <w:szCs w:val="18"/>
              </w:rPr>
              <w:t>期末金额</w:t>
            </w:r>
          </w:p>
        </w:tc>
      </w:tr>
      <w:tr>
        <w:trPr>
          <w:trHeight w:val="312" w:hRule="exact"/>
        </w:trPr>
        <w:tc>
          <w:tcPr>
            <w:tcW w:w="634" w:type="dxa"/>
            <w:tcBorders>
              <w:top w:val="nil" w:sz="6" w:space="0" w:color="auto"/>
              <w:left w:val="single" w:sz="4" w:space="0" w:color="000000"/>
              <w:bottom w:val="nil" w:sz="6" w:space="0" w:color="auto"/>
              <w:right w:val="single" w:sz="4" w:space="0" w:color="000000"/>
            </w:tcBorders>
            <w:shd w:val="clear" w:color="auto" w:fill="D9D9D9"/>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名称</w:t>
            </w:r>
          </w:p>
        </w:tc>
        <w:tc>
          <w:tcPr>
            <w:tcW w:w="1182" w:type="dxa"/>
            <w:tcBorders>
              <w:top w:val="nil" w:sz="6" w:space="0" w:color="auto"/>
              <w:left w:val="single" w:sz="4" w:space="0" w:color="000000"/>
              <w:bottom w:val="nil" w:sz="6" w:space="0" w:color="auto"/>
              <w:right w:val="single" w:sz="4" w:space="0" w:color="000000"/>
            </w:tcBorders>
            <w:shd w:val="clear" w:color="auto" w:fill="D9D9D9"/>
          </w:tcPr>
          <w:p>
            <w:pPr/>
          </w:p>
        </w:tc>
        <w:tc>
          <w:tcPr>
            <w:tcW w:w="865" w:type="dxa"/>
            <w:tcBorders>
              <w:top w:val="nil" w:sz="6" w:space="0" w:color="auto"/>
              <w:left w:val="single" w:sz="4" w:space="0" w:color="000000"/>
              <w:bottom w:val="nil" w:sz="6" w:space="0" w:color="auto"/>
              <w:right w:val="single" w:sz="4" w:space="0" w:color="000000"/>
            </w:tcBorders>
            <w:shd w:val="clear" w:color="auto" w:fill="D9D9D9"/>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期</w:t>
            </w:r>
          </w:p>
        </w:tc>
        <w:tc>
          <w:tcPr>
            <w:tcW w:w="635" w:type="dxa"/>
            <w:tcBorders>
              <w:top w:val="nil" w:sz="6" w:space="0" w:color="auto"/>
              <w:left w:val="single" w:sz="4" w:space="0" w:color="000000"/>
              <w:bottom w:val="nil" w:sz="6" w:space="0" w:color="auto"/>
              <w:right w:val="single" w:sz="4" w:space="0" w:color="000000"/>
            </w:tcBorders>
            <w:shd w:val="clear" w:color="auto" w:fill="D9D9D9"/>
          </w:tcPr>
          <w:p>
            <w:pPr>
              <w:pStyle w:val="TableParagraph"/>
              <w:spacing w:line="240" w:lineRule="auto" w:before="11"/>
              <w:ind w:right="161"/>
              <w:jc w:val="right"/>
              <w:rPr>
                <w:rFonts w:ascii="宋体" w:hAnsi="宋体" w:cs="宋体" w:eastAsia="宋体" w:hint="default"/>
                <w:sz w:val="18"/>
                <w:szCs w:val="18"/>
              </w:rPr>
            </w:pPr>
            <w:r>
              <w:rPr>
                <w:rFonts w:ascii="宋体" w:hAnsi="宋体" w:cs="宋体" w:eastAsia="宋体" w:hint="default"/>
                <w:sz w:val="18"/>
                <w:szCs w:val="18"/>
              </w:rPr>
              <w:t>期限</w:t>
            </w:r>
          </w:p>
        </w:tc>
        <w:tc>
          <w:tcPr>
            <w:tcW w:w="1182" w:type="dxa"/>
            <w:tcBorders>
              <w:top w:val="nil" w:sz="6" w:space="0" w:color="auto"/>
              <w:left w:val="single" w:sz="4" w:space="0" w:color="000000"/>
              <w:bottom w:val="nil" w:sz="6" w:space="0" w:color="auto"/>
              <w:right w:val="single" w:sz="4" w:space="0" w:color="000000"/>
            </w:tcBorders>
            <w:shd w:val="clear" w:color="auto" w:fill="D9D9D9"/>
          </w:tcPr>
          <w:p>
            <w:pPr/>
          </w:p>
        </w:tc>
        <w:tc>
          <w:tcPr>
            <w:tcW w:w="635" w:type="dxa"/>
            <w:tcBorders>
              <w:top w:val="nil" w:sz="6" w:space="0" w:color="auto"/>
              <w:left w:val="single" w:sz="4" w:space="0" w:color="000000"/>
              <w:bottom w:val="nil" w:sz="6" w:space="0" w:color="auto"/>
              <w:right w:val="single" w:sz="4" w:space="0" w:color="000000"/>
            </w:tcBorders>
            <w:shd w:val="clear" w:color="auto" w:fill="D9D9D9"/>
          </w:tcPr>
          <w:p>
            <w:pPr>
              <w:pStyle w:val="TableParagraph"/>
              <w:spacing w:line="240" w:lineRule="auto" w:before="11"/>
              <w:ind w:right="102"/>
              <w:jc w:val="right"/>
              <w:rPr>
                <w:rFonts w:ascii="宋体" w:hAnsi="宋体" w:cs="宋体" w:eastAsia="宋体" w:hint="default"/>
                <w:sz w:val="18"/>
                <w:szCs w:val="18"/>
              </w:rPr>
            </w:pPr>
            <w:r>
              <w:rPr>
                <w:rFonts w:ascii="宋体" w:hAnsi="宋体" w:cs="宋体" w:eastAsia="宋体" w:hint="default"/>
                <w:sz w:val="18"/>
                <w:szCs w:val="18"/>
              </w:rPr>
              <w:t>金额</w:t>
            </w:r>
          </w:p>
        </w:tc>
        <w:tc>
          <w:tcPr>
            <w:tcW w:w="635" w:type="dxa"/>
            <w:tcBorders>
              <w:top w:val="nil" w:sz="6" w:space="0" w:color="auto"/>
              <w:left w:val="single" w:sz="4" w:space="0" w:color="000000"/>
              <w:bottom w:val="nil" w:sz="6" w:space="0" w:color="auto"/>
              <w:right w:val="single" w:sz="4" w:space="0" w:color="000000"/>
            </w:tcBorders>
            <w:shd w:val="clear" w:color="auto" w:fill="D9D9D9"/>
          </w:tcPr>
          <w:p>
            <w:pPr>
              <w:pStyle w:val="TableParagraph"/>
              <w:spacing w:line="240" w:lineRule="auto" w:before="11"/>
              <w:ind w:right="101"/>
              <w:jc w:val="right"/>
              <w:rPr>
                <w:rFonts w:ascii="宋体" w:hAnsi="宋体" w:cs="宋体" w:eastAsia="宋体" w:hint="default"/>
                <w:sz w:val="18"/>
                <w:szCs w:val="18"/>
              </w:rPr>
            </w:pPr>
            <w:r>
              <w:rPr>
                <w:rFonts w:ascii="宋体" w:hAnsi="宋体" w:cs="宋体" w:eastAsia="宋体" w:hint="default"/>
                <w:sz w:val="18"/>
                <w:szCs w:val="18"/>
              </w:rPr>
              <w:t>发行</w:t>
            </w:r>
          </w:p>
        </w:tc>
        <w:tc>
          <w:tcPr>
            <w:tcW w:w="635" w:type="dxa"/>
            <w:tcBorders>
              <w:top w:val="nil" w:sz="6" w:space="0" w:color="auto"/>
              <w:left w:val="single" w:sz="4" w:space="0" w:color="000000"/>
              <w:bottom w:val="nil" w:sz="6" w:space="0" w:color="auto"/>
              <w:right w:val="single" w:sz="4" w:space="0" w:color="000000"/>
            </w:tcBorders>
            <w:shd w:val="clear" w:color="auto" w:fill="D9D9D9"/>
          </w:tcPr>
          <w:p>
            <w:pPr>
              <w:pStyle w:val="TableParagraph"/>
              <w:spacing w:line="240" w:lineRule="auto" w:before="10"/>
              <w:ind w:right="101"/>
              <w:jc w:val="right"/>
              <w:rPr>
                <w:rFonts w:ascii="宋体" w:hAnsi="宋体" w:cs="宋体" w:eastAsia="宋体" w:hint="default"/>
                <w:sz w:val="18"/>
                <w:szCs w:val="18"/>
              </w:rPr>
            </w:pPr>
            <w:r>
              <w:rPr>
                <w:rFonts w:ascii="宋体" w:hAnsi="宋体" w:cs="宋体" w:eastAsia="宋体" w:hint="default"/>
                <w:sz w:val="18"/>
                <w:szCs w:val="18"/>
              </w:rPr>
              <w:t>值计</w:t>
            </w:r>
          </w:p>
        </w:tc>
        <w:tc>
          <w:tcPr>
            <w:tcW w:w="1001" w:type="dxa"/>
            <w:tcBorders>
              <w:top w:val="nil" w:sz="6" w:space="0" w:color="auto"/>
              <w:left w:val="single" w:sz="4" w:space="0" w:color="000000"/>
              <w:bottom w:val="nil" w:sz="6" w:space="0" w:color="auto"/>
              <w:right w:val="single" w:sz="4" w:space="0" w:color="000000"/>
            </w:tcBorders>
            <w:shd w:val="clear" w:color="auto" w:fill="D9D9D9"/>
          </w:tcPr>
          <w:p>
            <w:pPr>
              <w:pStyle w:val="TableParagraph"/>
              <w:spacing w:line="240" w:lineRule="auto" w:before="11"/>
              <w:ind w:right="101"/>
              <w:jc w:val="right"/>
              <w:rPr>
                <w:rFonts w:ascii="宋体" w:hAnsi="宋体" w:cs="宋体" w:eastAsia="宋体" w:hint="default"/>
                <w:sz w:val="18"/>
                <w:szCs w:val="18"/>
              </w:rPr>
            </w:pPr>
            <w:r>
              <w:rPr>
                <w:rFonts w:ascii="宋体" w:hAnsi="宋体" w:cs="宋体" w:eastAsia="宋体" w:hint="default"/>
                <w:sz w:val="18"/>
                <w:szCs w:val="18"/>
              </w:rPr>
              <w:t>销</w:t>
            </w:r>
          </w:p>
        </w:tc>
        <w:tc>
          <w:tcPr>
            <w:tcW w:w="635" w:type="dxa"/>
            <w:tcBorders>
              <w:top w:val="nil" w:sz="6" w:space="0" w:color="auto"/>
              <w:left w:val="single" w:sz="4" w:space="0" w:color="000000"/>
              <w:bottom w:val="nil" w:sz="6" w:space="0" w:color="auto"/>
              <w:right w:val="single" w:sz="4" w:space="0" w:color="000000"/>
            </w:tcBorders>
            <w:shd w:val="clear" w:color="auto" w:fill="D9D9D9"/>
          </w:tcPr>
          <w:p>
            <w:pPr>
              <w:pStyle w:val="TableParagraph"/>
              <w:spacing w:line="240" w:lineRule="auto" w:before="11"/>
              <w:ind w:right="101"/>
              <w:jc w:val="right"/>
              <w:rPr>
                <w:rFonts w:ascii="宋体" w:hAnsi="宋体" w:cs="宋体" w:eastAsia="宋体" w:hint="default"/>
                <w:sz w:val="18"/>
                <w:szCs w:val="18"/>
              </w:rPr>
            </w:pPr>
            <w:r>
              <w:rPr>
                <w:rFonts w:ascii="宋体" w:hAnsi="宋体" w:cs="宋体" w:eastAsia="宋体" w:hint="default"/>
                <w:sz w:val="18"/>
                <w:szCs w:val="18"/>
              </w:rPr>
              <w:t>偿还</w:t>
            </w:r>
          </w:p>
        </w:tc>
        <w:tc>
          <w:tcPr>
            <w:tcW w:w="636" w:type="dxa"/>
            <w:vMerge/>
            <w:tcBorders>
              <w:left w:val="single" w:sz="4" w:space="0" w:color="000000"/>
              <w:right w:val="single" w:sz="4" w:space="0" w:color="000000"/>
            </w:tcBorders>
            <w:shd w:val="clear" w:color="auto" w:fill="D9D9D9"/>
          </w:tcPr>
          <w:p>
            <w:pPr/>
          </w:p>
        </w:tc>
        <w:tc>
          <w:tcPr>
            <w:tcW w:w="1181" w:type="dxa"/>
            <w:tcBorders>
              <w:top w:val="nil" w:sz="6" w:space="0" w:color="auto"/>
              <w:left w:val="single" w:sz="4" w:space="0" w:color="000000"/>
              <w:bottom w:val="nil" w:sz="6" w:space="0" w:color="auto"/>
              <w:right w:val="single" w:sz="4" w:space="0" w:color="000000"/>
            </w:tcBorders>
            <w:shd w:val="clear" w:color="auto" w:fill="D9D9D9"/>
          </w:tcPr>
          <w:p>
            <w:pPr/>
          </w:p>
        </w:tc>
      </w:tr>
      <w:tr>
        <w:trPr>
          <w:trHeight w:val="312" w:hRule="exact"/>
        </w:trPr>
        <w:tc>
          <w:tcPr>
            <w:tcW w:w="634" w:type="dxa"/>
            <w:tcBorders>
              <w:top w:val="nil" w:sz="6" w:space="0" w:color="auto"/>
              <w:left w:val="single" w:sz="4" w:space="0" w:color="000000"/>
              <w:bottom w:val="nil" w:sz="6" w:space="0" w:color="auto"/>
              <w:right w:val="single" w:sz="4" w:space="0" w:color="000000"/>
            </w:tcBorders>
            <w:shd w:val="clear" w:color="auto" w:fill="D9D9D9"/>
          </w:tcPr>
          <w:p>
            <w:pPr/>
          </w:p>
        </w:tc>
        <w:tc>
          <w:tcPr>
            <w:tcW w:w="1182" w:type="dxa"/>
            <w:tcBorders>
              <w:top w:val="nil" w:sz="6" w:space="0" w:color="auto"/>
              <w:left w:val="single" w:sz="4" w:space="0" w:color="000000"/>
              <w:bottom w:val="nil" w:sz="6" w:space="0" w:color="auto"/>
              <w:right w:val="single" w:sz="4" w:space="0" w:color="000000"/>
            </w:tcBorders>
            <w:shd w:val="clear" w:color="auto" w:fill="D9D9D9"/>
          </w:tcPr>
          <w:p>
            <w:pPr/>
          </w:p>
        </w:tc>
        <w:tc>
          <w:tcPr>
            <w:tcW w:w="865" w:type="dxa"/>
            <w:tcBorders>
              <w:top w:val="nil" w:sz="6" w:space="0" w:color="auto"/>
              <w:left w:val="single" w:sz="4" w:space="0" w:color="000000"/>
              <w:bottom w:val="nil" w:sz="6" w:space="0" w:color="auto"/>
              <w:right w:val="single" w:sz="4" w:space="0" w:color="000000"/>
            </w:tcBorders>
            <w:shd w:val="clear" w:color="auto" w:fill="D9D9D9"/>
          </w:tcPr>
          <w:p>
            <w:pPr/>
          </w:p>
        </w:tc>
        <w:tc>
          <w:tcPr>
            <w:tcW w:w="635" w:type="dxa"/>
            <w:tcBorders>
              <w:top w:val="nil" w:sz="6" w:space="0" w:color="auto"/>
              <w:left w:val="single" w:sz="4" w:space="0" w:color="000000"/>
              <w:bottom w:val="nil" w:sz="6" w:space="0" w:color="auto"/>
              <w:right w:val="single" w:sz="4" w:space="0" w:color="000000"/>
            </w:tcBorders>
            <w:shd w:val="clear" w:color="auto" w:fill="D9D9D9"/>
          </w:tcPr>
          <w:p>
            <w:pPr/>
          </w:p>
        </w:tc>
        <w:tc>
          <w:tcPr>
            <w:tcW w:w="1182" w:type="dxa"/>
            <w:tcBorders>
              <w:top w:val="nil" w:sz="6" w:space="0" w:color="auto"/>
              <w:left w:val="single" w:sz="4" w:space="0" w:color="000000"/>
              <w:bottom w:val="nil" w:sz="6" w:space="0" w:color="auto"/>
              <w:right w:val="single" w:sz="4" w:space="0" w:color="000000"/>
            </w:tcBorders>
            <w:shd w:val="clear" w:color="auto" w:fill="D9D9D9"/>
          </w:tcPr>
          <w:p>
            <w:pPr/>
          </w:p>
        </w:tc>
        <w:tc>
          <w:tcPr>
            <w:tcW w:w="635" w:type="dxa"/>
            <w:tcBorders>
              <w:top w:val="nil" w:sz="6" w:space="0" w:color="auto"/>
              <w:left w:val="single" w:sz="4" w:space="0" w:color="000000"/>
              <w:bottom w:val="nil" w:sz="6" w:space="0" w:color="auto"/>
              <w:right w:val="single" w:sz="4" w:space="0" w:color="000000"/>
            </w:tcBorders>
            <w:shd w:val="clear" w:color="auto" w:fill="D9D9D9"/>
          </w:tcPr>
          <w:p>
            <w:pPr/>
          </w:p>
        </w:tc>
        <w:tc>
          <w:tcPr>
            <w:tcW w:w="635" w:type="dxa"/>
            <w:tcBorders>
              <w:top w:val="nil" w:sz="6" w:space="0" w:color="auto"/>
              <w:left w:val="single" w:sz="4" w:space="0" w:color="000000"/>
              <w:bottom w:val="nil" w:sz="6" w:space="0" w:color="auto"/>
              <w:right w:val="single" w:sz="4" w:space="0" w:color="000000"/>
            </w:tcBorders>
            <w:shd w:val="clear" w:color="auto" w:fill="D9D9D9"/>
          </w:tcPr>
          <w:p>
            <w:pPr/>
          </w:p>
        </w:tc>
        <w:tc>
          <w:tcPr>
            <w:tcW w:w="635" w:type="dxa"/>
            <w:tcBorders>
              <w:top w:val="nil" w:sz="6" w:space="0" w:color="auto"/>
              <w:left w:val="single" w:sz="4" w:space="0" w:color="000000"/>
              <w:bottom w:val="nil" w:sz="6" w:space="0" w:color="auto"/>
              <w:right w:val="single" w:sz="4" w:space="0" w:color="000000"/>
            </w:tcBorders>
            <w:shd w:val="clear" w:color="auto" w:fill="D9D9D9"/>
          </w:tcPr>
          <w:p>
            <w:pPr>
              <w:pStyle w:val="TableParagraph"/>
              <w:spacing w:line="240" w:lineRule="auto" w:before="10"/>
              <w:ind w:right="101"/>
              <w:jc w:val="right"/>
              <w:rPr>
                <w:rFonts w:ascii="宋体" w:hAnsi="宋体" w:cs="宋体" w:eastAsia="宋体" w:hint="default"/>
                <w:sz w:val="18"/>
                <w:szCs w:val="18"/>
              </w:rPr>
            </w:pPr>
            <w:r>
              <w:rPr>
                <w:rFonts w:ascii="宋体" w:hAnsi="宋体" w:cs="宋体" w:eastAsia="宋体" w:hint="default"/>
                <w:sz w:val="18"/>
                <w:szCs w:val="18"/>
              </w:rPr>
              <w:t>提利</w:t>
            </w:r>
          </w:p>
        </w:tc>
        <w:tc>
          <w:tcPr>
            <w:tcW w:w="1001" w:type="dxa"/>
            <w:tcBorders>
              <w:top w:val="nil" w:sz="6" w:space="0" w:color="auto"/>
              <w:left w:val="single" w:sz="4" w:space="0" w:color="000000"/>
              <w:bottom w:val="nil" w:sz="6" w:space="0" w:color="auto"/>
              <w:right w:val="single" w:sz="4" w:space="0" w:color="000000"/>
            </w:tcBorders>
            <w:shd w:val="clear" w:color="auto" w:fill="D9D9D9"/>
          </w:tcPr>
          <w:p>
            <w:pPr/>
          </w:p>
        </w:tc>
        <w:tc>
          <w:tcPr>
            <w:tcW w:w="635" w:type="dxa"/>
            <w:tcBorders>
              <w:top w:val="nil" w:sz="6" w:space="0" w:color="auto"/>
              <w:left w:val="single" w:sz="4" w:space="0" w:color="000000"/>
              <w:bottom w:val="nil" w:sz="6" w:space="0" w:color="auto"/>
              <w:right w:val="single" w:sz="4" w:space="0" w:color="000000"/>
            </w:tcBorders>
            <w:shd w:val="clear" w:color="auto" w:fill="D9D9D9"/>
          </w:tcPr>
          <w:p>
            <w:pPr/>
          </w:p>
        </w:tc>
        <w:tc>
          <w:tcPr>
            <w:tcW w:w="636" w:type="dxa"/>
            <w:vMerge/>
            <w:tcBorders>
              <w:left w:val="single" w:sz="4" w:space="0" w:color="000000"/>
              <w:right w:val="single" w:sz="4" w:space="0" w:color="000000"/>
            </w:tcBorders>
            <w:shd w:val="clear" w:color="auto" w:fill="D9D9D9"/>
          </w:tcPr>
          <w:p>
            <w:pPr/>
          </w:p>
        </w:tc>
        <w:tc>
          <w:tcPr>
            <w:tcW w:w="1181" w:type="dxa"/>
            <w:tcBorders>
              <w:top w:val="nil" w:sz="6" w:space="0" w:color="auto"/>
              <w:left w:val="single" w:sz="4" w:space="0" w:color="000000"/>
              <w:bottom w:val="nil" w:sz="6" w:space="0" w:color="auto"/>
              <w:right w:val="single" w:sz="4" w:space="0" w:color="000000"/>
            </w:tcBorders>
            <w:shd w:val="clear" w:color="auto" w:fill="D9D9D9"/>
          </w:tcPr>
          <w:p>
            <w:pPr/>
          </w:p>
        </w:tc>
      </w:tr>
      <w:tr>
        <w:trPr>
          <w:trHeight w:val="351" w:hRule="exact"/>
        </w:trPr>
        <w:tc>
          <w:tcPr>
            <w:tcW w:w="634" w:type="dxa"/>
            <w:tcBorders>
              <w:top w:val="nil" w:sz="6" w:space="0" w:color="auto"/>
              <w:left w:val="single" w:sz="4" w:space="0" w:color="000000"/>
              <w:bottom w:val="single" w:sz="4" w:space="0" w:color="000000"/>
              <w:right w:val="single" w:sz="4" w:space="0" w:color="000000"/>
            </w:tcBorders>
            <w:shd w:val="clear" w:color="auto" w:fill="D9D9D9"/>
          </w:tcPr>
          <w:p>
            <w:pPr/>
          </w:p>
        </w:tc>
        <w:tc>
          <w:tcPr>
            <w:tcW w:w="1182" w:type="dxa"/>
            <w:tcBorders>
              <w:top w:val="nil" w:sz="6" w:space="0" w:color="auto"/>
              <w:left w:val="single" w:sz="4" w:space="0" w:color="000000"/>
              <w:bottom w:val="single" w:sz="4" w:space="0" w:color="000000"/>
              <w:right w:val="single" w:sz="4" w:space="0" w:color="000000"/>
            </w:tcBorders>
            <w:shd w:val="clear" w:color="auto" w:fill="D9D9D9"/>
          </w:tcPr>
          <w:p>
            <w:pPr/>
          </w:p>
        </w:tc>
        <w:tc>
          <w:tcPr>
            <w:tcW w:w="865" w:type="dxa"/>
            <w:tcBorders>
              <w:top w:val="nil" w:sz="6" w:space="0" w:color="auto"/>
              <w:left w:val="single" w:sz="4" w:space="0" w:color="000000"/>
              <w:bottom w:val="single" w:sz="4" w:space="0" w:color="000000"/>
              <w:right w:val="single" w:sz="4" w:space="0" w:color="000000"/>
            </w:tcBorders>
            <w:shd w:val="clear" w:color="auto" w:fill="D9D9D9"/>
          </w:tcPr>
          <w:p>
            <w:pPr/>
          </w:p>
        </w:tc>
        <w:tc>
          <w:tcPr>
            <w:tcW w:w="635" w:type="dxa"/>
            <w:tcBorders>
              <w:top w:val="nil" w:sz="6" w:space="0" w:color="auto"/>
              <w:left w:val="single" w:sz="4" w:space="0" w:color="000000"/>
              <w:bottom w:val="single" w:sz="4" w:space="0" w:color="000000"/>
              <w:right w:val="single" w:sz="4" w:space="0" w:color="000000"/>
            </w:tcBorders>
            <w:shd w:val="clear" w:color="auto" w:fill="D9D9D9"/>
          </w:tcPr>
          <w:p>
            <w:pPr/>
          </w:p>
        </w:tc>
        <w:tc>
          <w:tcPr>
            <w:tcW w:w="1182" w:type="dxa"/>
            <w:tcBorders>
              <w:top w:val="nil" w:sz="6" w:space="0" w:color="auto"/>
              <w:left w:val="single" w:sz="4" w:space="0" w:color="000000"/>
              <w:bottom w:val="single" w:sz="4" w:space="0" w:color="000000"/>
              <w:right w:val="single" w:sz="4" w:space="0" w:color="000000"/>
            </w:tcBorders>
            <w:shd w:val="clear" w:color="auto" w:fill="D9D9D9"/>
          </w:tcPr>
          <w:p>
            <w:pPr/>
          </w:p>
        </w:tc>
        <w:tc>
          <w:tcPr>
            <w:tcW w:w="635" w:type="dxa"/>
            <w:tcBorders>
              <w:top w:val="nil" w:sz="6" w:space="0" w:color="auto"/>
              <w:left w:val="single" w:sz="4" w:space="0" w:color="000000"/>
              <w:bottom w:val="single" w:sz="4" w:space="0" w:color="000000"/>
              <w:right w:val="single" w:sz="4" w:space="0" w:color="000000"/>
            </w:tcBorders>
            <w:shd w:val="clear" w:color="auto" w:fill="D9D9D9"/>
          </w:tcPr>
          <w:p>
            <w:pPr/>
          </w:p>
        </w:tc>
        <w:tc>
          <w:tcPr>
            <w:tcW w:w="635" w:type="dxa"/>
            <w:tcBorders>
              <w:top w:val="nil" w:sz="6" w:space="0" w:color="auto"/>
              <w:left w:val="single" w:sz="4" w:space="0" w:color="000000"/>
              <w:bottom w:val="single" w:sz="4" w:space="0" w:color="000000"/>
              <w:right w:val="single" w:sz="4" w:space="0" w:color="000000"/>
            </w:tcBorders>
            <w:shd w:val="clear" w:color="auto" w:fill="D9D9D9"/>
          </w:tcPr>
          <w:p>
            <w:pPr/>
          </w:p>
        </w:tc>
        <w:tc>
          <w:tcPr>
            <w:tcW w:w="635" w:type="dxa"/>
            <w:tcBorders>
              <w:top w:val="nil" w:sz="6" w:space="0" w:color="auto"/>
              <w:left w:val="single" w:sz="4" w:space="0" w:color="000000"/>
              <w:bottom w:val="single" w:sz="4" w:space="0" w:color="000000"/>
              <w:right w:val="single" w:sz="4" w:space="0" w:color="000000"/>
            </w:tcBorders>
            <w:shd w:val="clear" w:color="auto" w:fill="D9D9D9"/>
          </w:tcPr>
          <w:p>
            <w:pPr>
              <w:pStyle w:val="TableParagraph"/>
              <w:spacing w:line="240" w:lineRule="auto" w:before="11"/>
              <w:ind w:right="101"/>
              <w:jc w:val="right"/>
              <w:rPr>
                <w:rFonts w:ascii="宋体" w:hAnsi="宋体" w:cs="宋体" w:eastAsia="宋体" w:hint="default"/>
                <w:sz w:val="18"/>
                <w:szCs w:val="18"/>
              </w:rPr>
            </w:pPr>
            <w:r>
              <w:rPr>
                <w:rFonts w:ascii="宋体" w:hAnsi="宋体" w:cs="宋体" w:eastAsia="宋体" w:hint="default"/>
                <w:sz w:val="18"/>
                <w:szCs w:val="18"/>
              </w:rPr>
              <w:t>息</w:t>
            </w:r>
          </w:p>
        </w:tc>
        <w:tc>
          <w:tcPr>
            <w:tcW w:w="1001" w:type="dxa"/>
            <w:tcBorders>
              <w:top w:val="nil" w:sz="6" w:space="0" w:color="auto"/>
              <w:left w:val="single" w:sz="4" w:space="0" w:color="000000"/>
              <w:bottom w:val="single" w:sz="4" w:space="0" w:color="000000"/>
              <w:right w:val="single" w:sz="4" w:space="0" w:color="000000"/>
            </w:tcBorders>
            <w:shd w:val="clear" w:color="auto" w:fill="D9D9D9"/>
          </w:tcPr>
          <w:p>
            <w:pPr/>
          </w:p>
        </w:tc>
        <w:tc>
          <w:tcPr>
            <w:tcW w:w="635" w:type="dxa"/>
            <w:tcBorders>
              <w:top w:val="nil" w:sz="6" w:space="0" w:color="auto"/>
              <w:left w:val="single" w:sz="4" w:space="0" w:color="000000"/>
              <w:bottom w:val="single" w:sz="4" w:space="0" w:color="000000"/>
              <w:right w:val="single" w:sz="4" w:space="0" w:color="000000"/>
            </w:tcBorders>
            <w:shd w:val="clear" w:color="auto" w:fill="D9D9D9"/>
          </w:tcPr>
          <w:p>
            <w:pPr/>
          </w:p>
        </w:tc>
        <w:tc>
          <w:tcPr>
            <w:tcW w:w="636" w:type="dxa"/>
            <w:vMerge/>
            <w:tcBorders>
              <w:left w:val="single" w:sz="4" w:space="0" w:color="000000"/>
              <w:bottom w:val="single" w:sz="4" w:space="0" w:color="000000"/>
              <w:right w:val="single" w:sz="4" w:space="0" w:color="000000"/>
            </w:tcBorders>
            <w:shd w:val="clear" w:color="auto" w:fill="D9D9D9"/>
          </w:tcPr>
          <w:p>
            <w:pPr/>
          </w:p>
        </w:tc>
        <w:tc>
          <w:tcPr>
            <w:tcW w:w="1181" w:type="dxa"/>
            <w:tcBorders>
              <w:top w:val="nil" w:sz="6" w:space="0" w:color="auto"/>
              <w:left w:val="single" w:sz="4" w:space="0" w:color="000000"/>
              <w:bottom w:val="single" w:sz="4" w:space="0" w:color="000000"/>
              <w:right w:val="single" w:sz="4" w:space="0" w:color="000000"/>
            </w:tcBorders>
            <w:shd w:val="clear" w:color="auto" w:fill="D9D9D9"/>
          </w:tcPr>
          <w:p>
            <w:pPr/>
          </w:p>
        </w:tc>
      </w:tr>
      <w:tr>
        <w:trPr>
          <w:trHeight w:val="719" w:hRule="exact"/>
        </w:trPr>
        <w:tc>
          <w:tcPr>
            <w:tcW w:w="634"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证通</w:t>
            </w:r>
          </w:p>
          <w:p>
            <w:pPr>
              <w:pStyle w:val="TableParagraph"/>
              <w:spacing w:line="240" w:lineRule="auto" w:before="102"/>
              <w:ind w:left="22" w:right="0"/>
              <w:jc w:val="left"/>
              <w:rPr>
                <w:rFonts w:ascii="Times New Roman" w:hAnsi="Times New Roman" w:cs="Times New Roman" w:eastAsia="Times New Roman" w:hint="default"/>
                <w:sz w:val="18"/>
                <w:szCs w:val="18"/>
              </w:rPr>
            </w:pPr>
            <w:r>
              <w:rPr>
                <w:rFonts w:ascii="Times New Roman"/>
                <w:sz w:val="18"/>
              </w:rPr>
              <w:t>01</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320,000,000.00</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2015.10.21</w:t>
            </w:r>
          </w:p>
        </w:tc>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五年</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317,190,000.00</w:t>
            </w:r>
          </w:p>
        </w:tc>
        <w:tc>
          <w:tcPr>
            <w:tcW w:w="635" w:type="dxa"/>
            <w:tcBorders>
              <w:top w:val="single" w:sz="4" w:space="0" w:color="000000"/>
              <w:left w:val="single" w:sz="4" w:space="0" w:color="000000"/>
              <w:bottom w:val="single" w:sz="4" w:space="0" w:color="000000"/>
              <w:right w:val="single" w:sz="4" w:space="0" w:color="000000"/>
            </w:tcBorders>
          </w:tcPr>
          <w:p>
            <w:pPr/>
          </w:p>
        </w:tc>
        <w:tc>
          <w:tcPr>
            <w:tcW w:w="635" w:type="dxa"/>
            <w:tcBorders>
              <w:top w:val="single" w:sz="4" w:space="0" w:color="000000"/>
              <w:left w:val="single" w:sz="4" w:space="0" w:color="000000"/>
              <w:bottom w:val="single" w:sz="4" w:space="0" w:color="000000"/>
              <w:right w:val="single" w:sz="4" w:space="0" w:color="000000"/>
            </w:tcBorders>
          </w:tcPr>
          <w:p>
            <w:pPr/>
          </w:p>
        </w:tc>
        <w:tc>
          <w:tcPr>
            <w:tcW w:w="635"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2,606,154.23</w:t>
            </w:r>
          </w:p>
        </w:tc>
        <w:tc>
          <w:tcPr>
            <w:tcW w:w="635"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317,393,845.77</w:t>
            </w:r>
          </w:p>
        </w:tc>
      </w:tr>
      <w:tr>
        <w:trPr>
          <w:trHeight w:val="714" w:hRule="exact"/>
        </w:trPr>
        <w:tc>
          <w:tcPr>
            <w:tcW w:w="634"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证通</w:t>
            </w:r>
          </w:p>
          <w:p>
            <w:pPr>
              <w:pStyle w:val="TableParagraph"/>
              <w:spacing w:line="240" w:lineRule="auto" w:before="102"/>
              <w:ind w:left="22" w:right="0"/>
              <w:jc w:val="left"/>
              <w:rPr>
                <w:rFonts w:ascii="Times New Roman" w:hAnsi="Times New Roman" w:cs="Times New Roman" w:eastAsia="Times New Roman" w:hint="default"/>
                <w:sz w:val="18"/>
                <w:szCs w:val="18"/>
              </w:rPr>
            </w:pPr>
            <w:r>
              <w:rPr>
                <w:rFonts w:ascii="Times New Roman"/>
                <w:sz w:val="18"/>
              </w:rPr>
              <w:t>02</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80,000,000.00</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2015.10.30</w:t>
            </w:r>
          </w:p>
        </w:tc>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五年</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79,440,000.00</w:t>
            </w:r>
          </w:p>
        </w:tc>
        <w:tc>
          <w:tcPr>
            <w:tcW w:w="635" w:type="dxa"/>
            <w:tcBorders>
              <w:top w:val="single" w:sz="4" w:space="0" w:color="000000"/>
              <w:left w:val="single" w:sz="4" w:space="0" w:color="000000"/>
              <w:bottom w:val="single" w:sz="4" w:space="0" w:color="000000"/>
              <w:right w:val="single" w:sz="4" w:space="0" w:color="000000"/>
            </w:tcBorders>
          </w:tcPr>
          <w:p>
            <w:pPr/>
          </w:p>
        </w:tc>
        <w:tc>
          <w:tcPr>
            <w:tcW w:w="635" w:type="dxa"/>
            <w:tcBorders>
              <w:top w:val="single" w:sz="4" w:space="0" w:color="000000"/>
              <w:left w:val="single" w:sz="4" w:space="0" w:color="000000"/>
              <w:bottom w:val="single" w:sz="4" w:space="0" w:color="000000"/>
              <w:right w:val="single" w:sz="4" w:space="0" w:color="000000"/>
            </w:tcBorders>
          </w:tcPr>
          <w:p>
            <w:pPr/>
          </w:p>
        </w:tc>
        <w:tc>
          <w:tcPr>
            <w:tcW w:w="635"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653,969.63</w:t>
            </w:r>
          </w:p>
        </w:tc>
        <w:tc>
          <w:tcPr>
            <w:tcW w:w="635"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79,346,030.37</w:t>
            </w:r>
          </w:p>
        </w:tc>
      </w:tr>
      <w:tr>
        <w:trPr>
          <w:trHeight w:val="403" w:hRule="exact"/>
        </w:trPr>
        <w:tc>
          <w:tcPr>
            <w:tcW w:w="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3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c>
          <w:tcPr>
            <w:tcW w:w="8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6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396,630,000.00</w:t>
            </w:r>
          </w:p>
        </w:tc>
        <w:tc>
          <w:tcPr>
            <w:tcW w:w="635" w:type="dxa"/>
            <w:tcBorders>
              <w:top w:val="single" w:sz="4" w:space="0" w:color="000000"/>
              <w:left w:val="single" w:sz="4" w:space="0" w:color="000000"/>
              <w:bottom w:val="single" w:sz="4" w:space="0" w:color="000000"/>
              <w:right w:val="single" w:sz="4" w:space="0" w:color="000000"/>
            </w:tcBorders>
          </w:tcPr>
          <w:p>
            <w:pPr/>
          </w:p>
        </w:tc>
        <w:tc>
          <w:tcPr>
            <w:tcW w:w="635" w:type="dxa"/>
            <w:tcBorders>
              <w:top w:val="single" w:sz="4" w:space="0" w:color="000000"/>
              <w:left w:val="single" w:sz="4" w:space="0" w:color="000000"/>
              <w:bottom w:val="single" w:sz="4" w:space="0" w:color="000000"/>
              <w:right w:val="single" w:sz="4" w:space="0" w:color="000000"/>
            </w:tcBorders>
          </w:tcPr>
          <w:p>
            <w:pPr/>
          </w:p>
        </w:tc>
        <w:tc>
          <w:tcPr>
            <w:tcW w:w="635"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3,260,123.86</w:t>
            </w:r>
          </w:p>
        </w:tc>
        <w:tc>
          <w:tcPr>
            <w:tcW w:w="635"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396,739,876.14</w:t>
            </w:r>
          </w:p>
        </w:tc>
      </w:tr>
    </w:tbl>
    <w:p>
      <w:pPr>
        <w:spacing w:line="240" w:lineRule="auto" w:before="2"/>
        <w:rPr>
          <w:rFonts w:ascii="宋体" w:hAnsi="宋体" w:cs="宋体" w:eastAsia="宋体" w:hint="default"/>
          <w:sz w:val="19"/>
          <w:szCs w:val="19"/>
        </w:rPr>
      </w:pPr>
    </w:p>
    <w:p>
      <w:pPr>
        <w:pStyle w:val="Heading3"/>
        <w:spacing w:line="240" w:lineRule="auto" w:before="35"/>
        <w:ind w:left="214" w:right="0"/>
        <w:jc w:val="left"/>
        <w:rPr>
          <w:b w:val="0"/>
          <w:bCs w:val="0"/>
        </w:rPr>
      </w:pPr>
      <w:r>
        <w:rPr>
          <w:rFonts w:ascii="Times New Roman" w:hAnsi="Times New Roman" w:cs="Times New Roman" w:eastAsia="Times New Roman" w:hint="default"/>
        </w:rPr>
        <w:t>31</w:t>
      </w:r>
      <w:r>
        <w:rPr/>
        <w:t>、预计负债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230"/>
        <w:jc w:val="right"/>
      </w:pPr>
      <w:r>
        <w:rPr/>
        <w:t>单位： 元</w:t>
      </w:r>
    </w:p>
    <w:p>
      <w:pPr>
        <w:spacing w:line="240" w:lineRule="auto" w:before="13"/>
        <w:rPr>
          <w:rFonts w:ascii="宋体" w:hAnsi="宋体" w:cs="宋体" w:eastAsia="宋体" w:hint="default"/>
          <w:sz w:val="7"/>
          <w:szCs w:val="7"/>
        </w:rPr>
      </w:pPr>
    </w:p>
    <w:tbl>
      <w:tblPr>
        <w:tblW w:w="0" w:type="auto"/>
        <w:jc w:val="left"/>
        <w:tblInd w:w="209" w:type="dxa"/>
        <w:tblLayout w:type="fixed"/>
        <w:tblCellMar>
          <w:top w:w="0" w:type="dxa"/>
          <w:left w:w="0" w:type="dxa"/>
          <w:bottom w:w="0" w:type="dxa"/>
          <w:right w:w="0" w:type="dxa"/>
        </w:tblCellMar>
        <w:tblLook w:val="01E0"/>
      </w:tblPr>
      <w:tblGrid>
        <w:gridCol w:w="2389"/>
        <w:gridCol w:w="2395"/>
        <w:gridCol w:w="2392"/>
        <w:gridCol w:w="2392"/>
      </w:tblGrid>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1962"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产品质量保证</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2,986,000.00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3,329,150.00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公司向客户销售产品时，约定 一定期间内对自助产品进行 质量保证，由此未来期间将产 生质量保证费用。截止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p>
          <w:p>
            <w:pPr>
              <w:pStyle w:val="TableParagraph"/>
              <w:spacing w:line="248" w:lineRule="exact"/>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日，确认预计负债</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2,986,000.00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w:t>
            </w:r>
          </w:p>
        </w:tc>
      </w:tr>
      <w:tr>
        <w:trPr>
          <w:trHeight w:val="674"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4,783,000.00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4,769,000.00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公司针对投入的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EMC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项目， 约定对投入的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路灯进行</w:t>
            </w:r>
          </w:p>
        </w:tc>
      </w:tr>
    </w:tbl>
    <w:p>
      <w:pPr>
        <w:spacing w:after="0" w:line="300" w:lineRule="auto"/>
        <w:jc w:val="left"/>
        <w:rPr>
          <w:rFonts w:ascii="宋体" w:hAnsi="宋体" w:cs="宋体" w:eastAsia="宋体" w:hint="default"/>
          <w:sz w:val="18"/>
          <w:szCs w:val="18"/>
        </w:rPr>
        <w:sectPr>
          <w:pgSz w:w="11910" w:h="16840"/>
          <w:pgMar w:header="877" w:footer="982" w:top="1100" w:bottom="1180" w:left="920" w:right="90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389"/>
        <w:gridCol w:w="2395"/>
        <w:gridCol w:w="2392"/>
        <w:gridCol w:w="2392"/>
      </w:tblGrid>
      <w:tr>
        <w:trPr>
          <w:trHeight w:val="1298"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395"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20"/>
              <w:jc w:val="left"/>
              <w:rPr>
                <w:rFonts w:ascii="Times New Roman" w:hAnsi="Times New Roman" w:cs="Times New Roman" w:eastAsia="Times New Roman" w:hint="default"/>
                <w:sz w:val="18"/>
                <w:szCs w:val="18"/>
              </w:rPr>
            </w:pPr>
            <w:r>
              <w:rPr>
                <w:rFonts w:ascii="宋体" w:hAnsi="宋体" w:cs="宋体" w:eastAsia="宋体" w:hint="default"/>
                <w:sz w:val="18"/>
                <w:szCs w:val="18"/>
              </w:rPr>
              <w:t>维修，由此未来期间需承担维 </w:t>
            </w:r>
            <w:r>
              <w:rPr>
                <w:rFonts w:ascii="宋体" w:hAnsi="宋体" w:cs="宋体" w:eastAsia="宋体" w:hint="default"/>
                <w:spacing w:val="-9"/>
                <w:sz w:val="18"/>
                <w:szCs w:val="18"/>
              </w:rPr>
              <w:t>修费用，截止</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p>
          <w:p>
            <w:pPr>
              <w:pStyle w:val="TableParagraph"/>
              <w:spacing w:line="248" w:lineRule="exact"/>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w:t>
            </w:r>
            <w:r>
              <w:rPr>
                <w:rFonts w:ascii="宋体" w:hAnsi="宋体" w:cs="宋体" w:eastAsia="宋体" w:hint="default"/>
                <w:spacing w:val="-90"/>
                <w:sz w:val="18"/>
                <w:szCs w:val="18"/>
              </w:rPr>
              <w:t>，</w:t>
            </w:r>
            <w:r>
              <w:rPr>
                <w:rFonts w:ascii="宋体" w:hAnsi="宋体" w:cs="宋体" w:eastAsia="宋体" w:hint="default"/>
                <w:sz w:val="18"/>
                <w:szCs w:val="18"/>
              </w:rPr>
              <w:t>确认预计负债</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4,783,000.00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元。</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7" w:right="0"/>
              <w:jc w:val="left"/>
              <w:rPr>
                <w:rFonts w:ascii="Times New Roman" w:hAnsi="Times New Roman" w:cs="Times New Roman" w:eastAsia="Times New Roman" w:hint="default"/>
                <w:sz w:val="18"/>
                <w:szCs w:val="18"/>
              </w:rPr>
            </w:pPr>
            <w:r>
              <w:rPr>
                <w:rFonts w:ascii="Times New Roman"/>
                <w:sz w:val="18"/>
              </w:rPr>
              <w:t>7,769,000.00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4" w:right="0"/>
              <w:jc w:val="left"/>
              <w:rPr>
                <w:rFonts w:ascii="Times New Roman" w:hAnsi="Times New Roman" w:cs="Times New Roman" w:eastAsia="Times New Roman" w:hint="default"/>
                <w:sz w:val="18"/>
                <w:szCs w:val="18"/>
              </w:rPr>
            </w:pPr>
            <w:r>
              <w:rPr>
                <w:rFonts w:ascii="Times New Roman"/>
                <w:sz w:val="18"/>
              </w:rPr>
              <w:t>8,098,150.00</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其他说明，包括重要预计负债的相关重要假设、估计说明：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32</w:t>
      </w:r>
      <w:r>
        <w:rPr/>
        <w:t>、递延收益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31"/>
              <w:jc w:val="right"/>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24,600,000.00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19,500,000.00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41,800,000.00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79"/>
              <w:jc w:val="right"/>
              <w:rPr>
                <w:rFonts w:ascii="宋体" w:hAnsi="宋体" w:cs="宋体" w:eastAsia="宋体" w:hint="default"/>
                <w:sz w:val="18"/>
                <w:szCs w:val="18"/>
              </w:rPr>
            </w:pPr>
            <w:r>
              <w:rPr>
                <w:rFonts w:ascii="宋体" w:hAnsi="宋体" w:cs="宋体" w:eastAsia="宋体" w:hint="default"/>
                <w:sz w:val="18"/>
                <w:szCs w:val="18"/>
              </w:rPr>
              <w:t>政府补助项目</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24,600,000.00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19,500,000.00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41,800,000.00</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涉及政府补助的项目：</w:t>
      </w:r>
    </w:p>
    <w:p>
      <w:pPr>
        <w:pStyle w:val="BodyText"/>
        <w:spacing w:line="240" w:lineRule="auto" w:before="117"/>
        <w:ind w:left="0" w:right="151"/>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702"/>
        <w:gridCol w:w="1417"/>
        <w:gridCol w:w="1417"/>
        <w:gridCol w:w="1276"/>
        <w:gridCol w:w="1277"/>
        <w:gridCol w:w="1116"/>
        <w:gridCol w:w="1367"/>
      </w:tblGrid>
      <w:tr>
        <w:trPr>
          <w:trHeight w:val="714" w:hRule="exact"/>
        </w:trPr>
        <w:tc>
          <w:tcPr>
            <w:tcW w:w="17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负债项目</w:t>
            </w:r>
          </w:p>
        </w:tc>
        <w:tc>
          <w:tcPr>
            <w:tcW w:w="14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4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613" w:right="72" w:hanging="540"/>
              <w:jc w:val="left"/>
              <w:rPr>
                <w:rFonts w:ascii="宋体" w:hAnsi="宋体" w:cs="宋体" w:eastAsia="宋体" w:hint="default"/>
                <w:sz w:val="18"/>
                <w:szCs w:val="18"/>
              </w:rPr>
            </w:pPr>
            <w:r>
              <w:rPr>
                <w:rFonts w:ascii="宋体" w:hAnsi="宋体" w:cs="宋体" w:eastAsia="宋体" w:hint="default"/>
                <w:sz w:val="18"/>
                <w:szCs w:val="18"/>
              </w:rPr>
              <w:t>本期新增补助金 额</w:t>
            </w:r>
          </w:p>
        </w:tc>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82" w:right="91" w:hanging="90"/>
              <w:jc w:val="left"/>
              <w:rPr>
                <w:rFonts w:ascii="宋体" w:hAnsi="宋体" w:cs="宋体" w:eastAsia="宋体" w:hint="default"/>
                <w:sz w:val="18"/>
                <w:szCs w:val="18"/>
              </w:rPr>
            </w:pPr>
            <w:r>
              <w:rPr>
                <w:rFonts w:ascii="宋体" w:hAnsi="宋体" w:cs="宋体" w:eastAsia="宋体" w:hint="default"/>
                <w:sz w:val="18"/>
                <w:szCs w:val="18"/>
              </w:rPr>
              <w:t>本期计入营业 外收入金额</w:t>
            </w:r>
          </w:p>
        </w:tc>
        <w:tc>
          <w:tcPr>
            <w:tcW w:w="1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1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408" w:right="23" w:hanging="38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 益相关</w:t>
            </w:r>
          </w:p>
        </w:tc>
      </w:tr>
      <w:tr>
        <w:trPr>
          <w:trHeight w:val="1026"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47"/>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金融支付信息安全 产品技术改造产业化 </w:t>
            </w:r>
            <w:r>
              <w:rPr>
                <w:rFonts w:ascii="Times New Roman" w:hAnsi="Times New Roman" w:cs="Times New Roman" w:eastAsia="Times New Roman" w:hint="default"/>
                <w:sz w:val="18"/>
                <w:szCs w:val="18"/>
              </w:rPr>
              <w:t>(</w:t>
            </w:r>
            <w:r>
              <w:rPr>
                <w:rFonts w:ascii="宋体" w:hAnsi="宋体" w:cs="宋体" w:eastAsia="宋体" w:hint="default"/>
                <w:sz w:val="18"/>
                <w:szCs w:val="18"/>
              </w:rPr>
              <w:t>中央预算内投资</w:t>
            </w:r>
            <w:r>
              <w:rPr>
                <w:rFonts w:ascii="Times New Roman" w:hAnsi="Times New Roman" w:cs="Times New Roman" w:eastAsia="Times New Roman" w:hint="default"/>
                <w:sz w:val="18"/>
                <w:szCs w:val="18"/>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1,250,000.00</w:t>
            </w: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600,000.00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650,000.00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650"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47"/>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深圳市生物、互联 网、新能源产业发展 专项紫金香基于云计 算的安全支付平台关 键技术研究</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4,800,000.00</w:t>
            </w: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8"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77"/>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高性能嵌入式金融 安全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CPU</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设计及产 业化</w:t>
            </w:r>
            <w:r>
              <w:rPr>
                <w:rFonts w:ascii="Times New Roman" w:hAnsi="Times New Roman" w:cs="Times New Roman" w:eastAsia="Times New Roman" w:hint="default"/>
                <w:sz w:val="18"/>
                <w:szCs w:val="18"/>
              </w:rPr>
              <w:t>(</w:t>
            </w:r>
            <w:r>
              <w:rPr>
                <w:rFonts w:ascii="宋体" w:hAnsi="宋体" w:cs="宋体" w:eastAsia="宋体" w:hint="default"/>
                <w:sz w:val="18"/>
                <w:szCs w:val="18"/>
              </w:rPr>
              <w:t>广东产学研资 助项目</w:t>
            </w:r>
            <w:r>
              <w:rPr>
                <w:rFonts w:ascii="Times New Roman" w:hAnsi="Times New Roman" w:cs="Times New Roman" w:eastAsia="Times New Roman" w:hint="default"/>
                <w:sz w:val="18"/>
                <w:szCs w:val="18"/>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100,000.00</w:t>
            </w: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8"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47"/>
              <w:jc w:val="both"/>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基于云计算平台的 金融电子透明支付关 键技术研发与应用示 范</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1,500,000.00</w:t>
            </w: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47"/>
              <w:jc w:val="both"/>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基于超级计算的金 融安全云支付平台研 发与产业化</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750,000.00</w:t>
            </w: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750,000.00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127"/>
              <w:jc w:val="both"/>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关于年产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3O </w:t>
            </w:r>
            <w:r>
              <w:rPr>
                <w:rFonts w:ascii="宋体" w:hAnsi="宋体" w:cs="宋体" w:eastAsia="宋体" w:hint="default"/>
                <w:sz w:val="18"/>
                <w:szCs w:val="18"/>
              </w:rPr>
              <w:t>万套 太阳能</w:t>
            </w: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路灯产 业化项目</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5,000,000.00</w:t>
            </w: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54"/>
              <w:jc w:val="center"/>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深圳市科技计划坪</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1,500,000.00</w:t>
            </w: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1,500,000.00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702"/>
        <w:gridCol w:w="1417"/>
        <w:gridCol w:w="1417"/>
        <w:gridCol w:w="1276"/>
        <w:gridCol w:w="1277"/>
        <w:gridCol w:w="1116"/>
        <w:gridCol w:w="1367"/>
      </w:tblGrid>
      <w:tr>
        <w:trPr>
          <w:trHeight w:val="674"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山新区大功率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LED</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路灯改造示范项目</w:t>
            </w:r>
          </w:p>
        </w:tc>
        <w:tc>
          <w:tcPr>
            <w:tcW w:w="141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深圳市科技研发技 术创新资金</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8"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47"/>
              <w:jc w:val="both"/>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基于国密算法的高 安全性移动智能支付 终端产品产业化项目 资金</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4,500,000.00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4,500,000.00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9,000,000.00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146"/>
              <w:jc w:val="both"/>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面向金融领域的 密码安全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SOC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芯片 产业化项目资金</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4,200,000.00</w:t>
            </w: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95"/>
              <w:jc w:val="left"/>
              <w:rPr>
                <w:rFonts w:ascii="宋体" w:hAnsi="宋体" w:cs="宋体" w:eastAsia="宋体" w:hint="default"/>
                <w:sz w:val="18"/>
                <w:szCs w:val="18"/>
              </w:rPr>
            </w:pPr>
            <w:r>
              <w:rPr>
                <w:rFonts w:ascii="Times New Roman" w:hAnsi="Times New Roman" w:cs="Times New Roman" w:eastAsia="Times New Roman" w:hint="default"/>
                <w:sz w:val="18"/>
                <w:szCs w:val="18"/>
              </w:rPr>
              <w:t>11)</w:t>
            </w:r>
            <w:r>
              <w:rPr>
                <w:rFonts w:ascii="宋体" w:hAnsi="宋体" w:cs="宋体" w:eastAsia="宋体" w:hint="default"/>
                <w:sz w:val="18"/>
                <w:szCs w:val="18"/>
              </w:rPr>
              <w:t>高效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节能灯 产品研发及产业化</w:t>
            </w:r>
          </w:p>
        </w:tc>
        <w:tc>
          <w:tcPr>
            <w:tcW w:w="141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15,000,000.00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24,600,000.00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19,500,000.00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2,300,000.00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41,800,000.00</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其他说明：</w:t>
      </w:r>
    </w:p>
    <w:p>
      <w:pPr>
        <w:pStyle w:val="BodyText"/>
        <w:spacing w:line="300" w:lineRule="auto" w:before="116"/>
        <w:ind w:left="153" w:right="151" w:firstLine="360"/>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10"/>
        </w:rPr>
        <w:t> </w:t>
      </w:r>
      <w:r>
        <w:rPr>
          <w:rFonts w:ascii="Times New Roman" w:hAnsi="Times New Roman" w:cs="Times New Roman" w:eastAsia="Times New Roman" w:hint="default"/>
          <w:spacing w:val="-1"/>
        </w:rPr>
        <w:t>2010</w:t>
      </w:r>
      <w:r>
        <w:rPr>
          <w:spacing w:val="-1"/>
        </w:rPr>
        <w:t>年</w:t>
      </w:r>
      <w:r>
        <w:rPr>
          <w:rFonts w:ascii="Times New Roman" w:hAnsi="Times New Roman" w:cs="Times New Roman" w:eastAsia="Times New Roman" w:hint="default"/>
          <w:spacing w:val="-1"/>
        </w:rPr>
        <w:t>11</w:t>
      </w:r>
      <w:r>
        <w:rPr>
          <w:spacing w:val="-1"/>
        </w:rPr>
        <w:t>月深圳市发展和改革委员会、深圳市科技贸易和信息化委员会深发改</w:t>
      </w:r>
      <w:r>
        <w:rPr>
          <w:rFonts w:ascii="Times New Roman" w:hAnsi="Times New Roman" w:cs="Times New Roman" w:eastAsia="Times New Roman" w:hint="default"/>
          <w:spacing w:val="-1"/>
        </w:rPr>
        <w:t>[2010]2246</w:t>
      </w:r>
      <w:r>
        <w:rPr>
          <w:spacing w:val="-1"/>
        </w:rPr>
        <w:t>号文转发国家发改委、工业</w:t>
      </w:r>
      <w:r>
        <w:rPr/>
        <w:t> </w:t>
      </w:r>
      <w:r>
        <w:rPr>
          <w:spacing w:val="-2"/>
        </w:rPr>
        <w:t>和信息化部下达电子信息产业振兴和技术改造项目</w:t>
      </w:r>
      <w:r>
        <w:rPr>
          <w:rFonts w:ascii="Times New Roman" w:hAnsi="Times New Roman" w:cs="Times New Roman" w:eastAsia="Times New Roman" w:hint="default"/>
          <w:spacing w:val="-2"/>
        </w:rPr>
        <w:t>2010</w:t>
      </w:r>
      <w:r>
        <w:rPr>
          <w:spacing w:val="-2"/>
        </w:rPr>
        <w:t>年第一批中央预算内投资计划</w:t>
      </w:r>
      <w:r>
        <w:rPr>
          <w:rFonts w:ascii="Times New Roman" w:hAnsi="Times New Roman" w:cs="Times New Roman" w:eastAsia="Times New Roman" w:hint="default"/>
          <w:spacing w:val="-2"/>
        </w:rPr>
        <w:t>400</w:t>
      </w:r>
      <w:r>
        <w:rPr>
          <w:spacing w:val="-2"/>
        </w:rPr>
        <w:t>万元，</w:t>
      </w:r>
      <w:r>
        <w:rPr>
          <w:rFonts w:ascii="Times New Roman" w:hAnsi="Times New Roman" w:cs="Times New Roman" w:eastAsia="Times New Roman" w:hint="default"/>
          <w:spacing w:val="-2"/>
        </w:rPr>
        <w:t>2011</w:t>
      </w:r>
      <w:r>
        <w:rPr>
          <w:spacing w:val="-2"/>
        </w:rPr>
        <w:t>年收到</w:t>
      </w:r>
      <w:r>
        <w:rPr>
          <w:rFonts w:ascii="Times New Roman" w:hAnsi="Times New Roman" w:cs="Times New Roman" w:eastAsia="Times New Roman" w:hint="default"/>
          <w:spacing w:val="-2"/>
        </w:rPr>
        <w:t>300</w:t>
      </w:r>
      <w:r>
        <w:rPr>
          <w:spacing w:val="-2"/>
        </w:rPr>
        <w:t>万元用于设备</w:t>
      </w:r>
      <w:r>
        <w:rPr>
          <w:spacing w:val="-50"/>
        </w:rPr>
        <w:t> </w:t>
      </w:r>
      <w:r>
        <w:rPr/>
        <w:t>购置，</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w:t>
      </w:r>
      <w:r>
        <w:rPr/>
        <w:t>月设备购置使用并申请验收，平均分摊计入本年补助收入</w:t>
      </w:r>
      <w:r>
        <w:rPr>
          <w:rFonts w:ascii="Times New Roman" w:hAnsi="Times New Roman" w:cs="Times New Roman" w:eastAsia="Times New Roman" w:hint="default"/>
        </w:rPr>
        <w:t>60</w:t>
      </w:r>
      <w:r>
        <w:rPr/>
        <w:t>万元。</w:t>
      </w:r>
    </w:p>
    <w:p>
      <w:pPr>
        <w:pStyle w:val="BodyText"/>
        <w:spacing w:line="240" w:lineRule="auto" w:before="13"/>
        <w:ind w:left="513"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7"/>
        </w:rPr>
        <w:t> </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2</w:t>
      </w:r>
      <w:r>
        <w:rPr/>
        <w:t>月收到深圳市生物、互联网、新能源产业发展专项紫金香基于云计算的安全支付平台关键技术研究专项资金</w:t>
      </w:r>
    </w:p>
    <w:p>
      <w:pPr>
        <w:pStyle w:val="BodyText"/>
        <w:spacing w:line="240" w:lineRule="auto" w:before="63"/>
        <w:ind w:left="153" w:right="0"/>
        <w:jc w:val="left"/>
      </w:pPr>
      <w:r>
        <w:rPr>
          <w:rFonts w:ascii="Times New Roman" w:hAnsi="Times New Roman" w:cs="Times New Roman" w:eastAsia="Times New Roman" w:hint="default"/>
        </w:rPr>
        <w:t>480</w:t>
      </w:r>
      <w:r>
        <w:rPr/>
        <w:t>万元，项目资助资金须在科技研究管理办法规定范围内使用，项目尚未完工验收。</w:t>
      </w:r>
    </w:p>
    <w:p>
      <w:pPr>
        <w:pStyle w:val="BodyText"/>
        <w:spacing w:line="300" w:lineRule="auto" w:before="63"/>
        <w:ind w:left="153" w:right="151" w:firstLine="360"/>
        <w:jc w:val="both"/>
      </w:pPr>
      <w:r>
        <w:rPr>
          <w:rFonts w:ascii="Times New Roman" w:hAnsi="Times New Roman" w:cs="Times New Roman" w:eastAsia="Times New Roman" w:hint="default"/>
        </w:rPr>
        <w:t>3) </w:t>
      </w:r>
      <w:r>
        <w:rPr/>
        <w:t>高性能嵌入式金融安全</w:t>
      </w:r>
      <w:r>
        <w:rPr>
          <w:rFonts w:ascii="Times New Roman" w:hAnsi="Times New Roman" w:cs="Times New Roman" w:eastAsia="Times New Roman" w:hint="default"/>
        </w:rPr>
        <w:t>CPU</w:t>
      </w:r>
      <w:r>
        <w:rPr/>
        <w:t>设计及产业化</w:t>
      </w:r>
      <w:r>
        <w:rPr>
          <w:rFonts w:ascii="Times New Roman" w:hAnsi="Times New Roman" w:cs="Times New Roman" w:eastAsia="Times New Roman" w:hint="default"/>
        </w:rPr>
        <w:t>(</w:t>
      </w:r>
      <w:r>
        <w:rPr/>
        <w:t>广东产学研资助项目</w:t>
      </w:r>
      <w:r>
        <w:rPr>
          <w:rFonts w:ascii="Times New Roman" w:hAnsi="Times New Roman" w:cs="Times New Roman" w:eastAsia="Times New Roman" w:hint="default"/>
        </w:rPr>
        <w:t>)(</w:t>
      </w:r>
      <w:r>
        <w:rPr/>
        <w:t>粤财教</w:t>
      </w:r>
      <w:r>
        <w:rPr>
          <w:rFonts w:ascii="Times New Roman" w:hAnsi="Times New Roman" w:cs="Times New Roman" w:eastAsia="Times New Roman" w:hint="default"/>
        </w:rPr>
        <w:t>(2011)</w:t>
      </w:r>
      <w:r>
        <w:rPr>
          <w:rFonts w:ascii="Times New Roman" w:hAnsi="Times New Roman" w:cs="Times New Roman" w:eastAsia="Times New Roman" w:hint="default"/>
          <w:spacing w:val="14"/>
        </w:rPr>
        <w:t> </w:t>
      </w:r>
      <w:r>
        <w:rPr>
          <w:rFonts w:ascii="Times New Roman" w:hAnsi="Times New Roman" w:cs="Times New Roman" w:eastAsia="Times New Roman" w:hint="default"/>
          <w:spacing w:val="-3"/>
        </w:rPr>
        <w:t>438</w:t>
      </w:r>
      <w:r>
        <w:rPr>
          <w:spacing w:val="-3"/>
        </w:rPr>
        <w:t>号</w:t>
      </w:r>
      <w:r>
        <w:rPr>
          <w:rFonts w:ascii="Times New Roman" w:hAnsi="Times New Roman" w:cs="Times New Roman" w:eastAsia="Times New Roman" w:hint="default"/>
          <w:spacing w:val="-3"/>
        </w:rPr>
        <w:t>)</w:t>
      </w:r>
      <w:r>
        <w:rPr>
          <w:spacing w:val="-3"/>
        </w:rPr>
        <w:t>系合作项目，</w:t>
      </w:r>
      <w:r>
        <w:rPr>
          <w:rFonts w:ascii="Times New Roman" w:hAnsi="Times New Roman" w:cs="Times New Roman" w:eastAsia="Times New Roman" w:hint="default"/>
          <w:spacing w:val="-3"/>
        </w:rPr>
        <w:t>2012</w:t>
      </w:r>
      <w:r>
        <w:rPr>
          <w:spacing w:val="-3"/>
        </w:rPr>
        <w:t>年</w:t>
      </w:r>
      <w:r>
        <w:rPr>
          <w:rFonts w:ascii="Times New Roman" w:hAnsi="Times New Roman" w:cs="Times New Roman" w:eastAsia="Times New Roman" w:hint="default"/>
          <w:spacing w:val="-3"/>
        </w:rPr>
        <w:t>3</w:t>
      </w:r>
      <w:r>
        <w:rPr>
          <w:spacing w:val="-3"/>
        </w:rPr>
        <w:t>月收到资</w:t>
      </w:r>
      <w:r>
        <w:rPr/>
        <w:t> 助款</w:t>
      </w:r>
      <w:r>
        <w:rPr>
          <w:rFonts w:ascii="Times New Roman" w:hAnsi="Times New Roman" w:cs="Times New Roman" w:eastAsia="Times New Roman" w:hint="default"/>
        </w:rPr>
        <w:t>20</w:t>
      </w:r>
      <w:r>
        <w:rPr/>
        <w:t>万元，</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月支付合作项目款</w:t>
      </w:r>
      <w:r>
        <w:rPr>
          <w:rFonts w:ascii="Times New Roman" w:hAnsi="Times New Roman" w:cs="Times New Roman" w:eastAsia="Times New Roman" w:hint="default"/>
        </w:rPr>
        <w:t>10</w:t>
      </w:r>
      <w:r>
        <w:rPr/>
        <w:t>万元，项目进行中。</w:t>
      </w:r>
    </w:p>
    <w:p>
      <w:pPr>
        <w:pStyle w:val="BodyText"/>
        <w:spacing w:line="300" w:lineRule="auto" w:before="13"/>
        <w:ind w:left="153" w:right="174" w:firstLine="360"/>
        <w:jc w:val="both"/>
      </w:pPr>
      <w:r>
        <w:rPr>
          <w:rFonts w:ascii="Times New Roman" w:hAnsi="Times New Roman" w:cs="Times New Roman" w:eastAsia="Times New Roman" w:hint="default"/>
        </w:rPr>
        <w:t>4)</w:t>
      </w:r>
      <w:r>
        <w:rPr>
          <w:rFonts w:ascii="Times New Roman" w:hAnsi="Times New Roman" w:cs="Times New Roman" w:eastAsia="Times New Roman" w:hint="default"/>
          <w:spacing w:val="-3"/>
        </w:rPr>
        <w:t> </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11</w:t>
      </w:r>
      <w:r>
        <w:rPr/>
        <w:t>月收到</w:t>
      </w:r>
      <w:r>
        <w:rPr>
          <w:rFonts w:ascii="Times New Roman" w:hAnsi="Times New Roman" w:cs="Times New Roman" w:eastAsia="Times New Roman" w:hint="default"/>
        </w:rPr>
        <w:t>2012</w:t>
      </w:r>
      <w:r>
        <w:rPr/>
        <w:t>年深圳市战略性新兴产业发展专项资金技术创新资助</w:t>
      </w:r>
      <w:r>
        <w:rPr>
          <w:rFonts w:ascii="Times New Roman" w:hAnsi="Times New Roman" w:cs="Times New Roman" w:eastAsia="Times New Roman" w:hint="default"/>
        </w:rPr>
        <w:t>-</w:t>
      </w:r>
      <w:r>
        <w:rPr/>
        <w:t>基于云计算平台的金融电子透明支付关键 技术研发与应用示范专项资助</w:t>
      </w:r>
      <w:r>
        <w:rPr>
          <w:rFonts w:ascii="Times New Roman" w:hAnsi="Times New Roman" w:cs="Times New Roman" w:eastAsia="Times New Roman" w:hint="default"/>
        </w:rPr>
        <w:t>150</w:t>
      </w:r>
      <w:r>
        <w:rPr/>
        <w:t>万元，项目尚在进行中。</w:t>
      </w:r>
    </w:p>
    <w:p>
      <w:pPr>
        <w:pStyle w:val="BodyText"/>
        <w:spacing w:line="300" w:lineRule="auto" w:before="13"/>
        <w:ind w:left="153" w:right="174" w:firstLine="360"/>
        <w:jc w:val="both"/>
      </w:pPr>
      <w:r>
        <w:rPr>
          <w:rFonts w:ascii="Times New Roman" w:hAnsi="Times New Roman" w:cs="Times New Roman" w:eastAsia="Times New Roman" w:hint="default"/>
        </w:rPr>
        <w:t>5)</w:t>
      </w:r>
      <w:r>
        <w:rPr>
          <w:rFonts w:ascii="Times New Roman" w:hAnsi="Times New Roman" w:cs="Times New Roman" w:eastAsia="Times New Roman" w:hint="default"/>
          <w:spacing w:val="-3"/>
        </w:rPr>
        <w:t> </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月收到市科技研发产学研结合项目</w:t>
      </w:r>
      <w:r>
        <w:rPr>
          <w:rFonts w:ascii="Times New Roman" w:hAnsi="Times New Roman" w:cs="Times New Roman" w:eastAsia="Times New Roman" w:hint="default"/>
        </w:rPr>
        <w:t>-</w:t>
      </w:r>
      <w:r>
        <w:rPr/>
        <w:t>基于超级计算的金融安全云支付平台研发与产业化</w:t>
      </w:r>
      <w:r>
        <w:rPr>
          <w:rFonts w:ascii="Times New Roman" w:hAnsi="Times New Roman" w:cs="Times New Roman" w:eastAsia="Times New Roman" w:hint="default"/>
        </w:rPr>
        <w:t>75</w:t>
      </w:r>
      <w:r>
        <w:rPr/>
        <w:t>万元，项目正在进 行中。</w:t>
      </w:r>
    </w:p>
    <w:p>
      <w:pPr>
        <w:pStyle w:val="BodyText"/>
        <w:spacing w:line="300" w:lineRule="auto" w:before="31"/>
        <w:ind w:left="153" w:right="234" w:firstLine="360"/>
        <w:jc w:val="both"/>
      </w:pPr>
      <w:r>
        <w:rPr>
          <w:rFonts w:ascii="Times New Roman" w:hAnsi="Times New Roman" w:cs="Times New Roman" w:eastAsia="Times New Roman" w:hint="default"/>
        </w:rPr>
        <w:t>6)</w:t>
      </w:r>
      <w:r>
        <w:rPr>
          <w:rFonts w:ascii="Times New Roman" w:hAnsi="Times New Roman" w:cs="Times New Roman" w:eastAsia="Times New Roman" w:hint="default"/>
          <w:spacing w:val="-4"/>
        </w:rPr>
        <w:t> </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w:t>
      </w:r>
      <w:r>
        <w:rPr/>
        <w:t>月收到深圳市战略性新兴产业发展专项资金</w:t>
      </w:r>
      <w:r>
        <w:rPr>
          <w:rFonts w:ascii="Times New Roman" w:hAnsi="Times New Roman" w:cs="Times New Roman" w:eastAsia="Times New Roman" w:hint="default"/>
        </w:rPr>
        <w:t>2012</w:t>
      </w:r>
      <w:r>
        <w:rPr/>
        <w:t>年第五批扶持计划关于年产</w:t>
      </w:r>
      <w:r>
        <w:rPr>
          <w:rFonts w:ascii="Times New Roman" w:hAnsi="Times New Roman" w:cs="Times New Roman" w:eastAsia="Times New Roman" w:hint="default"/>
        </w:rPr>
        <w:t>3O</w:t>
      </w:r>
      <w:r>
        <w:rPr/>
        <w:t>万套太阳能</w:t>
      </w:r>
      <w:r>
        <w:rPr>
          <w:rFonts w:ascii="Times New Roman" w:hAnsi="Times New Roman" w:cs="Times New Roman" w:eastAsia="Times New Roman" w:hint="default"/>
        </w:rPr>
        <w:t>-LED</w:t>
      </w:r>
      <w:r>
        <w:rPr/>
        <w:t>路灯产业化 项目补助</w:t>
      </w:r>
      <w:r>
        <w:rPr>
          <w:rFonts w:ascii="Times New Roman" w:hAnsi="Times New Roman" w:cs="Times New Roman" w:eastAsia="Times New Roman" w:hint="default"/>
        </w:rPr>
        <w:t>500</w:t>
      </w:r>
      <w:r>
        <w:rPr/>
        <w:t>万元，项目正在进行中。</w:t>
      </w:r>
    </w:p>
    <w:p>
      <w:pPr>
        <w:pStyle w:val="BodyText"/>
        <w:spacing w:line="300" w:lineRule="auto" w:before="13"/>
        <w:ind w:right="213" w:firstLine="359"/>
        <w:jc w:val="both"/>
      </w:pPr>
      <w:r>
        <w:rPr>
          <w:rFonts w:ascii="Times New Roman" w:hAnsi="Times New Roman" w:cs="Times New Roman" w:eastAsia="Times New Roman" w:hint="default"/>
        </w:rPr>
        <w:t>7)</w:t>
      </w:r>
      <w:r>
        <w:rPr>
          <w:rFonts w:ascii="Times New Roman" w:hAnsi="Times New Roman" w:cs="Times New Roman" w:eastAsia="Times New Roman" w:hint="default"/>
          <w:spacing w:val="-4"/>
        </w:rPr>
        <w:t> </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月收到深科技创新</w:t>
      </w:r>
      <w:r>
        <w:rPr>
          <w:rFonts w:ascii="Times New Roman" w:hAnsi="Times New Roman" w:cs="Times New Roman" w:eastAsia="Times New Roman" w:hint="default"/>
        </w:rPr>
        <w:t>[2013]314</w:t>
      </w:r>
      <w:r>
        <w:rPr/>
        <w:t>号文件下达的深圳市科技计划坪山新区大功率</w:t>
      </w:r>
      <w:r>
        <w:rPr>
          <w:rFonts w:ascii="Times New Roman" w:hAnsi="Times New Roman" w:cs="Times New Roman" w:eastAsia="Times New Roman" w:hint="default"/>
        </w:rPr>
        <w:t>LED</w:t>
      </w:r>
      <w:r>
        <w:rPr/>
        <w:t>路灯改造示范项目无偿资助 给本公司的深圳市科技研发资金</w:t>
      </w:r>
      <w:r>
        <w:rPr>
          <w:rFonts w:ascii="Times New Roman" w:hAnsi="Times New Roman" w:cs="Times New Roman" w:eastAsia="Times New Roman" w:hint="default"/>
        </w:rPr>
        <w:t>150</w:t>
      </w:r>
      <w:r>
        <w:rPr/>
        <w:t>万元，项目完成了。</w:t>
      </w:r>
    </w:p>
    <w:p>
      <w:pPr>
        <w:pStyle w:val="BodyText"/>
        <w:spacing w:line="300" w:lineRule="auto" w:before="13"/>
        <w:ind w:right="279" w:firstLine="360"/>
        <w:jc w:val="left"/>
      </w:pPr>
      <w:r>
        <w:rPr>
          <w:rFonts w:ascii="Times New Roman" w:hAnsi="Times New Roman" w:cs="Times New Roman" w:eastAsia="Times New Roman" w:hint="default"/>
        </w:rPr>
        <w:t>8)</w:t>
      </w:r>
      <w:r>
        <w:rPr>
          <w:rFonts w:ascii="Times New Roman" w:hAnsi="Times New Roman" w:cs="Times New Roman" w:eastAsia="Times New Roman" w:hint="default"/>
          <w:spacing w:val="-4"/>
        </w:rPr>
        <w:t> </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月收到深科技创新</w:t>
      </w:r>
      <w:r>
        <w:rPr>
          <w:rFonts w:ascii="Times New Roman" w:hAnsi="Times New Roman" w:cs="Times New Roman" w:eastAsia="Times New Roman" w:hint="default"/>
        </w:rPr>
        <w:t>[2013]3294</w:t>
      </w:r>
      <w:r>
        <w:rPr/>
        <w:t>号文件下达的深圳市科技研发资金技术创新计划家用金融多媒体云支付终端 项目</w:t>
      </w:r>
      <w:r>
        <w:rPr>
          <w:rFonts w:ascii="Times New Roman" w:hAnsi="Times New Roman" w:cs="Times New Roman" w:eastAsia="Times New Roman" w:hint="default"/>
        </w:rPr>
        <w:t>100</w:t>
      </w:r>
      <w:r>
        <w:rPr/>
        <w:t>万元，项目正在进行中。</w:t>
      </w:r>
    </w:p>
    <w:p>
      <w:pPr>
        <w:pStyle w:val="BodyText"/>
        <w:spacing w:line="300" w:lineRule="auto" w:before="13"/>
        <w:ind w:right="151" w:firstLine="360"/>
        <w:jc w:val="both"/>
      </w:pPr>
      <w:r>
        <w:rPr>
          <w:rFonts w:ascii="Times New Roman" w:hAnsi="Times New Roman" w:cs="Times New Roman" w:eastAsia="Times New Roman" w:hint="default"/>
        </w:rPr>
        <w:t>9)</w:t>
      </w:r>
      <w:r>
        <w:rPr>
          <w:rFonts w:ascii="Times New Roman" w:hAnsi="Times New Roman" w:cs="Times New Roman" w:eastAsia="Times New Roman" w:hint="default"/>
          <w:spacing w:val="-7"/>
        </w:rPr>
        <w:t> </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6</w:t>
      </w:r>
      <w:r>
        <w:rPr/>
        <w:t>月收到深圳市财政委员下达深圳战略性产业资金</w:t>
      </w:r>
      <w:r>
        <w:rPr>
          <w:rFonts w:ascii="Times New Roman" w:hAnsi="Times New Roman" w:cs="Times New Roman" w:eastAsia="Times New Roman" w:hint="default"/>
        </w:rPr>
        <w:t>13</w:t>
      </w:r>
      <w:r>
        <w:rPr/>
        <w:t>年第五批深发改基于国密算法的高安全性移动智能支付终 端产品产业化项目资金</w:t>
      </w:r>
      <w:r>
        <w:rPr>
          <w:rFonts w:ascii="Times New Roman" w:hAnsi="Times New Roman" w:cs="Times New Roman" w:eastAsia="Times New Roman" w:hint="default"/>
        </w:rPr>
        <w:t>450</w:t>
      </w:r>
      <w:r>
        <w:rPr/>
        <w:t>万，项目正在进行中；</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月收到深圳市财政委员会下达基于国密算法的高安全性移动智能 支付终端产品产业化项目资金</w:t>
      </w:r>
      <w:r>
        <w:rPr>
          <w:rFonts w:ascii="Times New Roman" w:hAnsi="Times New Roman" w:cs="Times New Roman" w:eastAsia="Times New Roman" w:hint="default"/>
        </w:rPr>
        <w:t>450</w:t>
      </w:r>
      <w:r>
        <w:rPr/>
        <w:t>万元，项目正在进行中。</w:t>
      </w:r>
    </w:p>
    <w:p>
      <w:pPr>
        <w:pStyle w:val="BodyText"/>
        <w:spacing w:line="300" w:lineRule="auto" w:before="13"/>
        <w:ind w:right="243" w:firstLine="360"/>
        <w:jc w:val="both"/>
      </w:pPr>
      <w:r>
        <w:rPr>
          <w:rFonts w:ascii="Times New Roman" w:hAnsi="Times New Roman" w:cs="Times New Roman" w:eastAsia="Times New Roman" w:hint="default"/>
        </w:rPr>
        <w:t>10)</w:t>
      </w:r>
      <w:r>
        <w:rPr>
          <w:rFonts w:ascii="Times New Roman" w:hAnsi="Times New Roman" w:cs="Times New Roman" w:eastAsia="Times New Roman" w:hint="default"/>
          <w:spacing w:val="-4"/>
        </w:rPr>
        <w:t> </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6</w:t>
      </w:r>
      <w:r>
        <w:rPr/>
        <w:t>月收到深圳市财政委员下达深圳战略性产业资金</w:t>
      </w:r>
      <w:r>
        <w:rPr>
          <w:rFonts w:ascii="Times New Roman" w:hAnsi="Times New Roman" w:cs="Times New Roman" w:eastAsia="Times New Roman" w:hint="default"/>
        </w:rPr>
        <w:t>13</w:t>
      </w:r>
      <w:r>
        <w:rPr/>
        <w:t>年第五批深发改面向金融领域的密码安全</w:t>
      </w:r>
      <w:r>
        <w:rPr>
          <w:rFonts w:ascii="Times New Roman" w:hAnsi="Times New Roman" w:cs="Times New Roman" w:eastAsia="Times New Roman" w:hint="default"/>
        </w:rPr>
        <w:t>SOC</w:t>
      </w:r>
      <w:r>
        <w:rPr/>
        <w:t>芯片产业 化项目资金</w:t>
      </w:r>
      <w:r>
        <w:rPr>
          <w:rFonts w:ascii="Times New Roman" w:hAnsi="Times New Roman" w:cs="Times New Roman" w:eastAsia="Times New Roman" w:hint="default"/>
        </w:rPr>
        <w:t>420</w:t>
      </w:r>
      <w:r>
        <w:rPr/>
        <w:t>万元，项目正在进行中。</w:t>
      </w:r>
    </w:p>
    <w:p>
      <w:pPr>
        <w:pStyle w:val="BodyText"/>
        <w:spacing w:line="300" w:lineRule="auto" w:before="13"/>
        <w:ind w:right="151" w:firstLine="360"/>
        <w:jc w:val="both"/>
      </w:pPr>
      <w:r>
        <w:rPr>
          <w:rFonts w:ascii="Times New Roman" w:hAnsi="Times New Roman" w:cs="Times New Roman" w:eastAsia="Times New Roman" w:hint="default"/>
        </w:rPr>
        <w:t>11)</w:t>
      </w:r>
      <w:r>
        <w:rPr>
          <w:rFonts w:ascii="Times New Roman" w:hAnsi="Times New Roman" w:cs="Times New Roman" w:eastAsia="Times New Roman" w:hint="default"/>
          <w:spacing w:val="-7"/>
        </w:rPr>
        <w:t> </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23</w:t>
      </w:r>
      <w:r>
        <w:rPr/>
        <w:t>日收到深圳市发展改革委、深圳市经贸信息委、深圳市科技创新委、深圳市财政委下达深圳市战略性 新兴产业和未来产业发展专项资金</w:t>
      </w:r>
      <w:r>
        <w:rPr>
          <w:rFonts w:ascii="Times New Roman" w:hAnsi="Times New Roman" w:cs="Times New Roman" w:eastAsia="Times New Roman" w:hint="default"/>
        </w:rPr>
        <w:t>1500</w:t>
      </w:r>
      <w:r>
        <w:rPr/>
        <w:t>万元，项目正在进行中。</w:t>
      </w:r>
    </w:p>
    <w:p>
      <w:pPr>
        <w:spacing w:after="0" w:line="300" w:lineRule="auto"/>
        <w:jc w:val="both"/>
        <w:sectPr>
          <w:pgSz w:w="11910" w:h="16840"/>
          <w:pgMar w:header="877" w:footer="982" w:top="1100" w:bottom="1180" w:left="980" w:right="980"/>
        </w:sectPr>
      </w:pPr>
    </w:p>
    <w:p>
      <w:pPr>
        <w:spacing w:line="240" w:lineRule="auto" w:before="10"/>
        <w:rPr>
          <w:rFonts w:ascii="宋体" w:hAnsi="宋体" w:cs="宋体" w:eastAsia="宋体" w:hint="default"/>
          <w:sz w:val="20"/>
          <w:szCs w:val="20"/>
        </w:rPr>
      </w:pPr>
    </w:p>
    <w:p>
      <w:pPr>
        <w:pStyle w:val="Heading3"/>
        <w:spacing w:line="240" w:lineRule="auto" w:before="35"/>
        <w:ind w:right="0"/>
        <w:jc w:val="left"/>
        <w:rPr>
          <w:b w:val="0"/>
          <w:bCs w:val="0"/>
        </w:rPr>
      </w:pPr>
      <w:r>
        <w:rPr>
          <w:rFonts w:ascii="Times New Roman" w:hAnsi="Times New Roman" w:cs="Times New Roman" w:eastAsia="Times New Roman" w:hint="default"/>
        </w:rPr>
        <w:t>33</w:t>
      </w:r>
      <w:r>
        <w:rPr/>
        <w:t>、其他非流动负债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分期收款销售商品待确认销项税额</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9,408,982.68</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17,620,275.12</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9,408,982.68</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17,620,275.12</w:t>
            </w:r>
          </w:p>
        </w:tc>
      </w:tr>
    </w:tbl>
    <w:p>
      <w:pPr>
        <w:pStyle w:val="BodyText"/>
        <w:spacing w:line="240" w:lineRule="auto" w:before="51"/>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34</w:t>
      </w:r>
      <w:r>
        <w:rPr/>
        <w:t>、股本</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95"/>
        <w:gridCol w:w="1196"/>
        <w:gridCol w:w="1196"/>
        <w:gridCol w:w="1196"/>
        <w:gridCol w:w="1195"/>
        <w:gridCol w:w="1196"/>
        <w:gridCol w:w="1196"/>
        <w:gridCol w:w="1195"/>
      </w:tblGrid>
      <w:tr>
        <w:trPr>
          <w:trHeight w:val="402" w:hRule="exact"/>
        </w:trPr>
        <w:tc>
          <w:tcPr>
            <w:tcW w:w="1195" w:type="dxa"/>
            <w:vMerge w:val="restart"/>
            <w:tcBorders>
              <w:top w:val="single" w:sz="4" w:space="0" w:color="000000"/>
              <w:left w:val="single" w:sz="4" w:space="0" w:color="000000"/>
              <w:right w:val="single" w:sz="4" w:space="0" w:color="000000"/>
            </w:tcBorders>
            <w:shd w:val="clear" w:color="auto" w:fill="D3D3D3"/>
          </w:tcPr>
          <w:p>
            <w:pPr/>
          </w:p>
        </w:tc>
        <w:tc>
          <w:tcPr>
            <w:tcW w:w="119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81"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195" w:type="dxa"/>
            <w:vMerge/>
            <w:tcBorders>
              <w:left w:val="single" w:sz="4" w:space="0" w:color="000000"/>
              <w:bottom w:val="single" w:sz="4" w:space="0" w:color="000000"/>
              <w:right w:val="single" w:sz="4" w:space="0" w:color="000000"/>
            </w:tcBorders>
            <w:shd w:val="clear" w:color="auto" w:fill="D3D3D3"/>
          </w:tcPr>
          <w:p>
            <w:pPr/>
          </w:p>
        </w:tc>
        <w:tc>
          <w:tcPr>
            <w:tcW w:w="1196" w:type="dxa"/>
            <w:vMerge/>
            <w:tcBorders>
              <w:left w:val="single" w:sz="4" w:space="0" w:color="000000"/>
              <w:bottom w:val="single" w:sz="4" w:space="0" w:color="000000"/>
              <w:right w:val="single" w:sz="4" w:space="0" w:color="000000"/>
            </w:tcBorders>
            <w:shd w:val="clear" w:color="auto" w:fill="D3D3D3"/>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33"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送股</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公积金转股</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小计</w:t>
            </w:r>
          </w:p>
        </w:tc>
        <w:tc>
          <w:tcPr>
            <w:tcW w:w="1195" w:type="dxa"/>
            <w:vMerge/>
            <w:tcBorders>
              <w:left w:val="single" w:sz="4" w:space="0" w:color="000000"/>
              <w:bottom w:val="single" w:sz="4" w:space="0" w:color="000000"/>
              <w:right w:val="single" w:sz="4" w:space="0" w:color="000000"/>
            </w:tcBorders>
            <w:shd w:val="clear" w:color="auto" w:fill="D3D3D3"/>
          </w:tcPr>
          <w:p>
            <w:pPr/>
          </w:p>
        </w:tc>
      </w:tr>
      <w:tr>
        <w:trPr>
          <w:trHeight w:val="403" w:hRule="exact"/>
        </w:trPr>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9" w:right="0"/>
              <w:jc w:val="left"/>
              <w:rPr>
                <w:rFonts w:ascii="Times New Roman" w:hAnsi="Times New Roman" w:cs="Times New Roman" w:eastAsia="Times New Roman" w:hint="default"/>
                <w:sz w:val="18"/>
                <w:szCs w:val="18"/>
              </w:rPr>
            </w:pPr>
            <w:r>
              <w:rPr>
                <w:rFonts w:ascii="Times New Roman"/>
                <w:sz w:val="18"/>
              </w:rPr>
              <w:t>267,947,745.00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53" w:right="0"/>
              <w:jc w:val="left"/>
              <w:rPr>
                <w:rFonts w:ascii="Times New Roman" w:hAnsi="Times New Roman" w:cs="Times New Roman" w:eastAsia="Times New Roman" w:hint="default"/>
                <w:sz w:val="18"/>
                <w:szCs w:val="18"/>
              </w:rPr>
            </w:pPr>
            <w:r>
              <w:rPr>
                <w:rFonts w:ascii="Times New Roman"/>
                <w:sz w:val="18"/>
              </w:rPr>
              <w:t>685,000.00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6" w:right="0"/>
              <w:jc w:val="center"/>
              <w:rPr>
                <w:rFonts w:ascii="Times New Roman" w:hAnsi="Times New Roman" w:cs="Times New Roman" w:eastAsia="Times New Roman" w:hint="default"/>
                <w:sz w:val="18"/>
                <w:szCs w:val="18"/>
              </w:rPr>
            </w:pPr>
            <w:r>
              <w:rPr>
                <w:rFonts w:ascii="Times New Roman"/>
                <w:sz w:val="18"/>
              </w:rPr>
              <w:t>160,768,647.00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59" w:right="0"/>
              <w:jc w:val="left"/>
              <w:rPr>
                <w:rFonts w:ascii="Times New Roman" w:hAnsi="Times New Roman" w:cs="Times New Roman" w:eastAsia="Times New Roman" w:hint="default"/>
                <w:sz w:val="18"/>
                <w:szCs w:val="18"/>
              </w:rPr>
            </w:pPr>
            <w:r>
              <w:rPr>
                <w:rFonts w:ascii="Times New Roman"/>
                <w:sz w:val="18"/>
              </w:rPr>
              <w:t>-3,364,640.00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5" w:right="0"/>
              <w:jc w:val="center"/>
              <w:rPr>
                <w:rFonts w:ascii="Times New Roman" w:hAnsi="Times New Roman" w:cs="Times New Roman" w:eastAsia="Times New Roman" w:hint="default"/>
                <w:sz w:val="18"/>
                <w:szCs w:val="18"/>
              </w:rPr>
            </w:pPr>
            <w:r>
              <w:rPr>
                <w:rFonts w:ascii="Times New Roman"/>
                <w:sz w:val="18"/>
              </w:rPr>
              <w:t>158,089,007.00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8" w:right="0"/>
              <w:jc w:val="left"/>
              <w:rPr>
                <w:rFonts w:ascii="Times New Roman" w:hAnsi="Times New Roman" w:cs="Times New Roman" w:eastAsia="Times New Roman" w:hint="default"/>
                <w:sz w:val="18"/>
                <w:szCs w:val="18"/>
              </w:rPr>
            </w:pPr>
            <w:r>
              <w:rPr>
                <w:rFonts w:ascii="Times New Roman"/>
                <w:sz w:val="18"/>
              </w:rPr>
              <w:t>426,036,752.00</w:t>
            </w:r>
          </w:p>
        </w:tc>
      </w:tr>
    </w:tbl>
    <w:p>
      <w:pPr>
        <w:pStyle w:val="BodyText"/>
        <w:spacing w:line="240" w:lineRule="auto" w:before="51"/>
        <w:ind w:right="0"/>
        <w:jc w:val="left"/>
      </w:pPr>
      <w:r>
        <w:rPr/>
        <w:t>其他说明：</w:t>
      </w:r>
    </w:p>
    <w:p>
      <w:pPr>
        <w:pStyle w:val="BodyText"/>
        <w:spacing w:line="300" w:lineRule="auto" w:before="115"/>
        <w:ind w:left="153" w:right="137" w:firstLine="36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19"/>
        </w:rPr>
        <w:t> </w:t>
      </w:r>
      <w:r>
        <w:rPr/>
        <w:t>根据公司</w:t>
      </w:r>
      <w:r>
        <w:rPr>
          <w:rFonts w:ascii="Times New Roman" w:hAnsi="Times New Roman" w:cs="Times New Roman" w:eastAsia="Times New Roman" w:hint="default"/>
        </w:rPr>
        <w:t>2014</w:t>
      </w:r>
      <w:r>
        <w:rPr/>
        <w:t>年度股东大会决议，</w:t>
      </w:r>
      <w:r>
        <w:rPr>
          <w:rFonts w:ascii="Times New Roman" w:hAnsi="Times New Roman" w:cs="Times New Roman" w:eastAsia="Times New Roman" w:hint="default"/>
        </w:rPr>
        <w:t>2014</w:t>
      </w:r>
      <w:r>
        <w:rPr/>
        <w:t>年年度权益分派方案为：以公司现有总股本</w:t>
      </w:r>
      <w:r>
        <w:rPr>
          <w:rFonts w:ascii="Times New Roman" w:hAnsi="Times New Roman" w:cs="Times New Roman" w:eastAsia="Times New Roman" w:hint="default"/>
        </w:rPr>
        <w:t>267,947,745</w:t>
      </w:r>
      <w:r>
        <w:rPr/>
        <w:t>股为基数，向全体股 东每</w:t>
      </w:r>
      <w:r>
        <w:rPr>
          <w:rFonts w:ascii="Times New Roman" w:hAnsi="Times New Roman" w:cs="Times New Roman" w:eastAsia="Times New Roman" w:hint="default"/>
        </w:rPr>
        <w:t>10</w:t>
      </w:r>
      <w:r>
        <w:rPr/>
        <w:t>股派</w:t>
      </w:r>
      <w:r>
        <w:rPr>
          <w:rFonts w:ascii="Times New Roman" w:hAnsi="Times New Roman" w:cs="Times New Roman" w:eastAsia="Times New Roman" w:hint="default"/>
        </w:rPr>
        <w:t>0.60</w:t>
      </w:r>
      <w:r>
        <w:rPr/>
        <w:t>元人民币现金</w:t>
      </w:r>
      <w:r>
        <w:rPr>
          <w:rFonts w:ascii="Times New Roman" w:hAnsi="Times New Roman" w:cs="Times New Roman" w:eastAsia="Times New Roman" w:hint="default"/>
        </w:rPr>
        <w:t>(</w:t>
      </w:r>
      <w:r>
        <w:rPr/>
        <w:t>含税</w:t>
      </w:r>
      <w:r>
        <w:rPr>
          <w:rFonts w:ascii="Times New Roman" w:hAnsi="Times New Roman" w:cs="Times New Roman" w:eastAsia="Times New Roman" w:hint="default"/>
        </w:rPr>
        <w:t>)</w:t>
      </w:r>
      <w:r>
        <w:rPr/>
        <w:t>，同时，以资本公积金向全体股东每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6</w:t>
      </w:r>
      <w:r>
        <w:rPr/>
        <w:t>股，本次向全体股东转增股份共计 </w:t>
      </w:r>
      <w:r>
        <w:rPr>
          <w:rFonts w:ascii="Times New Roman" w:hAnsi="Times New Roman" w:cs="Times New Roman" w:eastAsia="Times New Roman" w:hint="default"/>
          <w:spacing w:val="-1"/>
        </w:rPr>
        <w:t>160,768,647</w:t>
      </w:r>
      <w:r>
        <w:rPr>
          <w:spacing w:val="-1"/>
        </w:rPr>
        <w:t>股。上述股本增加情况业经中勤万信会计师事务所</w:t>
      </w:r>
      <w:r>
        <w:rPr>
          <w:rFonts w:ascii="Times New Roman" w:hAnsi="Times New Roman" w:cs="Times New Roman" w:eastAsia="Times New Roman" w:hint="default"/>
          <w:spacing w:val="-1"/>
        </w:rPr>
        <w:t>(</w:t>
      </w:r>
      <w:r>
        <w:rPr>
          <w:spacing w:val="-1"/>
        </w:rPr>
        <w:t>特殊普通合伙</w:t>
      </w:r>
      <w:r>
        <w:rPr>
          <w:rFonts w:ascii="Times New Roman" w:hAnsi="Times New Roman" w:cs="Times New Roman" w:eastAsia="Times New Roman" w:hint="default"/>
          <w:spacing w:val="-1"/>
        </w:rPr>
        <w:t>)</w:t>
      </w:r>
      <w:r>
        <w:rPr>
          <w:spacing w:val="-1"/>
        </w:rPr>
        <w:t>验证，并于</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7</w:t>
      </w:r>
      <w:r>
        <w:rPr>
          <w:spacing w:val="-1"/>
        </w:rPr>
        <w:t>月</w:t>
      </w:r>
      <w:r>
        <w:rPr>
          <w:rFonts w:ascii="Times New Roman" w:hAnsi="Times New Roman" w:cs="Times New Roman" w:eastAsia="Times New Roman" w:hint="default"/>
          <w:spacing w:val="-1"/>
        </w:rPr>
        <w:t>27</w:t>
      </w:r>
      <w:r>
        <w:rPr>
          <w:spacing w:val="-1"/>
        </w:rPr>
        <w:t>日出具勤信验字</w:t>
      </w:r>
      <w:r>
        <w:rPr>
          <w:rFonts w:ascii="Times New Roman" w:hAnsi="Times New Roman" w:cs="Times New Roman" w:eastAsia="Times New Roman" w:hint="default"/>
          <w:spacing w:val="-1"/>
        </w:rPr>
        <w:t>[2015]</w:t>
      </w:r>
      <w:r>
        <w:rPr>
          <w:rFonts w:ascii="Times New Roman" w:hAnsi="Times New Roman" w:cs="Times New Roman" w:eastAsia="Times New Roman" w:hint="default"/>
          <w:spacing w:val="-33"/>
        </w:rPr>
        <w:t> </w:t>
      </w:r>
      <w:r>
        <w:rPr/>
        <w:t>第</w:t>
      </w:r>
      <w:r>
        <w:rPr>
          <w:rFonts w:ascii="Times New Roman" w:hAnsi="Times New Roman" w:cs="Times New Roman" w:eastAsia="Times New Roman" w:hint="default"/>
        </w:rPr>
        <w:t>1078</w:t>
      </w:r>
      <w:r>
        <w:rPr/>
        <w:t>号《验资报告》。</w:t>
      </w:r>
    </w:p>
    <w:p>
      <w:pPr>
        <w:pStyle w:val="BodyText"/>
        <w:spacing w:line="300" w:lineRule="auto" w:before="13"/>
        <w:ind w:left="153" w:right="0" w:firstLine="36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7"/>
        </w:rPr>
        <w:t> </w:t>
      </w:r>
      <w:r>
        <w:rPr/>
        <w:t>根据贵公司</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30</w:t>
      </w:r>
      <w:r>
        <w:rPr/>
        <w:t>日第三届董事会第二十三次会议决议和修改后的章程的规定，贵公司将回购注销限制性股 </w:t>
      </w:r>
      <w:r>
        <w:rPr>
          <w:spacing w:val="-4"/>
        </w:rPr>
        <w:t>票</w:t>
      </w:r>
      <w:r>
        <w:rPr>
          <w:rFonts w:ascii="Times New Roman" w:hAnsi="Times New Roman" w:cs="Times New Roman" w:eastAsia="Times New Roman" w:hint="default"/>
          <w:spacing w:val="-4"/>
        </w:rPr>
        <w:t>3,364,640</w:t>
      </w:r>
      <w:r>
        <w:rPr>
          <w:spacing w:val="-4"/>
        </w:rPr>
        <w:t>股，申请减少注册资本人民币</w:t>
      </w:r>
      <w:r>
        <w:rPr>
          <w:rFonts w:ascii="Times New Roman" w:hAnsi="Times New Roman" w:cs="Times New Roman" w:eastAsia="Times New Roman" w:hint="default"/>
          <w:spacing w:val="-4"/>
        </w:rPr>
        <w:t>3,364,640.00</w:t>
      </w:r>
      <w:r>
        <w:rPr>
          <w:spacing w:val="-4"/>
        </w:rPr>
        <w:t>元。该次变更业经中勤万信会计师事务所</w:t>
      </w:r>
      <w:r>
        <w:rPr>
          <w:rFonts w:ascii="Times New Roman" w:hAnsi="Times New Roman" w:cs="Times New Roman" w:eastAsia="Times New Roman" w:hint="default"/>
          <w:spacing w:val="-4"/>
        </w:rPr>
        <w:t>(</w:t>
      </w:r>
      <w:r>
        <w:rPr>
          <w:spacing w:val="-4"/>
        </w:rPr>
        <w:t>特殊普通合伙</w:t>
      </w:r>
      <w:r>
        <w:rPr>
          <w:rFonts w:ascii="Times New Roman" w:hAnsi="Times New Roman" w:cs="Times New Roman" w:eastAsia="Times New Roman" w:hint="default"/>
          <w:spacing w:val="-4"/>
        </w:rPr>
        <w:t>)</w:t>
      </w:r>
      <w:r>
        <w:rPr>
          <w:spacing w:val="-4"/>
        </w:rPr>
        <w:t>验证，并于</w:t>
      </w:r>
      <w:r>
        <w:rPr>
          <w:rFonts w:ascii="Times New Roman" w:hAnsi="Times New Roman" w:cs="Times New Roman" w:eastAsia="Times New Roman" w:hint="default"/>
          <w:spacing w:val="-4"/>
        </w:rPr>
        <w:t>2015</w:t>
      </w:r>
      <w:r>
        <w:rPr>
          <w:rFonts w:ascii="Times New Roman" w:hAnsi="Times New Roman" w:cs="Times New Roman" w:eastAsia="Times New Roman" w:hint="default"/>
          <w:spacing w:val="-18"/>
        </w:rPr>
        <w:t> </w:t>
      </w:r>
      <w:r>
        <w:rPr>
          <w:rFonts w:ascii="Times New Roman" w:hAnsi="Times New Roman" w:cs="Times New Roman" w:eastAsia="Times New Roman" w:hint="default"/>
          <w:spacing w:val="-18"/>
        </w:rPr>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15</w:t>
      </w:r>
      <w:r>
        <w:rPr/>
        <w:t>日出具勤信验字</w:t>
      </w:r>
      <w:r>
        <w:rPr>
          <w:rFonts w:ascii="Times New Roman" w:hAnsi="Times New Roman" w:cs="Times New Roman" w:eastAsia="Times New Roman" w:hint="default"/>
        </w:rPr>
        <w:t>[2015]</w:t>
      </w:r>
      <w:r>
        <w:rPr/>
        <w:t>第</w:t>
      </w:r>
      <w:r>
        <w:rPr>
          <w:rFonts w:ascii="Times New Roman" w:hAnsi="Times New Roman" w:cs="Times New Roman" w:eastAsia="Times New Roman" w:hint="default"/>
        </w:rPr>
        <w:t>1083</w:t>
      </w:r>
      <w:r>
        <w:rPr/>
        <w:t>号《验资报告》。</w:t>
      </w:r>
    </w:p>
    <w:p>
      <w:pPr>
        <w:pStyle w:val="BodyText"/>
        <w:spacing w:line="300" w:lineRule="auto" w:before="13"/>
        <w:ind w:left="153" w:right="176" w:firstLine="36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19"/>
        </w:rPr>
        <w:t> </w:t>
      </w:r>
      <w:r>
        <w:rPr/>
        <w:t>本公司本年实施限制性股票激励计划，发行限制性股票各激励对象以货币资金出资</w:t>
      </w:r>
      <w:r>
        <w:rPr>
          <w:rFonts w:ascii="Times New Roman" w:hAnsi="Times New Roman" w:cs="Times New Roman" w:eastAsia="Times New Roman" w:hint="default"/>
        </w:rPr>
        <w:t>7,089,750.00</w:t>
      </w:r>
      <w:r>
        <w:rPr/>
        <w:t>元元，其中：增加股 本</w:t>
      </w:r>
      <w:r>
        <w:rPr>
          <w:rFonts w:ascii="Times New Roman" w:hAnsi="Times New Roman" w:cs="Times New Roman" w:eastAsia="Times New Roman" w:hint="default"/>
        </w:rPr>
        <w:t>685,000.00</w:t>
      </w:r>
      <w:r>
        <w:rPr/>
        <w:t>元，增加资本公积</w:t>
      </w:r>
      <w:r>
        <w:rPr>
          <w:rFonts w:ascii="Times New Roman" w:hAnsi="Times New Roman" w:cs="Times New Roman" w:eastAsia="Times New Roman" w:hint="default"/>
        </w:rPr>
        <w:t>6,404,750.00</w:t>
      </w:r>
      <w:r>
        <w:rPr/>
        <w:t>元。增加注册资本人民币</w:t>
      </w:r>
      <w:r>
        <w:rPr>
          <w:rFonts w:ascii="Times New Roman" w:hAnsi="Times New Roman" w:cs="Times New Roman" w:eastAsia="Times New Roman" w:hint="default"/>
        </w:rPr>
        <w:t>685,000.00</w:t>
      </w:r>
      <w:r>
        <w:rPr/>
        <w:t>元，变更后的注册资本</w:t>
      </w:r>
      <w:r>
        <w:rPr>
          <w:rFonts w:ascii="Times New Roman" w:hAnsi="Times New Roman" w:cs="Times New Roman" w:eastAsia="Times New Roman" w:hint="default"/>
        </w:rPr>
        <w:t>(</w:t>
      </w:r>
      <w:r>
        <w:rPr/>
        <w:t>股本</w:t>
      </w:r>
      <w:r>
        <w:rPr>
          <w:rFonts w:ascii="Times New Roman" w:hAnsi="Times New Roman" w:cs="Times New Roman" w:eastAsia="Times New Roman" w:hint="default"/>
        </w:rPr>
        <w:t>)</w:t>
      </w:r>
      <w:r>
        <w:rPr/>
        <w:t>为人民币 </w:t>
      </w:r>
      <w:r>
        <w:rPr>
          <w:rFonts w:ascii="Times New Roman" w:hAnsi="Times New Roman" w:cs="Times New Roman" w:eastAsia="Times New Roman" w:hint="default"/>
        </w:rPr>
        <w:t>426,036,752.00</w:t>
      </w:r>
      <w:r>
        <w:rPr/>
        <w:t>万元。该次变更业经中勤万信会计师事务所</w:t>
      </w:r>
      <w:r>
        <w:rPr>
          <w:rFonts w:ascii="Times New Roman" w:hAnsi="Times New Roman" w:cs="Times New Roman" w:eastAsia="Times New Roman" w:hint="default"/>
        </w:rPr>
        <w:t>(</w:t>
      </w:r>
      <w:r>
        <w:rPr/>
        <w:t>特殊普通合伙</w:t>
      </w:r>
      <w:r>
        <w:rPr>
          <w:rFonts w:ascii="Times New Roman" w:hAnsi="Times New Roman" w:cs="Times New Roman" w:eastAsia="Times New Roman" w:hint="default"/>
        </w:rPr>
        <w:t>)</w:t>
      </w:r>
      <w:r>
        <w:rPr/>
        <w:t>审验，并于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9</w:t>
      </w:r>
      <w:r>
        <w:rPr/>
        <w:t>日出具了勤信验字</w:t>
      </w:r>
      <w:r>
        <w:rPr>
          <w:rFonts w:ascii="Times New Roman" w:hAnsi="Times New Roman" w:cs="Times New Roman" w:eastAsia="Times New Roman" w:hint="default"/>
        </w:rPr>
        <w:t>[2015] </w:t>
      </w:r>
      <w:r>
        <w:rPr/>
        <w:t>第</w:t>
      </w:r>
      <w:r>
        <w:rPr>
          <w:rFonts w:ascii="Times New Roman" w:hAnsi="Times New Roman" w:cs="Times New Roman" w:eastAsia="Times New Roman" w:hint="default"/>
        </w:rPr>
        <w:t>1141</w:t>
      </w:r>
      <w:r>
        <w:rPr/>
        <w:t>号《验资报告》。</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35</w:t>
      </w:r>
      <w:r>
        <w:rPr/>
        <w:t>、资本公积</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576,093,250.91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6,404,750.00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172,860,322.00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409,637,678.91</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715,100.00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9,899,021.84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10,614,121.84</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576,808,350.91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16,303,771.84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172,860,322.00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420,251,800.75</w:t>
            </w:r>
          </w:p>
        </w:tc>
      </w:tr>
    </w:tbl>
    <w:p>
      <w:pPr>
        <w:pStyle w:val="BodyText"/>
        <w:spacing w:line="357" w:lineRule="auto" w:before="51"/>
        <w:ind w:left="153" w:right="5271"/>
        <w:jc w:val="left"/>
      </w:pPr>
      <w:r>
        <w:rPr/>
        <w:t>其他说明，包括本期增减变动情况、变动原因说明： 本期资本公积增加情况详见本财务报表附注股本之说明。</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36</w:t>
      </w:r>
      <w:r>
        <w:rPr/>
        <w:t>、库存股</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after="0" w:line="240" w:lineRule="auto"/>
        <w:jc w:val="right"/>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附有回购义务的限制性 股票收到的款项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50,039,730.00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7,089,750.00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15,735,321.00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41,394,159.00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50,039,730.00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7,089,750.00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15,735,321.00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41,394,159.00</w:t>
            </w:r>
          </w:p>
        </w:tc>
      </w:tr>
    </w:tbl>
    <w:p>
      <w:pPr>
        <w:pStyle w:val="BodyText"/>
        <w:spacing w:line="357" w:lineRule="auto" w:before="51"/>
        <w:ind w:left="513" w:right="0" w:hanging="360"/>
        <w:jc w:val="left"/>
      </w:pPr>
      <w:r>
        <w:rPr/>
        <w:t>其他说明，包括本期增减变动情况、变动原因说明： </w:t>
      </w:r>
      <w:r>
        <w:rPr>
          <w:spacing w:val="-2"/>
        </w:rPr>
        <w:t>本公司本年实施限制性股票激励计划，激励对象认购限制性股票支付了相应的款项；本公司在取得该款项时，按照取得</w:t>
      </w:r>
    </w:p>
    <w:p>
      <w:pPr>
        <w:pStyle w:val="BodyText"/>
        <w:spacing w:line="237" w:lineRule="exact"/>
        <w:ind w:left="153" w:right="0"/>
        <w:jc w:val="left"/>
      </w:pPr>
      <w:r>
        <w:rPr/>
        <w:t>的认股款确认股本和资本公积</w:t>
      </w:r>
      <w:r>
        <w:rPr>
          <w:rFonts w:ascii="Times New Roman" w:hAnsi="Times New Roman" w:cs="Times New Roman" w:eastAsia="Times New Roman" w:hint="default"/>
        </w:rPr>
        <w:t>(</w:t>
      </w:r>
      <w:r>
        <w:rPr/>
        <w:t>股本溢价</w:t>
      </w:r>
      <w:r>
        <w:rPr>
          <w:rFonts w:ascii="Times New Roman" w:hAnsi="Times New Roman" w:cs="Times New Roman" w:eastAsia="Times New Roman" w:hint="default"/>
        </w:rPr>
        <w:t>)</w:t>
      </w:r>
      <w:r>
        <w:rPr>
          <w:rFonts w:ascii="Times New Roman" w:hAnsi="Times New Roman" w:cs="Times New Roman" w:eastAsia="Times New Roman" w:hint="default"/>
          <w:spacing w:val="27"/>
        </w:rPr>
        <w:t> </w:t>
      </w:r>
      <w:r>
        <w:rPr/>
        <w:t>，同时就回购义务全额确认一项负债并确认库存股。</w:t>
      </w:r>
    </w:p>
    <w:p>
      <w:pPr>
        <w:spacing w:line="240" w:lineRule="auto" w:before="11"/>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37</w:t>
      </w:r>
      <w:r>
        <w:rPr/>
        <w:t>、盈余公积</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20,134,166.60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5,680,662.58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25,814,829.18</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20,134,166.60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5,680,662.58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25,814,829.18</w:t>
            </w:r>
          </w:p>
        </w:tc>
      </w:tr>
    </w:tbl>
    <w:p>
      <w:pPr>
        <w:pStyle w:val="BodyText"/>
        <w:spacing w:line="357" w:lineRule="auto" w:before="51"/>
        <w:ind w:left="513" w:right="1071" w:hanging="360"/>
        <w:jc w:val="left"/>
      </w:pPr>
      <w:r>
        <w:rPr/>
        <w:t>盈余公积说明，包括本期增减变动情况、变动原因说明： 根据《公司法》和公司章程规定，本公司本期按母公司净利润的</w:t>
      </w:r>
      <w:r>
        <w:rPr>
          <w:rFonts w:ascii="Times New Roman" w:hAnsi="Times New Roman" w:cs="Times New Roman" w:eastAsia="Times New Roman" w:hint="default"/>
        </w:rPr>
        <w:t>10.00%</w:t>
      </w:r>
      <w:r>
        <w:rPr/>
        <w:t>计提法定盈余公积</w:t>
      </w:r>
      <w:r>
        <w:rPr>
          <w:rFonts w:ascii="Times New Roman" w:hAnsi="Times New Roman" w:cs="Times New Roman" w:eastAsia="Times New Roman" w:hint="default"/>
        </w:rPr>
        <w:t>5,680,662.58</w:t>
      </w:r>
      <w:r>
        <w:rPr/>
        <w:t>元。</w:t>
      </w:r>
    </w:p>
    <w:p>
      <w:pPr>
        <w:spacing w:line="240" w:lineRule="auto" w:before="5"/>
        <w:rPr>
          <w:rFonts w:ascii="宋体" w:hAnsi="宋体" w:cs="宋体" w:eastAsia="宋体" w:hint="default"/>
          <w:sz w:val="18"/>
          <w:szCs w:val="18"/>
        </w:rPr>
      </w:pPr>
    </w:p>
    <w:p>
      <w:pPr>
        <w:pStyle w:val="Heading3"/>
        <w:spacing w:line="240" w:lineRule="auto"/>
        <w:ind w:right="0"/>
        <w:jc w:val="left"/>
        <w:rPr>
          <w:b w:val="0"/>
          <w:bCs w:val="0"/>
        </w:rPr>
      </w:pPr>
      <w:r>
        <w:rPr>
          <w:rFonts w:ascii="Times New Roman" w:hAnsi="Times New Roman" w:cs="Times New Roman" w:eastAsia="Times New Roman" w:hint="default"/>
        </w:rPr>
        <w:t>38</w:t>
      </w:r>
      <w:r>
        <w:rPr/>
        <w:t>、未分配利润</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725"/>
        <w:gridCol w:w="2924"/>
        <w:gridCol w:w="2918"/>
      </w:tblGrid>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w:t>
            </w:r>
          </w:p>
        </w:tc>
        <w:tc>
          <w:tcPr>
            <w:tcW w:w="29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314,106,325.53</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270,779,720.38</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314,106,325.53</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270,779,720.38</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81,593,007.59</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62,675,976.22</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5,680,662.58</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2,371,712.64</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15,950,690.70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16,977,658.43</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374,067,979.84</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314,106,325.53</w:t>
            </w:r>
          </w:p>
        </w:tc>
      </w:tr>
    </w:tbl>
    <w:p>
      <w:pPr>
        <w:pStyle w:val="BodyText"/>
        <w:spacing w:line="240" w:lineRule="auto" w:before="51"/>
        <w:ind w:right="0"/>
        <w:jc w:val="left"/>
      </w:pPr>
      <w:r>
        <w:rPr/>
        <w:t>调整期初未分配利润明细：</w:t>
      </w:r>
    </w:p>
    <w:p>
      <w:pPr>
        <w:pStyle w:val="BodyText"/>
        <w:spacing w:line="240" w:lineRule="auto" w:before="117"/>
        <w:ind w:left="153" w:right="0"/>
        <w:jc w:val="left"/>
      </w:pPr>
      <w:r>
        <w:rPr>
          <w:rFonts w:ascii="Times New Roman" w:hAnsi="Times New Roman" w:cs="Times New Roman" w:eastAsia="Times New Roman" w:hint="default"/>
        </w:rPr>
        <w:t>1)</w:t>
      </w:r>
      <w:r>
        <w:rPr/>
        <w:t>、由于《企业会计准则》及其相关新规定进行追溯调整，影响期初未分配利润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2"/>
        <w:ind w:left="153" w:right="0"/>
        <w:jc w:val="left"/>
      </w:pPr>
      <w:r>
        <w:rPr>
          <w:rFonts w:ascii="Times New Roman" w:hAnsi="Times New Roman" w:cs="Times New Roman" w:eastAsia="Times New Roman" w:hint="default"/>
        </w:rPr>
        <w:t>2)</w:t>
      </w:r>
      <w:r>
        <w:rPr/>
        <w:t>、由于会计政策变更，影响期初未分配利润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2"/>
        <w:ind w:right="0"/>
        <w:jc w:val="left"/>
      </w:pPr>
      <w:r>
        <w:rPr>
          <w:rFonts w:ascii="Times New Roman" w:hAnsi="Times New Roman" w:cs="Times New Roman" w:eastAsia="Times New Roman" w:hint="default"/>
        </w:rPr>
        <w:t>3)</w:t>
      </w:r>
      <w:r>
        <w:rPr/>
        <w:t>、由于重大会计差错更正，影响期初未分配利润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3"/>
        <w:ind w:right="0"/>
        <w:jc w:val="left"/>
      </w:pPr>
      <w:r>
        <w:rPr>
          <w:rFonts w:ascii="Times New Roman" w:hAnsi="Times New Roman" w:cs="Times New Roman" w:eastAsia="Times New Roman" w:hint="default"/>
        </w:rPr>
        <w:t>4)</w:t>
      </w:r>
      <w:r>
        <w:rPr/>
        <w:t>、由于同一控制导致的合并范围变更，影响期初未分配利润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2"/>
        <w:ind w:right="0"/>
        <w:jc w:val="left"/>
      </w:pPr>
      <w:r>
        <w:rPr>
          <w:rFonts w:ascii="Times New Roman" w:hAnsi="Times New Roman" w:cs="Times New Roman" w:eastAsia="Times New Roman" w:hint="default"/>
        </w:rPr>
        <w:t>5)</w:t>
      </w:r>
      <w:r>
        <w:rPr/>
        <w:t>、其他调整合计影响期初未分配利润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39</w:t>
      </w:r>
      <w:r>
        <w:rPr/>
        <w:t>、营业收入和营业成本</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3830"/>
        <w:gridCol w:w="3828"/>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71" w:right="0"/>
              <w:jc w:val="left"/>
              <w:rPr>
                <w:rFonts w:ascii="宋体" w:hAnsi="宋体" w:cs="宋体" w:eastAsia="宋体" w:hint="default"/>
                <w:sz w:val="18"/>
                <w:szCs w:val="18"/>
              </w:rPr>
            </w:pPr>
            <w:r>
              <w:rPr>
                <w:rFonts w:ascii="宋体" w:hAnsi="宋体" w:cs="宋体" w:eastAsia="宋体" w:hint="default"/>
                <w:sz w:val="18"/>
                <w:szCs w:val="18"/>
              </w:rPr>
              <w:t>成本</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71" w:right="0"/>
              <w:jc w:val="left"/>
              <w:rPr>
                <w:rFonts w:ascii="宋体" w:hAnsi="宋体" w:cs="宋体" w:eastAsia="宋体" w:hint="default"/>
                <w:sz w:val="18"/>
                <w:szCs w:val="18"/>
              </w:rPr>
            </w:pPr>
            <w:r>
              <w:rPr>
                <w:rFonts w:ascii="宋体" w:hAnsi="宋体" w:cs="宋体" w:eastAsia="宋体" w:hint="default"/>
                <w:sz w:val="18"/>
                <w:szCs w:val="18"/>
              </w:rPr>
              <w:t>成本</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1,127,441,401.54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5" w:right="0"/>
              <w:jc w:val="left"/>
              <w:rPr>
                <w:rFonts w:ascii="Times New Roman" w:hAnsi="Times New Roman" w:cs="Times New Roman" w:eastAsia="Times New Roman" w:hint="default"/>
                <w:sz w:val="18"/>
                <w:szCs w:val="18"/>
              </w:rPr>
            </w:pPr>
            <w:r>
              <w:rPr>
                <w:rFonts w:ascii="Times New Roman"/>
                <w:sz w:val="18"/>
              </w:rPr>
              <w:t>775,486,789.18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966,325,765.95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5" w:right="0"/>
              <w:jc w:val="left"/>
              <w:rPr>
                <w:rFonts w:ascii="Times New Roman" w:hAnsi="Times New Roman" w:cs="Times New Roman" w:eastAsia="Times New Roman" w:hint="default"/>
                <w:sz w:val="18"/>
                <w:szCs w:val="18"/>
              </w:rPr>
            </w:pPr>
            <w:r>
              <w:rPr>
                <w:rFonts w:ascii="Times New Roman"/>
                <w:sz w:val="18"/>
              </w:rPr>
              <w:t>685,390,367.77</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95,413.49</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1,127,441,401.54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5" w:right="0"/>
              <w:jc w:val="left"/>
              <w:rPr>
                <w:rFonts w:ascii="Times New Roman" w:hAnsi="Times New Roman" w:cs="Times New Roman" w:eastAsia="Times New Roman" w:hint="default"/>
                <w:sz w:val="18"/>
                <w:szCs w:val="18"/>
              </w:rPr>
            </w:pPr>
            <w:r>
              <w:rPr>
                <w:rFonts w:ascii="Times New Roman"/>
                <w:sz w:val="18"/>
              </w:rPr>
              <w:t>775,486,789.18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966,421,179.44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5" w:right="0"/>
              <w:jc w:val="left"/>
              <w:rPr>
                <w:rFonts w:ascii="Times New Roman" w:hAnsi="Times New Roman" w:cs="Times New Roman" w:eastAsia="Times New Roman" w:hint="default"/>
                <w:sz w:val="18"/>
                <w:szCs w:val="18"/>
              </w:rPr>
            </w:pPr>
            <w:r>
              <w:rPr>
                <w:rFonts w:ascii="Times New Roman"/>
                <w:sz w:val="18"/>
              </w:rPr>
              <w:t>685,390,367.77</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40</w:t>
      </w:r>
      <w:r>
        <w:rPr/>
        <w:t>、营业税金及附加</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483,818.46</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214,477.54</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3,482,813.04</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3,679,661.02</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2,490,087.80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2,736,277.84</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其他税费附加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42,629.13</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13,450.26</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6,499,348.43</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6,643,866.66</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41</w:t>
      </w:r>
      <w:r>
        <w:rPr/>
        <w:t>、销售费用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工资奖金及福利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44,365,767.14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36,926,873.49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运输费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8,957,948.54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7,113,855.05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13,512,211.09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9,403,495.92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6,206,294.10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3,689,388.51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广告费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5,769,939.14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10,448,404.40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维修费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2,255,307.27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3,068,901.34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2,925,092.92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2,091,521.98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1,400,136.47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1,379,856.43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1,289,535.70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1,048,047.94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劳动保护</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347,449.30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368,884.80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电话费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1,960,017.48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1,019,185.37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低值易耗品摊销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581,762.67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912,383.46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12,674,545.55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10,942,708.99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102,246,007.37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88,413,507.68</w:t>
            </w:r>
          </w:p>
        </w:tc>
      </w:tr>
    </w:tbl>
    <w:p>
      <w:pPr>
        <w:pStyle w:val="BodyText"/>
        <w:spacing w:line="240" w:lineRule="auto" w:before="51"/>
        <w:ind w:right="0"/>
        <w:jc w:val="left"/>
      </w:pPr>
      <w:r>
        <w:rPr/>
        <w:t>其他说明：</w:t>
      </w:r>
    </w:p>
    <w:p>
      <w:pPr>
        <w:spacing w:after="0" w:line="240" w:lineRule="auto"/>
        <w:jc w:val="left"/>
        <w:sectPr>
          <w:pgSz w:w="11910" w:h="16840"/>
          <w:pgMar w:header="877" w:footer="982" w:top="1100" w:bottom="1180" w:left="980" w:right="980"/>
        </w:sectPr>
      </w:pPr>
    </w:p>
    <w:p>
      <w:pPr>
        <w:spacing w:line="240" w:lineRule="auto" w:before="9"/>
        <w:rPr>
          <w:rFonts w:ascii="宋体" w:hAnsi="宋体" w:cs="宋体" w:eastAsia="宋体" w:hint="default"/>
          <w:sz w:val="20"/>
          <w:szCs w:val="20"/>
        </w:rPr>
      </w:pPr>
    </w:p>
    <w:p>
      <w:pPr>
        <w:pStyle w:val="Heading3"/>
        <w:spacing w:line="240" w:lineRule="auto" w:before="35"/>
        <w:ind w:right="0"/>
        <w:jc w:val="left"/>
        <w:rPr>
          <w:b w:val="0"/>
          <w:bCs w:val="0"/>
        </w:rPr>
      </w:pPr>
      <w:r>
        <w:rPr>
          <w:rFonts w:ascii="Times New Roman" w:hAnsi="Times New Roman" w:cs="Times New Roman" w:eastAsia="Times New Roman" w:hint="default"/>
        </w:rPr>
        <w:t>42</w:t>
      </w:r>
      <w:r>
        <w:rPr/>
        <w:t>、管理费用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工资奖金及福利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21,218,152.47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24,295,933.89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5,222,099.03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6,316,584.87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1,162,883.50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1,329,474.24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3,761,636.64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1,401,190.49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2,156,044.88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1,000,468.34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1,339,633.24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1,460,359.49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1,417,822.58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1,411,915.19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研发费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49,922,611.93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38,041,676.76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税费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1,703,768.03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2,112,588.82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顾问咨询费用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3,053,891.26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3,288,420.64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股权激励费用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9,899,021.84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715,100.00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8,641,765.98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9,587,644.72</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109,499,331.38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90,961,357.45</w:t>
            </w:r>
          </w:p>
        </w:tc>
      </w:tr>
    </w:tbl>
    <w:p>
      <w:pPr>
        <w:pStyle w:val="BodyText"/>
        <w:spacing w:line="240" w:lineRule="auto" w:before="51"/>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43</w:t>
      </w:r>
      <w:r>
        <w:rPr/>
        <w:t>、财务费用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28,947,727.57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19,470,944.67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8,192,953.15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5,791,497.13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汇兑损失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-2,269,428.98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-192,633.41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金融机构手续费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1,393,862.01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1,362,102.06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债券折旧摊销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109,876.14</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19,989,083.59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14,848,916.19</w:t>
            </w:r>
          </w:p>
        </w:tc>
      </w:tr>
    </w:tbl>
    <w:p>
      <w:pPr>
        <w:pStyle w:val="BodyText"/>
        <w:spacing w:line="240" w:lineRule="auto" w:before="51"/>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44</w:t>
      </w:r>
      <w:r>
        <w:rPr/>
        <w:t>、资产减值损失</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20,545,891.56</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17,814,266.75</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6,829,053.46</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188,778.69</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27,374,945.02</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18,003,045.44</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45</w:t>
      </w:r>
      <w:r>
        <w:rPr/>
        <w:t>、投资收益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460"/>
        <w:gridCol w:w="3191"/>
        <w:gridCol w:w="2917"/>
      </w:tblGrid>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-1,202,958.83</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-423,414.20</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191" w:type="dxa"/>
            <w:tcBorders>
              <w:top w:val="single" w:sz="4" w:space="0" w:color="000000"/>
              <w:left w:val="single" w:sz="4" w:space="0" w:color="000000"/>
              <w:bottom w:val="single" w:sz="4" w:space="0" w:color="000000"/>
              <w:right w:val="single" w:sz="4" w:space="0" w:color="000000"/>
            </w:tcBorders>
          </w:tcPr>
          <w:p>
            <w:pP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5,959,241.14</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收购联营企业产生的投资收益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192,588.42</w:t>
            </w:r>
          </w:p>
        </w:tc>
        <w:tc>
          <w:tcPr>
            <w:tcW w:w="29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-1,010,370.41</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5,535,826.94</w:t>
            </w:r>
          </w:p>
        </w:tc>
      </w:tr>
    </w:tbl>
    <w:p>
      <w:pPr>
        <w:pStyle w:val="BodyText"/>
        <w:spacing w:line="240" w:lineRule="auto" w:before="51"/>
        <w:ind w:right="0"/>
        <w:jc w:val="left"/>
      </w:pPr>
      <w:r>
        <w:rPr/>
        <w:t>其他说明：</w:t>
      </w:r>
    </w:p>
    <w:p>
      <w:pPr>
        <w:pStyle w:val="BodyText"/>
        <w:spacing w:line="240" w:lineRule="auto" w:before="116"/>
        <w:ind w:right="0"/>
        <w:jc w:val="left"/>
      </w:pPr>
      <w:r>
        <w:rPr>
          <w:rFonts w:ascii="Times New Roman" w:hAnsi="Times New Roman" w:cs="Times New Roman" w:eastAsia="Times New Roman" w:hint="default"/>
        </w:rPr>
        <w:t>1</w:t>
      </w:r>
      <w:r>
        <w:rPr/>
        <w:t>．按权益法核算的长期股权投资收益：</w:t>
      </w:r>
    </w:p>
    <w:p>
      <w:pPr>
        <w:spacing w:line="240" w:lineRule="auto" w:before="13"/>
        <w:rPr>
          <w:rFonts w:ascii="宋体" w:hAnsi="宋体" w:cs="宋体" w:eastAsia="宋体" w:hint="default"/>
          <w:sz w:val="3"/>
          <w:szCs w:val="3"/>
        </w:rPr>
      </w:pPr>
    </w:p>
    <w:tbl>
      <w:tblPr>
        <w:tblW w:w="0" w:type="auto"/>
        <w:jc w:val="left"/>
        <w:tblInd w:w="137" w:type="dxa"/>
        <w:tblLayout w:type="fixed"/>
        <w:tblCellMar>
          <w:top w:w="0" w:type="dxa"/>
          <w:left w:w="0" w:type="dxa"/>
          <w:bottom w:w="0" w:type="dxa"/>
          <w:right w:w="0" w:type="dxa"/>
        </w:tblCellMar>
        <w:tblLook w:val="01E0"/>
      </w:tblPr>
      <w:tblGrid>
        <w:gridCol w:w="2718"/>
        <w:gridCol w:w="1812"/>
        <w:gridCol w:w="1816"/>
        <w:gridCol w:w="3260"/>
      </w:tblGrid>
      <w:tr>
        <w:trPr>
          <w:trHeight w:val="347" w:hRule="exact"/>
        </w:trPr>
        <w:tc>
          <w:tcPr>
            <w:tcW w:w="27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898" w:right="0"/>
              <w:jc w:val="left"/>
              <w:rPr>
                <w:rFonts w:ascii="宋体" w:hAnsi="宋体" w:cs="宋体" w:eastAsia="宋体" w:hint="default"/>
                <w:sz w:val="18"/>
                <w:szCs w:val="18"/>
              </w:rPr>
            </w:pPr>
            <w:r>
              <w:rPr>
                <w:rFonts w:ascii="宋体" w:hAnsi="宋体" w:cs="宋体" w:eastAsia="宋体" w:hint="default"/>
                <w:b/>
                <w:bCs/>
                <w:sz w:val="18"/>
                <w:szCs w:val="18"/>
              </w:rPr>
              <w:t>被投资单位</w:t>
            </w:r>
            <w:r>
              <w:rPr>
                <w:rFonts w:ascii="宋体" w:hAnsi="宋体" w:cs="宋体" w:eastAsia="宋体" w:hint="default"/>
                <w:sz w:val="18"/>
                <w:szCs w:val="18"/>
              </w:rPr>
            </w:r>
          </w:p>
        </w:tc>
        <w:tc>
          <w:tcPr>
            <w:tcW w:w="18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536" w:right="0"/>
              <w:jc w:val="left"/>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1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538" w:right="0"/>
              <w:jc w:val="left"/>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c>
          <w:tcPr>
            <w:tcW w:w="3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b/>
                <w:bCs/>
                <w:sz w:val="18"/>
                <w:szCs w:val="18"/>
              </w:rPr>
              <w:t>本年比上年增减变动的原因</w:t>
            </w:r>
            <w:r>
              <w:rPr>
                <w:rFonts w:ascii="宋体" w:hAnsi="宋体" w:cs="宋体" w:eastAsia="宋体" w:hint="default"/>
                <w:sz w:val="18"/>
                <w:szCs w:val="18"/>
              </w:rPr>
            </w:r>
          </w:p>
        </w:tc>
      </w:tr>
      <w:tr>
        <w:trPr>
          <w:trHeight w:val="347" w:hRule="exact"/>
        </w:trPr>
        <w:tc>
          <w:tcPr>
            <w:tcW w:w="27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深圳市通新源物业管理有限公司</w:t>
            </w:r>
          </w:p>
        </w:tc>
        <w:tc>
          <w:tcPr>
            <w:tcW w:w="18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-1,202,958.83</w:t>
            </w:r>
          </w:p>
        </w:tc>
        <w:tc>
          <w:tcPr>
            <w:tcW w:w="1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-230,825.78</w:t>
            </w:r>
          </w:p>
        </w:tc>
        <w:tc>
          <w:tcPr>
            <w:tcW w:w="3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本期亏损额增加</w:t>
            </w:r>
          </w:p>
        </w:tc>
      </w:tr>
      <w:tr>
        <w:trPr>
          <w:trHeight w:val="348" w:hRule="exact"/>
        </w:trPr>
        <w:tc>
          <w:tcPr>
            <w:tcW w:w="27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广州证通网络科技有限公司</w:t>
            </w:r>
          </w:p>
        </w:tc>
        <w:tc>
          <w:tcPr>
            <w:tcW w:w="1812" w:type="dxa"/>
            <w:tcBorders>
              <w:top w:val="single" w:sz="6" w:space="0" w:color="000000"/>
              <w:left w:val="single" w:sz="6" w:space="0" w:color="000000"/>
              <w:bottom w:val="single" w:sz="6" w:space="0" w:color="000000"/>
              <w:right w:val="single" w:sz="6" w:space="0" w:color="000000"/>
            </w:tcBorders>
          </w:tcPr>
          <w:p>
            <w:pPr/>
          </w:p>
        </w:tc>
        <w:tc>
          <w:tcPr>
            <w:tcW w:w="1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-192,588.42</w:t>
            </w:r>
          </w:p>
        </w:tc>
        <w:tc>
          <w:tcPr>
            <w:tcW w:w="3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本期收购其他方股权，成为全资子公司</w:t>
            </w:r>
          </w:p>
        </w:tc>
      </w:tr>
      <w:tr>
        <w:trPr>
          <w:trHeight w:val="347" w:hRule="exact"/>
        </w:trPr>
        <w:tc>
          <w:tcPr>
            <w:tcW w:w="27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8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-1,202,958.83</w:t>
            </w:r>
          </w:p>
        </w:tc>
        <w:tc>
          <w:tcPr>
            <w:tcW w:w="1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-423,414.20</w:t>
            </w:r>
          </w:p>
        </w:tc>
        <w:tc>
          <w:tcPr>
            <w:tcW w:w="3260"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40" w:lineRule="auto" w:before="10"/>
        <w:ind w:right="0"/>
        <w:jc w:val="left"/>
      </w:pPr>
      <w:r>
        <w:rPr>
          <w:rFonts w:ascii="Times New Roman" w:hAnsi="Times New Roman" w:cs="Times New Roman" w:eastAsia="Times New Roman" w:hint="default"/>
        </w:rPr>
        <w:t>2</w:t>
      </w:r>
      <w:r>
        <w:rPr/>
        <w:t>．本公司不存在投资收益收回的重大限制。</w:t>
      </w:r>
    </w:p>
    <w:p>
      <w:pPr>
        <w:spacing w:line="240" w:lineRule="auto" w:before="11"/>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46</w:t>
      </w:r>
      <w:r>
        <w:rPr/>
        <w:t>、营业外收入</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9"/>
        <w:gridCol w:w="2395"/>
        <w:gridCol w:w="2392"/>
        <w:gridCol w:w="2392"/>
      </w:tblGrid>
      <w:tr>
        <w:trPr>
          <w:trHeight w:val="161" w:hRule="exact"/>
        </w:trPr>
        <w:tc>
          <w:tcPr>
            <w:tcW w:w="238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95" w:type="dxa"/>
            <w:tcBorders>
              <w:top w:val="single" w:sz="4" w:space="0" w:color="000000"/>
              <w:left w:val="single" w:sz="4" w:space="0" w:color="000000"/>
              <w:bottom w:val="nil" w:sz="6" w:space="0" w:color="auto"/>
              <w:right w:val="single" w:sz="4" w:space="0" w:color="000000"/>
            </w:tcBorders>
            <w:shd w:val="clear" w:color="auto" w:fill="D3D3D3"/>
          </w:tcPr>
          <w:p>
            <w:pPr/>
          </w:p>
        </w:tc>
        <w:tc>
          <w:tcPr>
            <w:tcW w:w="2392" w:type="dxa"/>
            <w:tcBorders>
              <w:top w:val="single" w:sz="4" w:space="0" w:color="000000"/>
              <w:left w:val="single" w:sz="4" w:space="0" w:color="000000"/>
              <w:bottom w:val="nil" w:sz="6" w:space="0" w:color="auto"/>
              <w:right w:val="single" w:sz="4" w:space="0" w:color="000000"/>
            </w:tcBorders>
            <w:shd w:val="clear" w:color="auto" w:fill="D3D3D3"/>
          </w:tcPr>
          <w:p>
            <w:pPr/>
          </w:p>
        </w:tc>
        <w:tc>
          <w:tcPr>
            <w:tcW w:w="2392"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2" w:hRule="exact"/>
        </w:trPr>
        <w:tc>
          <w:tcPr>
            <w:tcW w:w="2389" w:type="dxa"/>
            <w:vMerge/>
            <w:tcBorders>
              <w:left w:val="single" w:sz="4" w:space="0" w:color="000000"/>
              <w:right w:val="single" w:sz="4" w:space="0" w:color="000000"/>
            </w:tcBorders>
            <w:shd w:val="clear" w:color="auto" w:fill="D3D3D3"/>
          </w:tcPr>
          <w:p>
            <w:pPr/>
          </w:p>
        </w:tc>
        <w:tc>
          <w:tcPr>
            <w:tcW w:w="239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3D3D3"/>
          </w:tcPr>
          <w:p>
            <w:pPr/>
          </w:p>
        </w:tc>
      </w:tr>
      <w:tr>
        <w:trPr>
          <w:trHeight w:val="161" w:hRule="exact"/>
        </w:trPr>
        <w:tc>
          <w:tcPr>
            <w:tcW w:w="2389" w:type="dxa"/>
            <w:vMerge/>
            <w:tcBorders>
              <w:left w:val="single" w:sz="4" w:space="0" w:color="000000"/>
              <w:bottom w:val="single" w:sz="4" w:space="0" w:color="000000"/>
              <w:right w:val="single" w:sz="4" w:space="0" w:color="000000"/>
            </w:tcBorders>
            <w:shd w:val="clear" w:color="auto" w:fill="D3D3D3"/>
          </w:tcPr>
          <w:p>
            <w:pPr/>
          </w:p>
        </w:tc>
        <w:tc>
          <w:tcPr>
            <w:tcW w:w="2395" w:type="dxa"/>
            <w:tcBorders>
              <w:top w:val="nil" w:sz="6" w:space="0" w:color="auto"/>
              <w:left w:val="single" w:sz="4" w:space="0" w:color="000000"/>
              <w:bottom w:val="single" w:sz="4" w:space="0" w:color="000000"/>
              <w:right w:val="single" w:sz="4" w:space="0" w:color="000000"/>
            </w:tcBorders>
            <w:shd w:val="clear" w:color="auto" w:fill="D3D3D3"/>
          </w:tcPr>
          <w:p>
            <w:pPr/>
          </w:p>
        </w:tc>
        <w:tc>
          <w:tcPr>
            <w:tcW w:w="2392" w:type="dxa"/>
            <w:tcBorders>
              <w:top w:val="nil" w:sz="6" w:space="0" w:color="auto"/>
              <w:left w:val="single" w:sz="4" w:space="0" w:color="000000"/>
              <w:bottom w:val="single" w:sz="4" w:space="0" w:color="000000"/>
              <w:right w:val="single" w:sz="4" w:space="0" w:color="000000"/>
            </w:tcBorders>
            <w:shd w:val="clear" w:color="auto" w:fill="D3D3D3"/>
          </w:tcPr>
          <w:p>
            <w:pPr/>
          </w:p>
        </w:tc>
        <w:tc>
          <w:tcPr>
            <w:tcW w:w="2392"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240.00</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240.00</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3,187,003.00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1,767,482.00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3,187,003.00</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软件退税歀</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4,831,226.80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5,103,647.76</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256,517.71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454,659.05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256,517.71</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8,274,987.51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7,325,788.81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3,443,760.71</w:t>
            </w:r>
          </w:p>
        </w:tc>
      </w:tr>
    </w:tbl>
    <w:p>
      <w:pPr>
        <w:pStyle w:val="BodyText"/>
        <w:spacing w:line="240" w:lineRule="auto" w:before="51"/>
        <w:ind w:right="0"/>
        <w:jc w:val="left"/>
      </w:pPr>
      <w:r>
        <w:rPr/>
        <w:t>计入当期损益的政府补助：</w:t>
      </w:r>
    </w:p>
    <w:p>
      <w:pPr>
        <w:pStyle w:val="BodyText"/>
        <w:spacing w:line="240" w:lineRule="auto" w:before="117"/>
        <w:ind w:left="0" w:right="151"/>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3"/>
        <w:gridCol w:w="1063"/>
        <w:gridCol w:w="1063"/>
        <w:gridCol w:w="1063"/>
        <w:gridCol w:w="1062"/>
        <w:gridCol w:w="1063"/>
      </w:tblGrid>
      <w:tr>
        <w:trPr>
          <w:trHeight w:val="714" w:hRule="exact"/>
        </w:trPr>
        <w:tc>
          <w:tcPr>
            <w:tcW w:w="10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67"/>
              <w:jc w:val="right"/>
              <w:rPr>
                <w:rFonts w:ascii="宋体" w:hAnsi="宋体" w:cs="宋体" w:eastAsia="宋体" w:hint="default"/>
                <w:sz w:val="18"/>
                <w:szCs w:val="18"/>
              </w:rPr>
            </w:pPr>
            <w:r>
              <w:rPr>
                <w:rFonts w:ascii="宋体" w:hAnsi="宋体" w:cs="宋体" w:eastAsia="宋体" w:hint="default"/>
                <w:sz w:val="18"/>
                <w:szCs w:val="18"/>
              </w:rPr>
              <w:t>补助项目</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64"/>
              <w:jc w:val="right"/>
              <w:rPr>
                <w:rFonts w:ascii="宋体" w:hAnsi="宋体" w:cs="宋体" w:eastAsia="宋体" w:hint="default"/>
                <w:sz w:val="18"/>
                <w:szCs w:val="18"/>
              </w:rPr>
            </w:pPr>
            <w:r>
              <w:rPr>
                <w:rFonts w:ascii="宋体" w:hAnsi="宋体" w:cs="宋体" w:eastAsia="宋体" w:hint="default"/>
                <w:sz w:val="18"/>
                <w:szCs w:val="18"/>
              </w:rPr>
              <w:t>发放主体</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性质类型</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75" w:right="77"/>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435" w:right="77" w:hanging="360"/>
              <w:jc w:val="left"/>
              <w:rPr>
                <w:rFonts w:ascii="宋体" w:hAnsi="宋体" w:cs="宋体" w:eastAsia="宋体" w:hint="default"/>
                <w:sz w:val="18"/>
                <w:szCs w:val="18"/>
              </w:rPr>
            </w:pPr>
            <w:r>
              <w:rPr>
                <w:rFonts w:ascii="宋体" w:hAnsi="宋体" w:cs="宋体" w:eastAsia="宋体" w:hint="default"/>
                <w:sz w:val="18"/>
                <w:szCs w:val="18"/>
              </w:rPr>
              <w:t>是否特殊补 贴</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435" w:right="77" w:hanging="360"/>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435" w:right="74" w:hanging="360"/>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76" w:right="51"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358" w:hRule="exact"/>
        </w:trPr>
        <w:tc>
          <w:tcPr>
            <w:tcW w:w="1066" w:type="dxa"/>
            <w:tcBorders>
              <w:top w:val="single" w:sz="4" w:space="0" w:color="000000"/>
              <w:left w:val="single" w:sz="4" w:space="0" w:color="000000"/>
              <w:bottom w:val="nil" w:sz="6" w:space="0" w:color="auto"/>
              <w:right w:val="single" w:sz="4" w:space="0" w:color="000000"/>
            </w:tcBorders>
          </w:tcPr>
          <w:p>
            <w:pPr/>
          </w:p>
        </w:tc>
        <w:tc>
          <w:tcPr>
            <w:tcW w:w="1062"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right="107"/>
              <w:jc w:val="center"/>
              <w:rPr>
                <w:rFonts w:ascii="宋体" w:hAnsi="宋体" w:cs="宋体" w:eastAsia="宋体" w:hint="default"/>
                <w:sz w:val="18"/>
                <w:szCs w:val="18"/>
              </w:rPr>
            </w:pPr>
            <w:r>
              <w:rPr>
                <w:rFonts w:ascii="宋体" w:hAnsi="宋体" w:cs="宋体" w:eastAsia="宋体" w:hint="default"/>
                <w:sz w:val="18"/>
                <w:szCs w:val="18"/>
              </w:rPr>
              <w:t>因从事国家</w:t>
            </w: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2"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302" w:hRule="exact"/>
        </w:trPr>
        <w:tc>
          <w:tcPr>
            <w:tcW w:w="1066" w:type="dxa"/>
            <w:tcBorders>
              <w:top w:val="nil" w:sz="6" w:space="0" w:color="auto"/>
              <w:left w:val="single" w:sz="4" w:space="0" w:color="000000"/>
              <w:bottom w:val="nil" w:sz="6" w:space="0" w:color="auto"/>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07"/>
              <w:jc w:val="center"/>
              <w:rPr>
                <w:rFonts w:ascii="宋体" w:hAnsi="宋体" w:cs="宋体" w:eastAsia="宋体" w:hint="default"/>
                <w:sz w:val="18"/>
                <w:szCs w:val="18"/>
              </w:rPr>
            </w:pPr>
            <w:r>
              <w:rPr>
                <w:rFonts w:ascii="宋体" w:hAnsi="宋体" w:cs="宋体" w:eastAsia="宋体" w:hint="default"/>
                <w:sz w:val="18"/>
                <w:szCs w:val="18"/>
              </w:rPr>
              <w:t>鼓励和扶持</w:t>
            </w: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22" w:hRule="exact"/>
        </w:trPr>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131"/>
              <w:jc w:val="right"/>
              <w:rPr>
                <w:rFonts w:ascii="宋体" w:hAnsi="宋体" w:cs="宋体" w:eastAsia="宋体" w:hint="default"/>
                <w:sz w:val="18"/>
                <w:szCs w:val="18"/>
              </w:rPr>
            </w:pPr>
            <w:r>
              <w:rPr>
                <w:rFonts w:ascii="宋体" w:hAnsi="宋体" w:cs="宋体" w:eastAsia="宋体" w:hint="default"/>
                <w:sz w:val="18"/>
                <w:szCs w:val="18"/>
              </w:rPr>
              <w:t>软件退税款</w:t>
            </w:r>
          </w:p>
        </w:tc>
        <w:tc>
          <w:tcPr>
            <w:tcW w:w="1062"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127"/>
              <w:jc w:val="right"/>
              <w:rPr>
                <w:rFonts w:ascii="宋体" w:hAnsi="宋体" w:cs="宋体" w:eastAsia="宋体" w:hint="default"/>
                <w:sz w:val="18"/>
                <w:szCs w:val="18"/>
              </w:rPr>
            </w:pPr>
            <w:r>
              <w:rPr>
                <w:rFonts w:ascii="宋体" w:hAnsi="宋体" w:cs="宋体" w:eastAsia="宋体" w:hint="default"/>
                <w:sz w:val="18"/>
                <w:szCs w:val="18"/>
              </w:rPr>
              <w:t>深圳国税局</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特定行业</w:t>
            </w:r>
            <w:r>
              <w:rPr>
                <w:rFonts w:ascii="宋体" w:hAnsi="宋体" w:cs="宋体" w:eastAsia="宋体" w:hint="default"/>
                <w:spacing w:val="-74"/>
                <w:sz w:val="18"/>
                <w:szCs w:val="18"/>
              </w:rPr>
              <w:t>、</w:t>
            </w:r>
            <w:r>
              <w:rPr>
                <w:rFonts w:ascii="宋体" w:hAnsi="宋体" w:cs="宋体" w:eastAsia="宋体" w:hint="default"/>
                <w:sz w:val="18"/>
                <w:szCs w:val="18"/>
              </w:rPr>
              <w:t>产</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left="85" w:right="0"/>
              <w:jc w:val="left"/>
              <w:rPr>
                <w:rFonts w:ascii="Times New Roman" w:hAnsi="Times New Roman" w:cs="Times New Roman" w:eastAsia="Times New Roman" w:hint="default"/>
                <w:sz w:val="18"/>
                <w:szCs w:val="18"/>
              </w:rPr>
            </w:pPr>
            <w:r>
              <w:rPr>
                <w:rFonts w:ascii="Times New Roman"/>
                <w:sz w:val="18"/>
              </w:rPr>
              <w:t>4,831,226.80</w:t>
            </w:r>
          </w:p>
        </w:tc>
        <w:tc>
          <w:tcPr>
            <w:tcW w:w="1062"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left="85" w:right="0"/>
              <w:jc w:val="left"/>
              <w:rPr>
                <w:rFonts w:ascii="Times New Roman" w:hAnsi="Times New Roman" w:cs="Times New Roman" w:eastAsia="Times New Roman" w:hint="default"/>
                <w:sz w:val="18"/>
                <w:szCs w:val="18"/>
              </w:rPr>
            </w:pPr>
            <w:r>
              <w:rPr>
                <w:rFonts w:ascii="Times New Roman"/>
                <w:sz w:val="18"/>
              </w:rPr>
              <w:t>5,103,647.76</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12" w:hRule="exact"/>
        </w:trPr>
        <w:tc>
          <w:tcPr>
            <w:tcW w:w="1066" w:type="dxa"/>
            <w:tcBorders>
              <w:top w:val="nil" w:sz="6" w:space="0" w:color="auto"/>
              <w:left w:val="single" w:sz="4" w:space="0" w:color="000000"/>
              <w:bottom w:val="nil" w:sz="6" w:space="0" w:color="auto"/>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07"/>
              <w:jc w:val="center"/>
              <w:rPr>
                <w:rFonts w:ascii="宋体" w:hAnsi="宋体" w:cs="宋体" w:eastAsia="宋体" w:hint="default"/>
                <w:sz w:val="18"/>
                <w:szCs w:val="18"/>
              </w:rPr>
            </w:pPr>
            <w:r>
              <w:rPr>
                <w:rFonts w:ascii="宋体" w:hAnsi="宋体" w:cs="宋体" w:eastAsia="宋体" w:hint="default"/>
                <w:sz w:val="18"/>
                <w:szCs w:val="18"/>
              </w:rPr>
              <w:t>业而获得的</w:t>
            </w: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066" w:type="dxa"/>
            <w:tcBorders>
              <w:top w:val="nil" w:sz="6" w:space="0" w:color="auto"/>
              <w:left w:val="single" w:sz="4" w:space="0" w:color="000000"/>
              <w:bottom w:val="single" w:sz="4" w:space="0" w:color="000000"/>
              <w:right w:val="single" w:sz="4" w:space="0" w:color="000000"/>
            </w:tcBorders>
          </w:tcPr>
          <w:p>
            <w:pPr/>
          </w:p>
        </w:tc>
        <w:tc>
          <w:tcPr>
            <w:tcW w:w="1062"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补</w:t>
            </w:r>
            <w:r>
              <w:rPr>
                <w:rFonts w:ascii="宋体" w:hAnsi="宋体" w:cs="宋体" w:eastAsia="宋体" w:hint="default"/>
                <w:spacing w:val="-74"/>
                <w:sz w:val="18"/>
                <w:szCs w:val="18"/>
              </w:rPr>
              <w:t>助</w:t>
            </w:r>
            <w:r>
              <w:rPr>
                <w:rFonts w:ascii="宋体" w:hAnsi="宋体" w:cs="宋体" w:eastAsia="宋体" w:hint="default"/>
                <w:sz w:val="18"/>
                <w:szCs w:val="18"/>
              </w:rPr>
              <w:t>（按国家</w:t>
            </w: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2"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877" w:footer="982" w:top="1100" w:bottom="1180" w:left="980" w:right="980"/>
        </w:sectPr>
      </w:pPr>
    </w:p>
    <w:p>
      <w:pPr>
        <w:spacing w:line="240" w:lineRule="auto" w:before="8"/>
        <w:rPr>
          <w:rFonts w:ascii="宋体" w:hAnsi="宋体" w:cs="宋体" w:eastAsia="宋体" w:hint="default"/>
          <w:sz w:val="22"/>
          <w:szCs w:val="22"/>
        </w:rPr>
      </w:pPr>
    </w:p>
    <w:p>
      <w:pPr>
        <w:pStyle w:val="BodyText"/>
        <w:spacing w:line="319" w:lineRule="auto" w:before="44"/>
        <w:ind w:left="3372" w:right="5671"/>
        <w:jc w:val="center"/>
      </w:pPr>
      <w:r>
        <w:rPr/>
        <w:t>级政策规定 依法取得）</w:t>
      </w:r>
    </w:p>
    <w:p>
      <w:pPr>
        <w:spacing w:after="0" w:line="319" w:lineRule="auto"/>
        <w:jc w:val="center"/>
        <w:sectPr>
          <w:pgSz w:w="11910" w:h="16840"/>
          <w:pgMar w:header="877" w:footer="982" w:top="1100" w:bottom="1180" w:left="980" w:right="980"/>
        </w:sectPr>
      </w:pPr>
    </w:p>
    <w:p>
      <w:pPr>
        <w:spacing w:line="240" w:lineRule="auto" w:before="1"/>
        <w:rPr>
          <w:rFonts w:ascii="宋体" w:hAnsi="宋体" w:cs="宋体" w:eastAsia="宋体" w:hint="default"/>
          <w:sz w:val="20"/>
          <w:szCs w:val="20"/>
        </w:rPr>
      </w:pPr>
    </w:p>
    <w:p>
      <w:pPr>
        <w:pStyle w:val="BodyText"/>
        <w:spacing w:line="309" w:lineRule="auto"/>
        <w:ind w:left="181" w:right="-18"/>
        <w:jc w:val="left"/>
      </w:pPr>
      <w:r>
        <w:rPr/>
        <w:t>坪山新区大 功率</w:t>
      </w:r>
      <w:r>
        <w:rPr>
          <w:spacing w:val="-46"/>
        </w:rPr>
        <w:t> </w:t>
      </w:r>
      <w:r>
        <w:rPr>
          <w:rFonts w:ascii="Times New Roman" w:hAnsi="Times New Roman" w:cs="Times New Roman" w:eastAsia="Times New Roman" w:hint="default"/>
        </w:rPr>
        <w:t>LED</w:t>
      </w:r>
      <w:r>
        <w:rPr>
          <w:rFonts w:ascii="Times New Roman" w:hAnsi="Times New Roman" w:cs="Times New Roman" w:eastAsia="Times New Roman" w:hint="default"/>
          <w:spacing w:val="-2"/>
        </w:rPr>
        <w:t> </w:t>
      </w:r>
      <w:r>
        <w:rPr/>
        <w:t>路 灯改造项目</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4"/>
          <w:szCs w:val="14"/>
        </w:rPr>
      </w:pPr>
    </w:p>
    <w:p>
      <w:pPr>
        <w:pStyle w:val="BodyText"/>
        <w:spacing w:line="196" w:lineRule="exact"/>
        <w:ind w:left="46" w:right="0"/>
        <w:jc w:val="left"/>
      </w:pPr>
      <w:r>
        <w:rPr/>
        <w:t>深圳市科技</w:t>
      </w:r>
    </w:p>
    <w:p>
      <w:pPr>
        <w:pStyle w:val="BodyText"/>
        <w:spacing w:line="156" w:lineRule="exact"/>
        <w:ind w:left="0" w:right="0"/>
        <w:jc w:val="right"/>
      </w:pPr>
      <w:r>
        <w:rPr/>
        <w:t>补助</w:t>
      </w:r>
    </w:p>
    <w:p>
      <w:pPr>
        <w:pStyle w:val="BodyText"/>
        <w:spacing w:line="196" w:lineRule="exact"/>
        <w:ind w:left="46" w:right="0"/>
        <w:jc w:val="left"/>
      </w:pPr>
      <w:r>
        <w:rPr/>
        <w:t>创新委员会</w:t>
      </w:r>
    </w:p>
    <w:p>
      <w:pPr>
        <w:pStyle w:val="BodyText"/>
        <w:spacing w:line="310" w:lineRule="atLeast" w:before="32"/>
        <w:ind w:left="181" w:right="5472"/>
        <w:jc w:val="left"/>
      </w:pPr>
      <w:r>
        <w:rPr/>
        <w:br w:type="column"/>
      </w:r>
      <w:r>
        <w:rPr/>
        <w:t>因研究开发、 技术更新及</w:t>
      </w:r>
    </w:p>
    <w:p>
      <w:pPr>
        <w:pStyle w:val="BodyText"/>
        <w:tabs>
          <w:tab w:pos="2307" w:val="left" w:leader="none"/>
          <w:tab w:pos="3433" w:val="left" w:leader="none"/>
          <w:tab w:pos="5497" w:val="left" w:leader="none"/>
        </w:tabs>
        <w:spacing w:line="124" w:lineRule="exact"/>
        <w:ind w:left="1244" w:right="0"/>
        <w:jc w:val="left"/>
      </w:pPr>
      <w:r>
        <w:rPr/>
        <w:t>否</w:t>
        <w:tab/>
        <w:t>否</w:t>
        <w:tab/>
      </w:r>
      <w:r>
        <w:rPr>
          <w:rFonts w:ascii="Times New Roman" w:hAnsi="Times New Roman" w:cs="Times New Roman" w:eastAsia="Times New Roman" w:hint="default"/>
          <w:spacing w:val="-1"/>
        </w:rPr>
        <w:t>1,500,000.00</w:t>
        <w:tab/>
      </w:r>
      <w:r>
        <w:rPr/>
        <w:t>与资产相关</w:t>
      </w:r>
    </w:p>
    <w:p>
      <w:pPr>
        <w:pStyle w:val="BodyText"/>
        <w:spacing w:line="188" w:lineRule="exact"/>
        <w:ind w:left="181" w:right="5472"/>
        <w:jc w:val="left"/>
      </w:pPr>
      <w:r>
        <w:rPr/>
        <w:t>改造等获得</w:t>
      </w:r>
    </w:p>
    <w:p>
      <w:pPr>
        <w:pStyle w:val="BodyText"/>
        <w:spacing w:line="240" w:lineRule="auto" w:before="77"/>
        <w:ind w:left="181" w:right="5472"/>
        <w:jc w:val="left"/>
      </w:pPr>
      <w:r>
        <w:rPr/>
        <w:t>的补助</w:t>
      </w:r>
    </w:p>
    <w:p>
      <w:pPr>
        <w:spacing w:after="0" w:line="240" w:lineRule="auto"/>
        <w:jc w:val="left"/>
        <w:sectPr>
          <w:type w:val="continuous"/>
          <w:pgSz w:w="11910" w:h="16840"/>
          <w:pgMar w:top="1060" w:bottom="1180" w:left="980" w:right="980"/>
          <w:cols w:num="3" w:equalWidth="0">
            <w:col w:w="1161" w:space="40"/>
            <w:col w:w="1470" w:space="520"/>
            <w:col w:w="6759"/>
          </w:cols>
        </w:sectPr>
      </w:pPr>
    </w:p>
    <w:p>
      <w:pPr>
        <w:spacing w:line="240" w:lineRule="auto" w:before="4"/>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1060" w:bottom="1180" w:left="980" w:right="980"/>
        </w:sectPr>
      </w:pPr>
    </w:p>
    <w:p>
      <w:pPr>
        <w:pStyle w:val="BodyText"/>
        <w:spacing w:line="314" w:lineRule="auto" w:before="44"/>
        <w:ind w:left="181" w:right="0"/>
        <w:jc w:val="both"/>
        <w:rPr>
          <w:rFonts w:ascii="Times New Roman" w:hAnsi="Times New Roman" w:cs="Times New Roman" w:eastAsia="Times New Roman" w:hint="default"/>
        </w:rPr>
      </w:pPr>
      <w:r>
        <w:rPr/>
        <w:t>金融支付信 息安全产品 技术改造产 业化</w:t>
      </w:r>
      <w:r>
        <w:rPr>
          <w:rFonts w:ascii="Times New Roman" w:hAnsi="Times New Roman" w:cs="Times New Roman" w:eastAsia="Times New Roman" w:hint="default"/>
        </w:rPr>
        <w:t>(</w:t>
      </w:r>
      <w:r>
        <w:rPr/>
        <w:t>中央预 算内投资</w:t>
      </w:r>
      <w:r>
        <w:rPr>
          <w:rFonts w:ascii="Times New Roman" w:hAnsi="Times New Roman" w:cs="Times New Roman" w:eastAsia="Times New Roman" w:hint="default"/>
        </w:rPr>
        <w:t>)</w:t>
      </w:r>
    </w:p>
    <w:p>
      <w:pPr>
        <w:spacing w:line="240" w:lineRule="auto" w:before="0"/>
        <w:rPr>
          <w:rFonts w:ascii="Times New Roman" w:hAnsi="Times New Roman" w:cs="Times New Roman" w:eastAsia="Times New Roman" w:hint="default"/>
          <w:sz w:val="18"/>
          <w:szCs w:val="18"/>
        </w:rPr>
      </w:pPr>
      <w:r>
        <w:rPr/>
        <w:br w:type="column"/>
      </w:r>
      <w:r>
        <w:rPr>
          <w:rFonts w:ascii="Times New Roman"/>
          <w:sz w:val="18"/>
        </w:rPr>
      </w:r>
    </w:p>
    <w:p>
      <w:pPr>
        <w:spacing w:line="240" w:lineRule="auto" w:before="6"/>
        <w:rPr>
          <w:rFonts w:ascii="Times New Roman" w:hAnsi="Times New Roman" w:cs="Times New Roman" w:eastAsia="Times New Roman" w:hint="default"/>
          <w:sz w:val="26"/>
          <w:szCs w:val="26"/>
        </w:rPr>
      </w:pPr>
    </w:p>
    <w:p>
      <w:pPr>
        <w:pStyle w:val="BodyText"/>
        <w:spacing w:line="196" w:lineRule="exact"/>
        <w:ind w:left="65" w:right="0"/>
        <w:jc w:val="left"/>
      </w:pPr>
      <w:r>
        <w:rPr/>
        <w:t>深圳市财政</w:t>
      </w:r>
    </w:p>
    <w:p>
      <w:pPr>
        <w:pStyle w:val="BodyText"/>
        <w:spacing w:line="156" w:lineRule="exact"/>
        <w:ind w:left="0" w:right="0"/>
        <w:jc w:val="right"/>
      </w:pPr>
      <w:r>
        <w:rPr/>
        <w:t>补助</w:t>
      </w:r>
    </w:p>
    <w:p>
      <w:pPr>
        <w:pStyle w:val="BodyText"/>
        <w:spacing w:line="196" w:lineRule="exact"/>
        <w:ind w:left="65" w:right="0"/>
        <w:jc w:val="left"/>
      </w:pPr>
      <w:r>
        <w:rPr/>
        <w:t>委员会</w:t>
      </w:r>
    </w:p>
    <w:p>
      <w:pPr>
        <w:pStyle w:val="BodyText"/>
        <w:spacing w:line="310" w:lineRule="atLeast" w:before="126"/>
        <w:ind w:left="181" w:right="5472"/>
        <w:jc w:val="left"/>
      </w:pPr>
      <w:r>
        <w:rPr/>
        <w:br w:type="column"/>
      </w:r>
      <w:r>
        <w:rPr/>
        <w:t>因研究开发、 技术更新及</w:t>
      </w:r>
    </w:p>
    <w:p>
      <w:pPr>
        <w:pStyle w:val="BodyText"/>
        <w:tabs>
          <w:tab w:pos="2307" w:val="left" w:leader="none"/>
          <w:tab w:pos="3567" w:val="left" w:leader="none"/>
          <w:tab w:pos="4631" w:val="left" w:leader="none"/>
        </w:tabs>
        <w:spacing w:line="124" w:lineRule="exact"/>
        <w:ind w:left="1244" w:right="0"/>
        <w:jc w:val="left"/>
      </w:pPr>
      <w:r>
        <w:rPr/>
        <w:t>否</w:t>
        <w:tab/>
        <w:t>否</w:t>
        <w:tab/>
      </w:r>
      <w:r>
        <w:rPr>
          <w:rFonts w:ascii="Times New Roman" w:hAnsi="Times New Roman" w:cs="Times New Roman" w:eastAsia="Times New Roman" w:hint="default"/>
        </w:rPr>
        <w:t>600,000.00</w:t>
        <w:tab/>
        <w:t>600,000.00</w:t>
      </w:r>
      <w:r>
        <w:rPr>
          <w:rFonts w:ascii="Times New Roman" w:hAnsi="Times New Roman" w:cs="Times New Roman" w:eastAsia="Times New Roman" w:hint="default"/>
          <w:spacing w:val="10"/>
        </w:rPr>
        <w:t> </w:t>
      </w:r>
      <w:r>
        <w:rPr/>
        <w:t>与资产相关</w:t>
      </w:r>
    </w:p>
    <w:p>
      <w:pPr>
        <w:pStyle w:val="BodyText"/>
        <w:spacing w:line="188" w:lineRule="exact"/>
        <w:ind w:left="181" w:right="5472"/>
        <w:jc w:val="left"/>
      </w:pPr>
      <w:r>
        <w:rPr/>
        <w:t>改造等获得</w:t>
      </w:r>
    </w:p>
    <w:p>
      <w:pPr>
        <w:pStyle w:val="BodyText"/>
        <w:spacing w:line="240" w:lineRule="auto" w:before="77"/>
        <w:ind w:left="181" w:right="5472"/>
        <w:jc w:val="left"/>
      </w:pPr>
      <w:r>
        <w:rPr/>
        <w:t>的补助</w:t>
      </w:r>
    </w:p>
    <w:p>
      <w:pPr>
        <w:spacing w:after="0" w:line="240" w:lineRule="auto"/>
        <w:jc w:val="left"/>
        <w:sectPr>
          <w:type w:val="continuous"/>
          <w:pgSz w:w="11910" w:h="16840"/>
          <w:pgMar w:top="1060" w:bottom="1180" w:left="980" w:right="980"/>
          <w:cols w:num="3" w:equalWidth="0">
            <w:col w:w="1142" w:space="40"/>
            <w:col w:w="1489" w:space="520"/>
            <w:col w:w="6759"/>
          </w:cols>
        </w:sectPr>
      </w:pPr>
    </w:p>
    <w:p>
      <w:pPr>
        <w:spacing w:line="240" w:lineRule="auto" w:before="11"/>
        <w:rPr>
          <w:rFonts w:ascii="宋体" w:hAnsi="宋体" w:cs="宋体" w:eastAsia="宋体" w:hint="default"/>
          <w:sz w:val="18"/>
          <w:szCs w:val="18"/>
        </w:rPr>
      </w:pPr>
    </w:p>
    <w:p>
      <w:pPr>
        <w:pStyle w:val="BodyText"/>
        <w:spacing w:line="316" w:lineRule="auto"/>
        <w:ind w:left="181" w:right="0"/>
        <w:jc w:val="both"/>
      </w:pPr>
      <w:r>
        <w:rPr/>
        <w:t>移动电子商 务应用示范 工程</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10"/>
        <w:rPr>
          <w:rFonts w:ascii="宋体" w:hAnsi="宋体" w:cs="宋体" w:eastAsia="宋体" w:hint="default"/>
          <w:sz w:val="12"/>
          <w:szCs w:val="12"/>
        </w:rPr>
      </w:pPr>
    </w:p>
    <w:p>
      <w:pPr>
        <w:pStyle w:val="BodyText"/>
        <w:spacing w:line="196" w:lineRule="exact"/>
        <w:ind w:left="125" w:right="-20"/>
        <w:jc w:val="left"/>
      </w:pPr>
      <w:r>
        <w:rPr/>
        <w:t>国家金库深</w:t>
      </w:r>
    </w:p>
    <w:p>
      <w:pPr>
        <w:pStyle w:val="BodyText"/>
        <w:spacing w:line="156" w:lineRule="exact"/>
        <w:ind w:left="0" w:right="0"/>
        <w:jc w:val="right"/>
      </w:pPr>
      <w:r>
        <w:rPr/>
        <w:t>补助</w:t>
      </w:r>
    </w:p>
    <w:p>
      <w:pPr>
        <w:pStyle w:val="BodyText"/>
        <w:spacing w:line="196" w:lineRule="exact"/>
        <w:ind w:left="125" w:right="-20"/>
        <w:jc w:val="left"/>
      </w:pPr>
      <w:r>
        <w:rPr/>
        <w:t>圳分库</w:t>
      </w:r>
    </w:p>
    <w:p>
      <w:pPr>
        <w:pStyle w:val="BodyText"/>
        <w:spacing w:line="310" w:lineRule="atLeast" w:before="16"/>
        <w:ind w:left="181" w:right="5472"/>
        <w:jc w:val="left"/>
      </w:pPr>
      <w:r>
        <w:rPr/>
        <w:br w:type="column"/>
      </w:r>
      <w:r>
        <w:rPr/>
        <w:t>因研究开发、 技术更新及</w:t>
      </w:r>
    </w:p>
    <w:p>
      <w:pPr>
        <w:pStyle w:val="BodyText"/>
        <w:tabs>
          <w:tab w:pos="2307" w:val="left" w:leader="none"/>
          <w:tab w:pos="3567" w:val="left" w:leader="none"/>
          <w:tab w:pos="5497" w:val="left" w:leader="none"/>
        </w:tabs>
        <w:spacing w:line="124" w:lineRule="exact"/>
        <w:ind w:left="1244" w:right="0"/>
        <w:jc w:val="left"/>
      </w:pPr>
      <w:r>
        <w:rPr/>
        <w:t>否</w:t>
        <w:tab/>
        <w:t>否</w:t>
        <w:tab/>
      </w:r>
      <w:r>
        <w:rPr>
          <w:rFonts w:ascii="Times New Roman" w:hAnsi="Times New Roman" w:cs="Times New Roman" w:eastAsia="Times New Roman" w:hint="default"/>
        </w:rPr>
        <w:t>470,000.00</w:t>
        <w:tab/>
      </w:r>
      <w:r>
        <w:rPr/>
        <w:t>与收益相关</w:t>
      </w:r>
    </w:p>
    <w:p>
      <w:pPr>
        <w:pStyle w:val="BodyText"/>
        <w:spacing w:line="188" w:lineRule="exact"/>
        <w:ind w:left="181" w:right="5472"/>
        <w:jc w:val="left"/>
      </w:pPr>
      <w:r>
        <w:rPr/>
        <w:t>改造等获得</w:t>
      </w:r>
    </w:p>
    <w:p>
      <w:pPr>
        <w:pStyle w:val="BodyText"/>
        <w:spacing w:line="240" w:lineRule="auto" w:before="77"/>
        <w:ind w:left="181" w:right="5472"/>
        <w:jc w:val="left"/>
      </w:pPr>
      <w:r>
        <w:rPr/>
        <w:t>的补助</w:t>
      </w:r>
    </w:p>
    <w:p>
      <w:pPr>
        <w:spacing w:after="0" w:line="240" w:lineRule="auto"/>
        <w:jc w:val="left"/>
        <w:sectPr>
          <w:type w:val="continuous"/>
          <w:pgSz w:w="11910" w:h="16840"/>
          <w:pgMar w:top="1060" w:bottom="1180" w:left="980" w:right="980"/>
          <w:cols w:num="3" w:equalWidth="0">
            <w:col w:w="1082" w:space="40"/>
            <w:col w:w="1549" w:space="520"/>
            <w:col w:w="6759"/>
          </w:cols>
        </w:sectPr>
      </w:pPr>
    </w:p>
    <w:p>
      <w:pPr>
        <w:spacing w:line="240" w:lineRule="auto" w:before="4"/>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1060" w:bottom="1180" w:left="980" w:right="980"/>
        </w:sectPr>
      </w:pPr>
    </w:p>
    <w:p>
      <w:pPr>
        <w:pStyle w:val="BodyText"/>
        <w:spacing w:line="309" w:lineRule="auto" w:before="44"/>
        <w:ind w:left="181" w:right="0"/>
        <w:jc w:val="both"/>
      </w:pP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年提升 国际化经营 能力支持资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5"/>
          <w:szCs w:val="15"/>
        </w:rPr>
      </w:pPr>
    </w:p>
    <w:p>
      <w:pPr>
        <w:pStyle w:val="BodyText"/>
        <w:spacing w:line="240" w:lineRule="auto"/>
        <w:ind w:left="81" w:right="-20"/>
        <w:jc w:val="left"/>
      </w:pPr>
      <w:r>
        <w:rPr/>
        <w:t>深圳市经济</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6"/>
        <w:rPr>
          <w:rFonts w:ascii="宋体" w:hAnsi="宋体" w:cs="宋体" w:eastAsia="宋体" w:hint="default"/>
          <w:sz w:val="15"/>
          <w:szCs w:val="15"/>
        </w:rPr>
      </w:pPr>
    </w:p>
    <w:p>
      <w:pPr>
        <w:pStyle w:val="BodyText"/>
        <w:spacing w:line="310" w:lineRule="atLeast"/>
        <w:ind w:left="181" w:right="5472"/>
        <w:jc w:val="left"/>
      </w:pPr>
      <w:r>
        <w:rPr/>
        <w:t>因研究开发、 技术更新及</w:t>
      </w:r>
    </w:p>
    <w:p>
      <w:pPr>
        <w:spacing w:after="0" w:line="310" w:lineRule="atLeast"/>
        <w:jc w:val="left"/>
        <w:sectPr>
          <w:type w:val="continuous"/>
          <w:pgSz w:w="11910" w:h="16840"/>
          <w:pgMar w:top="1060" w:bottom="1180" w:left="980" w:right="980"/>
          <w:cols w:num="3" w:equalWidth="0">
            <w:col w:w="1127" w:space="40"/>
            <w:col w:w="982" w:space="1043"/>
            <w:col w:w="6758"/>
          </w:cols>
        </w:sectPr>
      </w:pPr>
    </w:p>
    <w:p>
      <w:pPr>
        <w:pStyle w:val="BodyText"/>
        <w:spacing w:line="171" w:lineRule="exact"/>
        <w:ind w:left="181" w:right="-18"/>
        <w:jc w:val="left"/>
      </w:pPr>
      <w:r>
        <w:rPr/>
        <w:t>金</w:t>
      </w:r>
      <w:r>
        <w:rPr>
          <w:rFonts w:ascii="Times New Roman" w:hAnsi="Times New Roman" w:cs="Times New Roman" w:eastAsia="Times New Roman" w:hint="default"/>
        </w:rPr>
        <w:t>(</w:t>
      </w:r>
      <w:r>
        <w:rPr/>
        <w:t>第</w:t>
      </w:r>
      <w:r>
        <w:rPr>
          <w:spacing w:val="-46"/>
        </w:rPr>
        <w:t> </w:t>
      </w:r>
      <w:r>
        <w:rPr>
          <w:rFonts w:ascii="Times New Roman" w:hAnsi="Times New Roman" w:cs="Times New Roman" w:eastAsia="Times New Roman" w:hint="default"/>
        </w:rPr>
        <w:t>19</w:t>
      </w:r>
      <w:r>
        <w:rPr>
          <w:rFonts w:ascii="Times New Roman" w:hAnsi="Times New Roman" w:cs="Times New Roman" w:eastAsia="Times New Roman" w:hint="default"/>
          <w:spacing w:val="-1"/>
        </w:rPr>
        <w:t> </w:t>
      </w:r>
      <w:r>
        <w:rPr/>
        <w:t>批、</w:t>
      </w:r>
      <w:r>
        <w:rPr>
          <w:spacing w:val="-74"/>
        </w:rPr>
        <w:t> </w:t>
      </w:r>
      <w:r>
        <w:rPr/>
        <w:t>贸易和信息</w:t>
      </w:r>
      <w:r>
        <w:rPr>
          <w:spacing w:val="73"/>
        </w:rPr>
        <w:t> </w:t>
      </w:r>
      <w:r>
        <w:rPr/>
        <w:t>补助</w:t>
      </w:r>
    </w:p>
    <w:p>
      <w:pPr>
        <w:pStyle w:val="BodyText"/>
        <w:spacing w:line="240" w:lineRule="auto" w:before="63"/>
        <w:ind w:left="181" w:right="-18"/>
        <w:jc w:val="left"/>
      </w:pPr>
      <w:r>
        <w:rPr/>
        <w:t>第 </w:t>
      </w:r>
      <w:r>
        <w:rPr>
          <w:rFonts w:ascii="Times New Roman" w:hAnsi="Times New Roman" w:cs="Times New Roman" w:eastAsia="Times New Roman" w:hint="default"/>
        </w:rPr>
        <w:t>17 </w:t>
      </w:r>
      <w:r>
        <w:rPr/>
        <w:t>批、第</w:t>
      </w:r>
      <w:r>
        <w:rPr>
          <w:spacing w:val="-61"/>
        </w:rPr>
        <w:t> </w:t>
      </w:r>
      <w:r>
        <w:rPr/>
        <w:t>化委员会</w:t>
      </w:r>
    </w:p>
    <w:p>
      <w:pPr>
        <w:pStyle w:val="BodyText"/>
        <w:spacing w:line="240" w:lineRule="auto" w:before="61"/>
        <w:ind w:left="181" w:right="-18"/>
        <w:jc w:val="left"/>
        <w:rPr>
          <w:rFonts w:ascii="Times New Roman" w:hAnsi="Times New Roman" w:cs="Times New Roman" w:eastAsia="Times New Roman" w:hint="default"/>
        </w:rPr>
      </w:pPr>
      <w:r>
        <w:rPr>
          <w:rFonts w:ascii="Times New Roman" w:hAnsi="Times New Roman" w:cs="Times New Roman" w:eastAsia="Times New Roman" w:hint="default"/>
        </w:rPr>
        <w:t>18 </w:t>
      </w:r>
      <w:r>
        <w:rPr/>
        <w:t>批和第</w:t>
      </w:r>
      <w:r>
        <w:rPr>
          <w:spacing w:val="-47"/>
        </w:rPr>
        <w:t> </w:t>
      </w:r>
      <w:r>
        <w:rPr>
          <w:rFonts w:ascii="Times New Roman" w:hAnsi="Times New Roman" w:cs="Times New Roman" w:eastAsia="Times New Roman" w:hint="default"/>
        </w:rPr>
        <w:t>19</w:t>
      </w:r>
    </w:p>
    <w:p>
      <w:pPr>
        <w:pStyle w:val="BodyText"/>
        <w:spacing w:line="240" w:lineRule="auto" w:before="64"/>
        <w:ind w:left="181" w:right="-18"/>
        <w:jc w:val="left"/>
        <w:rPr>
          <w:rFonts w:ascii="Times New Roman" w:hAnsi="Times New Roman" w:cs="Times New Roman" w:eastAsia="Times New Roman" w:hint="default"/>
        </w:rPr>
      </w:pPr>
      <w:r>
        <w:rPr/>
        <w:t>批</w:t>
      </w:r>
      <w:r>
        <w:rPr>
          <w:rFonts w:ascii="Times New Roman" w:hAnsi="Times New Roman" w:cs="Times New Roman" w:eastAsia="Times New Roman" w:hint="default"/>
        </w:rPr>
        <w:t>)</w:t>
      </w:r>
    </w:p>
    <w:p>
      <w:pPr>
        <w:pStyle w:val="BodyText"/>
        <w:spacing w:line="319" w:lineRule="auto" w:before="76"/>
        <w:ind w:left="181" w:right="-20"/>
        <w:jc w:val="left"/>
      </w:pPr>
      <w:r>
        <w:rPr/>
        <w:br w:type="column"/>
      </w:r>
      <w:r>
        <w:rPr/>
        <w:t>改造等获得 的补助</w:t>
      </w:r>
    </w:p>
    <w:p>
      <w:pPr>
        <w:pStyle w:val="BodyText"/>
        <w:tabs>
          <w:tab w:pos="1186" w:val="left" w:leader="none"/>
          <w:tab w:pos="2446" w:val="left" w:leader="none"/>
          <w:tab w:pos="4375" w:val="left" w:leader="none"/>
        </w:tabs>
        <w:spacing w:line="171" w:lineRule="exact"/>
        <w:ind w:left="123" w:right="0"/>
        <w:jc w:val="left"/>
      </w:pPr>
      <w:r>
        <w:rPr/>
        <w:br w:type="column"/>
      </w:r>
      <w:r>
        <w:rPr/>
        <w:t>否</w:t>
        <w:tab/>
        <w:t>否</w:t>
        <w:tab/>
      </w:r>
      <w:r>
        <w:rPr>
          <w:rFonts w:ascii="Times New Roman" w:hAnsi="Times New Roman" w:cs="Times New Roman" w:eastAsia="Times New Roman" w:hint="default"/>
        </w:rPr>
        <w:t>256,774.00</w:t>
        <w:tab/>
      </w:r>
      <w:r>
        <w:rPr/>
        <w:t>与收益相关</w:t>
      </w:r>
    </w:p>
    <w:p>
      <w:pPr>
        <w:spacing w:after="0" w:line="171" w:lineRule="exact"/>
        <w:jc w:val="left"/>
        <w:sectPr>
          <w:type w:val="continuous"/>
          <w:pgSz w:w="11910" w:h="16840"/>
          <w:pgMar w:top="1060" w:bottom="1180" w:left="980" w:right="980"/>
          <w:cols w:num="3" w:equalWidth="0">
            <w:col w:w="2671" w:space="520"/>
            <w:col w:w="1082" w:space="40"/>
            <w:col w:w="5637"/>
          </w:cols>
        </w:sectPr>
      </w:pPr>
    </w:p>
    <w:p>
      <w:pPr>
        <w:spacing w:line="240" w:lineRule="auto" w:before="4"/>
        <w:rPr>
          <w:rFonts w:ascii="宋体" w:hAnsi="宋体" w:cs="宋体" w:eastAsia="宋体" w:hint="default"/>
          <w:sz w:val="8"/>
          <w:szCs w:val="8"/>
        </w:rPr>
      </w:pPr>
    </w:p>
    <w:p>
      <w:pPr>
        <w:spacing w:after="0" w:line="240" w:lineRule="auto"/>
        <w:rPr>
          <w:rFonts w:ascii="宋体" w:hAnsi="宋体" w:cs="宋体" w:eastAsia="宋体" w:hint="default"/>
          <w:sz w:val="8"/>
          <w:szCs w:val="8"/>
        </w:rPr>
        <w:sectPr>
          <w:type w:val="continuous"/>
          <w:pgSz w:w="11910" w:h="16840"/>
          <w:pgMar w:top="1060" w:bottom="1180" w:left="980" w:right="980"/>
        </w:sectPr>
      </w:pPr>
    </w:p>
    <w:p>
      <w:pPr>
        <w:spacing w:line="240" w:lineRule="auto" w:before="4"/>
        <w:rPr>
          <w:rFonts w:ascii="宋体" w:hAnsi="宋体" w:cs="宋体" w:eastAsia="宋体" w:hint="default"/>
          <w:sz w:val="15"/>
          <w:szCs w:val="15"/>
        </w:rPr>
      </w:pPr>
    </w:p>
    <w:p>
      <w:pPr>
        <w:pStyle w:val="BodyText"/>
        <w:spacing w:line="316" w:lineRule="auto"/>
        <w:ind w:left="181" w:right="0"/>
        <w:jc w:val="both"/>
      </w:pPr>
      <w:r>
        <w:rPr/>
        <w:t>深圳市科技 研发技术创 新资金</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196" w:lineRule="exact" w:before="121"/>
        <w:ind w:left="125" w:right="-20"/>
        <w:jc w:val="left"/>
      </w:pPr>
      <w:r>
        <w:rPr/>
        <w:t>深圳市科技</w:t>
      </w:r>
    </w:p>
    <w:p>
      <w:pPr>
        <w:pStyle w:val="BodyText"/>
        <w:spacing w:line="156" w:lineRule="exact"/>
        <w:ind w:left="0" w:right="0"/>
        <w:jc w:val="right"/>
      </w:pPr>
      <w:r>
        <w:rPr/>
        <w:t>补助</w:t>
      </w:r>
    </w:p>
    <w:p>
      <w:pPr>
        <w:pStyle w:val="BodyText"/>
        <w:spacing w:line="196" w:lineRule="exact"/>
        <w:ind w:left="125" w:right="-20"/>
        <w:jc w:val="left"/>
      </w:pPr>
      <w:r>
        <w:rPr/>
        <w:t>创新委员会</w:t>
      </w:r>
    </w:p>
    <w:p>
      <w:pPr>
        <w:pStyle w:val="BodyText"/>
        <w:spacing w:line="310" w:lineRule="exact" w:before="6"/>
        <w:ind w:left="181" w:right="5472"/>
        <w:jc w:val="left"/>
      </w:pPr>
      <w:r>
        <w:rPr/>
        <w:br w:type="column"/>
      </w:r>
      <w:r>
        <w:rPr/>
        <w:t>因研究开发、 技术更新及</w:t>
      </w:r>
    </w:p>
    <w:p>
      <w:pPr>
        <w:pStyle w:val="BodyText"/>
        <w:tabs>
          <w:tab w:pos="2307" w:val="left" w:leader="none"/>
          <w:tab w:pos="3567" w:val="left" w:leader="none"/>
          <w:tab w:pos="5497" w:val="left" w:leader="none"/>
        </w:tabs>
        <w:spacing w:line="87" w:lineRule="exact"/>
        <w:ind w:left="1244" w:right="0"/>
        <w:jc w:val="left"/>
      </w:pPr>
      <w:r>
        <w:rPr/>
        <w:t>否</w:t>
        <w:tab/>
        <w:t>否</w:t>
        <w:tab/>
      </w:r>
      <w:r>
        <w:rPr>
          <w:rFonts w:ascii="Times New Roman" w:hAnsi="Times New Roman" w:cs="Times New Roman" w:eastAsia="Times New Roman" w:hint="default"/>
        </w:rPr>
        <w:t>200,000.00</w:t>
        <w:tab/>
      </w:r>
      <w:r>
        <w:rPr/>
        <w:t>与资产相关</w:t>
      </w:r>
    </w:p>
    <w:p>
      <w:pPr>
        <w:pStyle w:val="BodyText"/>
        <w:spacing w:line="188" w:lineRule="exact"/>
        <w:ind w:left="181" w:right="5472"/>
        <w:jc w:val="left"/>
      </w:pPr>
      <w:r>
        <w:rPr/>
        <w:t>改造等获得</w:t>
      </w:r>
    </w:p>
    <w:p>
      <w:pPr>
        <w:pStyle w:val="BodyText"/>
        <w:spacing w:line="240" w:lineRule="auto" w:before="77"/>
        <w:ind w:left="181" w:right="5472"/>
        <w:jc w:val="left"/>
      </w:pPr>
      <w:r>
        <w:rPr/>
        <w:t>的补助</w:t>
      </w:r>
    </w:p>
    <w:p>
      <w:pPr>
        <w:spacing w:after="0" w:line="240" w:lineRule="auto"/>
        <w:jc w:val="left"/>
        <w:sectPr>
          <w:type w:val="continuous"/>
          <w:pgSz w:w="11910" w:h="16840"/>
          <w:pgMar w:top="1060" w:bottom="1180" w:left="980" w:right="980"/>
          <w:cols w:num="3" w:equalWidth="0">
            <w:col w:w="1082" w:space="40"/>
            <w:col w:w="1549" w:space="520"/>
            <w:col w:w="6759"/>
          </w:cols>
        </w:sectPr>
      </w:pPr>
    </w:p>
    <w:p>
      <w:pPr>
        <w:spacing w:line="240" w:lineRule="auto" w:before="4"/>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1060" w:bottom="1180" w:left="980" w:right="980"/>
        </w:sectPr>
      </w:pPr>
    </w:p>
    <w:p>
      <w:pPr>
        <w:pStyle w:val="BodyText"/>
        <w:spacing w:line="316" w:lineRule="auto" w:before="44"/>
        <w:ind w:left="181" w:right="0"/>
        <w:jc w:val="both"/>
      </w:pPr>
      <w:r>
        <w:rPr/>
        <w:t>深圳市南山 区经济促进 局企业市场 拓展补助</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196" w:lineRule="exact" w:before="121"/>
        <w:ind w:left="125" w:right="-20"/>
        <w:jc w:val="left"/>
      </w:pPr>
      <w:r>
        <w:rPr/>
        <w:t>深圳市南山</w:t>
      </w:r>
    </w:p>
    <w:p>
      <w:pPr>
        <w:pStyle w:val="BodyText"/>
        <w:spacing w:line="156" w:lineRule="exact"/>
        <w:ind w:left="0" w:right="0"/>
        <w:jc w:val="right"/>
      </w:pPr>
      <w:r>
        <w:rPr/>
        <w:t>补助</w:t>
      </w:r>
    </w:p>
    <w:p>
      <w:pPr>
        <w:pStyle w:val="BodyText"/>
        <w:spacing w:line="196" w:lineRule="exact"/>
        <w:ind w:left="125" w:right="-20"/>
        <w:jc w:val="left"/>
      </w:pPr>
      <w:r>
        <w:rPr/>
        <w:t>区经促进局</w:t>
      </w:r>
    </w:p>
    <w:p>
      <w:pPr>
        <w:pStyle w:val="BodyText"/>
        <w:spacing w:line="310" w:lineRule="exact" w:before="6"/>
        <w:ind w:left="181" w:right="5472"/>
        <w:jc w:val="left"/>
      </w:pPr>
      <w:r>
        <w:rPr/>
        <w:br w:type="column"/>
      </w:r>
      <w:r>
        <w:rPr/>
        <w:t>因研究开发、 技术更新及</w:t>
      </w:r>
    </w:p>
    <w:p>
      <w:pPr>
        <w:pStyle w:val="BodyText"/>
        <w:tabs>
          <w:tab w:pos="2307" w:val="left" w:leader="none"/>
          <w:tab w:pos="3567" w:val="left" w:leader="none"/>
          <w:tab w:pos="5497" w:val="left" w:leader="none"/>
        </w:tabs>
        <w:spacing w:line="87" w:lineRule="exact"/>
        <w:ind w:left="1244" w:right="0"/>
        <w:jc w:val="left"/>
      </w:pPr>
      <w:r>
        <w:rPr/>
        <w:t>否</w:t>
        <w:tab/>
        <w:t>否</w:t>
        <w:tab/>
      </w:r>
      <w:r>
        <w:rPr>
          <w:rFonts w:ascii="Times New Roman" w:hAnsi="Times New Roman" w:cs="Times New Roman" w:eastAsia="Times New Roman" w:hint="default"/>
        </w:rPr>
        <w:t>100,000.00</w:t>
        <w:tab/>
      </w:r>
      <w:r>
        <w:rPr/>
        <w:t>与收益相关</w:t>
      </w:r>
    </w:p>
    <w:p>
      <w:pPr>
        <w:pStyle w:val="BodyText"/>
        <w:spacing w:line="188" w:lineRule="exact"/>
        <w:ind w:left="181" w:right="5472"/>
        <w:jc w:val="left"/>
      </w:pPr>
      <w:r>
        <w:rPr/>
        <w:t>改造等获得</w:t>
      </w:r>
    </w:p>
    <w:p>
      <w:pPr>
        <w:pStyle w:val="BodyText"/>
        <w:spacing w:line="240" w:lineRule="auto" w:before="77"/>
        <w:ind w:left="181" w:right="5472"/>
        <w:jc w:val="left"/>
      </w:pPr>
      <w:r>
        <w:rPr/>
        <w:t>的补助</w:t>
      </w:r>
    </w:p>
    <w:p>
      <w:pPr>
        <w:spacing w:after="0" w:line="240" w:lineRule="auto"/>
        <w:jc w:val="left"/>
        <w:sectPr>
          <w:type w:val="continuous"/>
          <w:pgSz w:w="11910" w:h="16840"/>
          <w:pgMar w:top="1060" w:bottom="1180" w:left="980" w:right="980"/>
          <w:cols w:num="3" w:equalWidth="0">
            <w:col w:w="1082" w:space="40"/>
            <w:col w:w="1549" w:space="520"/>
            <w:col w:w="6759"/>
          </w:cols>
        </w:sectPr>
      </w:pPr>
    </w:p>
    <w:p>
      <w:pPr>
        <w:pStyle w:val="BodyText"/>
        <w:spacing w:line="312" w:lineRule="auto" w:before="109"/>
        <w:ind w:left="181" w:right="0"/>
        <w:jc w:val="both"/>
      </w:pP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年南山 区自主创新 产业发展专 项资金</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2"/>
        <w:rPr>
          <w:rFonts w:ascii="宋体" w:hAnsi="宋体" w:cs="宋体" w:eastAsia="宋体" w:hint="default"/>
          <w:sz w:val="14"/>
          <w:szCs w:val="14"/>
        </w:rPr>
      </w:pPr>
    </w:p>
    <w:p>
      <w:pPr>
        <w:pStyle w:val="BodyText"/>
        <w:spacing w:line="196" w:lineRule="exact"/>
        <w:ind w:left="81" w:right="-20"/>
        <w:jc w:val="left"/>
      </w:pPr>
      <w:r>
        <w:rPr/>
        <w:t>深圳市南山</w:t>
      </w:r>
    </w:p>
    <w:p>
      <w:pPr>
        <w:pStyle w:val="BodyText"/>
        <w:spacing w:line="156" w:lineRule="exact"/>
        <w:ind w:left="0" w:right="0"/>
        <w:jc w:val="right"/>
      </w:pPr>
      <w:r>
        <w:rPr/>
        <w:t>补助</w:t>
      </w:r>
    </w:p>
    <w:p>
      <w:pPr>
        <w:pStyle w:val="BodyText"/>
        <w:spacing w:line="196" w:lineRule="exact"/>
        <w:ind w:left="81" w:right="-20"/>
        <w:jc w:val="left"/>
      </w:pPr>
      <w:r>
        <w:rPr/>
        <w:t>财政局</w:t>
      </w:r>
    </w:p>
    <w:p>
      <w:pPr>
        <w:pStyle w:val="BodyText"/>
        <w:spacing w:line="310" w:lineRule="atLeast" w:before="34"/>
        <w:ind w:left="181" w:right="5472"/>
        <w:jc w:val="left"/>
      </w:pPr>
      <w:r>
        <w:rPr/>
        <w:br w:type="column"/>
      </w:r>
      <w:r>
        <w:rPr/>
        <w:t>因研究开发、 技术更新及</w:t>
      </w:r>
    </w:p>
    <w:p>
      <w:pPr>
        <w:pStyle w:val="BodyText"/>
        <w:tabs>
          <w:tab w:pos="2307" w:val="left" w:leader="none"/>
          <w:tab w:pos="3657" w:val="left" w:leader="none"/>
          <w:tab w:pos="5497" w:val="left" w:leader="none"/>
        </w:tabs>
        <w:spacing w:line="124" w:lineRule="exact"/>
        <w:ind w:left="1244" w:right="0"/>
        <w:jc w:val="left"/>
      </w:pPr>
      <w:r>
        <w:rPr/>
        <w:t>否</w:t>
        <w:tab/>
        <w:t>否</w:t>
        <w:tab/>
      </w:r>
      <w:r>
        <w:rPr>
          <w:rFonts w:ascii="Times New Roman" w:hAnsi="Times New Roman" w:cs="Times New Roman" w:eastAsia="Times New Roman" w:hint="default"/>
        </w:rPr>
        <w:t>20,000.00</w:t>
        <w:tab/>
      </w:r>
      <w:r>
        <w:rPr/>
        <w:t>与收益相关</w:t>
      </w:r>
    </w:p>
    <w:p>
      <w:pPr>
        <w:pStyle w:val="BodyText"/>
        <w:spacing w:line="188" w:lineRule="exact"/>
        <w:ind w:left="181" w:right="5472"/>
        <w:jc w:val="left"/>
      </w:pPr>
      <w:r>
        <w:rPr/>
        <w:t>改造等获得</w:t>
      </w:r>
    </w:p>
    <w:p>
      <w:pPr>
        <w:pStyle w:val="BodyText"/>
        <w:spacing w:line="240" w:lineRule="auto" w:before="77"/>
        <w:ind w:left="181" w:right="5472"/>
        <w:jc w:val="left"/>
      </w:pPr>
      <w:r>
        <w:rPr/>
        <w:t>的补助</w:t>
      </w:r>
    </w:p>
    <w:p>
      <w:pPr>
        <w:spacing w:after="0" w:line="240" w:lineRule="auto"/>
        <w:jc w:val="left"/>
        <w:sectPr>
          <w:type w:val="continuous"/>
          <w:pgSz w:w="11910" w:h="16840"/>
          <w:pgMar w:top="1060" w:bottom="1180" w:left="980" w:right="980"/>
          <w:cols w:num="3" w:equalWidth="0">
            <w:col w:w="1127" w:space="40"/>
            <w:col w:w="1505" w:space="520"/>
            <w:col w:w="6758"/>
          </w:cols>
        </w:sectPr>
      </w:pPr>
    </w:p>
    <w:p>
      <w:pPr>
        <w:pStyle w:val="BodyText"/>
        <w:spacing w:line="312" w:lineRule="auto" w:before="112"/>
        <w:ind w:left="181" w:right="-19"/>
        <w:jc w:val="left"/>
      </w:pPr>
      <w:r>
        <w:rPr/>
        <w:t>关于</w:t>
      </w:r>
      <w:r>
        <w:rPr>
          <w:spacing w:val="-46"/>
        </w:rPr>
        <w:t> </w:t>
      </w:r>
      <w:r>
        <w:rPr>
          <w:rFonts w:ascii="Times New Roman" w:hAnsi="Times New Roman" w:cs="Times New Roman" w:eastAsia="Times New Roman" w:hint="default"/>
        </w:rPr>
        <w:t>2013</w:t>
      </w:r>
      <w:r>
        <w:rPr>
          <w:rFonts w:ascii="Times New Roman" w:hAnsi="Times New Roman" w:cs="Times New Roman" w:eastAsia="Times New Roman" w:hint="default"/>
          <w:spacing w:val="-1"/>
        </w:rPr>
        <w:t> </w:t>
      </w:r>
      <w:r>
        <w:rPr/>
        <w:t>年 度优化外贸 出口结构资 助资金</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6"/>
        <w:rPr>
          <w:rFonts w:ascii="宋体" w:hAnsi="宋体" w:cs="宋体" w:eastAsia="宋体" w:hint="default"/>
          <w:sz w:val="14"/>
          <w:szCs w:val="14"/>
        </w:rPr>
      </w:pPr>
    </w:p>
    <w:p>
      <w:pPr>
        <w:pStyle w:val="BodyText"/>
        <w:spacing w:line="196" w:lineRule="exact"/>
        <w:ind w:left="36" w:right="0"/>
        <w:jc w:val="left"/>
      </w:pPr>
      <w:r>
        <w:rPr/>
        <w:t>深圳市财政</w:t>
      </w:r>
    </w:p>
    <w:p>
      <w:pPr>
        <w:pStyle w:val="BodyText"/>
        <w:spacing w:line="156" w:lineRule="exact"/>
        <w:ind w:left="0" w:right="0"/>
        <w:jc w:val="right"/>
      </w:pPr>
      <w:r>
        <w:rPr/>
        <w:t>补助</w:t>
      </w:r>
    </w:p>
    <w:p>
      <w:pPr>
        <w:pStyle w:val="BodyText"/>
        <w:spacing w:line="196" w:lineRule="exact"/>
        <w:ind w:left="36" w:right="0"/>
        <w:jc w:val="left"/>
      </w:pPr>
      <w:r>
        <w:rPr/>
        <w:t>委员会</w:t>
      </w:r>
    </w:p>
    <w:p>
      <w:pPr>
        <w:pStyle w:val="BodyText"/>
        <w:spacing w:line="310" w:lineRule="atLeast" w:before="38"/>
        <w:ind w:left="181" w:right="5472"/>
        <w:jc w:val="left"/>
      </w:pPr>
      <w:r>
        <w:rPr/>
        <w:br w:type="column"/>
      </w:r>
      <w:r>
        <w:rPr/>
        <w:t>因研究开发、 技术更新及</w:t>
      </w:r>
    </w:p>
    <w:p>
      <w:pPr>
        <w:pStyle w:val="BodyText"/>
        <w:tabs>
          <w:tab w:pos="2307" w:val="left" w:leader="none"/>
          <w:tab w:pos="3657" w:val="left" w:leader="none"/>
          <w:tab w:pos="5497" w:val="left" w:leader="none"/>
        </w:tabs>
        <w:spacing w:line="124" w:lineRule="exact"/>
        <w:ind w:left="1244" w:right="0"/>
        <w:jc w:val="left"/>
      </w:pPr>
      <w:r>
        <w:rPr/>
        <w:t>否</w:t>
        <w:tab/>
        <w:t>否</w:t>
        <w:tab/>
      </w:r>
      <w:r>
        <w:rPr>
          <w:rFonts w:ascii="Times New Roman" w:hAnsi="Times New Roman" w:cs="Times New Roman" w:eastAsia="Times New Roman" w:hint="default"/>
        </w:rPr>
        <w:t>16,779.00</w:t>
        <w:tab/>
      </w:r>
      <w:r>
        <w:rPr/>
        <w:t>与收益相关</w:t>
      </w:r>
    </w:p>
    <w:p>
      <w:pPr>
        <w:pStyle w:val="BodyText"/>
        <w:spacing w:line="188" w:lineRule="exact"/>
        <w:ind w:left="181" w:right="5472"/>
        <w:jc w:val="left"/>
      </w:pPr>
      <w:r>
        <w:rPr/>
        <w:t>改造等获得</w:t>
      </w:r>
    </w:p>
    <w:p>
      <w:pPr>
        <w:pStyle w:val="BodyText"/>
        <w:spacing w:line="240" w:lineRule="auto" w:before="77"/>
        <w:ind w:left="181" w:right="5472"/>
        <w:jc w:val="left"/>
      </w:pPr>
      <w:r>
        <w:rPr/>
        <w:t>的补助</w:t>
      </w:r>
    </w:p>
    <w:p>
      <w:pPr>
        <w:spacing w:after="0" w:line="240" w:lineRule="auto"/>
        <w:jc w:val="left"/>
        <w:sectPr>
          <w:type w:val="continuous"/>
          <w:pgSz w:w="11910" w:h="16840"/>
          <w:pgMar w:top="1060" w:bottom="1180" w:left="980" w:right="980"/>
          <w:cols w:num="3" w:equalWidth="0">
            <w:col w:w="1171" w:space="40"/>
            <w:col w:w="1460" w:space="520"/>
            <w:col w:w="6759"/>
          </w:cols>
        </w:sectPr>
      </w:pPr>
    </w:p>
    <w:p>
      <w:pPr>
        <w:pStyle w:val="BodyText"/>
        <w:spacing w:line="240" w:lineRule="auto" w:before="112"/>
        <w:ind w:left="181" w:right="-19"/>
        <w:jc w:val="left"/>
      </w:pP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年市第</w:t>
      </w:r>
    </w:p>
    <w:p>
      <w:pPr>
        <w:spacing w:line="240" w:lineRule="auto" w:before="7"/>
        <w:rPr>
          <w:rFonts w:ascii="宋体" w:hAnsi="宋体" w:cs="宋体" w:eastAsia="宋体" w:hint="default"/>
          <w:sz w:val="20"/>
          <w:szCs w:val="20"/>
        </w:rPr>
      </w:pPr>
      <w:r>
        <w:rPr/>
        <w:br w:type="column"/>
      </w:r>
      <w:r>
        <w:rPr>
          <w:rFonts w:ascii="宋体"/>
          <w:sz w:val="20"/>
        </w:rPr>
      </w:r>
    </w:p>
    <w:p>
      <w:pPr>
        <w:pStyle w:val="BodyText"/>
        <w:spacing w:line="210" w:lineRule="exact"/>
        <w:ind w:left="81" w:right="-20"/>
        <w:jc w:val="left"/>
      </w:pPr>
      <w:r>
        <w:rPr/>
        <w:t>深圳市市场</w:t>
      </w:r>
    </w:p>
    <w:p>
      <w:pPr>
        <w:pStyle w:val="BodyText"/>
        <w:spacing w:line="240" w:lineRule="auto" w:before="133"/>
        <w:ind w:left="181" w:right="0"/>
        <w:jc w:val="left"/>
      </w:pPr>
      <w:r>
        <w:rPr/>
        <w:br w:type="column"/>
      </w:r>
      <w:r>
        <w:rPr/>
        <w:t>因研究开发、</w:t>
      </w:r>
    </w:p>
    <w:p>
      <w:pPr>
        <w:spacing w:after="0" w:line="240" w:lineRule="auto"/>
        <w:jc w:val="left"/>
        <w:sectPr>
          <w:type w:val="continuous"/>
          <w:pgSz w:w="11910" w:h="16840"/>
          <w:pgMar w:top="1060" w:bottom="1180" w:left="980" w:right="980"/>
          <w:cols w:num="3" w:equalWidth="0">
            <w:col w:w="1127" w:space="40"/>
            <w:col w:w="982" w:space="1043"/>
            <w:col w:w="6758"/>
          </w:cols>
        </w:sectPr>
      </w:pPr>
    </w:p>
    <w:p>
      <w:pPr>
        <w:pStyle w:val="BodyText"/>
        <w:spacing w:line="180" w:lineRule="exact"/>
        <w:ind w:left="181" w:right="-20"/>
        <w:jc w:val="left"/>
      </w:pPr>
      <w:r>
        <w:rPr/>
        <w:pict>
          <v:group style="position:absolute;margin-left:56.219978pt;margin-top:71.759956pt;width:479.4pt;height:683.6pt;mso-position-horizontal-relative:page;mso-position-vertical-relative:page;z-index:-1048336" coordorigin="1124,1435" coordsize="9588,13672">
            <v:group style="position:absolute;left:1129;top:1445;width:9579;height:2" coordorigin="1129,1445" coordsize="9579,2">
              <v:shape style="position:absolute;left:1129;top:1445;width:9579;height:2" coordorigin="1129,1445" coordsize="9579,0" path="m1129,1445l10708,1445e" filled="false" stroked="true" strokeweight=".48004pt" strokecolor="#000000">
                <v:path arrowok="t"/>
              </v:shape>
            </v:group>
            <v:group style="position:absolute;left:2200;top:1450;width:2;height:665" coordorigin="2200,1450" coordsize="2,665">
              <v:shape style="position:absolute;left:2200;top:1450;width:2;height:665" coordorigin="2200,1450" coordsize="0,665" path="m2200,1450l2200,2114e" filled="false" stroked="true" strokeweight=".48pt" strokecolor="#000000">
                <v:path arrowok="t"/>
              </v:shape>
            </v:group>
            <v:group style="position:absolute;left:3262;top:1450;width:2;height:665" coordorigin="3262,1450" coordsize="2,665">
              <v:shape style="position:absolute;left:3262;top:1450;width:2;height:665" coordorigin="3262,1450" coordsize="0,665" path="m3262,1450l3262,2114e" filled="false" stroked="true" strokeweight=".48001pt" strokecolor="#000000">
                <v:path arrowok="t"/>
              </v:shape>
            </v:group>
            <v:group style="position:absolute;left:4325;top:1450;width:2;height:665" coordorigin="4325,1450" coordsize="2,665">
              <v:shape style="position:absolute;left:4325;top:1450;width:2;height:665" coordorigin="4325,1450" coordsize="0,665" path="m4325,1450l4325,2114e" filled="false" stroked="true" strokeweight=".48pt" strokecolor="#000000">
                <v:path arrowok="t"/>
              </v:shape>
            </v:group>
            <v:group style="position:absolute;left:5388;top:1450;width:2;height:665" coordorigin="5388,1450" coordsize="2,665">
              <v:shape style="position:absolute;left:5388;top:1450;width:2;height:665" coordorigin="5388,1450" coordsize="0,665" path="m5388,1450l5388,2114e" filled="false" stroked="true" strokeweight=".48001pt" strokecolor="#000000">
                <v:path arrowok="t"/>
              </v:shape>
            </v:group>
            <v:group style="position:absolute;left:6451;top:1450;width:2;height:665" coordorigin="6451,1450" coordsize="2,665">
              <v:shape style="position:absolute;left:6451;top:1450;width:2;height:665" coordorigin="6451,1450" coordsize="0,665" path="m6451,1450l6451,2114e" filled="false" stroked="true" strokeweight=".48001pt" strokecolor="#000000">
                <v:path arrowok="t"/>
              </v:shape>
            </v:group>
            <v:group style="position:absolute;left:7514;top:1450;width:2;height:665" coordorigin="7514,1450" coordsize="2,665">
              <v:shape style="position:absolute;left:7514;top:1450;width:2;height:665" coordorigin="7514,1450" coordsize="0,665" path="m7514,1450l7514,2114e" filled="false" stroked="true" strokeweight=".47998pt" strokecolor="#000000">
                <v:path arrowok="t"/>
              </v:shape>
            </v:group>
            <v:group style="position:absolute;left:8578;top:1450;width:2;height:665" coordorigin="8578,1450" coordsize="2,665">
              <v:shape style="position:absolute;left:8578;top:1450;width:2;height:665" coordorigin="8578,1450" coordsize="0,665" path="m8578,1450l8578,2114e" filled="false" stroked="true" strokeweight=".48001pt" strokecolor="#000000">
                <v:path arrowok="t"/>
              </v:shape>
            </v:group>
            <v:group style="position:absolute;left:9640;top:1450;width:2;height:665" coordorigin="9640,1450" coordsize="2,665">
              <v:shape style="position:absolute;left:9640;top:1450;width:2;height:665" coordorigin="9640,1450" coordsize="0,665" path="m9640,1450l9640,2114e" filled="false" stroked="true" strokeweight=".47998pt" strokecolor="#000000">
                <v:path arrowok="t"/>
              </v:shape>
            </v:group>
            <v:group style="position:absolute;left:5393;top:2124;width:1054;height:1329" coordorigin="5393,2124" coordsize="1054,1329">
              <v:shape style="position:absolute;left:5393;top:2124;width:1054;height:1329" coordorigin="5393,2124" coordsize="1054,1329" path="m5393,3452l6446,3452,6446,2124,5393,2124,5393,3452xe" filled="true" fillcolor="#ffffff" stroked="false">
                <v:path arrowok="t"/>
                <v:fill type="solid"/>
              </v:shape>
            </v:group>
            <v:group style="position:absolute;left:5416;top:2592;width:1007;height:393" coordorigin="5416,2592" coordsize="1007,393">
              <v:shape style="position:absolute;left:5416;top:2592;width:1007;height:393" coordorigin="5416,2592" coordsize="1007,393" path="m5416,2984l6422,2984,6422,2592,5416,2592,5416,2984xe" filled="true" fillcolor="#ffffff" stroked="false">
                <v:path arrowok="t"/>
                <v:fill type="solid"/>
              </v:shape>
            </v:group>
            <v:group style="position:absolute;left:1129;top:2119;width:9579;height:2" coordorigin="1129,2119" coordsize="9579,2">
              <v:shape style="position:absolute;left:1129;top:2119;width:9579;height:2" coordorigin="1129,2119" coordsize="9579,0" path="m1129,2119l10708,2119e" filled="false" stroked="true" strokeweight=".47998pt" strokecolor="#000000">
                <v:path arrowok="t"/>
              </v:shape>
            </v:group>
            <v:group style="position:absolute;left:2200;top:2124;width:2;height:1329" coordorigin="2200,2124" coordsize="2,1329">
              <v:shape style="position:absolute;left:2200;top:2124;width:2;height:1329" coordorigin="2200,2124" coordsize="0,1329" path="m2200,2124l2200,3452e" filled="false" stroked="true" strokeweight=".48pt" strokecolor="#000000">
                <v:path arrowok="t"/>
              </v:shape>
            </v:group>
            <v:group style="position:absolute;left:3262;top:2124;width:2;height:1329" coordorigin="3262,2124" coordsize="2,1329">
              <v:shape style="position:absolute;left:3262;top:2124;width:2;height:1329" coordorigin="3262,2124" coordsize="0,1329" path="m3262,2124l3262,3452e" filled="false" stroked="true" strokeweight=".48001pt" strokecolor="#000000">
                <v:path arrowok="t"/>
              </v:shape>
            </v:group>
            <v:group style="position:absolute;left:4325;top:2124;width:2;height:1329" coordorigin="4325,2124" coordsize="2,1329">
              <v:shape style="position:absolute;left:4325;top:2124;width:2;height:1329" coordorigin="4325,2124" coordsize="0,1329" path="m4325,2124l4325,3452e" filled="false" stroked="true" strokeweight=".48pt" strokecolor="#000000">
                <v:path arrowok="t"/>
              </v:shape>
            </v:group>
            <v:group style="position:absolute;left:5388;top:2124;width:2;height:1329" coordorigin="5388,2124" coordsize="2,1329">
              <v:shape style="position:absolute;left:5388;top:2124;width:2;height:1329" coordorigin="5388,2124" coordsize="0,1329" path="m5388,2124l5388,3452e" filled="false" stroked="true" strokeweight=".48001pt" strokecolor="#000000">
                <v:path arrowok="t"/>
              </v:shape>
            </v:group>
            <v:group style="position:absolute;left:6451;top:2124;width:2;height:1329" coordorigin="6451,2124" coordsize="2,1329">
              <v:shape style="position:absolute;left:6451;top:2124;width:2;height:1329" coordorigin="6451,2124" coordsize="0,1329" path="m6451,2124l6451,3452e" filled="false" stroked="true" strokeweight=".48001pt" strokecolor="#000000">
                <v:path arrowok="t"/>
              </v:shape>
            </v:group>
            <v:group style="position:absolute;left:7514;top:2124;width:2;height:1329" coordorigin="7514,2124" coordsize="2,1329">
              <v:shape style="position:absolute;left:7514;top:2124;width:2;height:1329" coordorigin="7514,2124" coordsize="0,1329" path="m7514,2124l7514,3452e" filled="false" stroked="true" strokeweight=".47998pt" strokecolor="#000000">
                <v:path arrowok="t"/>
              </v:shape>
            </v:group>
            <v:group style="position:absolute;left:8578;top:2124;width:2;height:1329" coordorigin="8578,2124" coordsize="2,1329">
              <v:shape style="position:absolute;left:8578;top:2124;width:2;height:1329" coordorigin="8578,2124" coordsize="0,1329" path="m8578,2124l8578,3452e" filled="false" stroked="true" strokeweight=".48001pt" strokecolor="#000000">
                <v:path arrowok="t"/>
              </v:shape>
            </v:group>
            <v:group style="position:absolute;left:9640;top:2124;width:2;height:1329" coordorigin="9640,2124" coordsize="2,1329">
              <v:shape style="position:absolute;left:9640;top:2124;width:2;height:1329" coordorigin="9640,2124" coordsize="0,1329" path="m9640,2124l9640,3452e" filled="false" stroked="true" strokeweight=".47998pt" strokecolor="#000000">
                <v:path arrowok="t"/>
              </v:shape>
            </v:group>
            <v:group style="position:absolute;left:5393;top:3462;width:1054;height:1641" coordorigin="5393,3462" coordsize="1054,1641">
              <v:shape style="position:absolute;left:5393;top:3462;width:1054;height:1641" coordorigin="5393,3462" coordsize="1054,1641" path="m5393,5102l6446,5102,6446,3462,5393,3462,5393,5102xe" filled="true" fillcolor="#ffffff" stroked="false">
                <v:path arrowok="t"/>
                <v:fill type="solid"/>
              </v:shape>
            </v:group>
            <v:group style="position:absolute;left:5416;top:4086;width:1007;height:393" coordorigin="5416,4086" coordsize="1007,393">
              <v:shape style="position:absolute;left:5416;top:4086;width:1007;height:393" coordorigin="5416,4086" coordsize="1007,393" path="m5416,4478l6422,4478,6422,4086,5416,4086,5416,4478xe" filled="true" fillcolor="#ffffff" stroked="false">
                <v:path arrowok="t"/>
                <v:fill type="solid"/>
              </v:shape>
            </v:group>
            <v:group style="position:absolute;left:1129;top:3457;width:9579;height:2" coordorigin="1129,3457" coordsize="9579,2">
              <v:shape style="position:absolute;left:1129;top:3457;width:9579;height:2" coordorigin="1129,3457" coordsize="9579,0" path="m1129,3457l10708,3457e" filled="false" stroked="true" strokeweight=".48004pt" strokecolor="#000000">
                <v:path arrowok="t"/>
              </v:shape>
            </v:group>
            <v:group style="position:absolute;left:2200;top:3462;width:2;height:1641" coordorigin="2200,3462" coordsize="2,1641">
              <v:shape style="position:absolute;left:2200;top:3462;width:2;height:1641" coordorigin="2200,3462" coordsize="0,1641" path="m2200,3462l2200,5102e" filled="false" stroked="true" strokeweight=".48pt" strokecolor="#000000">
                <v:path arrowok="t"/>
              </v:shape>
            </v:group>
            <v:group style="position:absolute;left:3262;top:3462;width:2;height:1641" coordorigin="3262,3462" coordsize="2,1641">
              <v:shape style="position:absolute;left:3262;top:3462;width:2;height:1641" coordorigin="3262,3462" coordsize="0,1641" path="m3262,3462l3262,5102e" filled="false" stroked="true" strokeweight=".48001pt" strokecolor="#000000">
                <v:path arrowok="t"/>
              </v:shape>
            </v:group>
            <v:group style="position:absolute;left:4325;top:3462;width:2;height:1641" coordorigin="4325,3462" coordsize="2,1641">
              <v:shape style="position:absolute;left:4325;top:3462;width:2;height:1641" coordorigin="4325,3462" coordsize="0,1641" path="m4325,3462l4325,5102e" filled="false" stroked="true" strokeweight=".48pt" strokecolor="#000000">
                <v:path arrowok="t"/>
              </v:shape>
            </v:group>
            <v:group style="position:absolute;left:5388;top:3462;width:2;height:1641" coordorigin="5388,3462" coordsize="2,1641">
              <v:shape style="position:absolute;left:5388;top:3462;width:2;height:1641" coordorigin="5388,3462" coordsize="0,1641" path="m5388,3462l5388,5102e" filled="false" stroked="true" strokeweight=".48001pt" strokecolor="#000000">
                <v:path arrowok="t"/>
              </v:shape>
            </v:group>
            <v:group style="position:absolute;left:6451;top:3462;width:2;height:1641" coordorigin="6451,3462" coordsize="2,1641">
              <v:shape style="position:absolute;left:6451;top:3462;width:2;height:1641" coordorigin="6451,3462" coordsize="0,1641" path="m6451,3462l6451,5102e" filled="false" stroked="true" strokeweight=".48001pt" strokecolor="#000000">
                <v:path arrowok="t"/>
              </v:shape>
            </v:group>
            <v:group style="position:absolute;left:7514;top:3462;width:2;height:1641" coordorigin="7514,3462" coordsize="2,1641">
              <v:shape style="position:absolute;left:7514;top:3462;width:2;height:1641" coordorigin="7514,3462" coordsize="0,1641" path="m7514,3462l7514,5102e" filled="false" stroked="true" strokeweight=".47998pt" strokecolor="#000000">
                <v:path arrowok="t"/>
              </v:shape>
            </v:group>
            <v:group style="position:absolute;left:8578;top:3462;width:2;height:1641" coordorigin="8578,3462" coordsize="2,1641">
              <v:shape style="position:absolute;left:8578;top:3462;width:2;height:1641" coordorigin="8578,3462" coordsize="0,1641" path="m8578,3462l8578,5102e" filled="false" stroked="true" strokeweight=".48001pt" strokecolor="#000000">
                <v:path arrowok="t"/>
              </v:shape>
            </v:group>
            <v:group style="position:absolute;left:9640;top:3462;width:2;height:1641" coordorigin="9640,3462" coordsize="2,1641">
              <v:shape style="position:absolute;left:9640;top:3462;width:2;height:1641" coordorigin="9640,3462" coordsize="0,1641" path="m9640,3462l9640,5102e" filled="false" stroked="true" strokeweight=".47998pt" strokecolor="#000000">
                <v:path arrowok="t"/>
              </v:shape>
            </v:group>
            <v:group style="position:absolute;left:5393;top:5112;width:1054;height:1329" coordorigin="5393,5112" coordsize="1054,1329">
              <v:shape style="position:absolute;left:5393;top:5112;width:1054;height:1329" coordorigin="5393,5112" coordsize="1054,1329" path="m5393,6440l6446,6440,6446,5112,5393,5112,5393,6440xe" filled="true" fillcolor="#ffffff" stroked="false">
                <v:path arrowok="t"/>
                <v:fill type="solid"/>
              </v:shape>
            </v:group>
            <v:group style="position:absolute;left:5416;top:5580;width:1007;height:393" coordorigin="5416,5580" coordsize="1007,393">
              <v:shape style="position:absolute;left:5416;top:5580;width:1007;height:393" coordorigin="5416,5580" coordsize="1007,393" path="m5416,5972l6422,5972,6422,5580,5416,5580,5416,5972xe" filled="true" fillcolor="#ffffff" stroked="false">
                <v:path arrowok="t"/>
                <v:fill type="solid"/>
              </v:shape>
            </v:group>
            <v:group style="position:absolute;left:1129;top:5107;width:9579;height:2" coordorigin="1129,5107" coordsize="9579,2">
              <v:shape style="position:absolute;left:1129;top:5107;width:9579;height:2" coordorigin="1129,5107" coordsize="9579,0" path="m1129,5107l10708,5107e" filled="false" stroked="true" strokeweight=".47998pt" strokecolor="#000000">
                <v:path arrowok="t"/>
              </v:shape>
            </v:group>
            <v:group style="position:absolute;left:2200;top:5112;width:2;height:1329" coordorigin="2200,5112" coordsize="2,1329">
              <v:shape style="position:absolute;left:2200;top:5112;width:2;height:1329" coordorigin="2200,5112" coordsize="0,1329" path="m2200,5112l2200,6440e" filled="false" stroked="true" strokeweight=".48pt" strokecolor="#000000">
                <v:path arrowok="t"/>
              </v:shape>
            </v:group>
            <v:group style="position:absolute;left:3262;top:5112;width:2;height:1329" coordorigin="3262,5112" coordsize="2,1329">
              <v:shape style="position:absolute;left:3262;top:5112;width:2;height:1329" coordorigin="3262,5112" coordsize="0,1329" path="m3262,5112l3262,6440e" filled="false" stroked="true" strokeweight=".48001pt" strokecolor="#000000">
                <v:path arrowok="t"/>
              </v:shape>
            </v:group>
            <v:group style="position:absolute;left:4325;top:5112;width:2;height:1329" coordorigin="4325,5112" coordsize="2,1329">
              <v:shape style="position:absolute;left:4325;top:5112;width:2;height:1329" coordorigin="4325,5112" coordsize="0,1329" path="m4325,5112l4325,6440e" filled="false" stroked="true" strokeweight=".48pt" strokecolor="#000000">
                <v:path arrowok="t"/>
              </v:shape>
            </v:group>
            <v:group style="position:absolute;left:5388;top:5112;width:2;height:1329" coordorigin="5388,5112" coordsize="2,1329">
              <v:shape style="position:absolute;left:5388;top:5112;width:2;height:1329" coordorigin="5388,5112" coordsize="0,1329" path="m5388,5112l5388,6440e" filled="false" stroked="true" strokeweight=".48001pt" strokecolor="#000000">
                <v:path arrowok="t"/>
              </v:shape>
            </v:group>
            <v:group style="position:absolute;left:6451;top:5112;width:2;height:1329" coordorigin="6451,5112" coordsize="2,1329">
              <v:shape style="position:absolute;left:6451;top:5112;width:2;height:1329" coordorigin="6451,5112" coordsize="0,1329" path="m6451,5112l6451,6440e" filled="false" stroked="true" strokeweight=".48001pt" strokecolor="#000000">
                <v:path arrowok="t"/>
              </v:shape>
            </v:group>
            <v:group style="position:absolute;left:7514;top:5112;width:2;height:1329" coordorigin="7514,5112" coordsize="2,1329">
              <v:shape style="position:absolute;left:7514;top:5112;width:2;height:1329" coordorigin="7514,5112" coordsize="0,1329" path="m7514,5112l7514,6440e" filled="false" stroked="true" strokeweight=".47998pt" strokecolor="#000000">
                <v:path arrowok="t"/>
              </v:shape>
            </v:group>
            <v:group style="position:absolute;left:8578;top:5112;width:2;height:1329" coordorigin="8578,5112" coordsize="2,1329">
              <v:shape style="position:absolute;left:8578;top:5112;width:2;height:1329" coordorigin="8578,5112" coordsize="0,1329" path="m8578,5112l8578,6440e" filled="false" stroked="true" strokeweight=".48001pt" strokecolor="#000000">
                <v:path arrowok="t"/>
              </v:shape>
            </v:group>
            <v:group style="position:absolute;left:9640;top:5112;width:2;height:1329" coordorigin="9640,5112" coordsize="2,1329">
              <v:shape style="position:absolute;left:9640;top:5112;width:2;height:1329" coordorigin="9640,5112" coordsize="0,1329" path="m9640,5112l9640,6440e" filled="false" stroked="true" strokeweight=".47998pt" strokecolor="#000000">
                <v:path arrowok="t"/>
              </v:shape>
            </v:group>
            <v:group style="position:absolute;left:5393;top:6450;width:1054;height:2265" coordorigin="5393,6450" coordsize="1054,2265">
              <v:shape style="position:absolute;left:5393;top:6450;width:1054;height:2265" coordorigin="5393,6450" coordsize="1054,2265" path="m5393,8714l6446,8714,6446,6450,5393,6450,5393,8714xe" filled="true" fillcolor="#ffffff" stroked="false">
                <v:path arrowok="t"/>
                <v:fill type="solid"/>
              </v:shape>
            </v:group>
            <v:group style="position:absolute;left:5416;top:7386;width:1007;height:393" coordorigin="5416,7386" coordsize="1007,393">
              <v:shape style="position:absolute;left:5416;top:7386;width:1007;height:393" coordorigin="5416,7386" coordsize="1007,393" path="m5416,7778l6422,7778,6422,7386,5416,7386,5416,7778xe" filled="true" fillcolor="#ffffff" stroked="false">
                <v:path arrowok="t"/>
                <v:fill type="solid"/>
              </v:shape>
            </v:group>
            <v:group style="position:absolute;left:1129;top:6445;width:9579;height:2" coordorigin="1129,6445" coordsize="9579,2">
              <v:shape style="position:absolute;left:1129;top:6445;width:9579;height:2" coordorigin="1129,6445" coordsize="9579,0" path="m1129,6445l10708,6445e" filled="false" stroked="true" strokeweight=".48004pt" strokecolor="#000000">
                <v:path arrowok="t"/>
              </v:shape>
            </v:group>
            <v:group style="position:absolute;left:2200;top:6450;width:2;height:2265" coordorigin="2200,6450" coordsize="2,2265">
              <v:shape style="position:absolute;left:2200;top:6450;width:2;height:2265" coordorigin="2200,6450" coordsize="0,2265" path="m2200,6450l2200,8714e" filled="false" stroked="true" strokeweight=".48pt" strokecolor="#000000">
                <v:path arrowok="t"/>
              </v:shape>
            </v:group>
            <v:group style="position:absolute;left:3262;top:6450;width:2;height:2265" coordorigin="3262,6450" coordsize="2,2265">
              <v:shape style="position:absolute;left:3262;top:6450;width:2;height:2265" coordorigin="3262,6450" coordsize="0,2265" path="m3262,6450l3262,8714e" filled="false" stroked="true" strokeweight=".48001pt" strokecolor="#000000">
                <v:path arrowok="t"/>
              </v:shape>
            </v:group>
            <v:group style="position:absolute;left:4325;top:6450;width:2;height:2265" coordorigin="4325,6450" coordsize="2,2265">
              <v:shape style="position:absolute;left:4325;top:6450;width:2;height:2265" coordorigin="4325,6450" coordsize="0,2265" path="m4325,6450l4325,8714e" filled="false" stroked="true" strokeweight=".48pt" strokecolor="#000000">
                <v:path arrowok="t"/>
              </v:shape>
            </v:group>
            <v:group style="position:absolute;left:5388;top:6450;width:2;height:2265" coordorigin="5388,6450" coordsize="2,2265">
              <v:shape style="position:absolute;left:5388;top:6450;width:2;height:2265" coordorigin="5388,6450" coordsize="0,2265" path="m5388,6450l5388,8714e" filled="false" stroked="true" strokeweight=".48001pt" strokecolor="#000000">
                <v:path arrowok="t"/>
              </v:shape>
            </v:group>
            <v:group style="position:absolute;left:6451;top:6450;width:2;height:2265" coordorigin="6451,6450" coordsize="2,2265">
              <v:shape style="position:absolute;left:6451;top:6450;width:2;height:2265" coordorigin="6451,6450" coordsize="0,2265" path="m6451,6450l6451,8714e" filled="false" stroked="true" strokeweight=".48001pt" strokecolor="#000000">
                <v:path arrowok="t"/>
              </v:shape>
            </v:group>
            <v:group style="position:absolute;left:7514;top:6450;width:2;height:2265" coordorigin="7514,6450" coordsize="2,2265">
              <v:shape style="position:absolute;left:7514;top:6450;width:2;height:2265" coordorigin="7514,6450" coordsize="0,2265" path="m7514,6450l7514,8714e" filled="false" stroked="true" strokeweight=".47998pt" strokecolor="#000000">
                <v:path arrowok="t"/>
              </v:shape>
            </v:group>
            <v:group style="position:absolute;left:8578;top:6450;width:2;height:2265" coordorigin="8578,6450" coordsize="2,2265">
              <v:shape style="position:absolute;left:8578;top:6450;width:2;height:2265" coordorigin="8578,6450" coordsize="0,2265" path="m8578,6450l8578,8714e" filled="false" stroked="true" strokeweight=".48001pt" strokecolor="#000000">
                <v:path arrowok="t"/>
              </v:shape>
            </v:group>
            <v:group style="position:absolute;left:9640;top:6450;width:2;height:2265" coordorigin="9640,6450" coordsize="2,2265">
              <v:shape style="position:absolute;left:9640;top:6450;width:2;height:2265" coordorigin="9640,6450" coordsize="0,2265" path="m9640,6450l9640,8714e" filled="false" stroked="true" strokeweight=".47998pt" strokecolor="#000000">
                <v:path arrowok="t"/>
              </v:shape>
            </v:group>
            <v:group style="position:absolute;left:5393;top:8724;width:1054;height:1329" coordorigin="5393,8724" coordsize="1054,1329">
              <v:shape style="position:absolute;left:5393;top:8724;width:1054;height:1329" coordorigin="5393,8724" coordsize="1054,1329" path="m5393,10052l6446,10052,6446,8724,5393,8724,5393,10052xe" filled="true" fillcolor="#ffffff" stroked="false">
                <v:path arrowok="t"/>
                <v:fill type="solid"/>
              </v:shape>
            </v:group>
            <v:group style="position:absolute;left:5416;top:9192;width:1007;height:393" coordorigin="5416,9192" coordsize="1007,393">
              <v:shape style="position:absolute;left:5416;top:9192;width:1007;height:393" coordorigin="5416,9192" coordsize="1007,393" path="m5416,9584l6422,9584,6422,9192,5416,9192,5416,9584xe" filled="true" fillcolor="#ffffff" stroked="false">
                <v:path arrowok="t"/>
                <v:fill type="solid"/>
              </v:shape>
            </v:group>
            <v:group style="position:absolute;left:1129;top:8719;width:9579;height:2" coordorigin="1129,8719" coordsize="9579,2">
              <v:shape style="position:absolute;left:1129;top:8719;width:9579;height:2" coordorigin="1129,8719" coordsize="9579,0" path="m1129,8719l10708,8719e" filled="false" stroked="true" strokeweight=".48001pt" strokecolor="#000000">
                <v:path arrowok="t"/>
              </v:shape>
            </v:group>
            <v:group style="position:absolute;left:2200;top:8724;width:2;height:1329" coordorigin="2200,8724" coordsize="2,1329">
              <v:shape style="position:absolute;left:2200;top:8724;width:2;height:1329" coordorigin="2200,8724" coordsize="0,1329" path="m2200,8724l2200,10052e" filled="false" stroked="true" strokeweight=".48pt" strokecolor="#000000">
                <v:path arrowok="t"/>
              </v:shape>
            </v:group>
            <v:group style="position:absolute;left:3262;top:8724;width:2;height:1329" coordorigin="3262,8724" coordsize="2,1329">
              <v:shape style="position:absolute;left:3262;top:8724;width:2;height:1329" coordorigin="3262,8724" coordsize="0,1329" path="m3262,8724l3262,10052e" filled="false" stroked="true" strokeweight=".48001pt" strokecolor="#000000">
                <v:path arrowok="t"/>
              </v:shape>
            </v:group>
            <v:group style="position:absolute;left:4325;top:8724;width:2;height:1329" coordorigin="4325,8724" coordsize="2,1329">
              <v:shape style="position:absolute;left:4325;top:8724;width:2;height:1329" coordorigin="4325,8724" coordsize="0,1329" path="m4325,8724l4325,10052e" filled="false" stroked="true" strokeweight=".48pt" strokecolor="#000000">
                <v:path arrowok="t"/>
              </v:shape>
            </v:group>
            <v:group style="position:absolute;left:5388;top:8724;width:2;height:1329" coordorigin="5388,8724" coordsize="2,1329">
              <v:shape style="position:absolute;left:5388;top:8724;width:2;height:1329" coordorigin="5388,8724" coordsize="0,1329" path="m5388,8724l5388,10052e" filled="false" stroked="true" strokeweight=".48001pt" strokecolor="#000000">
                <v:path arrowok="t"/>
              </v:shape>
            </v:group>
            <v:group style="position:absolute;left:6451;top:8724;width:2;height:1329" coordorigin="6451,8724" coordsize="2,1329">
              <v:shape style="position:absolute;left:6451;top:8724;width:2;height:1329" coordorigin="6451,8724" coordsize="0,1329" path="m6451,8724l6451,10052e" filled="false" stroked="true" strokeweight=".48001pt" strokecolor="#000000">
                <v:path arrowok="t"/>
              </v:shape>
            </v:group>
            <v:group style="position:absolute;left:7514;top:8724;width:2;height:1329" coordorigin="7514,8724" coordsize="2,1329">
              <v:shape style="position:absolute;left:7514;top:8724;width:2;height:1329" coordorigin="7514,8724" coordsize="0,1329" path="m7514,8724l7514,10052e" filled="false" stroked="true" strokeweight=".47998pt" strokecolor="#000000">
                <v:path arrowok="t"/>
              </v:shape>
            </v:group>
            <v:group style="position:absolute;left:8578;top:8724;width:2;height:1329" coordorigin="8578,8724" coordsize="2,1329">
              <v:shape style="position:absolute;left:8578;top:8724;width:2;height:1329" coordorigin="8578,8724" coordsize="0,1329" path="m8578,8724l8578,10052e" filled="false" stroked="true" strokeweight=".48001pt" strokecolor="#000000">
                <v:path arrowok="t"/>
              </v:shape>
            </v:group>
            <v:group style="position:absolute;left:9640;top:8724;width:2;height:1329" coordorigin="9640,8724" coordsize="2,1329">
              <v:shape style="position:absolute;left:9640;top:8724;width:2;height:1329" coordorigin="9640,8724" coordsize="0,1329" path="m9640,8724l9640,10052e" filled="false" stroked="true" strokeweight=".47998pt" strokecolor="#000000">
                <v:path arrowok="t"/>
              </v:shape>
            </v:group>
            <v:group style="position:absolute;left:5393;top:10062;width:1054;height:1329" coordorigin="5393,10062" coordsize="1054,1329">
              <v:shape style="position:absolute;left:5393;top:10062;width:1054;height:1329" coordorigin="5393,10062" coordsize="1054,1329" path="m5393,11390l6446,11390,6446,10062,5393,10062,5393,11390xe" filled="true" fillcolor="#ffffff" stroked="false">
                <v:path arrowok="t"/>
                <v:fill type="solid"/>
              </v:shape>
            </v:group>
            <v:group style="position:absolute;left:5416;top:10530;width:1007;height:393" coordorigin="5416,10530" coordsize="1007,393">
              <v:shape style="position:absolute;left:5416;top:10530;width:1007;height:393" coordorigin="5416,10530" coordsize="1007,393" path="m5416,10922l6422,10922,6422,10530,5416,10530,5416,10922xe" filled="true" fillcolor="#ffffff" stroked="false">
                <v:path arrowok="t"/>
                <v:fill type="solid"/>
              </v:shape>
            </v:group>
            <v:group style="position:absolute;left:1129;top:10057;width:9579;height:2" coordorigin="1129,10057" coordsize="9579,2">
              <v:shape style="position:absolute;left:1129;top:10057;width:9579;height:2" coordorigin="1129,10057" coordsize="9579,0" path="m1129,10057l10708,10057e" filled="false" stroked="true" strokeweight=".48001pt" strokecolor="#000000">
                <v:path arrowok="t"/>
              </v:shape>
            </v:group>
            <v:group style="position:absolute;left:2200;top:10062;width:2;height:1329" coordorigin="2200,10062" coordsize="2,1329">
              <v:shape style="position:absolute;left:2200;top:10062;width:2;height:1329" coordorigin="2200,10062" coordsize="0,1329" path="m2200,10062l2200,11390e" filled="false" stroked="true" strokeweight=".48pt" strokecolor="#000000">
                <v:path arrowok="t"/>
              </v:shape>
            </v:group>
            <v:group style="position:absolute;left:3262;top:10062;width:2;height:1329" coordorigin="3262,10062" coordsize="2,1329">
              <v:shape style="position:absolute;left:3262;top:10062;width:2;height:1329" coordorigin="3262,10062" coordsize="0,1329" path="m3262,10062l3262,11390e" filled="false" stroked="true" strokeweight=".48001pt" strokecolor="#000000">
                <v:path arrowok="t"/>
              </v:shape>
            </v:group>
            <v:group style="position:absolute;left:4325;top:10062;width:2;height:1329" coordorigin="4325,10062" coordsize="2,1329">
              <v:shape style="position:absolute;left:4325;top:10062;width:2;height:1329" coordorigin="4325,10062" coordsize="0,1329" path="m4325,10062l4325,11390e" filled="false" stroked="true" strokeweight=".48pt" strokecolor="#000000">
                <v:path arrowok="t"/>
              </v:shape>
            </v:group>
            <v:group style="position:absolute;left:5388;top:10062;width:2;height:1329" coordorigin="5388,10062" coordsize="2,1329">
              <v:shape style="position:absolute;left:5388;top:10062;width:2;height:1329" coordorigin="5388,10062" coordsize="0,1329" path="m5388,10062l5388,11390e" filled="false" stroked="true" strokeweight=".48001pt" strokecolor="#000000">
                <v:path arrowok="t"/>
              </v:shape>
            </v:group>
            <v:group style="position:absolute;left:6451;top:10062;width:2;height:1329" coordorigin="6451,10062" coordsize="2,1329">
              <v:shape style="position:absolute;left:6451;top:10062;width:2;height:1329" coordorigin="6451,10062" coordsize="0,1329" path="m6451,10062l6451,11390e" filled="false" stroked="true" strokeweight=".48001pt" strokecolor="#000000">
                <v:path arrowok="t"/>
              </v:shape>
            </v:group>
            <v:group style="position:absolute;left:7514;top:10062;width:2;height:1329" coordorigin="7514,10062" coordsize="2,1329">
              <v:shape style="position:absolute;left:7514;top:10062;width:2;height:1329" coordorigin="7514,10062" coordsize="0,1329" path="m7514,10062l7514,11390e" filled="false" stroked="true" strokeweight=".47998pt" strokecolor="#000000">
                <v:path arrowok="t"/>
              </v:shape>
            </v:group>
            <v:group style="position:absolute;left:8578;top:10062;width:2;height:1329" coordorigin="8578,10062" coordsize="2,1329">
              <v:shape style="position:absolute;left:8578;top:10062;width:2;height:1329" coordorigin="8578,10062" coordsize="0,1329" path="m8578,10062l8578,11390e" filled="false" stroked="true" strokeweight=".48001pt" strokecolor="#000000">
                <v:path arrowok="t"/>
              </v:shape>
            </v:group>
            <v:group style="position:absolute;left:9640;top:10062;width:2;height:1329" coordorigin="9640,10062" coordsize="2,1329">
              <v:shape style="position:absolute;left:9640;top:10062;width:2;height:1329" coordorigin="9640,10062" coordsize="0,1329" path="m9640,10062l9640,11390e" filled="false" stroked="true" strokeweight=".47998pt" strokecolor="#000000">
                <v:path arrowok="t"/>
              </v:shape>
            </v:group>
            <v:group style="position:absolute;left:5393;top:11400;width:1054;height:1329" coordorigin="5393,11400" coordsize="1054,1329">
              <v:shape style="position:absolute;left:5393;top:11400;width:1054;height:1329" coordorigin="5393,11400" coordsize="1054,1329" path="m5393,12728l6446,12728,6446,11400,5393,11400,5393,12728xe" filled="true" fillcolor="#ffffff" stroked="false">
                <v:path arrowok="t"/>
                <v:fill type="solid"/>
              </v:shape>
            </v:group>
            <v:group style="position:absolute;left:5416;top:11868;width:1007;height:393" coordorigin="5416,11868" coordsize="1007,393">
              <v:shape style="position:absolute;left:5416;top:11868;width:1007;height:393" coordorigin="5416,11868" coordsize="1007,393" path="m5416,12260l6422,12260,6422,11868,5416,11868,5416,12260xe" filled="true" fillcolor="#ffffff" stroked="false">
                <v:path arrowok="t"/>
                <v:fill type="solid"/>
              </v:shape>
            </v:group>
            <v:group style="position:absolute;left:1129;top:11395;width:9579;height:2" coordorigin="1129,11395" coordsize="9579,2">
              <v:shape style="position:absolute;left:1129;top:11395;width:9579;height:2" coordorigin="1129,11395" coordsize="9579,0" path="m1129,11395l10708,11395e" filled="false" stroked="true" strokeweight=".47998pt" strokecolor="#000000">
                <v:path arrowok="t"/>
              </v:shape>
            </v:group>
            <v:group style="position:absolute;left:2200;top:11400;width:2;height:1329" coordorigin="2200,11400" coordsize="2,1329">
              <v:shape style="position:absolute;left:2200;top:11400;width:2;height:1329" coordorigin="2200,11400" coordsize="0,1329" path="m2200,11400l2200,12728e" filled="false" stroked="true" strokeweight=".48pt" strokecolor="#000000">
                <v:path arrowok="t"/>
              </v:shape>
            </v:group>
            <v:group style="position:absolute;left:3262;top:11400;width:2;height:1329" coordorigin="3262,11400" coordsize="2,1329">
              <v:shape style="position:absolute;left:3262;top:11400;width:2;height:1329" coordorigin="3262,11400" coordsize="0,1329" path="m3262,11400l3262,12728e" filled="false" stroked="true" strokeweight=".48001pt" strokecolor="#000000">
                <v:path arrowok="t"/>
              </v:shape>
            </v:group>
            <v:group style="position:absolute;left:4325;top:11400;width:2;height:1329" coordorigin="4325,11400" coordsize="2,1329">
              <v:shape style="position:absolute;left:4325;top:11400;width:2;height:1329" coordorigin="4325,11400" coordsize="0,1329" path="m4325,11400l4325,12728e" filled="false" stroked="true" strokeweight=".48pt" strokecolor="#000000">
                <v:path arrowok="t"/>
              </v:shape>
            </v:group>
            <v:group style="position:absolute;left:5388;top:11400;width:2;height:1329" coordorigin="5388,11400" coordsize="2,1329">
              <v:shape style="position:absolute;left:5388;top:11400;width:2;height:1329" coordorigin="5388,11400" coordsize="0,1329" path="m5388,11400l5388,12728e" filled="false" stroked="true" strokeweight=".48001pt" strokecolor="#000000">
                <v:path arrowok="t"/>
              </v:shape>
            </v:group>
            <v:group style="position:absolute;left:6451;top:11400;width:2;height:1329" coordorigin="6451,11400" coordsize="2,1329">
              <v:shape style="position:absolute;left:6451;top:11400;width:2;height:1329" coordorigin="6451,11400" coordsize="0,1329" path="m6451,11400l6451,12728e" filled="false" stroked="true" strokeweight=".48001pt" strokecolor="#000000">
                <v:path arrowok="t"/>
              </v:shape>
            </v:group>
            <v:group style="position:absolute;left:7514;top:11400;width:2;height:1329" coordorigin="7514,11400" coordsize="2,1329">
              <v:shape style="position:absolute;left:7514;top:11400;width:2;height:1329" coordorigin="7514,11400" coordsize="0,1329" path="m7514,11400l7514,12728e" filled="false" stroked="true" strokeweight=".47998pt" strokecolor="#000000">
                <v:path arrowok="t"/>
              </v:shape>
            </v:group>
            <v:group style="position:absolute;left:8578;top:11400;width:2;height:1329" coordorigin="8578,11400" coordsize="2,1329">
              <v:shape style="position:absolute;left:8578;top:11400;width:2;height:1329" coordorigin="8578,11400" coordsize="0,1329" path="m8578,11400l8578,12728e" filled="false" stroked="true" strokeweight=".48001pt" strokecolor="#000000">
                <v:path arrowok="t"/>
              </v:shape>
            </v:group>
            <v:group style="position:absolute;left:9640;top:11400;width:2;height:1329" coordorigin="9640,11400" coordsize="2,1329">
              <v:shape style="position:absolute;left:9640;top:11400;width:2;height:1329" coordorigin="9640,11400" coordsize="0,1329" path="m9640,11400l9640,12728e" filled="false" stroked="true" strokeweight=".47998pt" strokecolor="#000000">
                <v:path arrowok="t"/>
              </v:shape>
            </v:group>
            <v:group style="position:absolute;left:5393;top:12738;width:1054;height:1329" coordorigin="5393,12738" coordsize="1054,1329">
              <v:shape style="position:absolute;left:5393;top:12738;width:1054;height:1329" coordorigin="5393,12738" coordsize="1054,1329" path="m5393,14066l6446,14066,6446,12738,5393,12738,5393,14066xe" filled="true" fillcolor="#ffffff" stroked="false">
                <v:path arrowok="t"/>
                <v:fill type="solid"/>
              </v:shape>
            </v:group>
            <v:group style="position:absolute;left:5416;top:13206;width:1007;height:393" coordorigin="5416,13206" coordsize="1007,393">
              <v:shape style="position:absolute;left:5416;top:13206;width:1007;height:393" coordorigin="5416,13206" coordsize="1007,393" path="m5416,13598l6422,13598,6422,13206,5416,13206,5416,13598xe" filled="true" fillcolor="#ffffff" stroked="false">
                <v:path arrowok="t"/>
                <v:fill type="solid"/>
              </v:shape>
            </v:group>
            <v:group style="position:absolute;left:1129;top:12733;width:9579;height:2" coordorigin="1129,12733" coordsize="9579,2">
              <v:shape style="position:absolute;left:1129;top:12733;width:9579;height:2" coordorigin="1129,12733" coordsize="9579,0" path="m1129,12733l10708,12733e" filled="false" stroked="true" strokeweight=".48pt" strokecolor="#000000">
                <v:path arrowok="t"/>
              </v:shape>
            </v:group>
            <v:group style="position:absolute;left:2200;top:12738;width:2;height:1329" coordorigin="2200,12738" coordsize="2,1329">
              <v:shape style="position:absolute;left:2200;top:12738;width:2;height:1329" coordorigin="2200,12738" coordsize="0,1329" path="m2200,12738l2200,14066e" filled="false" stroked="true" strokeweight=".48pt" strokecolor="#000000">
                <v:path arrowok="t"/>
              </v:shape>
            </v:group>
            <v:group style="position:absolute;left:3262;top:12738;width:2;height:1329" coordorigin="3262,12738" coordsize="2,1329">
              <v:shape style="position:absolute;left:3262;top:12738;width:2;height:1329" coordorigin="3262,12738" coordsize="0,1329" path="m3262,12738l3262,14066e" filled="false" stroked="true" strokeweight=".48001pt" strokecolor="#000000">
                <v:path arrowok="t"/>
              </v:shape>
            </v:group>
            <v:group style="position:absolute;left:4325;top:12738;width:2;height:1329" coordorigin="4325,12738" coordsize="2,1329">
              <v:shape style="position:absolute;left:4325;top:12738;width:2;height:1329" coordorigin="4325,12738" coordsize="0,1329" path="m4325,12738l4325,14066e" filled="false" stroked="true" strokeweight=".48pt" strokecolor="#000000">
                <v:path arrowok="t"/>
              </v:shape>
            </v:group>
            <v:group style="position:absolute;left:5388;top:12738;width:2;height:1329" coordorigin="5388,12738" coordsize="2,1329">
              <v:shape style="position:absolute;left:5388;top:12738;width:2;height:1329" coordorigin="5388,12738" coordsize="0,1329" path="m5388,12738l5388,14066e" filled="false" stroked="true" strokeweight=".48001pt" strokecolor="#000000">
                <v:path arrowok="t"/>
              </v:shape>
            </v:group>
            <v:group style="position:absolute;left:6451;top:12738;width:2;height:1329" coordorigin="6451,12738" coordsize="2,1329">
              <v:shape style="position:absolute;left:6451;top:12738;width:2;height:1329" coordorigin="6451,12738" coordsize="0,1329" path="m6451,12738l6451,14066e" filled="false" stroked="true" strokeweight=".48001pt" strokecolor="#000000">
                <v:path arrowok="t"/>
              </v:shape>
            </v:group>
            <v:group style="position:absolute;left:7514;top:12738;width:2;height:1329" coordorigin="7514,12738" coordsize="2,1329">
              <v:shape style="position:absolute;left:7514;top:12738;width:2;height:1329" coordorigin="7514,12738" coordsize="0,1329" path="m7514,12738l7514,14066e" filled="false" stroked="true" strokeweight=".47998pt" strokecolor="#000000">
                <v:path arrowok="t"/>
              </v:shape>
            </v:group>
            <v:group style="position:absolute;left:8578;top:12738;width:2;height:1329" coordorigin="8578,12738" coordsize="2,1329">
              <v:shape style="position:absolute;left:8578;top:12738;width:2;height:1329" coordorigin="8578,12738" coordsize="0,1329" path="m8578,12738l8578,14066e" filled="false" stroked="true" strokeweight=".48001pt" strokecolor="#000000">
                <v:path arrowok="t"/>
              </v:shape>
            </v:group>
            <v:group style="position:absolute;left:9640;top:12738;width:2;height:1329" coordorigin="9640,12738" coordsize="2,1329">
              <v:shape style="position:absolute;left:9640;top:12738;width:2;height:1329" coordorigin="9640,12738" coordsize="0,1329" path="m9640,12738l9640,14066e" filled="false" stroked="true" strokeweight=".47998pt" strokecolor="#000000">
                <v:path arrowok="t"/>
              </v:shape>
            </v:group>
            <v:group style="position:absolute;left:5393;top:14076;width:1054;height:1017" coordorigin="5393,14076" coordsize="1054,1017">
              <v:shape style="position:absolute;left:5393;top:14076;width:1054;height:1017" coordorigin="5393,14076" coordsize="1054,1017" path="m5393,15092l6446,15092,6446,14076,5393,14076,5393,15092xe" filled="true" fillcolor="#ffffff" stroked="false">
                <v:path arrowok="t"/>
                <v:fill type="solid"/>
              </v:shape>
            </v:group>
            <v:group style="position:absolute;left:5416;top:14388;width:1007;height:393" coordorigin="5416,14388" coordsize="1007,393">
              <v:shape style="position:absolute;left:5416;top:14388;width:1007;height:393" coordorigin="5416,14388" coordsize="1007,393" path="m5416,14780l6422,14780,6422,14388,5416,14388,5416,14780xe" filled="true" fillcolor="#ffffff" stroked="false">
                <v:path arrowok="t"/>
                <v:fill type="solid"/>
              </v:shape>
            </v:group>
            <v:group style="position:absolute;left:1129;top:14071;width:9579;height:2" coordorigin="1129,14071" coordsize="9579,2">
              <v:shape style="position:absolute;left:1129;top:14071;width:9579;height:2" coordorigin="1129,14071" coordsize="9579,0" path="m1129,14071l10708,14071e" filled="false" stroked="true" strokeweight=".47998pt" strokecolor="#000000">
                <v:path arrowok="t"/>
              </v:shape>
            </v:group>
            <v:group style="position:absolute;left:1134;top:1440;width:2;height:13662" coordorigin="1134,1440" coordsize="2,13662">
              <v:shape style="position:absolute;left:1134;top:1440;width:2;height:13662" coordorigin="1134,1440" coordsize="0,13662" path="m1134,1440l1134,15102e" filled="false" stroked="true" strokeweight=".48001pt" strokecolor="#000000">
                <v:path arrowok="t"/>
              </v:shape>
            </v:group>
            <v:group style="position:absolute;left:1129;top:15097;width:1066;height:2" coordorigin="1129,15097" coordsize="1066,2">
              <v:shape style="position:absolute;left:1129;top:15097;width:1066;height:2" coordorigin="1129,15097" coordsize="1066,0" path="m1129,15097l2195,15097e" filled="false" stroked="true" strokeweight=".48001pt" strokecolor="#000000">
                <v:path arrowok="t"/>
              </v:shape>
            </v:group>
            <v:group style="position:absolute;left:2200;top:14076;width:2;height:1026" coordorigin="2200,14076" coordsize="2,1026">
              <v:shape style="position:absolute;left:2200;top:14076;width:2;height:1026" coordorigin="2200,14076" coordsize="0,1026" path="m2200,14076l2200,15102e" filled="false" stroked="true" strokeweight=".48pt" strokecolor="#000000">
                <v:path arrowok="t"/>
              </v:shape>
            </v:group>
            <v:group style="position:absolute;left:2204;top:15097;width:1053;height:2" coordorigin="2204,15097" coordsize="1053,2">
              <v:shape style="position:absolute;left:2204;top:15097;width:1053;height:2" coordorigin="2204,15097" coordsize="1053,0" path="m2204,15097l3257,15097e" filled="false" stroked="true" strokeweight=".48001pt" strokecolor="#000000">
                <v:path arrowok="t"/>
              </v:shape>
            </v:group>
            <v:group style="position:absolute;left:3262;top:14076;width:2;height:1026" coordorigin="3262,14076" coordsize="2,1026">
              <v:shape style="position:absolute;left:3262;top:14076;width:2;height:1026" coordorigin="3262,14076" coordsize="0,1026" path="m3262,14076l3262,15102e" filled="false" stroked="true" strokeweight=".48001pt" strokecolor="#000000">
                <v:path arrowok="t"/>
              </v:shape>
            </v:group>
            <v:group style="position:absolute;left:3266;top:15097;width:1054;height:2" coordorigin="3266,15097" coordsize="1054,2">
              <v:shape style="position:absolute;left:3266;top:15097;width:1054;height:2" coordorigin="3266,15097" coordsize="1054,0" path="m3266,15097l4320,15097e" filled="false" stroked="true" strokeweight=".48001pt" strokecolor="#000000">
                <v:path arrowok="t"/>
              </v:shape>
            </v:group>
            <v:group style="position:absolute;left:4325;top:14076;width:2;height:1026" coordorigin="4325,14076" coordsize="2,1026">
              <v:shape style="position:absolute;left:4325;top:14076;width:2;height:1026" coordorigin="4325,14076" coordsize="0,1026" path="m4325,14076l4325,15102e" filled="false" stroked="true" strokeweight=".48pt" strokecolor="#000000">
                <v:path arrowok="t"/>
              </v:shape>
            </v:group>
            <v:group style="position:absolute;left:4330;top:15097;width:1054;height:2" coordorigin="4330,15097" coordsize="1054,2">
              <v:shape style="position:absolute;left:4330;top:15097;width:1054;height:2" coordorigin="4330,15097" coordsize="1054,0" path="m4330,15097l5383,15097e" filled="false" stroked="true" strokeweight=".48001pt" strokecolor="#000000">
                <v:path arrowok="t"/>
              </v:shape>
            </v:group>
            <v:group style="position:absolute;left:5388;top:14076;width:2;height:1026" coordorigin="5388,14076" coordsize="2,1026">
              <v:shape style="position:absolute;left:5388;top:14076;width:2;height:1026" coordorigin="5388,14076" coordsize="0,1026" path="m5388,14076l5388,15102e" filled="false" stroked="true" strokeweight=".48001pt" strokecolor="#000000">
                <v:path arrowok="t"/>
              </v:shape>
            </v:group>
            <v:group style="position:absolute;left:5393;top:15097;width:1054;height:2" coordorigin="5393,15097" coordsize="1054,2">
              <v:shape style="position:absolute;left:5393;top:15097;width:1054;height:2" coordorigin="5393,15097" coordsize="1054,0" path="m5393,15097l6446,15097e" filled="false" stroked="true" strokeweight=".48001pt" strokecolor="#000000">
                <v:path arrowok="t"/>
              </v:shape>
            </v:group>
            <v:group style="position:absolute;left:6451;top:14076;width:2;height:1026" coordorigin="6451,14076" coordsize="2,1026">
              <v:shape style="position:absolute;left:6451;top:14076;width:2;height:1026" coordorigin="6451,14076" coordsize="0,1026" path="m6451,14076l6451,15102e" filled="false" stroked="true" strokeweight=".48001pt" strokecolor="#000000">
                <v:path arrowok="t"/>
              </v:shape>
            </v:group>
            <v:group style="position:absolute;left:6456;top:15097;width:1054;height:2" coordorigin="6456,15097" coordsize="1054,2">
              <v:shape style="position:absolute;left:6456;top:15097;width:1054;height:2" coordorigin="6456,15097" coordsize="1054,0" path="m6456,15097l7510,15097e" filled="false" stroked="true" strokeweight=".48001pt" strokecolor="#000000">
                <v:path arrowok="t"/>
              </v:shape>
            </v:group>
            <v:group style="position:absolute;left:7514;top:14076;width:2;height:1026" coordorigin="7514,14076" coordsize="2,1026">
              <v:shape style="position:absolute;left:7514;top:14076;width:2;height:1026" coordorigin="7514,14076" coordsize="0,1026" path="m7514,14076l7514,15102e" filled="false" stroked="true" strokeweight=".47998pt" strokecolor="#000000">
                <v:path arrowok="t"/>
              </v:shape>
            </v:group>
            <v:group style="position:absolute;left:7519;top:15097;width:1054;height:2" coordorigin="7519,15097" coordsize="1054,2">
              <v:shape style="position:absolute;left:7519;top:15097;width:1054;height:2" coordorigin="7519,15097" coordsize="1054,0" path="m7519,15097l8573,15097e" filled="false" stroked="true" strokeweight=".48001pt" strokecolor="#000000">
                <v:path arrowok="t"/>
              </v:shape>
            </v:group>
            <v:group style="position:absolute;left:8578;top:14076;width:2;height:1026" coordorigin="8578,14076" coordsize="2,1026">
              <v:shape style="position:absolute;left:8578;top:14076;width:2;height:1026" coordorigin="8578,14076" coordsize="0,1026" path="m8578,14076l8578,15102e" filled="false" stroked="true" strokeweight=".48001pt" strokecolor="#000000">
                <v:path arrowok="t"/>
              </v:shape>
            </v:group>
            <v:group style="position:absolute;left:8582;top:15097;width:1053;height:2" coordorigin="8582,15097" coordsize="1053,2">
              <v:shape style="position:absolute;left:8582;top:15097;width:1053;height:2" coordorigin="8582,15097" coordsize="1053,0" path="m8582,15097l9635,15097e" filled="false" stroked="true" strokeweight=".48001pt" strokecolor="#000000">
                <v:path arrowok="t"/>
              </v:shape>
            </v:group>
            <v:group style="position:absolute;left:9640;top:14076;width:2;height:1026" coordorigin="9640,14076" coordsize="2,1026">
              <v:shape style="position:absolute;left:9640;top:14076;width:2;height:1026" coordorigin="9640,14076" coordsize="0,1026" path="m9640,14076l9640,15102e" filled="false" stroked="true" strokeweight=".47998pt" strokecolor="#000000">
                <v:path arrowok="t"/>
              </v:shape>
            </v:group>
            <v:group style="position:absolute;left:9644;top:15097;width:1054;height:2" coordorigin="9644,15097" coordsize="1054,2">
              <v:shape style="position:absolute;left:9644;top:15097;width:1054;height:2" coordorigin="9644,15097" coordsize="1054,0" path="m9644,15097l10698,15097e" filled="false" stroked="true" strokeweight=".48001pt" strokecolor="#000000">
                <v:path arrowok="t"/>
              </v:shape>
            </v:group>
            <v:group style="position:absolute;left:10703;top:1440;width:2;height:13662" coordorigin="10703,1440" coordsize="2,13662">
              <v:shape style="position:absolute;left:10703;top:1440;width:2;height:13662" coordorigin="10703,1440" coordsize="0,13662" path="m10703,1440l10703,15102e" filled="false" stroked="true" strokeweight=".47998pt" strokecolor="#000000">
                <v:path arrowok="t"/>
              </v:shape>
            </v:group>
            <w10:wrap type="none"/>
          </v:group>
        </w:pict>
      </w:r>
      <w:r>
        <w:rPr/>
        <w:t>二批专利资</w:t>
      </w:r>
    </w:p>
    <w:p>
      <w:pPr>
        <w:pStyle w:val="BodyText"/>
        <w:spacing w:line="240" w:lineRule="auto" w:before="77"/>
        <w:ind w:left="181" w:right="-20"/>
        <w:jc w:val="left"/>
      </w:pPr>
      <w:r>
        <w:rPr/>
        <w:t>助费用</w:t>
      </w:r>
    </w:p>
    <w:p>
      <w:pPr>
        <w:spacing w:line="141" w:lineRule="exact" w:before="0"/>
        <w:ind w:left="0" w:right="0" w:firstLine="0"/>
        <w:jc w:val="right"/>
        <w:rPr>
          <w:rFonts w:ascii="宋体" w:hAnsi="宋体" w:cs="宋体" w:eastAsia="宋体" w:hint="default"/>
          <w:sz w:val="18"/>
          <w:szCs w:val="18"/>
        </w:rPr>
      </w:pPr>
      <w:r>
        <w:rPr/>
        <w:br w:type="column"/>
      </w:r>
      <w:r>
        <w:rPr>
          <w:rFonts w:ascii="宋体" w:hAnsi="宋体" w:cs="宋体" w:eastAsia="宋体" w:hint="default"/>
          <w:sz w:val="18"/>
          <w:szCs w:val="18"/>
        </w:rPr>
        <w:t>补助</w:t>
      </w:r>
    </w:p>
    <w:p>
      <w:pPr>
        <w:pStyle w:val="BodyText"/>
        <w:spacing w:line="196" w:lineRule="exact"/>
        <w:ind w:left="125" w:right="-20"/>
        <w:jc w:val="left"/>
      </w:pPr>
      <w:r>
        <w:rPr/>
        <w:t>监督管理局</w:t>
      </w:r>
    </w:p>
    <w:p>
      <w:pPr>
        <w:pStyle w:val="BodyText"/>
        <w:spacing w:line="200" w:lineRule="exact"/>
        <w:ind w:left="181" w:right="-20"/>
        <w:jc w:val="left"/>
      </w:pPr>
      <w:r>
        <w:rPr/>
        <w:br w:type="column"/>
      </w:r>
      <w:r>
        <w:rPr/>
        <w:t>技术更新及</w:t>
      </w:r>
    </w:p>
    <w:p>
      <w:pPr>
        <w:pStyle w:val="BodyText"/>
        <w:spacing w:line="240" w:lineRule="auto" w:before="76"/>
        <w:ind w:left="181" w:right="-20"/>
        <w:jc w:val="left"/>
      </w:pPr>
      <w:r>
        <w:rPr/>
        <w:t>改造等获得</w:t>
      </w:r>
    </w:p>
    <w:p>
      <w:pPr>
        <w:pStyle w:val="BodyText"/>
        <w:tabs>
          <w:tab w:pos="1186" w:val="left" w:leader="none"/>
          <w:tab w:pos="2536" w:val="left" w:leader="none"/>
          <w:tab w:pos="4375" w:val="left" w:leader="none"/>
        </w:tabs>
        <w:spacing w:line="195" w:lineRule="exact"/>
        <w:ind w:left="123" w:right="0"/>
        <w:jc w:val="left"/>
      </w:pPr>
      <w:r>
        <w:rPr/>
        <w:br w:type="column"/>
      </w:r>
      <w:r>
        <w:rPr/>
        <w:t>否</w:t>
        <w:tab/>
        <w:t>否</w:t>
        <w:tab/>
      </w:r>
      <w:r>
        <w:rPr>
          <w:rFonts w:ascii="Times New Roman" w:hAnsi="Times New Roman" w:cs="Times New Roman" w:eastAsia="Times New Roman" w:hint="default"/>
        </w:rPr>
        <w:t>10,000.00</w:t>
        <w:tab/>
      </w:r>
      <w:r>
        <w:rPr/>
        <w:t>与收益相关</w:t>
      </w:r>
    </w:p>
    <w:p>
      <w:pPr>
        <w:spacing w:after="0" w:line="195" w:lineRule="exact"/>
        <w:jc w:val="left"/>
        <w:sectPr>
          <w:type w:val="continuous"/>
          <w:pgSz w:w="11910" w:h="16840"/>
          <w:pgMar w:top="1060" w:bottom="1180" w:left="980" w:right="980"/>
          <w:cols w:num="4" w:equalWidth="0">
            <w:col w:w="1082" w:space="40"/>
            <w:col w:w="1549" w:space="520"/>
            <w:col w:w="1082" w:space="40"/>
            <w:col w:w="5637"/>
          </w:cols>
        </w:sectPr>
      </w:pPr>
    </w:p>
    <w:p>
      <w:pPr>
        <w:spacing w:line="240" w:lineRule="auto" w:before="9"/>
        <w:rPr>
          <w:rFonts w:ascii="宋体" w:hAnsi="宋体" w:cs="宋体" w:eastAsia="宋体" w:hint="default"/>
          <w:sz w:val="22"/>
          <w:szCs w:val="22"/>
        </w:rPr>
      </w:pPr>
    </w:p>
    <w:p>
      <w:pPr>
        <w:pStyle w:val="BodyText"/>
        <w:spacing w:line="240" w:lineRule="auto" w:before="44"/>
        <w:ind w:left="2603" w:right="5260"/>
        <w:jc w:val="center"/>
      </w:pPr>
      <w:r>
        <w:rPr/>
        <w:t>的补助</w:t>
      </w:r>
    </w:p>
    <w:p>
      <w:pPr>
        <w:spacing w:line="240" w:lineRule="auto" w:before="4"/>
        <w:rPr>
          <w:rFonts w:ascii="宋体" w:hAnsi="宋体" w:cs="宋体" w:eastAsia="宋体" w:hint="default"/>
          <w:sz w:val="9"/>
          <w:szCs w:val="9"/>
        </w:rPr>
      </w:pPr>
    </w:p>
    <w:p>
      <w:pPr>
        <w:spacing w:after="0" w:line="240" w:lineRule="auto"/>
        <w:rPr>
          <w:rFonts w:ascii="宋体" w:hAnsi="宋体" w:cs="宋体" w:eastAsia="宋体" w:hint="default"/>
          <w:sz w:val="9"/>
          <w:szCs w:val="9"/>
        </w:rPr>
        <w:sectPr>
          <w:pgSz w:w="11910" w:h="16840"/>
          <w:pgMar w:header="877" w:footer="982" w:top="1100" w:bottom="1180" w:left="980" w:right="980"/>
        </w:sectPr>
      </w:pPr>
    </w:p>
    <w:p>
      <w:pPr>
        <w:pStyle w:val="BodyText"/>
        <w:spacing w:line="314" w:lineRule="auto" w:before="44"/>
        <w:ind w:left="181" w:right="-19"/>
        <w:jc w:val="left"/>
      </w:pPr>
      <w:r>
        <w:rPr/>
        <w:t>光明新区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年第二 批经济发展 专项资金资 助项目</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316" w:lineRule="auto" w:before="121"/>
        <w:ind w:left="81" w:right="-20"/>
        <w:jc w:val="left"/>
      </w:pPr>
      <w:r>
        <w:rPr/>
        <w:t>深圳市光明 新区发展和</w:t>
      </w:r>
      <w:r>
        <w:rPr>
          <w:spacing w:val="73"/>
        </w:rPr>
        <w:t> </w:t>
      </w:r>
      <w:r>
        <w:rPr/>
        <w:t>补助</w:t>
      </w:r>
      <w:r>
        <w:rPr/>
        <w:t> 财政局</w:t>
      </w:r>
    </w:p>
    <w:p>
      <w:pPr>
        <w:pStyle w:val="BodyText"/>
        <w:spacing w:line="310" w:lineRule="atLeast" w:before="126"/>
        <w:ind w:left="181" w:right="5472"/>
        <w:jc w:val="left"/>
      </w:pPr>
      <w:r>
        <w:rPr/>
        <w:br w:type="column"/>
      </w:r>
      <w:r>
        <w:rPr/>
        <w:t>因研究开发、 技术更新及</w:t>
      </w:r>
    </w:p>
    <w:p>
      <w:pPr>
        <w:pStyle w:val="BodyText"/>
        <w:tabs>
          <w:tab w:pos="2307" w:val="left" w:leader="none"/>
          <w:tab w:pos="3747" w:val="left" w:leader="none"/>
          <w:tab w:pos="5497" w:val="left" w:leader="none"/>
        </w:tabs>
        <w:spacing w:line="124" w:lineRule="exact"/>
        <w:ind w:left="1244" w:right="0"/>
        <w:jc w:val="left"/>
      </w:pPr>
      <w:r>
        <w:rPr/>
        <w:t>否</w:t>
        <w:tab/>
        <w:t>否</w:t>
        <w:tab/>
      </w:r>
      <w:r>
        <w:rPr>
          <w:rFonts w:ascii="Times New Roman" w:hAnsi="Times New Roman" w:cs="Times New Roman" w:eastAsia="Times New Roman" w:hint="default"/>
        </w:rPr>
        <w:t>4,750.00</w:t>
        <w:tab/>
      </w:r>
      <w:r>
        <w:rPr/>
        <w:t>与收益相关</w:t>
      </w:r>
    </w:p>
    <w:p>
      <w:pPr>
        <w:pStyle w:val="BodyText"/>
        <w:spacing w:line="188" w:lineRule="exact"/>
        <w:ind w:left="181" w:right="5472"/>
        <w:jc w:val="left"/>
      </w:pPr>
      <w:r>
        <w:rPr/>
        <w:t>改造等获得</w:t>
      </w:r>
    </w:p>
    <w:p>
      <w:pPr>
        <w:pStyle w:val="BodyText"/>
        <w:spacing w:line="240" w:lineRule="auto" w:before="77"/>
        <w:ind w:left="181" w:right="5472"/>
        <w:jc w:val="left"/>
      </w:pPr>
      <w:r>
        <w:rPr/>
        <w:t>的补助</w:t>
      </w:r>
    </w:p>
    <w:p>
      <w:pPr>
        <w:spacing w:after="0" w:line="240" w:lineRule="auto"/>
        <w:jc w:val="left"/>
        <w:sectPr>
          <w:type w:val="continuous"/>
          <w:pgSz w:w="11910" w:h="16840"/>
          <w:pgMar w:top="1060" w:bottom="1180" w:left="980" w:right="980"/>
          <w:cols w:num="3" w:equalWidth="0">
            <w:col w:w="1127" w:space="40"/>
            <w:col w:w="1505" w:space="520"/>
            <w:col w:w="6758"/>
          </w:cols>
        </w:sectPr>
      </w:pPr>
    </w:p>
    <w:p>
      <w:pPr>
        <w:spacing w:line="240" w:lineRule="auto" w:before="5"/>
        <w:rPr>
          <w:rFonts w:ascii="宋体" w:hAnsi="宋体" w:cs="宋体" w:eastAsia="宋体" w:hint="default"/>
          <w:sz w:val="20"/>
          <w:szCs w:val="20"/>
        </w:rPr>
      </w:pPr>
    </w:p>
    <w:p>
      <w:pPr>
        <w:pStyle w:val="BodyText"/>
        <w:spacing w:line="316" w:lineRule="auto"/>
        <w:ind w:left="181" w:right="0"/>
        <w:jc w:val="both"/>
      </w:pPr>
      <w:r>
        <w:rPr/>
        <w:t>国内外发明 专利资助资 金</w:t>
      </w:r>
    </w:p>
    <w:p>
      <w:pPr>
        <w:spacing w:line="240" w:lineRule="auto" w:before="5"/>
        <w:rPr>
          <w:rFonts w:ascii="宋体" w:hAnsi="宋体" w:cs="宋体" w:eastAsia="宋体" w:hint="default"/>
          <w:sz w:val="20"/>
          <w:szCs w:val="20"/>
        </w:rPr>
      </w:pPr>
      <w:r>
        <w:rPr/>
        <w:br w:type="column"/>
      </w:r>
      <w:r>
        <w:rPr>
          <w:rFonts w:ascii="宋体"/>
          <w:sz w:val="20"/>
        </w:rPr>
      </w:r>
    </w:p>
    <w:p>
      <w:pPr>
        <w:pStyle w:val="BodyText"/>
        <w:spacing w:line="316" w:lineRule="auto"/>
        <w:ind w:left="125" w:right="-20"/>
        <w:jc w:val="left"/>
      </w:pPr>
      <w:r>
        <w:rPr/>
        <w:t>深圳市南山 区科学技术</w:t>
      </w:r>
      <w:r>
        <w:rPr>
          <w:spacing w:val="73"/>
        </w:rPr>
        <w:t> </w:t>
      </w:r>
      <w:r>
        <w:rPr/>
        <w:t>补助</w:t>
      </w:r>
      <w:r>
        <w:rPr/>
        <w:t> 局</w:t>
      </w:r>
    </w:p>
    <w:p>
      <w:pPr>
        <w:pStyle w:val="BodyText"/>
        <w:spacing w:line="310" w:lineRule="atLeast" w:before="36"/>
        <w:ind w:left="181" w:right="5472"/>
        <w:jc w:val="left"/>
      </w:pPr>
      <w:r>
        <w:rPr/>
        <w:br w:type="column"/>
      </w:r>
      <w:r>
        <w:rPr/>
        <w:t>因研究开发、 技术更新及</w:t>
      </w:r>
    </w:p>
    <w:p>
      <w:pPr>
        <w:pStyle w:val="BodyText"/>
        <w:tabs>
          <w:tab w:pos="2307" w:val="left" w:leader="none"/>
          <w:tab w:pos="3747" w:val="left" w:leader="none"/>
          <w:tab w:pos="5497" w:val="left" w:leader="none"/>
        </w:tabs>
        <w:spacing w:line="124" w:lineRule="exact"/>
        <w:ind w:left="1244" w:right="0"/>
        <w:jc w:val="left"/>
      </w:pPr>
      <w:r>
        <w:rPr/>
        <w:t>否</w:t>
        <w:tab/>
        <w:t>否</w:t>
        <w:tab/>
      </w:r>
      <w:r>
        <w:rPr>
          <w:rFonts w:ascii="Times New Roman" w:hAnsi="Times New Roman" w:cs="Times New Roman" w:eastAsia="Times New Roman" w:hint="default"/>
        </w:rPr>
        <w:t>6,000.00</w:t>
        <w:tab/>
      </w:r>
      <w:r>
        <w:rPr/>
        <w:t>与收益相关</w:t>
      </w:r>
    </w:p>
    <w:p>
      <w:pPr>
        <w:pStyle w:val="BodyText"/>
        <w:spacing w:line="188" w:lineRule="exact"/>
        <w:ind w:left="181" w:right="5472"/>
        <w:jc w:val="left"/>
      </w:pPr>
      <w:r>
        <w:rPr/>
        <w:t>改造等获得</w:t>
      </w:r>
    </w:p>
    <w:p>
      <w:pPr>
        <w:pStyle w:val="BodyText"/>
        <w:spacing w:line="240" w:lineRule="auto" w:before="77"/>
        <w:ind w:left="181" w:right="5472"/>
        <w:jc w:val="left"/>
      </w:pPr>
      <w:r>
        <w:rPr/>
        <w:t>的补助</w:t>
      </w:r>
    </w:p>
    <w:p>
      <w:pPr>
        <w:spacing w:after="0" w:line="240" w:lineRule="auto"/>
        <w:jc w:val="left"/>
        <w:sectPr>
          <w:type w:val="continuous"/>
          <w:pgSz w:w="11910" w:h="16840"/>
          <w:pgMar w:top="1060" w:bottom="1180" w:left="980" w:right="980"/>
          <w:cols w:num="3" w:equalWidth="0">
            <w:col w:w="1082" w:space="40"/>
            <w:col w:w="1549" w:space="520"/>
            <w:col w:w="6759"/>
          </w:cols>
        </w:sectPr>
      </w:pPr>
    </w:p>
    <w:p>
      <w:pPr>
        <w:spacing w:line="240" w:lineRule="auto" w:before="4"/>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1060" w:bottom="1180" w:left="980" w:right="980"/>
        </w:sectPr>
      </w:pPr>
    </w:p>
    <w:p>
      <w:pPr>
        <w:spacing w:line="240" w:lineRule="auto" w:before="4"/>
        <w:rPr>
          <w:rFonts w:ascii="宋体" w:hAnsi="宋体" w:cs="宋体" w:eastAsia="宋体" w:hint="default"/>
          <w:sz w:val="15"/>
          <w:szCs w:val="15"/>
        </w:rPr>
      </w:pPr>
    </w:p>
    <w:p>
      <w:pPr>
        <w:pStyle w:val="BodyText"/>
        <w:spacing w:line="240" w:lineRule="auto"/>
        <w:ind w:left="181" w:right="-18"/>
        <w:jc w:val="left"/>
        <w:rPr>
          <w:rFonts w:ascii="Times New Roman" w:hAnsi="Times New Roman" w:cs="Times New Roman" w:eastAsia="Times New Roman" w:hint="default"/>
        </w:rPr>
      </w:pPr>
      <w:r>
        <w:rPr>
          <w:rFonts w:ascii="Times New Roman" w:hAnsi="Times New Roman" w:cs="Times New Roman" w:eastAsia="Times New Roman" w:hint="default"/>
        </w:rPr>
        <w:t>2014 </w:t>
      </w:r>
      <w:r>
        <w:rPr/>
        <w:t>年第</w:t>
      </w:r>
      <w:r>
        <w:rPr>
          <w:spacing w:val="-47"/>
        </w:rPr>
        <w:t> </w:t>
      </w:r>
      <w:r>
        <w:rPr>
          <w:rFonts w:ascii="Times New Roman" w:hAnsi="Times New Roman" w:cs="Times New Roman" w:eastAsia="Times New Roman" w:hint="default"/>
        </w:rPr>
        <w:t>4</w:t>
      </w:r>
    </w:p>
    <w:p>
      <w:pPr>
        <w:pStyle w:val="BodyText"/>
        <w:spacing w:line="319" w:lineRule="auto" w:before="61"/>
        <w:ind w:left="181" w:right="-20"/>
        <w:jc w:val="left"/>
      </w:pPr>
      <w:r>
        <w:rPr/>
        <w:t>批著作权登 记补贴</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196" w:lineRule="exact" w:before="121"/>
        <w:ind w:left="125" w:right="-20"/>
        <w:jc w:val="left"/>
      </w:pPr>
      <w:r>
        <w:rPr/>
        <w:t>深圳市市场</w:t>
      </w:r>
    </w:p>
    <w:p>
      <w:pPr>
        <w:pStyle w:val="BodyText"/>
        <w:spacing w:line="156" w:lineRule="exact"/>
        <w:ind w:left="0" w:right="0"/>
        <w:jc w:val="right"/>
      </w:pPr>
      <w:r>
        <w:rPr/>
        <w:t>补助</w:t>
      </w:r>
    </w:p>
    <w:p>
      <w:pPr>
        <w:pStyle w:val="BodyText"/>
        <w:spacing w:line="196" w:lineRule="exact"/>
        <w:ind w:left="125" w:right="-20"/>
        <w:jc w:val="left"/>
      </w:pPr>
      <w:r>
        <w:rPr/>
        <w:t>监督管理局</w:t>
      </w:r>
    </w:p>
    <w:p>
      <w:pPr>
        <w:pStyle w:val="BodyText"/>
        <w:spacing w:line="310" w:lineRule="exact" w:before="6"/>
        <w:ind w:left="181" w:right="5472"/>
        <w:jc w:val="left"/>
      </w:pPr>
      <w:r>
        <w:rPr/>
        <w:br w:type="column"/>
      </w:r>
      <w:r>
        <w:rPr/>
        <w:t>因研究开发、 技术更新及</w:t>
      </w:r>
    </w:p>
    <w:p>
      <w:pPr>
        <w:pStyle w:val="BodyText"/>
        <w:tabs>
          <w:tab w:pos="2307" w:val="left" w:leader="none"/>
          <w:tab w:pos="3747" w:val="left" w:leader="none"/>
          <w:tab w:pos="5497" w:val="left" w:leader="none"/>
        </w:tabs>
        <w:spacing w:line="87" w:lineRule="exact"/>
        <w:ind w:left="1244" w:right="0"/>
        <w:jc w:val="left"/>
      </w:pPr>
      <w:r>
        <w:rPr/>
        <w:t>否</w:t>
        <w:tab/>
        <w:t>否</w:t>
        <w:tab/>
      </w:r>
      <w:r>
        <w:rPr>
          <w:rFonts w:ascii="Times New Roman" w:hAnsi="Times New Roman" w:cs="Times New Roman" w:eastAsia="Times New Roman" w:hint="default"/>
        </w:rPr>
        <w:t>2,700.00</w:t>
        <w:tab/>
      </w:r>
      <w:r>
        <w:rPr/>
        <w:t>与收益相关</w:t>
      </w:r>
    </w:p>
    <w:p>
      <w:pPr>
        <w:pStyle w:val="BodyText"/>
        <w:spacing w:line="188" w:lineRule="exact"/>
        <w:ind w:left="181" w:right="5472"/>
        <w:jc w:val="left"/>
      </w:pPr>
      <w:r>
        <w:rPr/>
        <w:t>改造等获得</w:t>
      </w:r>
    </w:p>
    <w:p>
      <w:pPr>
        <w:pStyle w:val="BodyText"/>
        <w:spacing w:line="240" w:lineRule="auto" w:before="77"/>
        <w:ind w:left="181" w:right="5472"/>
        <w:jc w:val="left"/>
      </w:pPr>
      <w:r>
        <w:rPr/>
        <w:t>的补助</w:t>
      </w:r>
    </w:p>
    <w:p>
      <w:pPr>
        <w:spacing w:after="0" w:line="240" w:lineRule="auto"/>
        <w:jc w:val="left"/>
        <w:sectPr>
          <w:type w:val="continuous"/>
          <w:pgSz w:w="11910" w:h="16840"/>
          <w:pgMar w:top="1060" w:bottom="1180" w:left="980" w:right="980"/>
          <w:cols w:num="3" w:equalWidth="0">
            <w:col w:w="1082" w:space="40"/>
            <w:col w:w="1549" w:space="520"/>
            <w:col w:w="6759"/>
          </w:cols>
        </w:sectPr>
      </w:pPr>
    </w:p>
    <w:p>
      <w:pPr>
        <w:spacing w:line="240" w:lineRule="auto" w:before="4"/>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1060" w:bottom="1180" w:left="980" w:right="980"/>
        </w:sectPr>
      </w:pPr>
    </w:p>
    <w:p>
      <w:pPr>
        <w:spacing w:line="240" w:lineRule="auto" w:before="4"/>
        <w:rPr>
          <w:rFonts w:ascii="宋体" w:hAnsi="宋体" w:cs="宋体" w:eastAsia="宋体" w:hint="default"/>
          <w:sz w:val="15"/>
          <w:szCs w:val="15"/>
        </w:rPr>
      </w:pPr>
    </w:p>
    <w:p>
      <w:pPr>
        <w:pStyle w:val="BodyText"/>
        <w:spacing w:line="316" w:lineRule="auto"/>
        <w:ind w:left="181" w:right="0"/>
        <w:jc w:val="both"/>
      </w:pPr>
      <w:r>
        <w:rPr/>
        <w:t>深圳市科技 研发技术创 新资金</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196" w:lineRule="exact" w:before="121"/>
        <w:ind w:left="125" w:right="-20"/>
        <w:jc w:val="left"/>
      </w:pPr>
      <w:r>
        <w:rPr/>
        <w:t>深圳市财政</w:t>
      </w:r>
    </w:p>
    <w:p>
      <w:pPr>
        <w:pStyle w:val="BodyText"/>
        <w:spacing w:line="156" w:lineRule="exact"/>
        <w:ind w:left="0" w:right="0"/>
        <w:jc w:val="right"/>
      </w:pPr>
      <w:r>
        <w:rPr/>
        <w:t>补助</w:t>
      </w:r>
    </w:p>
    <w:p>
      <w:pPr>
        <w:pStyle w:val="BodyText"/>
        <w:spacing w:line="196" w:lineRule="exact"/>
        <w:ind w:left="125" w:right="-20"/>
        <w:jc w:val="left"/>
      </w:pPr>
      <w:r>
        <w:rPr/>
        <w:t>委员会</w:t>
      </w:r>
    </w:p>
    <w:p>
      <w:pPr>
        <w:pStyle w:val="BodyText"/>
        <w:spacing w:line="310" w:lineRule="exact" w:before="6"/>
        <w:ind w:left="181" w:right="5472"/>
        <w:jc w:val="left"/>
      </w:pPr>
      <w:r>
        <w:rPr/>
        <w:br w:type="column"/>
      </w:r>
      <w:r>
        <w:rPr/>
        <w:t>因研究开发、 技术更新及</w:t>
      </w:r>
    </w:p>
    <w:p>
      <w:pPr>
        <w:pStyle w:val="BodyText"/>
        <w:tabs>
          <w:tab w:pos="2307" w:val="left" w:leader="none"/>
          <w:tab w:pos="4631" w:val="left" w:leader="none"/>
        </w:tabs>
        <w:spacing w:line="87" w:lineRule="exact"/>
        <w:ind w:left="1244" w:right="0"/>
        <w:jc w:val="left"/>
      </w:pPr>
      <w:r>
        <w:rPr/>
        <w:t>否</w:t>
        <w:tab/>
        <w:t>否</w:t>
        <w:tab/>
      </w:r>
      <w:r>
        <w:rPr>
          <w:rFonts w:ascii="Times New Roman" w:hAnsi="Times New Roman" w:cs="Times New Roman" w:eastAsia="Times New Roman" w:hint="default"/>
        </w:rPr>
        <w:t>580,100.00</w:t>
      </w:r>
      <w:r>
        <w:rPr>
          <w:rFonts w:ascii="Times New Roman" w:hAnsi="Times New Roman" w:cs="Times New Roman" w:eastAsia="Times New Roman" w:hint="default"/>
          <w:spacing w:val="10"/>
        </w:rPr>
        <w:t> </w:t>
      </w:r>
      <w:r>
        <w:rPr/>
        <w:t>与收益相关</w:t>
      </w:r>
    </w:p>
    <w:p>
      <w:pPr>
        <w:pStyle w:val="BodyText"/>
        <w:spacing w:line="188" w:lineRule="exact"/>
        <w:ind w:left="181" w:right="5472"/>
        <w:jc w:val="left"/>
      </w:pPr>
      <w:r>
        <w:rPr/>
        <w:t>改造等获得</w:t>
      </w:r>
    </w:p>
    <w:p>
      <w:pPr>
        <w:pStyle w:val="BodyText"/>
        <w:spacing w:line="240" w:lineRule="auto" w:before="77"/>
        <w:ind w:left="181" w:right="5472"/>
        <w:jc w:val="left"/>
      </w:pPr>
      <w:r>
        <w:rPr/>
        <w:t>的补助</w:t>
      </w:r>
    </w:p>
    <w:p>
      <w:pPr>
        <w:spacing w:after="0" w:line="240" w:lineRule="auto"/>
        <w:jc w:val="left"/>
        <w:sectPr>
          <w:type w:val="continuous"/>
          <w:pgSz w:w="11910" w:h="16840"/>
          <w:pgMar w:top="1060" w:bottom="1180" w:left="980" w:right="980"/>
          <w:cols w:num="3" w:equalWidth="0">
            <w:col w:w="1082" w:space="40"/>
            <w:col w:w="1549" w:space="520"/>
            <w:col w:w="6759"/>
          </w:cols>
        </w:sectPr>
      </w:pPr>
    </w:p>
    <w:p>
      <w:pPr>
        <w:spacing w:line="240" w:lineRule="auto" w:before="4"/>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1060" w:bottom="1180" w:left="980" w:right="980"/>
        </w:sectPr>
      </w:pPr>
    </w:p>
    <w:p>
      <w:pPr>
        <w:spacing w:line="240" w:lineRule="auto" w:before="4"/>
        <w:rPr>
          <w:rFonts w:ascii="宋体" w:hAnsi="宋体" w:cs="宋体" w:eastAsia="宋体" w:hint="default"/>
          <w:sz w:val="15"/>
          <w:szCs w:val="15"/>
        </w:rPr>
      </w:pPr>
    </w:p>
    <w:p>
      <w:pPr>
        <w:pStyle w:val="BodyText"/>
        <w:spacing w:line="309" w:lineRule="auto"/>
        <w:ind w:left="181" w:right="0"/>
        <w:jc w:val="both"/>
      </w:pP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年企业 信息化建设 项目资助</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196" w:lineRule="exact" w:before="121"/>
        <w:ind w:left="81" w:right="-20"/>
        <w:jc w:val="left"/>
      </w:pPr>
      <w:r>
        <w:rPr/>
        <w:t>深圳市中小</w:t>
      </w:r>
    </w:p>
    <w:p>
      <w:pPr>
        <w:pStyle w:val="BodyText"/>
        <w:spacing w:line="156" w:lineRule="exact"/>
        <w:ind w:left="0" w:right="0"/>
        <w:jc w:val="right"/>
      </w:pPr>
      <w:r>
        <w:rPr/>
        <w:t>补助</w:t>
      </w:r>
    </w:p>
    <w:p>
      <w:pPr>
        <w:pStyle w:val="BodyText"/>
        <w:spacing w:line="196" w:lineRule="exact"/>
        <w:ind w:left="81" w:right="-20"/>
        <w:jc w:val="left"/>
      </w:pPr>
      <w:r>
        <w:rPr/>
        <w:t>企业服务署</w:t>
      </w:r>
    </w:p>
    <w:p>
      <w:pPr>
        <w:pStyle w:val="BodyText"/>
        <w:spacing w:line="310" w:lineRule="exact" w:before="6"/>
        <w:ind w:left="181" w:right="5472"/>
        <w:jc w:val="left"/>
      </w:pPr>
      <w:r>
        <w:rPr/>
        <w:br w:type="column"/>
      </w:r>
      <w:r>
        <w:rPr/>
        <w:t>因研究开发、 技术更新及</w:t>
      </w:r>
    </w:p>
    <w:p>
      <w:pPr>
        <w:pStyle w:val="BodyText"/>
        <w:tabs>
          <w:tab w:pos="2307" w:val="left" w:leader="none"/>
          <w:tab w:pos="4631" w:val="left" w:leader="none"/>
        </w:tabs>
        <w:spacing w:line="87" w:lineRule="exact"/>
        <w:ind w:left="1244" w:right="0"/>
        <w:jc w:val="left"/>
      </w:pPr>
      <w:r>
        <w:rPr/>
        <w:t>否</w:t>
        <w:tab/>
        <w:t>否</w:t>
        <w:tab/>
      </w:r>
      <w:r>
        <w:rPr>
          <w:rFonts w:ascii="Times New Roman" w:hAnsi="Times New Roman" w:cs="Times New Roman" w:eastAsia="Times New Roman" w:hint="default"/>
        </w:rPr>
        <w:t>390,000.00</w:t>
      </w:r>
      <w:r>
        <w:rPr>
          <w:rFonts w:ascii="Times New Roman" w:hAnsi="Times New Roman" w:cs="Times New Roman" w:eastAsia="Times New Roman" w:hint="default"/>
          <w:spacing w:val="10"/>
        </w:rPr>
        <w:t> </w:t>
      </w:r>
      <w:r>
        <w:rPr/>
        <w:t>与收益相关</w:t>
      </w:r>
    </w:p>
    <w:p>
      <w:pPr>
        <w:pStyle w:val="BodyText"/>
        <w:spacing w:line="188" w:lineRule="exact"/>
        <w:ind w:left="181" w:right="5472"/>
        <w:jc w:val="left"/>
      </w:pPr>
      <w:r>
        <w:rPr/>
        <w:t>改造等获得</w:t>
      </w:r>
    </w:p>
    <w:p>
      <w:pPr>
        <w:pStyle w:val="BodyText"/>
        <w:spacing w:line="240" w:lineRule="auto" w:before="77"/>
        <w:ind w:left="181" w:right="5472"/>
        <w:jc w:val="left"/>
      </w:pPr>
      <w:r>
        <w:rPr/>
        <w:t>的补助</w:t>
      </w:r>
    </w:p>
    <w:p>
      <w:pPr>
        <w:spacing w:after="0" w:line="240" w:lineRule="auto"/>
        <w:jc w:val="left"/>
        <w:sectPr>
          <w:type w:val="continuous"/>
          <w:pgSz w:w="11910" w:h="16840"/>
          <w:pgMar w:top="1060" w:bottom="1180" w:left="980" w:right="980"/>
          <w:cols w:num="3" w:equalWidth="0">
            <w:col w:w="1127" w:space="40"/>
            <w:col w:w="1505" w:space="520"/>
            <w:col w:w="6758"/>
          </w:cols>
        </w:sectPr>
      </w:pPr>
    </w:p>
    <w:p>
      <w:pPr>
        <w:spacing w:line="240" w:lineRule="auto" w:before="4"/>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1060" w:bottom="1180" w:left="980" w:right="980"/>
        </w:sectPr>
      </w:pPr>
    </w:p>
    <w:p>
      <w:pPr>
        <w:pStyle w:val="BodyText"/>
        <w:spacing w:line="316" w:lineRule="auto" w:before="44"/>
        <w:ind w:left="181" w:right="0"/>
        <w:jc w:val="both"/>
      </w:pPr>
      <w:r>
        <w:rPr/>
        <w:t>深圳市中小 企业国际市 场开拓资金 境外展会项 目政府补助</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2"/>
        <w:rPr>
          <w:rFonts w:ascii="宋体" w:hAnsi="宋体" w:cs="宋体" w:eastAsia="宋体" w:hint="default"/>
          <w:sz w:val="21"/>
          <w:szCs w:val="21"/>
        </w:rPr>
      </w:pPr>
    </w:p>
    <w:p>
      <w:pPr>
        <w:pStyle w:val="BodyText"/>
        <w:spacing w:line="196" w:lineRule="exact"/>
        <w:ind w:left="125" w:right="-20"/>
        <w:jc w:val="left"/>
      </w:pPr>
      <w:r>
        <w:rPr/>
        <w:t>深圳市财政</w:t>
      </w:r>
    </w:p>
    <w:p>
      <w:pPr>
        <w:pStyle w:val="BodyText"/>
        <w:spacing w:line="156" w:lineRule="exact"/>
        <w:ind w:left="0" w:right="0"/>
        <w:jc w:val="right"/>
      </w:pPr>
      <w:r>
        <w:rPr/>
        <w:t>补助</w:t>
      </w:r>
    </w:p>
    <w:p>
      <w:pPr>
        <w:pStyle w:val="BodyText"/>
        <w:spacing w:line="196" w:lineRule="exact"/>
        <w:ind w:left="125" w:right="-20"/>
        <w:jc w:val="left"/>
      </w:pPr>
      <w:r>
        <w:rPr/>
        <w:t>委员会</w:t>
      </w:r>
    </w:p>
    <w:p>
      <w:pPr>
        <w:spacing w:line="240" w:lineRule="auto" w:before="4"/>
        <w:rPr>
          <w:rFonts w:ascii="宋体" w:hAnsi="宋体" w:cs="宋体" w:eastAsia="宋体" w:hint="default"/>
          <w:sz w:val="15"/>
          <w:szCs w:val="15"/>
        </w:rPr>
      </w:pPr>
      <w:r>
        <w:rPr/>
        <w:br w:type="column"/>
      </w:r>
      <w:r>
        <w:rPr>
          <w:rFonts w:ascii="宋体"/>
          <w:sz w:val="15"/>
        </w:rPr>
      </w:r>
    </w:p>
    <w:p>
      <w:pPr>
        <w:pStyle w:val="BodyText"/>
        <w:spacing w:line="316" w:lineRule="auto"/>
        <w:ind w:left="181" w:right="-20"/>
        <w:jc w:val="left"/>
      </w:pPr>
      <w:r>
        <w:rPr/>
        <w:t>因研究开发、 技术更新及 改造等获得 的补助</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5"/>
          <w:szCs w:val="15"/>
        </w:rPr>
      </w:pPr>
    </w:p>
    <w:p>
      <w:pPr>
        <w:pStyle w:val="BodyText"/>
        <w:tabs>
          <w:tab w:pos="2594" w:val="left" w:leader="none"/>
        </w:tabs>
        <w:spacing w:line="240" w:lineRule="auto"/>
        <w:ind w:left="181" w:right="0"/>
        <w:jc w:val="left"/>
      </w:pPr>
      <w:r>
        <w:rPr/>
        <w:t>否</w:t>
        <w:tab/>
      </w:r>
      <w:r>
        <w:rPr>
          <w:rFonts w:ascii="Times New Roman" w:hAnsi="Times New Roman" w:cs="Times New Roman" w:eastAsia="Times New Roman" w:hint="default"/>
        </w:rPr>
        <w:t>95,872.00</w:t>
      </w:r>
      <w:r>
        <w:rPr>
          <w:rFonts w:ascii="Times New Roman" w:hAnsi="Times New Roman" w:cs="Times New Roman" w:eastAsia="Times New Roman" w:hint="default"/>
          <w:spacing w:val="10"/>
        </w:rPr>
        <w:t> </w:t>
      </w:r>
      <w:r>
        <w:rPr/>
        <w:t>与收益相关</w:t>
      </w:r>
    </w:p>
    <w:p>
      <w:pPr>
        <w:spacing w:after="0" w:line="240" w:lineRule="auto"/>
        <w:jc w:val="left"/>
        <w:sectPr>
          <w:type w:val="continuous"/>
          <w:pgSz w:w="11910" w:h="16840"/>
          <w:pgMar w:top="1060" w:bottom="1180" w:left="980" w:right="980"/>
          <w:cols w:num="4" w:equalWidth="0">
            <w:col w:w="1082" w:space="40"/>
            <w:col w:w="1549" w:space="520"/>
            <w:col w:w="1262" w:space="864"/>
            <w:col w:w="4633"/>
          </w:cols>
        </w:sect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4"/>
          <w:szCs w:val="14"/>
        </w:rPr>
      </w:pPr>
    </w:p>
    <w:p>
      <w:pPr>
        <w:pStyle w:val="BodyText"/>
        <w:spacing w:line="300" w:lineRule="auto"/>
        <w:ind w:left="181" w:right="-19"/>
        <w:jc w:val="left"/>
      </w:pP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年专利 资助费</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2"/>
        <w:rPr>
          <w:rFonts w:ascii="宋体" w:hAnsi="宋体" w:cs="宋体" w:eastAsia="宋体" w:hint="default"/>
          <w:sz w:val="14"/>
          <w:szCs w:val="14"/>
        </w:rPr>
      </w:pPr>
    </w:p>
    <w:p>
      <w:pPr>
        <w:pStyle w:val="BodyText"/>
        <w:spacing w:line="196" w:lineRule="exact"/>
        <w:ind w:left="81" w:right="-20"/>
        <w:jc w:val="left"/>
      </w:pPr>
      <w:r>
        <w:rPr/>
        <w:t>深圳市财政</w:t>
      </w:r>
    </w:p>
    <w:p>
      <w:pPr>
        <w:pStyle w:val="BodyText"/>
        <w:spacing w:line="156" w:lineRule="exact"/>
        <w:ind w:left="0" w:right="0"/>
        <w:jc w:val="right"/>
      </w:pPr>
      <w:r>
        <w:rPr/>
        <w:t>补助</w:t>
      </w:r>
    </w:p>
    <w:p>
      <w:pPr>
        <w:pStyle w:val="BodyText"/>
        <w:spacing w:line="196" w:lineRule="exact"/>
        <w:ind w:left="81" w:right="-20"/>
        <w:jc w:val="left"/>
      </w:pPr>
      <w:r>
        <w:rPr/>
        <w:t>委员会</w:t>
      </w:r>
    </w:p>
    <w:p>
      <w:pPr>
        <w:pStyle w:val="BodyText"/>
        <w:spacing w:line="310" w:lineRule="atLeast" w:before="34"/>
        <w:ind w:left="181" w:right="5472"/>
        <w:jc w:val="left"/>
      </w:pPr>
      <w:r>
        <w:rPr/>
        <w:br w:type="column"/>
      </w:r>
      <w:r>
        <w:rPr/>
        <w:t>因研究开发、 技术更新及</w:t>
      </w:r>
    </w:p>
    <w:p>
      <w:pPr>
        <w:pStyle w:val="BodyText"/>
        <w:tabs>
          <w:tab w:pos="2307" w:val="left" w:leader="none"/>
          <w:tab w:pos="4721" w:val="left" w:leader="none"/>
        </w:tabs>
        <w:spacing w:line="124" w:lineRule="exact"/>
        <w:ind w:left="1244" w:right="0"/>
        <w:jc w:val="left"/>
      </w:pPr>
      <w:r>
        <w:rPr/>
        <w:t>否</w:t>
        <w:tab/>
        <w:t>否</w:t>
        <w:tab/>
      </w:r>
      <w:r>
        <w:rPr>
          <w:rFonts w:ascii="Times New Roman" w:hAnsi="Times New Roman" w:cs="Times New Roman" w:eastAsia="Times New Roman" w:hint="default"/>
        </w:rPr>
        <w:t>52,000.00</w:t>
      </w:r>
      <w:r>
        <w:rPr>
          <w:rFonts w:ascii="Times New Roman" w:hAnsi="Times New Roman" w:cs="Times New Roman" w:eastAsia="Times New Roman" w:hint="default"/>
          <w:spacing w:val="10"/>
        </w:rPr>
        <w:t> </w:t>
      </w:r>
      <w:r>
        <w:rPr/>
        <w:t>与收益相关</w:t>
      </w:r>
    </w:p>
    <w:p>
      <w:pPr>
        <w:pStyle w:val="BodyText"/>
        <w:spacing w:line="188" w:lineRule="exact"/>
        <w:ind w:left="181" w:right="5472"/>
        <w:jc w:val="left"/>
      </w:pPr>
      <w:r>
        <w:rPr/>
        <w:t>改造等获得</w:t>
      </w:r>
    </w:p>
    <w:p>
      <w:pPr>
        <w:pStyle w:val="BodyText"/>
        <w:spacing w:line="240" w:lineRule="auto" w:before="77"/>
        <w:ind w:left="181" w:right="5472"/>
        <w:jc w:val="left"/>
      </w:pPr>
      <w:r>
        <w:rPr/>
        <w:t>的补助</w:t>
      </w:r>
    </w:p>
    <w:p>
      <w:pPr>
        <w:spacing w:after="0" w:line="240" w:lineRule="auto"/>
        <w:jc w:val="left"/>
        <w:sectPr>
          <w:type w:val="continuous"/>
          <w:pgSz w:w="11910" w:h="16840"/>
          <w:pgMar w:top="1060" w:bottom="1180" w:left="980" w:right="980"/>
          <w:cols w:num="3" w:equalWidth="0">
            <w:col w:w="1127" w:space="40"/>
            <w:col w:w="1505" w:space="520"/>
            <w:col w:w="6758"/>
          </w:cols>
        </w:sectPr>
      </w:pPr>
    </w:p>
    <w:p>
      <w:pPr>
        <w:spacing w:line="240" w:lineRule="auto" w:before="4"/>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1060" w:bottom="1180" w:left="980" w:right="980"/>
        </w:sectPr>
      </w:pPr>
    </w:p>
    <w:p>
      <w:pPr>
        <w:spacing w:line="240" w:lineRule="auto" w:before="4"/>
        <w:rPr>
          <w:rFonts w:ascii="宋体" w:hAnsi="宋体" w:cs="宋体" w:eastAsia="宋体" w:hint="default"/>
          <w:sz w:val="15"/>
          <w:szCs w:val="15"/>
        </w:rPr>
      </w:pPr>
    </w:p>
    <w:p>
      <w:pPr>
        <w:pStyle w:val="BodyText"/>
        <w:spacing w:line="309" w:lineRule="auto"/>
        <w:ind w:left="181" w:right="0"/>
        <w:jc w:val="both"/>
      </w:pP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年科技 专项资金第 四批</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196" w:lineRule="exact" w:before="121"/>
        <w:ind w:left="81" w:right="-20"/>
        <w:jc w:val="left"/>
      </w:pPr>
      <w:r>
        <w:rPr/>
        <w:t>深圳市南山</w:t>
      </w:r>
    </w:p>
    <w:p>
      <w:pPr>
        <w:pStyle w:val="BodyText"/>
        <w:spacing w:line="156" w:lineRule="exact"/>
        <w:ind w:left="0" w:right="0"/>
        <w:jc w:val="right"/>
      </w:pPr>
      <w:r>
        <w:rPr/>
        <w:t>补助</w:t>
      </w:r>
    </w:p>
    <w:p>
      <w:pPr>
        <w:pStyle w:val="BodyText"/>
        <w:spacing w:line="196" w:lineRule="exact"/>
        <w:ind w:left="81" w:right="-20"/>
        <w:jc w:val="left"/>
      </w:pPr>
      <w:r>
        <w:rPr/>
        <w:t>区财政局</w:t>
      </w:r>
    </w:p>
    <w:p>
      <w:pPr>
        <w:pStyle w:val="BodyText"/>
        <w:spacing w:line="310" w:lineRule="exact" w:before="6"/>
        <w:ind w:left="181" w:right="5472"/>
        <w:jc w:val="left"/>
      </w:pPr>
      <w:r>
        <w:rPr/>
        <w:br w:type="column"/>
      </w:r>
      <w:r>
        <w:rPr/>
        <w:t>因研究开发、 技术更新及</w:t>
      </w:r>
    </w:p>
    <w:p>
      <w:pPr>
        <w:pStyle w:val="BodyText"/>
        <w:tabs>
          <w:tab w:pos="2307" w:val="left" w:leader="none"/>
          <w:tab w:pos="4721" w:val="left" w:leader="none"/>
        </w:tabs>
        <w:spacing w:line="87" w:lineRule="exact"/>
        <w:ind w:left="1244" w:right="0"/>
        <w:jc w:val="left"/>
      </w:pPr>
      <w:r>
        <w:rPr/>
        <w:t>否</w:t>
        <w:tab/>
        <w:t>否</w:t>
        <w:tab/>
      </w:r>
      <w:r>
        <w:rPr>
          <w:rFonts w:ascii="Times New Roman" w:hAnsi="Times New Roman" w:cs="Times New Roman" w:eastAsia="Times New Roman" w:hint="default"/>
        </w:rPr>
        <w:t>20,000.00</w:t>
      </w:r>
      <w:r>
        <w:rPr>
          <w:rFonts w:ascii="Times New Roman" w:hAnsi="Times New Roman" w:cs="Times New Roman" w:eastAsia="Times New Roman" w:hint="default"/>
          <w:spacing w:val="10"/>
        </w:rPr>
        <w:t> </w:t>
      </w:r>
      <w:r>
        <w:rPr/>
        <w:t>与收益相关</w:t>
      </w:r>
    </w:p>
    <w:p>
      <w:pPr>
        <w:pStyle w:val="BodyText"/>
        <w:spacing w:line="188" w:lineRule="exact"/>
        <w:ind w:left="181" w:right="5472"/>
        <w:jc w:val="left"/>
      </w:pPr>
      <w:r>
        <w:rPr/>
        <w:t>改造等获得</w:t>
      </w:r>
    </w:p>
    <w:p>
      <w:pPr>
        <w:pStyle w:val="BodyText"/>
        <w:spacing w:line="240" w:lineRule="auto" w:before="77"/>
        <w:ind w:left="181" w:right="5472"/>
        <w:jc w:val="left"/>
      </w:pPr>
      <w:r>
        <w:rPr/>
        <w:t>的补助</w:t>
      </w:r>
    </w:p>
    <w:p>
      <w:pPr>
        <w:spacing w:after="0" w:line="240" w:lineRule="auto"/>
        <w:jc w:val="left"/>
        <w:sectPr>
          <w:type w:val="continuous"/>
          <w:pgSz w:w="11910" w:h="16840"/>
          <w:pgMar w:top="1060" w:bottom="1180" w:left="980" w:right="980"/>
          <w:cols w:num="3" w:equalWidth="0">
            <w:col w:w="1127" w:space="40"/>
            <w:col w:w="1505" w:space="520"/>
            <w:col w:w="6758"/>
          </w:cols>
        </w:sectPr>
      </w:pPr>
    </w:p>
    <w:p>
      <w:pPr>
        <w:spacing w:line="240" w:lineRule="auto" w:before="4"/>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1060" w:bottom="1180" w:left="980" w:right="980"/>
        </w:sectPr>
      </w:pPr>
    </w:p>
    <w:p>
      <w:pPr>
        <w:spacing w:line="240" w:lineRule="auto" w:before="4"/>
        <w:rPr>
          <w:rFonts w:ascii="宋体" w:hAnsi="宋体" w:cs="宋体" w:eastAsia="宋体" w:hint="default"/>
          <w:sz w:val="15"/>
          <w:szCs w:val="15"/>
        </w:rPr>
      </w:pPr>
    </w:p>
    <w:p>
      <w:pPr>
        <w:pStyle w:val="BodyText"/>
        <w:spacing w:line="316" w:lineRule="auto"/>
        <w:ind w:left="181" w:right="0"/>
        <w:jc w:val="both"/>
      </w:pPr>
      <w:r>
        <w:rPr/>
        <w:t>深圳市支持 骨干企业财 政奖励</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196" w:lineRule="exact" w:before="121"/>
        <w:ind w:left="125" w:right="-20"/>
        <w:jc w:val="left"/>
      </w:pPr>
      <w:r>
        <w:rPr/>
        <w:t>深圳市财政</w:t>
      </w:r>
    </w:p>
    <w:p>
      <w:pPr>
        <w:pStyle w:val="BodyText"/>
        <w:spacing w:line="156" w:lineRule="exact"/>
        <w:ind w:left="0" w:right="0"/>
        <w:jc w:val="right"/>
      </w:pPr>
      <w:r>
        <w:rPr/>
        <w:t>奖励</w:t>
      </w:r>
    </w:p>
    <w:p>
      <w:pPr>
        <w:pStyle w:val="BodyText"/>
        <w:spacing w:line="196" w:lineRule="exact"/>
        <w:ind w:left="125" w:right="-20"/>
        <w:jc w:val="left"/>
      </w:pPr>
      <w:r>
        <w:rPr/>
        <w:t>委员会</w:t>
      </w:r>
    </w:p>
    <w:p>
      <w:pPr>
        <w:pStyle w:val="BodyText"/>
        <w:spacing w:line="310" w:lineRule="exact" w:before="6"/>
        <w:ind w:left="181" w:right="5472"/>
        <w:jc w:val="left"/>
      </w:pPr>
      <w:r>
        <w:rPr/>
        <w:br w:type="column"/>
      </w:r>
      <w:r>
        <w:rPr/>
        <w:t>因研究开发、 技术更新及</w:t>
      </w:r>
    </w:p>
    <w:p>
      <w:pPr>
        <w:pStyle w:val="BodyText"/>
        <w:tabs>
          <w:tab w:pos="2307" w:val="left" w:leader="none"/>
          <w:tab w:pos="4728" w:val="left" w:leader="none"/>
        </w:tabs>
        <w:spacing w:line="87" w:lineRule="exact"/>
        <w:ind w:left="1244" w:right="0"/>
        <w:jc w:val="left"/>
      </w:pPr>
      <w:r>
        <w:rPr/>
        <w:t>否</w:t>
        <w:tab/>
        <w:t>否</w:t>
        <w:tab/>
      </w:r>
      <w:r>
        <w:rPr>
          <w:rFonts w:ascii="Times New Roman" w:hAnsi="Times New Roman" w:cs="Times New Roman" w:eastAsia="Times New Roman" w:hint="default"/>
        </w:rPr>
        <w:t>11,310.00</w:t>
      </w:r>
      <w:r>
        <w:rPr>
          <w:rFonts w:ascii="Times New Roman" w:hAnsi="Times New Roman" w:cs="Times New Roman" w:eastAsia="Times New Roman" w:hint="default"/>
          <w:spacing w:val="2"/>
        </w:rPr>
        <w:t> </w:t>
      </w:r>
      <w:r>
        <w:rPr/>
        <w:t>与收益相关</w:t>
      </w:r>
    </w:p>
    <w:p>
      <w:pPr>
        <w:pStyle w:val="BodyText"/>
        <w:spacing w:line="188" w:lineRule="exact"/>
        <w:ind w:left="181" w:right="5472"/>
        <w:jc w:val="left"/>
      </w:pPr>
      <w:r>
        <w:rPr/>
        <w:t>改造等获得</w:t>
      </w:r>
    </w:p>
    <w:p>
      <w:pPr>
        <w:pStyle w:val="BodyText"/>
        <w:spacing w:line="240" w:lineRule="auto" w:before="77"/>
        <w:ind w:left="181" w:right="5472"/>
        <w:jc w:val="left"/>
      </w:pPr>
      <w:r>
        <w:rPr/>
        <w:t>的补助</w:t>
      </w:r>
    </w:p>
    <w:p>
      <w:pPr>
        <w:spacing w:after="0" w:line="240" w:lineRule="auto"/>
        <w:jc w:val="left"/>
        <w:sectPr>
          <w:type w:val="continuous"/>
          <w:pgSz w:w="11910" w:h="16840"/>
          <w:pgMar w:top="1060" w:bottom="1180" w:left="980" w:right="980"/>
          <w:cols w:num="3" w:equalWidth="0">
            <w:col w:w="1082" w:space="40"/>
            <w:col w:w="1549" w:space="520"/>
            <w:col w:w="6759"/>
          </w:cols>
        </w:sectPr>
      </w:pPr>
    </w:p>
    <w:p>
      <w:pPr>
        <w:spacing w:line="240" w:lineRule="auto" w:before="4"/>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1060" w:bottom="1180" w:left="980" w:right="980"/>
        </w:sectPr>
      </w:pPr>
    </w:p>
    <w:p>
      <w:pPr>
        <w:pStyle w:val="BodyText"/>
        <w:spacing w:line="300" w:lineRule="auto" w:before="65"/>
        <w:ind w:left="181" w:right="-19"/>
        <w:jc w:val="left"/>
      </w:pPr>
      <w:r>
        <w:rPr/>
        <w:pict>
          <v:group style="position:absolute;margin-left:56.219978pt;margin-top:71.759956pt;width:479.4pt;height:688.1pt;mso-position-horizontal-relative:page;mso-position-vertical-relative:page;z-index:-1048312" coordorigin="1124,1435" coordsize="9588,13762">
            <v:group style="position:absolute;left:1129;top:1445;width:9579;height:2" coordorigin="1129,1445" coordsize="9579,2">
              <v:shape style="position:absolute;left:1129;top:1445;width:9579;height:2" coordorigin="1129,1445" coordsize="9579,0" path="m1129,1445l10708,1445e" filled="false" stroked="true" strokeweight=".48004pt" strokecolor="#000000">
                <v:path arrowok="t"/>
              </v:shape>
            </v:group>
            <v:group style="position:absolute;left:2200;top:1450;width:2;height:353" coordorigin="2200,1450" coordsize="2,353">
              <v:shape style="position:absolute;left:2200;top:1450;width:2;height:353" coordorigin="2200,1450" coordsize="0,353" path="m2200,1450l2200,1802e" filled="false" stroked="true" strokeweight=".48pt" strokecolor="#000000">
                <v:path arrowok="t"/>
              </v:shape>
            </v:group>
            <v:group style="position:absolute;left:3262;top:1450;width:2;height:353" coordorigin="3262,1450" coordsize="2,353">
              <v:shape style="position:absolute;left:3262;top:1450;width:2;height:353" coordorigin="3262,1450" coordsize="0,353" path="m3262,1450l3262,1802e" filled="false" stroked="true" strokeweight=".48001pt" strokecolor="#000000">
                <v:path arrowok="t"/>
              </v:shape>
            </v:group>
            <v:group style="position:absolute;left:4325;top:1450;width:2;height:353" coordorigin="4325,1450" coordsize="2,353">
              <v:shape style="position:absolute;left:4325;top:1450;width:2;height:353" coordorigin="4325,1450" coordsize="0,353" path="m4325,1450l4325,1802e" filled="false" stroked="true" strokeweight=".48pt" strokecolor="#000000">
                <v:path arrowok="t"/>
              </v:shape>
            </v:group>
            <v:group style="position:absolute;left:5388;top:1450;width:2;height:353" coordorigin="5388,1450" coordsize="2,353">
              <v:shape style="position:absolute;left:5388;top:1450;width:2;height:353" coordorigin="5388,1450" coordsize="0,353" path="m5388,1450l5388,1802e" filled="false" stroked="true" strokeweight=".48001pt" strokecolor="#000000">
                <v:path arrowok="t"/>
              </v:shape>
            </v:group>
            <v:group style="position:absolute;left:6451;top:1450;width:2;height:353" coordorigin="6451,1450" coordsize="2,353">
              <v:shape style="position:absolute;left:6451;top:1450;width:2;height:353" coordorigin="6451,1450" coordsize="0,353" path="m6451,1450l6451,1802e" filled="false" stroked="true" strokeweight=".48001pt" strokecolor="#000000">
                <v:path arrowok="t"/>
              </v:shape>
            </v:group>
            <v:group style="position:absolute;left:7514;top:1450;width:2;height:353" coordorigin="7514,1450" coordsize="2,353">
              <v:shape style="position:absolute;left:7514;top:1450;width:2;height:353" coordorigin="7514,1450" coordsize="0,353" path="m7514,1450l7514,1802e" filled="false" stroked="true" strokeweight=".47998pt" strokecolor="#000000">
                <v:path arrowok="t"/>
              </v:shape>
            </v:group>
            <v:group style="position:absolute;left:8578;top:1450;width:2;height:353" coordorigin="8578,1450" coordsize="2,353">
              <v:shape style="position:absolute;left:8578;top:1450;width:2;height:353" coordorigin="8578,1450" coordsize="0,353" path="m8578,1450l8578,1802e" filled="false" stroked="true" strokeweight=".48001pt" strokecolor="#000000">
                <v:path arrowok="t"/>
              </v:shape>
            </v:group>
            <v:group style="position:absolute;left:9640;top:1450;width:2;height:353" coordorigin="9640,1450" coordsize="2,353">
              <v:shape style="position:absolute;left:9640;top:1450;width:2;height:353" coordorigin="9640,1450" coordsize="0,353" path="m9640,1450l9640,1802e" filled="false" stroked="true" strokeweight=".47998pt" strokecolor="#000000">
                <v:path arrowok="t"/>
              </v:shape>
            </v:group>
            <v:group style="position:absolute;left:5393;top:1812;width:1054;height:1641" coordorigin="5393,1812" coordsize="1054,1641">
              <v:shape style="position:absolute;left:5393;top:1812;width:1054;height:1641" coordorigin="5393,1812" coordsize="1054,1641" path="m5393,3452l6446,3452,6446,1812,5393,1812,5393,3452xe" filled="true" fillcolor="#ffffff" stroked="false">
                <v:path arrowok="t"/>
                <v:fill type="solid"/>
              </v:shape>
            </v:group>
            <v:group style="position:absolute;left:5416;top:2436;width:1007;height:393" coordorigin="5416,2436" coordsize="1007,393">
              <v:shape style="position:absolute;left:5416;top:2436;width:1007;height:393" coordorigin="5416,2436" coordsize="1007,393" path="m5416,2828l6422,2828,6422,2436,5416,2436,5416,2828xe" filled="true" fillcolor="#ffffff" stroked="false">
                <v:path arrowok="t"/>
                <v:fill type="solid"/>
              </v:shape>
            </v:group>
            <v:group style="position:absolute;left:1129;top:1807;width:9579;height:2" coordorigin="1129,1807" coordsize="9579,2">
              <v:shape style="position:absolute;left:1129;top:1807;width:9579;height:2" coordorigin="1129,1807" coordsize="9579,0" path="m1129,1807l10708,1807e" filled="false" stroked="true" strokeweight=".48004pt" strokecolor="#000000">
                <v:path arrowok="t"/>
              </v:shape>
            </v:group>
            <v:group style="position:absolute;left:2200;top:1812;width:2;height:1641" coordorigin="2200,1812" coordsize="2,1641">
              <v:shape style="position:absolute;left:2200;top:1812;width:2;height:1641" coordorigin="2200,1812" coordsize="0,1641" path="m2200,1812l2200,3452e" filled="false" stroked="true" strokeweight=".48pt" strokecolor="#000000">
                <v:path arrowok="t"/>
              </v:shape>
            </v:group>
            <v:group style="position:absolute;left:3262;top:1812;width:2;height:1641" coordorigin="3262,1812" coordsize="2,1641">
              <v:shape style="position:absolute;left:3262;top:1812;width:2;height:1641" coordorigin="3262,1812" coordsize="0,1641" path="m3262,1812l3262,3452e" filled="false" stroked="true" strokeweight=".48001pt" strokecolor="#000000">
                <v:path arrowok="t"/>
              </v:shape>
            </v:group>
            <v:group style="position:absolute;left:4325;top:1812;width:2;height:1641" coordorigin="4325,1812" coordsize="2,1641">
              <v:shape style="position:absolute;left:4325;top:1812;width:2;height:1641" coordorigin="4325,1812" coordsize="0,1641" path="m4325,1812l4325,3452e" filled="false" stroked="true" strokeweight=".48pt" strokecolor="#000000">
                <v:path arrowok="t"/>
              </v:shape>
            </v:group>
            <v:group style="position:absolute;left:5388;top:1812;width:2;height:1641" coordorigin="5388,1812" coordsize="2,1641">
              <v:shape style="position:absolute;left:5388;top:1812;width:2;height:1641" coordorigin="5388,1812" coordsize="0,1641" path="m5388,1812l5388,3452e" filled="false" stroked="true" strokeweight=".48001pt" strokecolor="#000000">
                <v:path arrowok="t"/>
              </v:shape>
            </v:group>
            <v:group style="position:absolute;left:6451;top:1812;width:2;height:1641" coordorigin="6451,1812" coordsize="2,1641">
              <v:shape style="position:absolute;left:6451;top:1812;width:2;height:1641" coordorigin="6451,1812" coordsize="0,1641" path="m6451,1812l6451,3452e" filled="false" stroked="true" strokeweight=".48001pt" strokecolor="#000000">
                <v:path arrowok="t"/>
              </v:shape>
            </v:group>
            <v:group style="position:absolute;left:7514;top:1812;width:2;height:1641" coordorigin="7514,1812" coordsize="2,1641">
              <v:shape style="position:absolute;left:7514;top:1812;width:2;height:1641" coordorigin="7514,1812" coordsize="0,1641" path="m7514,1812l7514,3452e" filled="false" stroked="true" strokeweight=".47998pt" strokecolor="#000000">
                <v:path arrowok="t"/>
              </v:shape>
            </v:group>
            <v:group style="position:absolute;left:8578;top:1812;width:2;height:1641" coordorigin="8578,1812" coordsize="2,1641">
              <v:shape style="position:absolute;left:8578;top:1812;width:2;height:1641" coordorigin="8578,1812" coordsize="0,1641" path="m8578,1812l8578,3452e" filled="false" stroked="true" strokeweight=".48001pt" strokecolor="#000000">
                <v:path arrowok="t"/>
              </v:shape>
            </v:group>
            <v:group style="position:absolute;left:9640;top:1812;width:2;height:1641" coordorigin="9640,1812" coordsize="2,1641">
              <v:shape style="position:absolute;left:9640;top:1812;width:2;height:1641" coordorigin="9640,1812" coordsize="0,1641" path="m9640,1812l9640,3452e" filled="false" stroked="true" strokeweight=".47998pt" strokecolor="#000000">
                <v:path arrowok="t"/>
              </v:shape>
            </v:group>
            <v:group style="position:absolute;left:5393;top:3462;width:1054;height:1329" coordorigin="5393,3462" coordsize="1054,1329">
              <v:shape style="position:absolute;left:5393;top:3462;width:1054;height:1329" coordorigin="5393,3462" coordsize="1054,1329" path="m5393,4790l6446,4790,6446,3462,5393,3462,5393,4790xe" filled="true" fillcolor="#ffffff" stroked="false">
                <v:path arrowok="t"/>
                <v:fill type="solid"/>
              </v:shape>
            </v:group>
            <v:group style="position:absolute;left:5416;top:3930;width:1007;height:393" coordorigin="5416,3930" coordsize="1007,393">
              <v:shape style="position:absolute;left:5416;top:3930;width:1007;height:393" coordorigin="5416,3930" coordsize="1007,393" path="m5416,4322l6422,4322,6422,3930,5416,3930,5416,4322xe" filled="true" fillcolor="#ffffff" stroked="false">
                <v:path arrowok="t"/>
                <v:fill type="solid"/>
              </v:shape>
            </v:group>
            <v:group style="position:absolute;left:1129;top:3457;width:9579;height:2" coordorigin="1129,3457" coordsize="9579,2">
              <v:shape style="position:absolute;left:1129;top:3457;width:9579;height:2" coordorigin="1129,3457" coordsize="9579,0" path="m1129,3457l10708,3457e" filled="false" stroked="true" strokeweight=".48004pt" strokecolor="#000000">
                <v:path arrowok="t"/>
              </v:shape>
            </v:group>
            <v:group style="position:absolute;left:2200;top:3462;width:2;height:1329" coordorigin="2200,3462" coordsize="2,1329">
              <v:shape style="position:absolute;left:2200;top:3462;width:2;height:1329" coordorigin="2200,3462" coordsize="0,1329" path="m2200,3462l2200,4790e" filled="false" stroked="true" strokeweight=".48pt" strokecolor="#000000">
                <v:path arrowok="t"/>
              </v:shape>
            </v:group>
            <v:group style="position:absolute;left:3262;top:3462;width:2;height:1329" coordorigin="3262,3462" coordsize="2,1329">
              <v:shape style="position:absolute;left:3262;top:3462;width:2;height:1329" coordorigin="3262,3462" coordsize="0,1329" path="m3262,3462l3262,4790e" filled="false" stroked="true" strokeweight=".48001pt" strokecolor="#000000">
                <v:path arrowok="t"/>
              </v:shape>
            </v:group>
            <v:group style="position:absolute;left:4325;top:3462;width:2;height:1329" coordorigin="4325,3462" coordsize="2,1329">
              <v:shape style="position:absolute;left:4325;top:3462;width:2;height:1329" coordorigin="4325,3462" coordsize="0,1329" path="m4325,3462l4325,4790e" filled="false" stroked="true" strokeweight=".48pt" strokecolor="#000000">
                <v:path arrowok="t"/>
              </v:shape>
            </v:group>
            <v:group style="position:absolute;left:5388;top:3462;width:2;height:1329" coordorigin="5388,3462" coordsize="2,1329">
              <v:shape style="position:absolute;left:5388;top:3462;width:2;height:1329" coordorigin="5388,3462" coordsize="0,1329" path="m5388,3462l5388,4790e" filled="false" stroked="true" strokeweight=".48001pt" strokecolor="#000000">
                <v:path arrowok="t"/>
              </v:shape>
            </v:group>
            <v:group style="position:absolute;left:6451;top:3462;width:2;height:1329" coordorigin="6451,3462" coordsize="2,1329">
              <v:shape style="position:absolute;left:6451;top:3462;width:2;height:1329" coordorigin="6451,3462" coordsize="0,1329" path="m6451,3462l6451,4790e" filled="false" stroked="true" strokeweight=".48001pt" strokecolor="#000000">
                <v:path arrowok="t"/>
              </v:shape>
            </v:group>
            <v:group style="position:absolute;left:7514;top:3462;width:2;height:1329" coordorigin="7514,3462" coordsize="2,1329">
              <v:shape style="position:absolute;left:7514;top:3462;width:2;height:1329" coordorigin="7514,3462" coordsize="0,1329" path="m7514,3462l7514,4790e" filled="false" stroked="true" strokeweight=".47998pt" strokecolor="#000000">
                <v:path arrowok="t"/>
              </v:shape>
            </v:group>
            <v:group style="position:absolute;left:8578;top:3462;width:2;height:1329" coordorigin="8578,3462" coordsize="2,1329">
              <v:shape style="position:absolute;left:8578;top:3462;width:2;height:1329" coordorigin="8578,3462" coordsize="0,1329" path="m8578,3462l8578,4790e" filled="false" stroked="true" strokeweight=".48001pt" strokecolor="#000000">
                <v:path arrowok="t"/>
              </v:shape>
            </v:group>
            <v:group style="position:absolute;left:9640;top:3462;width:2;height:1329" coordorigin="9640,3462" coordsize="2,1329">
              <v:shape style="position:absolute;left:9640;top:3462;width:2;height:1329" coordorigin="9640,3462" coordsize="0,1329" path="m9640,3462l9640,4790e" filled="false" stroked="true" strokeweight=".47998pt" strokecolor="#000000">
                <v:path arrowok="t"/>
              </v:shape>
            </v:group>
            <v:group style="position:absolute;left:5393;top:4800;width:1054;height:1329" coordorigin="5393,4800" coordsize="1054,1329">
              <v:shape style="position:absolute;left:5393;top:4800;width:1054;height:1329" coordorigin="5393,4800" coordsize="1054,1329" path="m5393,6128l6446,6128,6446,4800,5393,4800,5393,6128xe" filled="true" fillcolor="#ffffff" stroked="false">
                <v:path arrowok="t"/>
                <v:fill type="solid"/>
              </v:shape>
            </v:group>
            <v:group style="position:absolute;left:5416;top:5268;width:1007;height:393" coordorigin="5416,5268" coordsize="1007,393">
              <v:shape style="position:absolute;left:5416;top:5268;width:1007;height:393" coordorigin="5416,5268" coordsize="1007,393" path="m5416,5660l6422,5660,6422,5268,5416,5268,5416,5660xe" filled="true" fillcolor="#ffffff" stroked="false">
                <v:path arrowok="t"/>
                <v:fill type="solid"/>
              </v:shape>
            </v:group>
            <v:group style="position:absolute;left:1129;top:4795;width:9579;height:2" coordorigin="1129,4795" coordsize="9579,2">
              <v:shape style="position:absolute;left:1129;top:4795;width:9579;height:2" coordorigin="1129,4795" coordsize="9579,0" path="m1129,4795l10708,4795e" filled="false" stroked="true" strokeweight=".48004pt" strokecolor="#000000">
                <v:path arrowok="t"/>
              </v:shape>
            </v:group>
            <v:group style="position:absolute;left:2200;top:4800;width:2;height:1329" coordorigin="2200,4800" coordsize="2,1329">
              <v:shape style="position:absolute;left:2200;top:4800;width:2;height:1329" coordorigin="2200,4800" coordsize="0,1329" path="m2200,4800l2200,6128e" filled="false" stroked="true" strokeweight=".48pt" strokecolor="#000000">
                <v:path arrowok="t"/>
              </v:shape>
            </v:group>
            <v:group style="position:absolute;left:3262;top:4800;width:2;height:1329" coordorigin="3262,4800" coordsize="2,1329">
              <v:shape style="position:absolute;left:3262;top:4800;width:2;height:1329" coordorigin="3262,4800" coordsize="0,1329" path="m3262,4800l3262,6128e" filled="false" stroked="true" strokeweight=".48001pt" strokecolor="#000000">
                <v:path arrowok="t"/>
              </v:shape>
            </v:group>
            <v:group style="position:absolute;left:4325;top:4800;width:2;height:1329" coordorigin="4325,4800" coordsize="2,1329">
              <v:shape style="position:absolute;left:4325;top:4800;width:2;height:1329" coordorigin="4325,4800" coordsize="0,1329" path="m4325,4800l4325,6128e" filled="false" stroked="true" strokeweight=".48pt" strokecolor="#000000">
                <v:path arrowok="t"/>
              </v:shape>
            </v:group>
            <v:group style="position:absolute;left:5388;top:4800;width:2;height:1329" coordorigin="5388,4800" coordsize="2,1329">
              <v:shape style="position:absolute;left:5388;top:4800;width:2;height:1329" coordorigin="5388,4800" coordsize="0,1329" path="m5388,4800l5388,6128e" filled="false" stroked="true" strokeweight=".48001pt" strokecolor="#000000">
                <v:path arrowok="t"/>
              </v:shape>
            </v:group>
            <v:group style="position:absolute;left:6451;top:4800;width:2;height:1329" coordorigin="6451,4800" coordsize="2,1329">
              <v:shape style="position:absolute;left:6451;top:4800;width:2;height:1329" coordorigin="6451,4800" coordsize="0,1329" path="m6451,4800l6451,6128e" filled="false" stroked="true" strokeweight=".48001pt" strokecolor="#000000">
                <v:path arrowok="t"/>
              </v:shape>
            </v:group>
            <v:group style="position:absolute;left:7514;top:4800;width:2;height:1329" coordorigin="7514,4800" coordsize="2,1329">
              <v:shape style="position:absolute;left:7514;top:4800;width:2;height:1329" coordorigin="7514,4800" coordsize="0,1329" path="m7514,4800l7514,6128e" filled="false" stroked="true" strokeweight=".47998pt" strokecolor="#000000">
                <v:path arrowok="t"/>
              </v:shape>
            </v:group>
            <v:group style="position:absolute;left:8578;top:4800;width:2;height:1329" coordorigin="8578,4800" coordsize="2,1329">
              <v:shape style="position:absolute;left:8578;top:4800;width:2;height:1329" coordorigin="8578,4800" coordsize="0,1329" path="m8578,4800l8578,6128e" filled="false" stroked="true" strokeweight=".48001pt" strokecolor="#000000">
                <v:path arrowok="t"/>
              </v:shape>
            </v:group>
            <v:group style="position:absolute;left:9640;top:4800;width:2;height:1329" coordorigin="9640,4800" coordsize="2,1329">
              <v:shape style="position:absolute;left:9640;top:4800;width:2;height:1329" coordorigin="9640,4800" coordsize="0,1329" path="m9640,4800l9640,6128e" filled="false" stroked="true" strokeweight=".47998pt" strokecolor="#000000">
                <v:path arrowok="t"/>
              </v:shape>
            </v:group>
            <v:group style="position:absolute;left:5393;top:6138;width:1054;height:1329" coordorigin="5393,6138" coordsize="1054,1329">
              <v:shape style="position:absolute;left:5393;top:6138;width:1054;height:1329" coordorigin="5393,6138" coordsize="1054,1329" path="m5393,7466l6446,7466,6446,6138,5393,6138,5393,7466xe" filled="true" fillcolor="#ffffff" stroked="false">
                <v:path arrowok="t"/>
                <v:fill type="solid"/>
              </v:shape>
            </v:group>
            <v:group style="position:absolute;left:5416;top:6606;width:1007;height:393" coordorigin="5416,6606" coordsize="1007,393">
              <v:shape style="position:absolute;left:5416;top:6606;width:1007;height:393" coordorigin="5416,6606" coordsize="1007,393" path="m5416,6998l6422,6998,6422,6606,5416,6606,5416,6998xe" filled="true" fillcolor="#ffffff" stroked="false">
                <v:path arrowok="t"/>
                <v:fill type="solid"/>
              </v:shape>
            </v:group>
            <v:group style="position:absolute;left:1129;top:6133;width:9579;height:2" coordorigin="1129,6133" coordsize="9579,2">
              <v:shape style="position:absolute;left:1129;top:6133;width:9579;height:2" coordorigin="1129,6133" coordsize="9579,0" path="m1129,6133l10708,6133e" filled="false" stroked="true" strokeweight=".47998pt" strokecolor="#000000">
                <v:path arrowok="t"/>
              </v:shape>
            </v:group>
            <v:group style="position:absolute;left:2200;top:6138;width:2;height:1329" coordorigin="2200,6138" coordsize="2,1329">
              <v:shape style="position:absolute;left:2200;top:6138;width:2;height:1329" coordorigin="2200,6138" coordsize="0,1329" path="m2200,6138l2200,7466e" filled="false" stroked="true" strokeweight=".48pt" strokecolor="#000000">
                <v:path arrowok="t"/>
              </v:shape>
            </v:group>
            <v:group style="position:absolute;left:3262;top:6138;width:2;height:1329" coordorigin="3262,6138" coordsize="2,1329">
              <v:shape style="position:absolute;left:3262;top:6138;width:2;height:1329" coordorigin="3262,6138" coordsize="0,1329" path="m3262,6138l3262,7466e" filled="false" stroked="true" strokeweight=".48001pt" strokecolor="#000000">
                <v:path arrowok="t"/>
              </v:shape>
            </v:group>
            <v:group style="position:absolute;left:4325;top:6138;width:2;height:1329" coordorigin="4325,6138" coordsize="2,1329">
              <v:shape style="position:absolute;left:4325;top:6138;width:2;height:1329" coordorigin="4325,6138" coordsize="0,1329" path="m4325,6138l4325,7466e" filled="false" stroked="true" strokeweight=".48pt" strokecolor="#000000">
                <v:path arrowok="t"/>
              </v:shape>
            </v:group>
            <v:group style="position:absolute;left:5388;top:6138;width:2;height:1329" coordorigin="5388,6138" coordsize="2,1329">
              <v:shape style="position:absolute;left:5388;top:6138;width:2;height:1329" coordorigin="5388,6138" coordsize="0,1329" path="m5388,6138l5388,7466e" filled="false" stroked="true" strokeweight=".48001pt" strokecolor="#000000">
                <v:path arrowok="t"/>
              </v:shape>
            </v:group>
            <v:group style="position:absolute;left:6451;top:6138;width:2;height:1329" coordorigin="6451,6138" coordsize="2,1329">
              <v:shape style="position:absolute;left:6451;top:6138;width:2;height:1329" coordorigin="6451,6138" coordsize="0,1329" path="m6451,6138l6451,7466e" filled="false" stroked="true" strokeweight=".48001pt" strokecolor="#000000">
                <v:path arrowok="t"/>
              </v:shape>
            </v:group>
            <v:group style="position:absolute;left:7514;top:6138;width:2;height:1329" coordorigin="7514,6138" coordsize="2,1329">
              <v:shape style="position:absolute;left:7514;top:6138;width:2;height:1329" coordorigin="7514,6138" coordsize="0,1329" path="m7514,6138l7514,7466e" filled="false" stroked="true" strokeweight=".47998pt" strokecolor="#000000">
                <v:path arrowok="t"/>
              </v:shape>
            </v:group>
            <v:group style="position:absolute;left:8578;top:6138;width:2;height:1329" coordorigin="8578,6138" coordsize="2,1329">
              <v:shape style="position:absolute;left:8578;top:6138;width:2;height:1329" coordorigin="8578,6138" coordsize="0,1329" path="m8578,6138l8578,7466e" filled="false" stroked="true" strokeweight=".48001pt" strokecolor="#000000">
                <v:path arrowok="t"/>
              </v:shape>
            </v:group>
            <v:group style="position:absolute;left:9640;top:6138;width:2;height:1329" coordorigin="9640,6138" coordsize="2,1329">
              <v:shape style="position:absolute;left:9640;top:6138;width:2;height:1329" coordorigin="9640,6138" coordsize="0,1329" path="m9640,6138l9640,7466e" filled="false" stroked="true" strokeweight=".47998pt" strokecolor="#000000">
                <v:path arrowok="t"/>
              </v:shape>
            </v:group>
            <v:group style="position:absolute;left:5393;top:7476;width:1054;height:1329" coordorigin="5393,7476" coordsize="1054,1329">
              <v:shape style="position:absolute;left:5393;top:7476;width:1054;height:1329" coordorigin="5393,7476" coordsize="1054,1329" path="m5393,8804l6446,8804,6446,7476,5393,7476,5393,8804xe" filled="true" fillcolor="#ffffff" stroked="false">
                <v:path arrowok="t"/>
                <v:fill type="solid"/>
              </v:shape>
            </v:group>
            <v:group style="position:absolute;left:5416;top:7944;width:1007;height:393" coordorigin="5416,7944" coordsize="1007,393">
              <v:shape style="position:absolute;left:5416;top:7944;width:1007;height:393" coordorigin="5416,7944" coordsize="1007,393" path="m5416,8336l6422,8336,6422,7944,5416,7944,5416,8336xe" filled="true" fillcolor="#ffffff" stroked="false">
                <v:path arrowok="t"/>
                <v:fill type="solid"/>
              </v:shape>
            </v:group>
            <v:group style="position:absolute;left:1129;top:7471;width:9579;height:2" coordorigin="1129,7471" coordsize="9579,2">
              <v:shape style="position:absolute;left:1129;top:7471;width:9579;height:2" coordorigin="1129,7471" coordsize="9579,0" path="m1129,7471l10708,7471e" filled="false" stroked="true" strokeweight=".48001pt" strokecolor="#000000">
                <v:path arrowok="t"/>
              </v:shape>
            </v:group>
            <v:group style="position:absolute;left:2200;top:7476;width:2;height:1329" coordorigin="2200,7476" coordsize="2,1329">
              <v:shape style="position:absolute;left:2200;top:7476;width:2;height:1329" coordorigin="2200,7476" coordsize="0,1329" path="m2200,7476l2200,8804e" filled="false" stroked="true" strokeweight=".48pt" strokecolor="#000000">
                <v:path arrowok="t"/>
              </v:shape>
            </v:group>
            <v:group style="position:absolute;left:3262;top:7476;width:2;height:1329" coordorigin="3262,7476" coordsize="2,1329">
              <v:shape style="position:absolute;left:3262;top:7476;width:2;height:1329" coordorigin="3262,7476" coordsize="0,1329" path="m3262,7476l3262,8804e" filled="false" stroked="true" strokeweight=".48001pt" strokecolor="#000000">
                <v:path arrowok="t"/>
              </v:shape>
            </v:group>
            <v:group style="position:absolute;left:4325;top:7476;width:2;height:1329" coordorigin="4325,7476" coordsize="2,1329">
              <v:shape style="position:absolute;left:4325;top:7476;width:2;height:1329" coordorigin="4325,7476" coordsize="0,1329" path="m4325,7476l4325,8804e" filled="false" stroked="true" strokeweight=".48pt" strokecolor="#000000">
                <v:path arrowok="t"/>
              </v:shape>
            </v:group>
            <v:group style="position:absolute;left:5388;top:7476;width:2;height:1329" coordorigin="5388,7476" coordsize="2,1329">
              <v:shape style="position:absolute;left:5388;top:7476;width:2;height:1329" coordorigin="5388,7476" coordsize="0,1329" path="m5388,7476l5388,8804e" filled="false" stroked="true" strokeweight=".48001pt" strokecolor="#000000">
                <v:path arrowok="t"/>
              </v:shape>
            </v:group>
            <v:group style="position:absolute;left:6451;top:7476;width:2;height:1329" coordorigin="6451,7476" coordsize="2,1329">
              <v:shape style="position:absolute;left:6451;top:7476;width:2;height:1329" coordorigin="6451,7476" coordsize="0,1329" path="m6451,7476l6451,8804e" filled="false" stroked="true" strokeweight=".48001pt" strokecolor="#000000">
                <v:path arrowok="t"/>
              </v:shape>
            </v:group>
            <v:group style="position:absolute;left:7514;top:7476;width:2;height:1329" coordorigin="7514,7476" coordsize="2,1329">
              <v:shape style="position:absolute;left:7514;top:7476;width:2;height:1329" coordorigin="7514,7476" coordsize="0,1329" path="m7514,7476l7514,8804e" filled="false" stroked="true" strokeweight=".47998pt" strokecolor="#000000">
                <v:path arrowok="t"/>
              </v:shape>
            </v:group>
            <v:group style="position:absolute;left:8578;top:7476;width:2;height:1329" coordorigin="8578,7476" coordsize="2,1329">
              <v:shape style="position:absolute;left:8578;top:7476;width:2;height:1329" coordorigin="8578,7476" coordsize="0,1329" path="m8578,7476l8578,8804e" filled="false" stroked="true" strokeweight=".48001pt" strokecolor="#000000">
                <v:path arrowok="t"/>
              </v:shape>
            </v:group>
            <v:group style="position:absolute;left:9640;top:7476;width:2;height:1329" coordorigin="9640,7476" coordsize="2,1329">
              <v:shape style="position:absolute;left:9640;top:7476;width:2;height:1329" coordorigin="9640,7476" coordsize="0,1329" path="m9640,7476l9640,8804e" filled="false" stroked="true" strokeweight=".47998pt" strokecolor="#000000">
                <v:path arrowok="t"/>
              </v:shape>
            </v:group>
            <v:group style="position:absolute;left:5393;top:8814;width:1054;height:1641" coordorigin="5393,8814" coordsize="1054,1641">
              <v:shape style="position:absolute;left:5393;top:8814;width:1054;height:1641" coordorigin="5393,8814" coordsize="1054,1641" path="m5393,10454l6446,10454,6446,8814,5393,8814,5393,10454xe" filled="true" fillcolor="#ffffff" stroked="false">
                <v:path arrowok="t"/>
                <v:fill type="solid"/>
              </v:shape>
            </v:group>
            <v:group style="position:absolute;left:5416;top:9438;width:1007;height:393" coordorigin="5416,9438" coordsize="1007,393">
              <v:shape style="position:absolute;left:5416;top:9438;width:1007;height:393" coordorigin="5416,9438" coordsize="1007,393" path="m5416,9830l6422,9830,6422,9438,5416,9438,5416,9830xe" filled="true" fillcolor="#ffffff" stroked="false">
                <v:path arrowok="t"/>
                <v:fill type="solid"/>
              </v:shape>
            </v:group>
            <v:group style="position:absolute;left:1129;top:8809;width:9579;height:2" coordorigin="1129,8809" coordsize="9579,2">
              <v:shape style="position:absolute;left:1129;top:8809;width:9579;height:2" coordorigin="1129,8809" coordsize="9579,0" path="m1129,8809l10708,8809e" filled="false" stroked="true" strokeweight=".48001pt" strokecolor="#000000">
                <v:path arrowok="t"/>
              </v:shape>
            </v:group>
            <v:group style="position:absolute;left:2200;top:8814;width:2;height:1641" coordorigin="2200,8814" coordsize="2,1641">
              <v:shape style="position:absolute;left:2200;top:8814;width:2;height:1641" coordorigin="2200,8814" coordsize="0,1641" path="m2200,8814l2200,10454e" filled="false" stroked="true" strokeweight=".48pt" strokecolor="#000000">
                <v:path arrowok="t"/>
              </v:shape>
            </v:group>
            <v:group style="position:absolute;left:3262;top:8814;width:2;height:1641" coordorigin="3262,8814" coordsize="2,1641">
              <v:shape style="position:absolute;left:3262;top:8814;width:2;height:1641" coordorigin="3262,8814" coordsize="0,1641" path="m3262,8814l3262,10454e" filled="false" stroked="true" strokeweight=".48001pt" strokecolor="#000000">
                <v:path arrowok="t"/>
              </v:shape>
            </v:group>
            <v:group style="position:absolute;left:4325;top:8814;width:2;height:1641" coordorigin="4325,8814" coordsize="2,1641">
              <v:shape style="position:absolute;left:4325;top:8814;width:2;height:1641" coordorigin="4325,8814" coordsize="0,1641" path="m4325,8814l4325,10454e" filled="false" stroked="true" strokeweight=".48pt" strokecolor="#000000">
                <v:path arrowok="t"/>
              </v:shape>
            </v:group>
            <v:group style="position:absolute;left:5388;top:8814;width:2;height:1641" coordorigin="5388,8814" coordsize="2,1641">
              <v:shape style="position:absolute;left:5388;top:8814;width:2;height:1641" coordorigin="5388,8814" coordsize="0,1641" path="m5388,8814l5388,10454e" filled="false" stroked="true" strokeweight=".48001pt" strokecolor="#000000">
                <v:path arrowok="t"/>
              </v:shape>
            </v:group>
            <v:group style="position:absolute;left:6451;top:8814;width:2;height:1641" coordorigin="6451,8814" coordsize="2,1641">
              <v:shape style="position:absolute;left:6451;top:8814;width:2;height:1641" coordorigin="6451,8814" coordsize="0,1641" path="m6451,8814l6451,10454e" filled="false" stroked="true" strokeweight=".48001pt" strokecolor="#000000">
                <v:path arrowok="t"/>
              </v:shape>
            </v:group>
            <v:group style="position:absolute;left:7514;top:8814;width:2;height:1641" coordorigin="7514,8814" coordsize="2,1641">
              <v:shape style="position:absolute;left:7514;top:8814;width:2;height:1641" coordorigin="7514,8814" coordsize="0,1641" path="m7514,8814l7514,10454e" filled="false" stroked="true" strokeweight=".47998pt" strokecolor="#000000">
                <v:path arrowok="t"/>
              </v:shape>
            </v:group>
            <v:group style="position:absolute;left:8578;top:8814;width:2;height:1641" coordorigin="8578,8814" coordsize="2,1641">
              <v:shape style="position:absolute;left:8578;top:8814;width:2;height:1641" coordorigin="8578,8814" coordsize="0,1641" path="m8578,8814l8578,10454e" filled="false" stroked="true" strokeweight=".48001pt" strokecolor="#000000">
                <v:path arrowok="t"/>
              </v:shape>
            </v:group>
            <v:group style="position:absolute;left:9640;top:8814;width:2;height:1641" coordorigin="9640,8814" coordsize="2,1641">
              <v:shape style="position:absolute;left:9640;top:8814;width:2;height:1641" coordorigin="9640,8814" coordsize="0,1641" path="m9640,8814l9640,10454e" filled="false" stroked="true" strokeweight=".47998pt" strokecolor="#000000">
                <v:path arrowok="t"/>
              </v:shape>
            </v:group>
            <v:group style="position:absolute;left:5393;top:10464;width:1054;height:1329" coordorigin="5393,10464" coordsize="1054,1329">
              <v:shape style="position:absolute;left:5393;top:10464;width:1054;height:1329" coordorigin="5393,10464" coordsize="1054,1329" path="m5393,11792l6446,11792,6446,10464,5393,10464,5393,11792xe" filled="true" fillcolor="#ffffff" stroked="false">
                <v:path arrowok="t"/>
                <v:fill type="solid"/>
              </v:shape>
            </v:group>
            <v:group style="position:absolute;left:5416;top:10932;width:1007;height:393" coordorigin="5416,10932" coordsize="1007,393">
              <v:shape style="position:absolute;left:5416;top:10932;width:1007;height:393" coordorigin="5416,10932" coordsize="1007,393" path="m5416,11324l6422,11324,6422,10932,5416,10932,5416,11324xe" filled="true" fillcolor="#ffffff" stroked="false">
                <v:path arrowok="t"/>
                <v:fill type="solid"/>
              </v:shape>
            </v:group>
            <v:group style="position:absolute;left:1129;top:10459;width:9579;height:2" coordorigin="1129,10459" coordsize="9579,2">
              <v:shape style="position:absolute;left:1129;top:10459;width:9579;height:2" coordorigin="1129,10459" coordsize="9579,0" path="m1129,10459l10708,10459e" filled="false" stroked="true" strokeweight=".47998pt" strokecolor="#000000">
                <v:path arrowok="t"/>
              </v:shape>
            </v:group>
            <v:group style="position:absolute;left:2200;top:10464;width:2;height:1329" coordorigin="2200,10464" coordsize="2,1329">
              <v:shape style="position:absolute;left:2200;top:10464;width:2;height:1329" coordorigin="2200,10464" coordsize="0,1329" path="m2200,10464l2200,11792e" filled="false" stroked="true" strokeweight=".48pt" strokecolor="#000000">
                <v:path arrowok="t"/>
              </v:shape>
            </v:group>
            <v:group style="position:absolute;left:3262;top:10464;width:2;height:1329" coordorigin="3262,10464" coordsize="2,1329">
              <v:shape style="position:absolute;left:3262;top:10464;width:2;height:1329" coordorigin="3262,10464" coordsize="0,1329" path="m3262,10464l3262,11792e" filled="false" stroked="true" strokeweight=".48001pt" strokecolor="#000000">
                <v:path arrowok="t"/>
              </v:shape>
            </v:group>
            <v:group style="position:absolute;left:4325;top:10464;width:2;height:1329" coordorigin="4325,10464" coordsize="2,1329">
              <v:shape style="position:absolute;left:4325;top:10464;width:2;height:1329" coordorigin="4325,10464" coordsize="0,1329" path="m4325,10464l4325,11792e" filled="false" stroked="true" strokeweight=".48pt" strokecolor="#000000">
                <v:path arrowok="t"/>
              </v:shape>
            </v:group>
            <v:group style="position:absolute;left:5388;top:10464;width:2;height:1329" coordorigin="5388,10464" coordsize="2,1329">
              <v:shape style="position:absolute;left:5388;top:10464;width:2;height:1329" coordorigin="5388,10464" coordsize="0,1329" path="m5388,10464l5388,11792e" filled="false" stroked="true" strokeweight=".48001pt" strokecolor="#000000">
                <v:path arrowok="t"/>
              </v:shape>
            </v:group>
            <v:group style="position:absolute;left:6451;top:10464;width:2;height:1329" coordorigin="6451,10464" coordsize="2,1329">
              <v:shape style="position:absolute;left:6451;top:10464;width:2;height:1329" coordorigin="6451,10464" coordsize="0,1329" path="m6451,10464l6451,11792e" filled="false" stroked="true" strokeweight=".48001pt" strokecolor="#000000">
                <v:path arrowok="t"/>
              </v:shape>
            </v:group>
            <v:group style="position:absolute;left:7514;top:10464;width:2;height:1329" coordorigin="7514,10464" coordsize="2,1329">
              <v:shape style="position:absolute;left:7514;top:10464;width:2;height:1329" coordorigin="7514,10464" coordsize="0,1329" path="m7514,10464l7514,11792e" filled="false" stroked="true" strokeweight=".47998pt" strokecolor="#000000">
                <v:path arrowok="t"/>
              </v:shape>
            </v:group>
            <v:group style="position:absolute;left:8578;top:10464;width:2;height:1329" coordorigin="8578,10464" coordsize="2,1329">
              <v:shape style="position:absolute;left:8578;top:10464;width:2;height:1329" coordorigin="8578,10464" coordsize="0,1329" path="m8578,10464l8578,11792e" filled="false" stroked="true" strokeweight=".48001pt" strokecolor="#000000">
                <v:path arrowok="t"/>
              </v:shape>
            </v:group>
            <v:group style="position:absolute;left:9640;top:10464;width:2;height:1329" coordorigin="9640,10464" coordsize="2,1329">
              <v:shape style="position:absolute;left:9640;top:10464;width:2;height:1329" coordorigin="9640,10464" coordsize="0,1329" path="m9640,10464l9640,11792e" filled="false" stroked="true" strokeweight=".47998pt" strokecolor="#000000">
                <v:path arrowok="t"/>
              </v:shape>
            </v:group>
            <v:group style="position:absolute;left:5393;top:11802;width:1054;height:1329" coordorigin="5393,11802" coordsize="1054,1329">
              <v:shape style="position:absolute;left:5393;top:11802;width:1054;height:1329" coordorigin="5393,11802" coordsize="1054,1329" path="m5393,13130l6446,13130,6446,11802,5393,11802,5393,13130xe" filled="true" fillcolor="#ffffff" stroked="false">
                <v:path arrowok="t"/>
                <v:fill type="solid"/>
              </v:shape>
            </v:group>
            <v:group style="position:absolute;left:5416;top:12270;width:1007;height:393" coordorigin="5416,12270" coordsize="1007,393">
              <v:shape style="position:absolute;left:5416;top:12270;width:1007;height:393" coordorigin="5416,12270" coordsize="1007,393" path="m5416,12662l6422,12662,6422,12270,5416,12270,5416,12662xe" filled="true" fillcolor="#ffffff" stroked="false">
                <v:path arrowok="t"/>
                <v:fill type="solid"/>
              </v:shape>
            </v:group>
            <v:group style="position:absolute;left:1129;top:11797;width:9579;height:2" coordorigin="1129,11797" coordsize="9579,2">
              <v:shape style="position:absolute;left:1129;top:11797;width:9579;height:2" coordorigin="1129,11797" coordsize="9579,0" path="m1129,11797l10708,11797e" filled="false" stroked="true" strokeweight=".48pt" strokecolor="#000000">
                <v:path arrowok="t"/>
              </v:shape>
            </v:group>
            <v:group style="position:absolute;left:2200;top:11802;width:2;height:1329" coordorigin="2200,11802" coordsize="2,1329">
              <v:shape style="position:absolute;left:2200;top:11802;width:2;height:1329" coordorigin="2200,11802" coordsize="0,1329" path="m2200,11802l2200,13130e" filled="false" stroked="true" strokeweight=".48pt" strokecolor="#000000">
                <v:path arrowok="t"/>
              </v:shape>
            </v:group>
            <v:group style="position:absolute;left:3262;top:11802;width:2;height:1329" coordorigin="3262,11802" coordsize="2,1329">
              <v:shape style="position:absolute;left:3262;top:11802;width:2;height:1329" coordorigin="3262,11802" coordsize="0,1329" path="m3262,11802l3262,13130e" filled="false" stroked="true" strokeweight=".48001pt" strokecolor="#000000">
                <v:path arrowok="t"/>
              </v:shape>
            </v:group>
            <v:group style="position:absolute;left:4325;top:11802;width:2;height:1329" coordorigin="4325,11802" coordsize="2,1329">
              <v:shape style="position:absolute;left:4325;top:11802;width:2;height:1329" coordorigin="4325,11802" coordsize="0,1329" path="m4325,11802l4325,13130e" filled="false" stroked="true" strokeweight=".48pt" strokecolor="#000000">
                <v:path arrowok="t"/>
              </v:shape>
            </v:group>
            <v:group style="position:absolute;left:5388;top:11802;width:2;height:1329" coordorigin="5388,11802" coordsize="2,1329">
              <v:shape style="position:absolute;left:5388;top:11802;width:2;height:1329" coordorigin="5388,11802" coordsize="0,1329" path="m5388,11802l5388,13130e" filled="false" stroked="true" strokeweight=".48001pt" strokecolor="#000000">
                <v:path arrowok="t"/>
              </v:shape>
            </v:group>
            <v:group style="position:absolute;left:6451;top:11802;width:2;height:1329" coordorigin="6451,11802" coordsize="2,1329">
              <v:shape style="position:absolute;left:6451;top:11802;width:2;height:1329" coordorigin="6451,11802" coordsize="0,1329" path="m6451,11802l6451,13130e" filled="false" stroked="true" strokeweight=".48001pt" strokecolor="#000000">
                <v:path arrowok="t"/>
              </v:shape>
            </v:group>
            <v:group style="position:absolute;left:7514;top:11802;width:2;height:1329" coordorigin="7514,11802" coordsize="2,1329">
              <v:shape style="position:absolute;left:7514;top:11802;width:2;height:1329" coordorigin="7514,11802" coordsize="0,1329" path="m7514,11802l7514,13130e" filled="false" stroked="true" strokeweight=".47998pt" strokecolor="#000000">
                <v:path arrowok="t"/>
              </v:shape>
            </v:group>
            <v:group style="position:absolute;left:8578;top:11802;width:2;height:1329" coordorigin="8578,11802" coordsize="2,1329">
              <v:shape style="position:absolute;left:8578;top:11802;width:2;height:1329" coordorigin="8578,11802" coordsize="0,1329" path="m8578,11802l8578,13130e" filled="false" stroked="true" strokeweight=".48001pt" strokecolor="#000000">
                <v:path arrowok="t"/>
              </v:shape>
            </v:group>
            <v:group style="position:absolute;left:9640;top:11802;width:2;height:1329" coordorigin="9640,11802" coordsize="2,1329">
              <v:shape style="position:absolute;left:9640;top:11802;width:2;height:1329" coordorigin="9640,11802" coordsize="0,1329" path="m9640,11802l9640,13130e" filled="false" stroked="true" strokeweight=".47998pt" strokecolor="#000000">
                <v:path arrowok="t"/>
              </v:shape>
            </v:group>
            <v:group style="position:absolute;left:5393;top:13140;width:1054;height:1329" coordorigin="5393,13140" coordsize="1054,1329">
              <v:shape style="position:absolute;left:5393;top:13140;width:1054;height:1329" coordorigin="5393,13140" coordsize="1054,1329" path="m5393,14468l6446,14468,6446,13140,5393,13140,5393,14468xe" filled="true" fillcolor="#ffffff" stroked="false">
                <v:path arrowok="t"/>
                <v:fill type="solid"/>
              </v:shape>
            </v:group>
            <v:group style="position:absolute;left:5416;top:13608;width:1007;height:393" coordorigin="5416,13608" coordsize="1007,393">
              <v:shape style="position:absolute;left:5416;top:13608;width:1007;height:393" coordorigin="5416,13608" coordsize="1007,393" path="m5416,14000l6422,14000,6422,13608,5416,13608,5416,14000xe" filled="true" fillcolor="#ffffff" stroked="false">
                <v:path arrowok="t"/>
                <v:fill type="solid"/>
              </v:shape>
            </v:group>
            <v:group style="position:absolute;left:1129;top:13135;width:9579;height:2" coordorigin="1129,13135" coordsize="9579,2">
              <v:shape style="position:absolute;left:1129;top:13135;width:9579;height:2" coordorigin="1129,13135" coordsize="9579,0" path="m1129,13135l10708,13135e" filled="false" stroked="true" strokeweight=".48001pt" strokecolor="#000000">
                <v:path arrowok="t"/>
              </v:shape>
            </v:group>
            <v:group style="position:absolute;left:2200;top:13140;width:2;height:1329" coordorigin="2200,13140" coordsize="2,1329">
              <v:shape style="position:absolute;left:2200;top:13140;width:2;height:1329" coordorigin="2200,13140" coordsize="0,1329" path="m2200,13140l2200,14468e" filled="false" stroked="true" strokeweight=".48pt" strokecolor="#000000">
                <v:path arrowok="t"/>
              </v:shape>
            </v:group>
            <v:group style="position:absolute;left:3262;top:13140;width:2;height:1329" coordorigin="3262,13140" coordsize="2,1329">
              <v:shape style="position:absolute;left:3262;top:13140;width:2;height:1329" coordorigin="3262,13140" coordsize="0,1329" path="m3262,13140l3262,14468e" filled="false" stroked="true" strokeweight=".48001pt" strokecolor="#000000">
                <v:path arrowok="t"/>
              </v:shape>
            </v:group>
            <v:group style="position:absolute;left:4325;top:13140;width:2;height:1329" coordorigin="4325,13140" coordsize="2,1329">
              <v:shape style="position:absolute;left:4325;top:13140;width:2;height:1329" coordorigin="4325,13140" coordsize="0,1329" path="m4325,13140l4325,14468e" filled="false" stroked="true" strokeweight=".48pt" strokecolor="#000000">
                <v:path arrowok="t"/>
              </v:shape>
            </v:group>
            <v:group style="position:absolute;left:5388;top:13140;width:2;height:1329" coordorigin="5388,13140" coordsize="2,1329">
              <v:shape style="position:absolute;left:5388;top:13140;width:2;height:1329" coordorigin="5388,13140" coordsize="0,1329" path="m5388,13140l5388,14468e" filled="false" stroked="true" strokeweight=".48001pt" strokecolor="#000000">
                <v:path arrowok="t"/>
              </v:shape>
            </v:group>
            <v:group style="position:absolute;left:6451;top:13140;width:2;height:1329" coordorigin="6451,13140" coordsize="2,1329">
              <v:shape style="position:absolute;left:6451;top:13140;width:2;height:1329" coordorigin="6451,13140" coordsize="0,1329" path="m6451,13140l6451,14468e" filled="false" stroked="true" strokeweight=".48001pt" strokecolor="#000000">
                <v:path arrowok="t"/>
              </v:shape>
            </v:group>
            <v:group style="position:absolute;left:7514;top:13140;width:2;height:1329" coordorigin="7514,13140" coordsize="2,1329">
              <v:shape style="position:absolute;left:7514;top:13140;width:2;height:1329" coordorigin="7514,13140" coordsize="0,1329" path="m7514,13140l7514,14468e" filled="false" stroked="true" strokeweight=".47998pt" strokecolor="#000000">
                <v:path arrowok="t"/>
              </v:shape>
            </v:group>
            <v:group style="position:absolute;left:8578;top:13140;width:2;height:1329" coordorigin="8578,13140" coordsize="2,1329">
              <v:shape style="position:absolute;left:8578;top:13140;width:2;height:1329" coordorigin="8578,13140" coordsize="0,1329" path="m8578,13140l8578,14468e" filled="false" stroked="true" strokeweight=".48001pt" strokecolor="#000000">
                <v:path arrowok="t"/>
              </v:shape>
            </v:group>
            <v:group style="position:absolute;left:9640;top:13140;width:2;height:1329" coordorigin="9640,13140" coordsize="2,1329">
              <v:shape style="position:absolute;left:9640;top:13140;width:2;height:1329" coordorigin="9640,13140" coordsize="0,1329" path="m9640,13140l9640,14468e" filled="false" stroked="true" strokeweight=".47998pt" strokecolor="#000000">
                <v:path arrowok="t"/>
              </v:shape>
            </v:group>
            <v:group style="position:absolute;left:5393;top:14478;width:1054;height:705" coordorigin="5393,14478" coordsize="1054,705">
              <v:shape style="position:absolute;left:5393;top:14478;width:1054;height:705" coordorigin="5393,14478" coordsize="1054,705" path="m5393,15182l6446,15182,6446,14478,5393,14478,5393,15182xe" filled="true" fillcolor="#ffffff" stroked="false">
                <v:path arrowok="t"/>
                <v:fill type="solid"/>
              </v:shape>
            </v:group>
            <v:group style="position:absolute;left:5416;top:14634;width:1007;height:393" coordorigin="5416,14634" coordsize="1007,393">
              <v:shape style="position:absolute;left:5416;top:14634;width:1007;height:393" coordorigin="5416,14634" coordsize="1007,393" path="m5416,15026l6422,15026,6422,14634,5416,14634,5416,15026xe" filled="true" fillcolor="#ffffff" stroked="false">
                <v:path arrowok="t"/>
                <v:fill type="solid"/>
              </v:shape>
            </v:group>
            <v:group style="position:absolute;left:1129;top:14473;width:9579;height:2" coordorigin="1129,14473" coordsize="9579,2">
              <v:shape style="position:absolute;left:1129;top:14473;width:9579;height:2" coordorigin="1129,14473" coordsize="9579,0" path="m1129,14473l10708,14473e" filled="false" stroked="true" strokeweight=".48001pt" strokecolor="#000000">
                <v:path arrowok="t"/>
              </v:shape>
            </v:group>
            <v:group style="position:absolute;left:1134;top:1440;width:2;height:13752" coordorigin="1134,1440" coordsize="2,13752">
              <v:shape style="position:absolute;left:1134;top:1440;width:2;height:13752" coordorigin="1134,1440" coordsize="0,13752" path="m1134,1440l1134,15192e" filled="false" stroked="true" strokeweight=".48001pt" strokecolor="#000000">
                <v:path arrowok="t"/>
              </v:shape>
            </v:group>
            <v:group style="position:absolute;left:1129;top:15187;width:1066;height:2" coordorigin="1129,15187" coordsize="1066,2">
              <v:shape style="position:absolute;left:1129;top:15187;width:1066;height:2" coordorigin="1129,15187" coordsize="1066,0" path="m1129,15187l2195,15187e" filled="false" stroked="true" strokeweight=".48001pt" strokecolor="#000000">
                <v:path arrowok="t"/>
              </v:shape>
            </v:group>
            <v:group style="position:absolute;left:2200;top:14478;width:2;height:714" coordorigin="2200,14478" coordsize="2,714">
              <v:shape style="position:absolute;left:2200;top:14478;width:2;height:714" coordorigin="2200,14478" coordsize="0,714" path="m2200,14478l2200,15192e" filled="false" stroked="true" strokeweight=".48pt" strokecolor="#000000">
                <v:path arrowok="t"/>
              </v:shape>
            </v:group>
            <v:group style="position:absolute;left:2204;top:15187;width:1053;height:2" coordorigin="2204,15187" coordsize="1053,2">
              <v:shape style="position:absolute;left:2204;top:15187;width:1053;height:2" coordorigin="2204,15187" coordsize="1053,0" path="m2204,15187l3257,15187e" filled="false" stroked="true" strokeweight=".48001pt" strokecolor="#000000">
                <v:path arrowok="t"/>
              </v:shape>
            </v:group>
            <v:group style="position:absolute;left:3262;top:14478;width:2;height:714" coordorigin="3262,14478" coordsize="2,714">
              <v:shape style="position:absolute;left:3262;top:14478;width:2;height:714" coordorigin="3262,14478" coordsize="0,714" path="m3262,14478l3262,15192e" filled="false" stroked="true" strokeweight=".48001pt" strokecolor="#000000">
                <v:path arrowok="t"/>
              </v:shape>
            </v:group>
            <v:group style="position:absolute;left:3266;top:15187;width:1054;height:2" coordorigin="3266,15187" coordsize="1054,2">
              <v:shape style="position:absolute;left:3266;top:15187;width:1054;height:2" coordorigin="3266,15187" coordsize="1054,0" path="m3266,15187l4320,15187e" filled="false" stroked="true" strokeweight=".48001pt" strokecolor="#000000">
                <v:path arrowok="t"/>
              </v:shape>
            </v:group>
            <v:group style="position:absolute;left:4325;top:14478;width:2;height:714" coordorigin="4325,14478" coordsize="2,714">
              <v:shape style="position:absolute;left:4325;top:14478;width:2;height:714" coordorigin="4325,14478" coordsize="0,714" path="m4325,14478l4325,15192e" filled="false" stroked="true" strokeweight=".48pt" strokecolor="#000000">
                <v:path arrowok="t"/>
              </v:shape>
            </v:group>
            <v:group style="position:absolute;left:4330;top:15187;width:1054;height:2" coordorigin="4330,15187" coordsize="1054,2">
              <v:shape style="position:absolute;left:4330;top:15187;width:1054;height:2" coordorigin="4330,15187" coordsize="1054,0" path="m4330,15187l5383,15187e" filled="false" stroked="true" strokeweight=".48001pt" strokecolor="#000000">
                <v:path arrowok="t"/>
              </v:shape>
            </v:group>
            <v:group style="position:absolute;left:5388;top:14478;width:2;height:714" coordorigin="5388,14478" coordsize="2,714">
              <v:shape style="position:absolute;left:5388;top:14478;width:2;height:714" coordorigin="5388,14478" coordsize="0,714" path="m5388,14478l5388,15192e" filled="false" stroked="true" strokeweight=".48001pt" strokecolor="#000000">
                <v:path arrowok="t"/>
              </v:shape>
            </v:group>
            <v:group style="position:absolute;left:5393;top:15187;width:1054;height:2" coordorigin="5393,15187" coordsize="1054,2">
              <v:shape style="position:absolute;left:5393;top:15187;width:1054;height:2" coordorigin="5393,15187" coordsize="1054,0" path="m5393,15187l6446,15187e" filled="false" stroked="true" strokeweight=".48001pt" strokecolor="#000000">
                <v:path arrowok="t"/>
              </v:shape>
            </v:group>
            <v:group style="position:absolute;left:6451;top:14478;width:2;height:714" coordorigin="6451,14478" coordsize="2,714">
              <v:shape style="position:absolute;left:6451;top:14478;width:2;height:714" coordorigin="6451,14478" coordsize="0,714" path="m6451,14478l6451,15192e" filled="false" stroked="true" strokeweight=".48001pt" strokecolor="#000000">
                <v:path arrowok="t"/>
              </v:shape>
            </v:group>
            <v:group style="position:absolute;left:6456;top:15187;width:1054;height:2" coordorigin="6456,15187" coordsize="1054,2">
              <v:shape style="position:absolute;left:6456;top:15187;width:1054;height:2" coordorigin="6456,15187" coordsize="1054,0" path="m6456,15187l7510,15187e" filled="false" stroked="true" strokeweight=".48001pt" strokecolor="#000000">
                <v:path arrowok="t"/>
              </v:shape>
            </v:group>
            <v:group style="position:absolute;left:7514;top:14478;width:2;height:714" coordorigin="7514,14478" coordsize="2,714">
              <v:shape style="position:absolute;left:7514;top:14478;width:2;height:714" coordorigin="7514,14478" coordsize="0,714" path="m7514,14478l7514,15192e" filled="false" stroked="true" strokeweight=".47998pt" strokecolor="#000000">
                <v:path arrowok="t"/>
              </v:shape>
            </v:group>
            <v:group style="position:absolute;left:7519;top:15187;width:1054;height:2" coordorigin="7519,15187" coordsize="1054,2">
              <v:shape style="position:absolute;left:7519;top:15187;width:1054;height:2" coordorigin="7519,15187" coordsize="1054,0" path="m7519,15187l8573,15187e" filled="false" stroked="true" strokeweight=".48001pt" strokecolor="#000000">
                <v:path arrowok="t"/>
              </v:shape>
            </v:group>
            <v:group style="position:absolute;left:8578;top:14478;width:2;height:714" coordorigin="8578,14478" coordsize="2,714">
              <v:shape style="position:absolute;left:8578;top:14478;width:2;height:714" coordorigin="8578,14478" coordsize="0,714" path="m8578,14478l8578,15192e" filled="false" stroked="true" strokeweight=".48001pt" strokecolor="#000000">
                <v:path arrowok="t"/>
              </v:shape>
            </v:group>
            <v:group style="position:absolute;left:8582;top:15187;width:1053;height:2" coordorigin="8582,15187" coordsize="1053,2">
              <v:shape style="position:absolute;left:8582;top:15187;width:1053;height:2" coordorigin="8582,15187" coordsize="1053,0" path="m8582,15187l9635,15187e" filled="false" stroked="true" strokeweight=".48001pt" strokecolor="#000000">
                <v:path arrowok="t"/>
              </v:shape>
            </v:group>
            <v:group style="position:absolute;left:9640;top:14478;width:2;height:714" coordorigin="9640,14478" coordsize="2,714">
              <v:shape style="position:absolute;left:9640;top:14478;width:2;height:714" coordorigin="9640,14478" coordsize="0,714" path="m9640,14478l9640,15192e" filled="false" stroked="true" strokeweight=".47998pt" strokecolor="#000000">
                <v:path arrowok="t"/>
              </v:shape>
            </v:group>
            <v:group style="position:absolute;left:9644;top:15187;width:1054;height:2" coordorigin="9644,15187" coordsize="1054,2">
              <v:shape style="position:absolute;left:9644;top:15187;width:1054;height:2" coordorigin="9644,15187" coordsize="1054,0" path="m9644,15187l10698,15187e" filled="false" stroked="true" strokeweight=".48001pt" strokecolor="#000000">
                <v:path arrowok="t"/>
              </v:shape>
            </v:group>
            <v:group style="position:absolute;left:10703;top:1440;width:2;height:13752" coordorigin="10703,1440" coordsize="2,13752">
              <v:shape style="position:absolute;left:10703;top:1440;width:2;height:13752" coordorigin="10703,1440" coordsize="0,13752" path="m10703,1440l10703,15192e" filled="false" stroked="true" strokeweight=".47998pt" strokecolor="#000000">
                <v:path arrowok="t"/>
              </v:shape>
            </v:group>
            <w10:wrap type="none"/>
          </v:group>
        </w:pic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年科技 专项资金</w:t>
      </w:r>
    </w:p>
    <w:p>
      <w:pPr>
        <w:pStyle w:val="BodyText"/>
        <w:spacing w:line="196" w:lineRule="exact" w:before="44"/>
        <w:ind w:left="81" w:right="-20"/>
        <w:jc w:val="left"/>
      </w:pPr>
      <w:r>
        <w:rPr/>
        <w:br w:type="column"/>
      </w:r>
      <w:r>
        <w:rPr/>
        <w:t>深圳市南山</w:t>
      </w:r>
    </w:p>
    <w:p>
      <w:pPr>
        <w:pStyle w:val="BodyText"/>
        <w:spacing w:line="156" w:lineRule="exact"/>
        <w:ind w:left="0" w:right="0"/>
        <w:jc w:val="right"/>
      </w:pPr>
      <w:r>
        <w:rPr/>
        <w:t>补助</w:t>
      </w:r>
    </w:p>
    <w:p>
      <w:pPr>
        <w:pStyle w:val="BodyText"/>
        <w:spacing w:line="196" w:lineRule="exact"/>
        <w:ind w:left="81" w:right="-20"/>
        <w:jc w:val="left"/>
      </w:pPr>
      <w:r>
        <w:rPr/>
        <w:t>区财政局</w:t>
      </w:r>
    </w:p>
    <w:p>
      <w:pPr>
        <w:pStyle w:val="BodyText"/>
        <w:spacing w:line="186" w:lineRule="exact" w:before="65"/>
        <w:ind w:left="181" w:right="0"/>
        <w:jc w:val="left"/>
      </w:pPr>
      <w:r>
        <w:rPr/>
        <w:br w:type="column"/>
      </w:r>
      <w:r>
        <w:rPr/>
        <w:t>因研究开发、</w:t>
      </w:r>
    </w:p>
    <w:p>
      <w:pPr>
        <w:pStyle w:val="BodyText"/>
        <w:tabs>
          <w:tab w:pos="2307" w:val="left" w:leader="none"/>
          <w:tab w:pos="4721" w:val="left" w:leader="none"/>
        </w:tabs>
        <w:spacing w:line="162" w:lineRule="exact"/>
        <w:ind w:left="1244" w:right="0"/>
        <w:jc w:val="left"/>
      </w:pPr>
      <w:r>
        <w:rPr/>
        <w:t>否</w:t>
        <w:tab/>
        <w:t>否</w:t>
        <w:tab/>
      </w:r>
      <w:r>
        <w:rPr>
          <w:rFonts w:ascii="Times New Roman" w:hAnsi="Times New Roman" w:cs="Times New Roman" w:eastAsia="Times New Roman" w:hint="default"/>
        </w:rPr>
        <w:t>10,000.00</w:t>
      </w:r>
      <w:r>
        <w:rPr>
          <w:rFonts w:ascii="Times New Roman" w:hAnsi="Times New Roman" w:cs="Times New Roman" w:eastAsia="Times New Roman" w:hint="default"/>
          <w:spacing w:val="10"/>
        </w:rPr>
        <w:t> </w:t>
      </w:r>
      <w:r>
        <w:rPr/>
        <w:t>与收益相关</w:t>
      </w:r>
    </w:p>
    <w:p>
      <w:pPr>
        <w:pStyle w:val="BodyText"/>
        <w:spacing w:line="199" w:lineRule="exact"/>
        <w:ind w:left="181" w:right="5472"/>
        <w:jc w:val="left"/>
      </w:pPr>
      <w:r>
        <w:rPr/>
        <w:t>技术更新及</w:t>
      </w:r>
    </w:p>
    <w:p>
      <w:pPr>
        <w:spacing w:after="0" w:line="199" w:lineRule="exact"/>
        <w:jc w:val="left"/>
        <w:sectPr>
          <w:type w:val="continuous"/>
          <w:pgSz w:w="11910" w:h="16840"/>
          <w:pgMar w:top="1060" w:bottom="1180" w:left="980" w:right="980"/>
          <w:cols w:num="3" w:equalWidth="0">
            <w:col w:w="1127" w:space="40"/>
            <w:col w:w="1505" w:space="520"/>
            <w:col w:w="6758"/>
          </w:cols>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3"/>
        <w:gridCol w:w="1063"/>
        <w:gridCol w:w="1063"/>
        <w:gridCol w:w="1063"/>
        <w:gridCol w:w="1062"/>
        <w:gridCol w:w="1063"/>
      </w:tblGrid>
      <w:tr>
        <w:trPr>
          <w:trHeight w:val="6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10"/>
              <w:ind w:left="22" w:right="26"/>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 批自助项目</w:t>
            </w:r>
            <w:r>
              <w:rPr>
                <w:rFonts w:ascii="Times New Roman" w:hAnsi="Times New Roman" w:cs="Times New Roman" w:eastAsia="Times New Roman" w:hint="default"/>
                <w:sz w:val="18"/>
                <w:szCs w:val="18"/>
              </w:rPr>
              <w:t>)</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28"/>
              <w:jc w:val="left"/>
              <w:rPr>
                <w:rFonts w:ascii="宋体" w:hAnsi="宋体" w:cs="宋体" w:eastAsia="宋体" w:hint="default"/>
                <w:sz w:val="18"/>
                <w:szCs w:val="18"/>
              </w:rPr>
            </w:pPr>
            <w:r>
              <w:rPr>
                <w:rFonts w:ascii="宋体" w:hAnsi="宋体" w:cs="宋体" w:eastAsia="宋体" w:hint="default"/>
                <w:sz w:val="18"/>
                <w:szCs w:val="18"/>
              </w:rPr>
              <w:t>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9" w:lineRule="auto"/>
              <w:ind w:left="22" w:right="86"/>
              <w:jc w:val="both"/>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 批著作权登 记补贴</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27"/>
              <w:jc w:val="left"/>
              <w:rPr>
                <w:rFonts w:ascii="宋体" w:hAnsi="宋体" w:cs="宋体" w:eastAsia="宋体" w:hint="default"/>
                <w:sz w:val="18"/>
                <w:szCs w:val="18"/>
              </w:rPr>
            </w:pPr>
            <w:r>
              <w:rPr>
                <w:rFonts w:ascii="宋体" w:hAnsi="宋体" w:cs="宋体" w:eastAsia="宋体" w:hint="default"/>
                <w:sz w:val="18"/>
                <w:szCs w:val="18"/>
              </w:rPr>
              <w:t>深圳市市场 监督管理局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8"/>
              <w:jc w:val="both"/>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41"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4,200.00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31"/>
              <w:jc w:val="both"/>
              <w:rPr>
                <w:rFonts w:ascii="宋体" w:hAnsi="宋体" w:cs="宋体" w:eastAsia="宋体" w:hint="default"/>
                <w:sz w:val="18"/>
                <w:szCs w:val="18"/>
              </w:rPr>
            </w:pPr>
            <w:r>
              <w:rPr>
                <w:rFonts w:ascii="宋体" w:hAnsi="宋体" w:cs="宋体" w:eastAsia="宋体" w:hint="default"/>
                <w:sz w:val="18"/>
                <w:szCs w:val="18"/>
              </w:rPr>
              <w:t>知识产权发 明专利资助 费</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27"/>
              <w:jc w:val="left"/>
              <w:rPr>
                <w:rFonts w:ascii="宋体" w:hAnsi="宋体" w:cs="宋体" w:eastAsia="宋体" w:hint="default"/>
                <w:sz w:val="18"/>
                <w:szCs w:val="18"/>
              </w:rPr>
            </w:pPr>
            <w:r>
              <w:rPr>
                <w:rFonts w:ascii="宋体" w:hAnsi="宋体" w:cs="宋体" w:eastAsia="宋体" w:hint="default"/>
                <w:sz w:val="18"/>
                <w:szCs w:val="18"/>
              </w:rPr>
              <w:t>深圳市市场 监督管理局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8"/>
              <w:jc w:val="both"/>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41"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10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8,018,229.80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6,871,129.76</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pict>
          <v:group style="position:absolute;margin-left:269.640015pt;margin-top:-153.917969pt;width:52.7pt;height:133.35pt;mso-position-horizontal-relative:page;mso-position-vertical-relative:paragraph;z-index:-1048288" coordorigin="5393,-3078" coordsize="1054,2667">
            <v:group style="position:absolute;left:5393;top:-3078;width:1054;height:1329" coordorigin="5393,-3078" coordsize="1054,1329">
              <v:shape style="position:absolute;left:5393;top:-3078;width:1054;height:1329" coordorigin="5393,-3078" coordsize="1054,1329" path="m5393,-1750l6446,-1750,6446,-3078,5393,-3078,5393,-1750xe" filled="true" fillcolor="#ffffff" stroked="false">
                <v:path arrowok="t"/>
                <v:fill type="solid"/>
              </v:shape>
            </v:group>
            <v:group style="position:absolute;left:5416;top:-2610;width:1007;height:393" coordorigin="5416,-2610" coordsize="1007,393">
              <v:shape style="position:absolute;left:5416;top:-2610;width:1007;height:393" coordorigin="5416,-2610" coordsize="1007,393" path="m5416,-2218l6422,-2218,6422,-2610,5416,-2610,5416,-2218xe" filled="true" fillcolor="#ffffff" stroked="false">
                <v:path arrowok="t"/>
                <v:fill type="solid"/>
              </v:shape>
            </v:group>
            <v:group style="position:absolute;left:5393;top:-1740;width:1054;height:1329" coordorigin="5393,-1740" coordsize="1054,1329">
              <v:shape style="position:absolute;left:5393;top:-1740;width:1054;height:1329" coordorigin="5393,-1740" coordsize="1054,1329" path="m5393,-412l6446,-412,6446,-1740,5393,-1740,5393,-412xe" filled="true" fillcolor="#ffffff" stroked="false">
                <v:path arrowok="t"/>
                <v:fill type="solid"/>
              </v:shape>
            </v:group>
            <v:group style="position:absolute;left:5416;top:-1272;width:1007;height:393" coordorigin="5416,-1272" coordsize="1007,393">
              <v:shape style="position:absolute;left:5416;top:-1272;width:1007;height:393" coordorigin="5416,-1272" coordsize="1007,393" path="m5416,-880l6422,-880,6422,-1272,5416,-1272,5416,-880xe" filled="true" fillcolor="#ffffff" stroked="false">
                <v:path arrowok="t"/>
                <v:fill type="solid"/>
              </v:shape>
            </v:group>
            <w10:wrap type="none"/>
          </v:group>
        </w:pict>
      </w: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47</w:t>
      </w:r>
      <w:r>
        <w:rPr/>
        <w:t>、营业外支出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9"/>
        <w:gridCol w:w="2395"/>
        <w:gridCol w:w="2392"/>
        <w:gridCol w:w="2392"/>
      </w:tblGrid>
      <w:tr>
        <w:trPr>
          <w:trHeight w:val="161" w:hRule="exact"/>
        </w:trPr>
        <w:tc>
          <w:tcPr>
            <w:tcW w:w="238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95" w:type="dxa"/>
            <w:tcBorders>
              <w:top w:val="single" w:sz="4" w:space="0" w:color="000000"/>
              <w:left w:val="single" w:sz="4" w:space="0" w:color="000000"/>
              <w:bottom w:val="nil" w:sz="6" w:space="0" w:color="auto"/>
              <w:right w:val="single" w:sz="4" w:space="0" w:color="000000"/>
            </w:tcBorders>
            <w:shd w:val="clear" w:color="auto" w:fill="D3D3D3"/>
          </w:tcPr>
          <w:p>
            <w:pPr/>
          </w:p>
        </w:tc>
        <w:tc>
          <w:tcPr>
            <w:tcW w:w="2392" w:type="dxa"/>
            <w:tcBorders>
              <w:top w:val="single" w:sz="4" w:space="0" w:color="000000"/>
              <w:left w:val="single" w:sz="4" w:space="0" w:color="000000"/>
              <w:bottom w:val="nil" w:sz="6" w:space="0" w:color="auto"/>
              <w:right w:val="single" w:sz="4" w:space="0" w:color="000000"/>
            </w:tcBorders>
            <w:shd w:val="clear" w:color="auto" w:fill="D3D3D3"/>
          </w:tcPr>
          <w:p>
            <w:pPr/>
          </w:p>
        </w:tc>
        <w:tc>
          <w:tcPr>
            <w:tcW w:w="2392"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2" w:hRule="exact"/>
        </w:trPr>
        <w:tc>
          <w:tcPr>
            <w:tcW w:w="2389" w:type="dxa"/>
            <w:vMerge/>
            <w:tcBorders>
              <w:left w:val="single" w:sz="4" w:space="0" w:color="000000"/>
              <w:right w:val="single" w:sz="4" w:space="0" w:color="000000"/>
            </w:tcBorders>
            <w:shd w:val="clear" w:color="auto" w:fill="D3D3D3"/>
          </w:tcPr>
          <w:p>
            <w:pPr/>
          </w:p>
        </w:tc>
        <w:tc>
          <w:tcPr>
            <w:tcW w:w="239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3D3D3"/>
          </w:tcPr>
          <w:p>
            <w:pPr/>
          </w:p>
        </w:tc>
      </w:tr>
      <w:tr>
        <w:trPr>
          <w:trHeight w:val="161" w:hRule="exact"/>
        </w:trPr>
        <w:tc>
          <w:tcPr>
            <w:tcW w:w="2389" w:type="dxa"/>
            <w:vMerge/>
            <w:tcBorders>
              <w:left w:val="single" w:sz="4" w:space="0" w:color="000000"/>
              <w:bottom w:val="single" w:sz="4" w:space="0" w:color="000000"/>
              <w:right w:val="single" w:sz="4" w:space="0" w:color="000000"/>
            </w:tcBorders>
            <w:shd w:val="clear" w:color="auto" w:fill="D3D3D3"/>
          </w:tcPr>
          <w:p>
            <w:pPr/>
          </w:p>
        </w:tc>
        <w:tc>
          <w:tcPr>
            <w:tcW w:w="2395" w:type="dxa"/>
            <w:tcBorders>
              <w:top w:val="nil" w:sz="6" w:space="0" w:color="auto"/>
              <w:left w:val="single" w:sz="4" w:space="0" w:color="000000"/>
              <w:bottom w:val="single" w:sz="4" w:space="0" w:color="000000"/>
              <w:right w:val="single" w:sz="4" w:space="0" w:color="000000"/>
            </w:tcBorders>
            <w:shd w:val="clear" w:color="auto" w:fill="D3D3D3"/>
          </w:tcPr>
          <w:p>
            <w:pPr/>
          </w:p>
        </w:tc>
        <w:tc>
          <w:tcPr>
            <w:tcW w:w="2392" w:type="dxa"/>
            <w:tcBorders>
              <w:top w:val="nil" w:sz="6" w:space="0" w:color="auto"/>
              <w:left w:val="single" w:sz="4" w:space="0" w:color="000000"/>
              <w:bottom w:val="single" w:sz="4" w:space="0" w:color="000000"/>
              <w:right w:val="single" w:sz="4" w:space="0" w:color="000000"/>
            </w:tcBorders>
            <w:shd w:val="clear" w:color="auto" w:fill="D3D3D3"/>
          </w:tcPr>
          <w:p>
            <w:pPr/>
          </w:p>
        </w:tc>
        <w:tc>
          <w:tcPr>
            <w:tcW w:w="2392"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16,156.36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26,144.89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16,156.36</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16,156.36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26,144.89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16,156.36</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其他支出</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9,377.21</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9,377.21</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25,533.57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26,144.89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25,533.57</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48</w:t>
      </w:r>
      <w:r>
        <w:rPr/>
        <w:t>、所得税费用</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1</w:t>
      </w:r>
      <w:r>
        <w:rPr/>
        <w:t>）所得税费用表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20,030,921.29</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10,389,118.97</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-8,096,986.42</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1,972,955.30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11,933,934.87</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12,362,074.27</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93,584,980.10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4779"/>
        <w:gridCol w:w="4789"/>
      </w:tblGrid>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14,037,747.02</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-516,646.55</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424,976.46</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1,230,400.52</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572,417.61</w:t>
            </w:r>
          </w:p>
        </w:tc>
      </w:tr>
      <w:tr>
        <w:trPr>
          <w:trHeight w:val="714" w:hRule="exact"/>
        </w:trPr>
        <w:tc>
          <w:tcPr>
            <w:tcW w:w="4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64"/>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-835,765.60</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研发费用加计扣除</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-2,979,194.59</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11,933,934.87</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49</w:t>
      </w:r>
      <w:r>
        <w:rPr/>
        <w:t>、现金流量表项目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8,192,953.15</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5,791,497.13</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政府补贴</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887,003.00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867,482.00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其他营业外收入</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256,517.71</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454,659.05</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收现往来款净额</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59,970,579.91</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9,336,473.86</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67,084,218.09</w:t>
            </w:r>
          </w:p>
        </w:tc>
      </w:tr>
    </w:tbl>
    <w:p>
      <w:pPr>
        <w:pStyle w:val="BodyText"/>
        <w:spacing w:line="240" w:lineRule="auto" w:before="51"/>
        <w:ind w:right="0"/>
        <w:jc w:val="left"/>
      </w:pPr>
      <w:r>
        <w:rPr/>
        <w:t>收到的其他与经营活动有关的现金说明：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付现销售费用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53,234,376.83</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49,193,432.09</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付现管理费用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38,893,310.88</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25,586,257.67</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金融机构手续费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1,393,862.01</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1,362,102.06</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滞纳金等营业外支出</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9,377.21</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付现往来款净额</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33,677,680.59</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32,389,321.09</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127,208,607.52</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108,531,112.91</w:t>
            </w:r>
          </w:p>
        </w:tc>
      </w:tr>
    </w:tbl>
    <w:p>
      <w:pPr>
        <w:pStyle w:val="BodyText"/>
        <w:spacing w:line="240" w:lineRule="auto" w:before="51"/>
        <w:ind w:right="0"/>
        <w:jc w:val="left"/>
      </w:pPr>
      <w:r>
        <w:rPr/>
        <w:t>支付的其他与经营活动有关的现金说明：</w:t>
      </w:r>
    </w:p>
    <w:p>
      <w:pPr>
        <w:spacing w:after="0" w:line="240" w:lineRule="auto"/>
        <w:jc w:val="left"/>
        <w:sectPr>
          <w:pgSz w:w="11910" w:h="16840"/>
          <w:pgMar w:header="877" w:footer="982" w:top="1100" w:bottom="1180" w:left="980" w:right="980"/>
        </w:sectPr>
      </w:pPr>
    </w:p>
    <w:p>
      <w:pPr>
        <w:spacing w:line="240" w:lineRule="auto" w:before="9"/>
        <w:rPr>
          <w:rFonts w:ascii="宋体" w:hAnsi="宋体" w:cs="宋体" w:eastAsia="宋体" w:hint="default"/>
          <w:sz w:val="20"/>
          <w:szCs w:val="20"/>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收到与资产相关的政府补贴</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19,500,000.00</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19,500,000.00</w:t>
            </w:r>
          </w:p>
        </w:tc>
        <w:tc>
          <w:tcPr>
            <w:tcW w:w="318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收到的其他与投资活动有关的现金说明：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）收到的其他与筹资活动有关的现金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专项拨款</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8,700,000.00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收回银行承兑汇票及履约保函保证金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47,409,157.77</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14,778,248.00</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47,409,157.77</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23,478,248.00</w:t>
            </w:r>
          </w:p>
        </w:tc>
      </w:tr>
    </w:tbl>
    <w:p>
      <w:pPr>
        <w:pStyle w:val="BodyText"/>
        <w:spacing w:line="240" w:lineRule="auto" w:before="51"/>
        <w:ind w:right="0"/>
        <w:jc w:val="left"/>
      </w:pPr>
      <w:r>
        <w:rPr/>
        <w:t>收到的其他与筹资活动有关的现金说明：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5</w:t>
      </w:r>
      <w:r>
        <w:rPr/>
        <w:t>）支付的其他与筹资活动有关的现金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票据贴现费用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8,760,237.16</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12,732,984.64</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银行承兑汇票及履约保函保证金</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13,539,298.00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8,760,237.16</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26,272,282.64</w:t>
            </w:r>
          </w:p>
        </w:tc>
      </w:tr>
    </w:tbl>
    <w:p>
      <w:pPr>
        <w:pStyle w:val="BodyText"/>
        <w:spacing w:line="240" w:lineRule="auto" w:before="51"/>
        <w:ind w:right="0"/>
        <w:jc w:val="left"/>
      </w:pPr>
      <w:r>
        <w:rPr/>
        <w:t>支付的其他与筹资活动有关的现金说明：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50</w:t>
      </w:r>
      <w:r>
        <w:rPr/>
        <w:t>、现金流量表补充资料</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）现金流量表补充资料</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8"/>
        <w:gridCol w:w="3056"/>
        <w:gridCol w:w="3184"/>
      </w:tblGrid>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81,651,045.23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62,633,514.84</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27,374,945.02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18,003,045.44</w:t>
            </w:r>
          </w:p>
        </w:tc>
      </w:tr>
      <w:tr>
        <w:trPr>
          <w:trHeight w:val="714"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5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16,416,584.81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12,932,391.00</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10,798,144.14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7,419,794.02</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6"/>
        <w:rPr>
          <w:rFonts w:ascii="宋体" w:hAnsi="宋体" w:cs="宋体" w:eastAsia="宋体" w:hint="default"/>
          <w:sz w:val="24"/>
          <w:szCs w:val="24"/>
        </w:rPr>
      </w:pPr>
      <w:r>
        <w:rPr/>
        <w:pict>
          <v:shape style="position:absolute;margin-left:190.140594pt;margin-top:168.479996pt;width:185.55pt;height:19.650pt;mso-position-horizontal-relative:page;mso-position-vertical-relative:page;z-index:-1048264" type="#_x0000_t202" filled="false" stroked="false">
            <v:textbox inset="0,0,0,0">
              <w:txbxContent>
                <w:p>
                  <w:pPr>
                    <w:pStyle w:val="BodyText"/>
                    <w:spacing w:line="240" w:lineRule="auto" w:before="51"/>
                    <w:ind w:left="0" w:right="0"/>
                    <w:jc w:val="left"/>
                  </w:pPr>
                  <w:r>
                    <w:rPr/>
                    <w:t>号填列）</w:t>
                  </w:r>
                </w:p>
              </w:txbxContent>
            </v:textbox>
            <w10:wrap type="none"/>
          </v:shape>
        </w:pict>
      </w:r>
      <w:r>
        <w:rPr/>
        <w:pict>
          <v:shape style="position:absolute;margin-left:190.140594pt;margin-top:188.580002pt;width:185.55pt;height:19.650pt;mso-position-horizontal-relative:page;mso-position-vertical-relative:page;z-index:-1048240" type="#_x0000_t202" filled="false" stroked="false">
            <v:textbox inset="0,0,0,0">
              <w:txbxContent>
                <w:p>
                  <w:pPr>
                    <w:pStyle w:val="BodyText"/>
                    <w:spacing w:line="240" w:lineRule="auto" w:before="51"/>
                    <w:ind w:left="0" w:right="0"/>
                    <w:jc w:val="left"/>
                  </w:pPr>
                  <w:r>
                    <w:rPr/>
                    <w:t>号填列）</w:t>
                  </w:r>
                </w:p>
              </w:txbxContent>
            </v:textbox>
            <w10:wrap type="none"/>
          </v:shape>
        </w:pict>
      </w:r>
    </w:p>
    <w:tbl>
      <w:tblPr>
        <w:tblW w:w="0" w:type="auto"/>
        <w:jc w:val="left"/>
        <w:tblInd w:w="149" w:type="dxa"/>
        <w:tblLayout w:type="fixed"/>
        <w:tblCellMar>
          <w:top w:w="0" w:type="dxa"/>
          <w:left w:w="0" w:type="dxa"/>
          <w:bottom w:w="0" w:type="dxa"/>
          <w:right w:w="0" w:type="dxa"/>
        </w:tblCellMar>
        <w:tblLook w:val="01E0"/>
      </w:tblPr>
      <w:tblGrid>
        <w:gridCol w:w="3327"/>
        <w:gridCol w:w="3057"/>
        <w:gridCol w:w="3184"/>
      </w:tblGrid>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176,985.33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471,442.81</w:t>
            </w:r>
          </w:p>
        </w:tc>
      </w:tr>
      <w:tr>
        <w:trPr>
          <w:trHeight w:val="714" w:hRule="exact"/>
        </w:trPr>
        <w:tc>
          <w:tcPr>
            <w:tcW w:w="3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2"/>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15,916.36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26,144.89</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26,788,174.73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14,262,727.20</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1,010,370.41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-5,535,826.94</w:t>
            </w:r>
          </w:p>
        </w:tc>
      </w:tr>
      <w:tr>
        <w:trPr>
          <w:trHeight w:val="402" w:hRule="exact"/>
        </w:trPr>
        <w:tc>
          <w:tcPr>
            <w:tcW w:w="3327" w:type="dxa"/>
            <w:tcBorders>
              <w:top w:val="single" w:sz="4" w:space="0" w:color="000000"/>
              <w:left w:val="single" w:sz="4" w:space="0" w:color="000000"/>
              <w:bottom w:val="single" w:sz="4" w:space="0" w:color="000000"/>
              <w:right w:val="single" w:sz="13" w:space="0" w:color="FFFFFF"/>
            </w:tcBorders>
            <w:shd w:val="clear" w:color="auto" w:fill="D3D3D3"/>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p>
        </w:tc>
        <w:tc>
          <w:tcPr>
            <w:tcW w:w="3057" w:type="dxa"/>
            <w:tcBorders>
              <w:top w:val="single" w:sz="4" w:space="0" w:color="000000"/>
              <w:left w:val="single" w:sz="13" w:space="0" w:color="FFFFFF"/>
              <w:bottom w:val="single" w:sz="4" w:space="0" w:color="000000"/>
              <w:right w:val="single" w:sz="13" w:space="0" w:color="FFFFFF"/>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-6,816,674.98</w:t>
            </w:r>
          </w:p>
        </w:tc>
        <w:tc>
          <w:tcPr>
            <w:tcW w:w="3184"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-6,402,313.27</w:t>
            </w:r>
          </w:p>
        </w:tc>
      </w:tr>
      <w:tr>
        <w:trPr>
          <w:trHeight w:val="402" w:hRule="exact"/>
        </w:trPr>
        <w:tc>
          <w:tcPr>
            <w:tcW w:w="3327" w:type="dxa"/>
            <w:tcBorders>
              <w:top w:val="single" w:sz="4" w:space="0" w:color="000000"/>
              <w:left w:val="single" w:sz="4" w:space="0" w:color="000000"/>
              <w:bottom w:val="single" w:sz="4" w:space="0" w:color="000000"/>
              <w:right w:val="single" w:sz="13" w:space="0" w:color="FFFFFF"/>
            </w:tcBorders>
            <w:shd w:val="clear" w:color="auto" w:fill="D3D3D3"/>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递延所得税负债增加（减少以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p>
        </w:tc>
        <w:tc>
          <w:tcPr>
            <w:tcW w:w="3057" w:type="dxa"/>
            <w:tcBorders>
              <w:top w:val="single" w:sz="4" w:space="0" w:color="000000"/>
              <w:left w:val="single" w:sz="13" w:space="0" w:color="FFFFFF"/>
              <w:bottom w:val="single" w:sz="4" w:space="0" w:color="000000"/>
              <w:right w:val="single" w:sz="13" w:space="0" w:color="FFFFFF"/>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-1,280,311.43</w:t>
            </w:r>
          </w:p>
        </w:tc>
        <w:tc>
          <w:tcPr>
            <w:tcW w:w="3184"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8,375,268.57</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-50,809,824.35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32,598,305.59</w:t>
            </w:r>
          </w:p>
        </w:tc>
      </w:tr>
      <w:tr>
        <w:trPr>
          <w:trHeight w:val="714" w:hRule="exact"/>
        </w:trPr>
        <w:tc>
          <w:tcPr>
            <w:tcW w:w="3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74"/>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5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-259,364,525.61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-22,644,794.37</w:t>
            </w:r>
          </w:p>
        </w:tc>
      </w:tr>
      <w:tr>
        <w:trPr>
          <w:trHeight w:val="714" w:hRule="exact"/>
        </w:trPr>
        <w:tc>
          <w:tcPr>
            <w:tcW w:w="3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74"/>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5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107,685,091.07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-34,070,158.50</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-2,300,000.00</w:t>
            </w: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-48,654,079.27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88,069,541.28</w:t>
            </w:r>
          </w:p>
        </w:tc>
      </w:tr>
      <w:tr>
        <w:trPr>
          <w:trHeight w:val="161" w:hRule="exact"/>
        </w:trPr>
        <w:tc>
          <w:tcPr>
            <w:tcW w:w="3327" w:type="dxa"/>
            <w:vMerge w:val="restart"/>
            <w:tcBorders>
              <w:top w:val="single" w:sz="4" w:space="0" w:color="000000"/>
              <w:left w:val="single" w:sz="4" w:space="0" w:color="000000"/>
              <w:right w:val="single" w:sz="4" w:space="0" w:color="000000"/>
            </w:tcBorders>
            <w:shd w:val="clear" w:color="auto" w:fill="D3D3D3"/>
          </w:tcPr>
          <w:p>
            <w:pPr>
              <w:pStyle w:val="TableParagraph"/>
              <w:spacing w:line="302" w:lineRule="auto" w:before="51"/>
              <w:ind w:left="22" w:right="14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57" w:type="dxa"/>
            <w:tcBorders>
              <w:top w:val="single" w:sz="4" w:space="0" w:color="000000"/>
              <w:left w:val="single" w:sz="4" w:space="0" w:color="000000"/>
              <w:bottom w:val="nil" w:sz="6" w:space="0" w:color="auto"/>
              <w:right w:val="single" w:sz="4" w:space="0" w:color="000000"/>
            </w:tcBorders>
            <w:shd w:val="clear" w:color="auto" w:fill="D3D3D3"/>
          </w:tcPr>
          <w:p>
            <w:pPr/>
          </w:p>
        </w:tc>
        <w:tc>
          <w:tcPr>
            <w:tcW w:w="3184"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392" w:hRule="exact"/>
        </w:trPr>
        <w:tc>
          <w:tcPr>
            <w:tcW w:w="3327" w:type="dxa"/>
            <w:vMerge/>
            <w:tcBorders>
              <w:left w:val="single" w:sz="4" w:space="0" w:color="000000"/>
              <w:right w:val="single" w:sz="4" w:space="0" w:color="000000"/>
            </w:tcBorders>
            <w:shd w:val="clear" w:color="auto" w:fill="D3D3D3"/>
          </w:tcPr>
          <w:p>
            <w:pPr/>
          </w:p>
        </w:tc>
        <w:tc>
          <w:tcPr>
            <w:tcW w:w="305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1"/>
              <w:ind w:left="1463" w:right="0"/>
              <w:jc w:val="left"/>
              <w:rPr>
                <w:rFonts w:ascii="Times New Roman" w:hAnsi="Times New Roman" w:cs="Times New Roman" w:eastAsia="Times New Roman" w:hint="default"/>
                <w:sz w:val="18"/>
                <w:szCs w:val="18"/>
              </w:rPr>
            </w:pPr>
            <w:r>
              <w:rPr>
                <w:rFonts w:ascii="Times New Roman"/>
                <w:sz w:val="18"/>
              </w:rPr>
              <w:t>--</w:t>
            </w:r>
          </w:p>
        </w:tc>
        <w:tc>
          <w:tcPr>
            <w:tcW w:w="318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27" w:type="dxa"/>
            <w:vMerge/>
            <w:tcBorders>
              <w:left w:val="single" w:sz="4" w:space="0" w:color="000000"/>
              <w:bottom w:val="single" w:sz="4" w:space="0" w:color="000000"/>
              <w:right w:val="single" w:sz="4" w:space="0" w:color="000000"/>
            </w:tcBorders>
            <w:shd w:val="clear" w:color="auto" w:fill="D3D3D3"/>
          </w:tcPr>
          <w:p>
            <w:pPr/>
          </w:p>
        </w:tc>
        <w:tc>
          <w:tcPr>
            <w:tcW w:w="3057" w:type="dxa"/>
            <w:tcBorders>
              <w:top w:val="nil" w:sz="6" w:space="0" w:color="auto"/>
              <w:left w:val="single" w:sz="4" w:space="0" w:color="000000"/>
              <w:bottom w:val="single" w:sz="4" w:space="0" w:color="000000"/>
              <w:right w:val="single" w:sz="4" w:space="0" w:color="000000"/>
            </w:tcBorders>
            <w:shd w:val="clear" w:color="auto" w:fill="D3D3D3"/>
          </w:tcPr>
          <w:p>
            <w:pPr/>
          </w:p>
        </w:tc>
        <w:tc>
          <w:tcPr>
            <w:tcW w:w="3184"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463" w:right="0"/>
              <w:jc w:val="left"/>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477,806,519.40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376,570,549.84</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376,570,549.84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300,028,253.03</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101,235,969.56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76,542,296.81</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）现金和现金等价物的构成</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8"/>
        <w:gridCol w:w="3056"/>
        <w:gridCol w:w="3184"/>
      </w:tblGrid>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477,806,519.40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376,570,549.84</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293,977.35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70,494.21</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477,512,542.05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376,500,055.63</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477,806,519.40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376,570,549.84</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51</w:t>
      </w:r>
      <w:r>
        <w:rPr/>
        <w:t>、所有权或使用权受到限制的资产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8"/>
        <w:gridCol w:w="3056"/>
        <w:gridCol w:w="3184"/>
      </w:tblGrid>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82"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26,726,705.50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保函保证金、汇票保证金</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295,604.24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抵押借款</w:t>
            </w:r>
          </w:p>
        </w:tc>
      </w:tr>
    </w:tbl>
    <w:p>
      <w:pPr>
        <w:spacing w:after="0" w:line="240" w:lineRule="auto"/>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328"/>
        <w:gridCol w:w="3056"/>
        <w:gridCol w:w="3184"/>
      </w:tblGrid>
      <w:tr>
        <w:trPr>
          <w:trHeight w:val="402" w:hRule="exact"/>
        </w:trPr>
        <w:tc>
          <w:tcPr>
            <w:tcW w:w="3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2,981,449.86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抵押借款</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30,003,759.60</w:t>
            </w:r>
          </w:p>
        </w:tc>
        <w:tc>
          <w:tcPr>
            <w:tcW w:w="31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52</w:t>
      </w:r>
      <w:r>
        <w:rPr/>
        <w:t>、外币货币性项目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）外币货币性项目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495"/>
        <w:gridCol w:w="2293"/>
        <w:gridCol w:w="2390"/>
        <w:gridCol w:w="2389"/>
      </w:tblGrid>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01"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1,187,904.30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6.4936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7,713,775.36</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1,000.37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0.8378</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838.11</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南非兰特</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2,829,195.33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0.4175</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1,181,189.05</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7,424,151.66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6.4936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48,209,471.22</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32,511.34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7.0952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230,674.46</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127,757.59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0.8378</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107,035.31</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4,780,000.00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6.4936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31,039,408.00</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601.05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6.4936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3,902.98</w:t>
            </w:r>
          </w:p>
        </w:tc>
      </w:tr>
    </w:tbl>
    <w:p>
      <w:pPr>
        <w:spacing w:line="240" w:lineRule="auto" w:before="2"/>
        <w:rPr>
          <w:rFonts w:ascii="宋体" w:hAnsi="宋体" w:cs="宋体" w:eastAsia="宋体" w:hint="default"/>
          <w:sz w:val="19"/>
          <w:szCs w:val="19"/>
        </w:rPr>
      </w:pPr>
    </w:p>
    <w:p>
      <w:pPr>
        <w:pStyle w:val="Heading3"/>
        <w:spacing w:line="259" w:lineRule="auto" w:before="35"/>
        <w:ind w:right="0"/>
        <w:jc w:val="left"/>
        <w:rPr>
          <w:b w:val="0"/>
          <w:bCs w:val="0"/>
        </w:rPr>
      </w:pP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74"/>
        </w:rPr>
        <w:t> </w:t>
      </w:r>
      <w:r>
        <w:rPr>
          <w:spacing w:val="-74"/>
        </w:rPr>
      </w:r>
      <w:r>
        <w:rPr/>
        <w:t>依据，记账本位币发生变化的还应披露原因。</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left="514" w:right="0"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2"/>
        </w:rPr>
        <w:t>证通国际有限公司，主要经营地在香港，记账本位币为企业根据公司业务主要结算货币确定的人民币，当地政府规定记</w:t>
      </w:r>
    </w:p>
    <w:p>
      <w:pPr>
        <w:pStyle w:val="BodyText"/>
        <w:spacing w:line="240" w:lineRule="auto" w:before="2"/>
        <w:ind w:right="0"/>
        <w:jc w:val="left"/>
      </w:pPr>
      <w:r>
        <w:rPr/>
        <w:t>账本位币由企业自行选择，选定后不得随意变更。</w:t>
      </w:r>
    </w:p>
    <w:p>
      <w:pPr>
        <w:pStyle w:val="BodyText"/>
        <w:spacing w:line="300" w:lineRule="auto" w:before="76"/>
        <w:ind w:right="197" w:firstLine="360"/>
        <w:jc w:val="left"/>
      </w:pPr>
      <w:r>
        <w:rPr>
          <w:rFonts w:ascii="Times New Roman" w:hAnsi="Times New Roman" w:cs="Times New Roman" w:eastAsia="Times New Roman" w:hint="default"/>
        </w:rPr>
        <w:t>SZZT SOUTH</w:t>
      </w:r>
      <w:r>
        <w:rPr>
          <w:rFonts w:ascii="Times New Roman" w:hAnsi="Times New Roman" w:cs="Times New Roman" w:eastAsia="Times New Roman" w:hint="default"/>
          <w:spacing w:val="-7"/>
        </w:rPr>
        <w:t> </w:t>
      </w:r>
      <w:r>
        <w:rPr>
          <w:rFonts w:ascii="Times New Roman" w:hAnsi="Times New Roman" w:cs="Times New Roman" w:eastAsia="Times New Roman" w:hint="default"/>
        </w:rPr>
        <w:t>Africa(PTY).,Ltd</w:t>
      </w:r>
      <w:r>
        <w:rPr/>
        <w:t>，主要经营地在南非，记账本位币为企业根据公司业务主要结算货币确定的南非兰特， 当地政府规定记账本位币由企业自行选择，选定后不得随意变更。</w:t>
      </w:r>
    </w:p>
    <w:p>
      <w:pPr>
        <w:spacing w:line="240" w:lineRule="auto" w:before="9"/>
        <w:rPr>
          <w:rFonts w:ascii="宋体" w:hAnsi="宋体" w:cs="宋体" w:eastAsia="宋体" w:hint="default"/>
          <w:sz w:val="21"/>
          <w:szCs w:val="21"/>
        </w:rPr>
      </w:pPr>
    </w:p>
    <w:p>
      <w:pPr>
        <w:pStyle w:val="Heading2"/>
        <w:spacing w:line="240" w:lineRule="auto"/>
        <w:ind w:right="0"/>
        <w:jc w:val="left"/>
        <w:rPr>
          <w:b w:val="0"/>
          <w:bCs w:val="0"/>
        </w:rPr>
      </w:pPr>
      <w:r>
        <w:rPr/>
        <w:t>八、合并范围的变更</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、非同一控制下企业合并</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3"/>
        <w:gridCol w:w="1064"/>
        <w:gridCol w:w="1063"/>
        <w:gridCol w:w="1064"/>
        <w:gridCol w:w="1064"/>
        <w:gridCol w:w="1063"/>
        <w:gridCol w:w="1062"/>
        <w:gridCol w:w="1062"/>
        <w:gridCol w:w="1062"/>
      </w:tblGrid>
      <w:tr>
        <w:trPr>
          <w:trHeight w:val="1026" w:hRule="exact"/>
        </w:trPr>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5" w:right="77" w:hanging="360"/>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股权取得成 本</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股权取得比 例</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股权取得方 式</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56"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55" w:right="74"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75" w:right="74"/>
              <w:jc w:val="center"/>
              <w:rPr>
                <w:rFonts w:ascii="宋体" w:hAnsi="宋体" w:cs="宋体" w:eastAsia="宋体" w:hint="default"/>
                <w:sz w:val="18"/>
                <w:szCs w:val="18"/>
              </w:rPr>
            </w:pPr>
            <w:r>
              <w:rPr>
                <w:rFonts w:ascii="宋体" w:hAnsi="宋体" w:cs="宋体" w:eastAsia="宋体" w:hint="default"/>
                <w:sz w:val="18"/>
                <w:szCs w:val="18"/>
              </w:rPr>
              <w:t>购买日至期 末被购买方 的收入</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75" w:right="74"/>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bl>
    <w:p>
      <w:pPr>
        <w:spacing w:after="0" w:line="316" w:lineRule="auto"/>
        <w:jc w:val="both"/>
        <w:rPr>
          <w:rFonts w:ascii="宋体" w:hAnsi="宋体" w:cs="宋体" w:eastAsia="宋体" w:hint="default"/>
          <w:sz w:val="18"/>
          <w:szCs w:val="18"/>
        </w:rPr>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063"/>
        <w:gridCol w:w="1064"/>
        <w:gridCol w:w="1063"/>
        <w:gridCol w:w="1064"/>
        <w:gridCol w:w="1064"/>
        <w:gridCol w:w="1063"/>
        <w:gridCol w:w="1062"/>
        <w:gridCol w:w="1062"/>
        <w:gridCol w:w="1062"/>
      </w:tblGrid>
      <w:tr>
        <w:trPr>
          <w:trHeight w:val="1026" w:hRule="exact"/>
        </w:trPr>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8"/>
              <w:jc w:val="both"/>
              <w:rPr>
                <w:rFonts w:ascii="宋体" w:hAnsi="宋体" w:cs="宋体" w:eastAsia="宋体" w:hint="default"/>
                <w:sz w:val="18"/>
                <w:szCs w:val="18"/>
              </w:rPr>
            </w:pPr>
            <w:r>
              <w:rPr>
                <w:rFonts w:ascii="宋体" w:hAnsi="宋体" w:cs="宋体" w:eastAsia="宋体" w:hint="default"/>
                <w:sz w:val="18"/>
                <w:szCs w:val="18"/>
              </w:rPr>
              <w:t>广州证通网 络科技有限 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5,100,000.00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购买</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27"/>
              <w:jc w:val="left"/>
              <w:rPr>
                <w:rFonts w:ascii="宋体" w:hAnsi="宋体" w:cs="宋体" w:eastAsia="宋体" w:hint="default"/>
                <w:sz w:val="18"/>
                <w:szCs w:val="18"/>
              </w:rPr>
            </w:pPr>
            <w:r>
              <w:rPr>
                <w:rFonts w:ascii="宋体" w:hAnsi="宋体" w:cs="宋体" w:eastAsia="宋体" w:hint="default"/>
                <w:sz w:val="18"/>
                <w:szCs w:val="18"/>
              </w:rPr>
              <w:t>取得实际控 制权</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-756,072.41</w:t>
            </w:r>
          </w:p>
        </w:tc>
      </w:tr>
      <w:tr>
        <w:trPr>
          <w:trHeight w:val="1026" w:hRule="exact"/>
        </w:trPr>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8"/>
              <w:jc w:val="both"/>
              <w:rPr>
                <w:rFonts w:ascii="宋体" w:hAnsi="宋体" w:cs="宋体" w:eastAsia="宋体" w:hint="default"/>
                <w:sz w:val="18"/>
                <w:szCs w:val="18"/>
              </w:rPr>
            </w:pPr>
            <w:r>
              <w:rPr>
                <w:rFonts w:ascii="宋体" w:hAnsi="宋体" w:cs="宋体" w:eastAsia="宋体" w:hint="default"/>
                <w:sz w:val="18"/>
                <w:szCs w:val="18"/>
              </w:rPr>
              <w:t>广州云硕科 技发展有限 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63,560,000.0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购买</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27"/>
              <w:jc w:val="left"/>
              <w:rPr>
                <w:rFonts w:ascii="宋体" w:hAnsi="宋体" w:cs="宋体" w:eastAsia="宋体" w:hint="default"/>
                <w:sz w:val="18"/>
                <w:szCs w:val="18"/>
              </w:rPr>
            </w:pPr>
            <w:r>
              <w:rPr>
                <w:rFonts w:ascii="宋体" w:hAnsi="宋体" w:cs="宋体" w:eastAsia="宋体" w:hint="default"/>
                <w:sz w:val="18"/>
                <w:szCs w:val="18"/>
              </w:rPr>
              <w:t>取得实际控 制权</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-2,296,014.09</w:t>
            </w:r>
          </w:p>
        </w:tc>
      </w:tr>
      <w:tr>
        <w:trPr>
          <w:trHeight w:val="714" w:hRule="exact"/>
        </w:trPr>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8"/>
              <w:jc w:val="left"/>
              <w:rPr>
                <w:rFonts w:ascii="宋体" w:hAnsi="宋体" w:cs="宋体" w:eastAsia="宋体" w:hint="default"/>
                <w:sz w:val="18"/>
                <w:szCs w:val="18"/>
              </w:rPr>
            </w:pPr>
            <w:r>
              <w:rPr>
                <w:rFonts w:ascii="宋体" w:hAnsi="宋体" w:cs="宋体" w:eastAsia="宋体" w:hint="default"/>
                <w:sz w:val="18"/>
                <w:szCs w:val="18"/>
              </w:rPr>
              <w:t>广东宏达通 信有限公司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2,015.00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58.53%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购买</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7"/>
              <w:jc w:val="left"/>
              <w:rPr>
                <w:rFonts w:ascii="宋体" w:hAnsi="宋体" w:cs="宋体" w:eastAsia="宋体" w:hint="default"/>
                <w:sz w:val="18"/>
                <w:szCs w:val="18"/>
              </w:rPr>
            </w:pPr>
            <w:r>
              <w:rPr>
                <w:rFonts w:ascii="宋体" w:hAnsi="宋体" w:cs="宋体" w:eastAsia="宋体" w:hint="default"/>
                <w:sz w:val="18"/>
                <w:szCs w:val="18"/>
              </w:rPr>
              <w:t>取得实际控 制权</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56,635,636.0</w:t>
            </w: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sz w:val="18"/>
              </w:rPr>
              <w:t>3</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1,816,334.21</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）合并成本及商誉</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合并成本</w:t>
            </w:r>
          </w:p>
        </w:tc>
        <w:tc>
          <w:tcPr>
            <w:tcW w:w="2393"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111" w:right="0"/>
              <w:jc w:val="left"/>
              <w:rPr>
                <w:rFonts w:ascii="宋体" w:hAnsi="宋体" w:cs="宋体" w:eastAsia="宋体" w:hint="default"/>
                <w:sz w:val="18"/>
                <w:szCs w:val="18"/>
              </w:rPr>
            </w:pPr>
            <w:r>
              <w:rPr>
                <w:rFonts w:ascii="宋体" w:hAnsi="宋体" w:cs="宋体" w:eastAsia="宋体" w:hint="default"/>
                <w:sz w:val="18"/>
                <w:szCs w:val="18"/>
              </w:rPr>
              <w:t>广州证通网络科技有限公司</w:t>
            </w:r>
          </w:p>
        </w:tc>
        <w:tc>
          <w:tcPr>
            <w:tcW w:w="2392"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110" w:right="0"/>
              <w:jc w:val="left"/>
              <w:rPr>
                <w:rFonts w:ascii="宋体" w:hAnsi="宋体" w:cs="宋体" w:eastAsia="宋体" w:hint="default"/>
                <w:sz w:val="18"/>
                <w:szCs w:val="18"/>
              </w:rPr>
            </w:pPr>
            <w:r>
              <w:rPr>
                <w:rFonts w:ascii="宋体" w:hAnsi="宋体" w:cs="宋体" w:eastAsia="宋体" w:hint="default"/>
                <w:sz w:val="18"/>
                <w:szCs w:val="18"/>
              </w:rPr>
              <w:t>广州云硕科技发展有限公司</w:t>
            </w:r>
          </w:p>
        </w:tc>
        <w:tc>
          <w:tcPr>
            <w:tcW w:w="2392"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290" w:right="0"/>
              <w:jc w:val="left"/>
              <w:rPr>
                <w:rFonts w:ascii="宋体" w:hAnsi="宋体" w:cs="宋体" w:eastAsia="宋体" w:hint="default"/>
                <w:sz w:val="18"/>
                <w:szCs w:val="18"/>
              </w:rPr>
            </w:pPr>
            <w:r>
              <w:rPr>
                <w:rFonts w:ascii="宋体" w:hAnsi="宋体" w:cs="宋体" w:eastAsia="宋体" w:hint="default"/>
                <w:sz w:val="18"/>
                <w:szCs w:val="18"/>
              </w:rPr>
              <w:t>广东宏达通信有限公司</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63,560,000.00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20,150,000.00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购买日之前持有的股权于购 买日的公允价值</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4,900,000.00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合并成本合计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63,560,000.00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20,150,000.00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减：取得的可辨认净资产公允 价值份额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63,560,000.00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20,150,000.00</w:t>
            </w:r>
          </w:p>
        </w:tc>
      </w:tr>
    </w:tbl>
    <w:p>
      <w:pPr>
        <w:pStyle w:val="BodyText"/>
        <w:spacing w:line="360" w:lineRule="auto" w:before="51"/>
        <w:ind w:left="153" w:right="5091"/>
        <w:jc w:val="left"/>
      </w:pPr>
      <w:r>
        <w:rPr/>
        <w:t>合并成本公允价值的确定方法、或有对价及其变动的说明： 大额商誉形成的主要原因：</w:t>
      </w:r>
    </w:p>
    <w:p>
      <w:pPr>
        <w:pStyle w:val="BodyText"/>
        <w:spacing w:line="240" w:lineRule="auto" w:before="26"/>
        <w:ind w:left="153"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8"/>
        <w:gridCol w:w="1367"/>
        <w:gridCol w:w="1367"/>
        <w:gridCol w:w="1367"/>
        <w:gridCol w:w="1367"/>
      </w:tblGrid>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281" w:right="0"/>
              <w:jc w:val="left"/>
              <w:rPr>
                <w:rFonts w:ascii="宋体" w:hAnsi="宋体" w:cs="宋体" w:eastAsia="宋体" w:hint="default"/>
                <w:sz w:val="18"/>
                <w:szCs w:val="18"/>
              </w:rPr>
            </w:pPr>
            <w:r>
              <w:rPr>
                <w:rFonts w:ascii="宋体" w:hAnsi="宋体" w:cs="宋体" w:eastAsia="宋体" w:hint="default"/>
                <w:sz w:val="18"/>
                <w:szCs w:val="18"/>
              </w:rPr>
              <w:t>广州证通网络科技有限公司</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282" w:right="0"/>
              <w:jc w:val="left"/>
              <w:rPr>
                <w:rFonts w:ascii="宋体" w:hAnsi="宋体" w:cs="宋体" w:eastAsia="宋体" w:hint="default"/>
                <w:sz w:val="18"/>
                <w:szCs w:val="18"/>
              </w:rPr>
            </w:pPr>
            <w:r>
              <w:rPr>
                <w:rFonts w:ascii="宋体" w:hAnsi="宋体" w:cs="宋体" w:eastAsia="宋体" w:hint="default"/>
                <w:sz w:val="18"/>
                <w:szCs w:val="18"/>
              </w:rPr>
              <w:t>广州云硕科技发展有限公司</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461" w:right="0"/>
              <w:jc w:val="left"/>
              <w:rPr>
                <w:rFonts w:ascii="宋体" w:hAnsi="宋体" w:cs="宋体" w:eastAsia="宋体" w:hint="default"/>
                <w:sz w:val="18"/>
                <w:szCs w:val="18"/>
              </w:rPr>
            </w:pPr>
            <w:r>
              <w:rPr>
                <w:rFonts w:ascii="宋体" w:hAnsi="宋体" w:cs="宋体" w:eastAsia="宋体" w:hint="default"/>
                <w:sz w:val="18"/>
                <w:szCs w:val="18"/>
              </w:rPr>
              <w:t>广东宏达通信有限公司</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购买日公允价值</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购买日账面价值</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购买日公允价值</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购买日账面价值</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购买日公允价值</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购买日账面价值</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1,211,095.32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1,211,095.32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304,969.83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304,969.83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21,838,330.29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21,838,330.29</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应收款项</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4,429,106.97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4,429,106.97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5,406,186.51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5,406,186.51</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2,052,836.24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2,052,836.24</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186,043.91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186,043.91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49,373.35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49,373.35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92,857,593.70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71,583,777.32</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1,437,895.79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584,643.40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6,408,572.27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6,218,578.44</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应付款项</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94,991,313.45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94,991,313.45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23,422,435.26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23,422,435.26</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9,146,747.61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90,800,000.00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92,038,096.24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34,426,789.68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12,962,979.47</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减：少数股东权 益</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27,240,000.00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27,611,428.87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14,276,789.68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5,375,747.59</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8"/>
        <w:gridCol w:w="1367"/>
        <w:gridCol w:w="1367"/>
        <w:gridCol w:w="1367"/>
        <w:gridCol w:w="1367"/>
      </w:tblGrid>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取得的净资产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0" w:right="0"/>
              <w:jc w:val="left"/>
              <w:rPr>
                <w:rFonts w:ascii="Times New Roman" w:hAnsi="Times New Roman" w:cs="Times New Roman" w:eastAsia="Times New Roman" w:hint="default"/>
                <w:sz w:val="18"/>
                <w:szCs w:val="18"/>
              </w:rPr>
            </w:pPr>
            <w:r>
              <w:rPr>
                <w:rFonts w:ascii="Times New Roman"/>
                <w:sz w:val="18"/>
              </w:rPr>
              <w:t>10,000,000.00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1" w:right="0"/>
              <w:jc w:val="left"/>
              <w:rPr>
                <w:rFonts w:ascii="Times New Roman" w:hAnsi="Times New Roman" w:cs="Times New Roman" w:eastAsia="Times New Roman" w:hint="default"/>
                <w:sz w:val="18"/>
                <w:szCs w:val="18"/>
              </w:rPr>
            </w:pPr>
            <w:r>
              <w:rPr>
                <w:rFonts w:ascii="Times New Roman"/>
                <w:sz w:val="18"/>
              </w:rPr>
              <w:t>9,146,747.61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0" w:right="0"/>
              <w:jc w:val="left"/>
              <w:rPr>
                <w:rFonts w:ascii="Times New Roman" w:hAnsi="Times New Roman" w:cs="Times New Roman" w:eastAsia="Times New Roman" w:hint="default"/>
                <w:sz w:val="18"/>
                <w:szCs w:val="18"/>
              </w:rPr>
            </w:pPr>
            <w:r>
              <w:rPr>
                <w:rFonts w:ascii="Times New Roman"/>
                <w:sz w:val="18"/>
              </w:rPr>
              <w:t>63,560,000.00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9" w:right="0"/>
              <w:jc w:val="left"/>
              <w:rPr>
                <w:rFonts w:ascii="Times New Roman" w:hAnsi="Times New Roman" w:cs="Times New Roman" w:eastAsia="Times New Roman" w:hint="default"/>
                <w:sz w:val="18"/>
                <w:szCs w:val="18"/>
              </w:rPr>
            </w:pPr>
            <w:r>
              <w:rPr>
                <w:rFonts w:ascii="Times New Roman"/>
                <w:sz w:val="18"/>
              </w:rPr>
              <w:t>64,426,667.37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9" w:right="0"/>
              <w:jc w:val="left"/>
              <w:rPr>
                <w:rFonts w:ascii="Times New Roman" w:hAnsi="Times New Roman" w:cs="Times New Roman" w:eastAsia="Times New Roman" w:hint="default"/>
                <w:sz w:val="18"/>
                <w:szCs w:val="18"/>
              </w:rPr>
            </w:pPr>
            <w:r>
              <w:rPr>
                <w:rFonts w:ascii="Times New Roman"/>
                <w:sz w:val="18"/>
              </w:rPr>
              <w:t>20,150,000.00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0" w:right="0"/>
              <w:jc w:val="left"/>
              <w:rPr>
                <w:rFonts w:ascii="Times New Roman" w:hAnsi="Times New Roman" w:cs="Times New Roman" w:eastAsia="Times New Roman" w:hint="default"/>
                <w:sz w:val="18"/>
                <w:szCs w:val="18"/>
              </w:rPr>
            </w:pPr>
            <w:r>
              <w:rPr>
                <w:rFonts w:ascii="Times New Roman"/>
                <w:sz w:val="18"/>
              </w:rPr>
              <w:t>7,587,231.88</w:t>
            </w:r>
          </w:p>
        </w:tc>
      </w:tr>
    </w:tbl>
    <w:p>
      <w:pPr>
        <w:pStyle w:val="BodyText"/>
        <w:spacing w:line="240" w:lineRule="auto" w:before="51"/>
        <w:ind w:right="221"/>
        <w:jc w:val="left"/>
      </w:pPr>
      <w:r>
        <w:rPr/>
        <w:t>可辨认资产、负债公允价值的确定方法：</w:t>
      </w:r>
    </w:p>
    <w:p>
      <w:pPr>
        <w:pStyle w:val="BodyText"/>
        <w:spacing w:line="300" w:lineRule="auto" w:before="116"/>
        <w:ind w:left="153" w:right="214" w:firstLine="36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2"/>
        </w:rPr>
        <w:t> </w:t>
      </w:r>
      <w:r>
        <w:rPr/>
        <w:t>广州证通网络科技有限公司和广州云硕科技发展有限公司的可辨认资产、负债公允价值的确定方法系根据交易价格 确定。</w:t>
      </w:r>
    </w:p>
    <w:p>
      <w:pPr>
        <w:pStyle w:val="BodyText"/>
        <w:spacing w:line="240" w:lineRule="auto" w:before="31"/>
        <w:ind w:left="513" w:right="221"/>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6"/>
        </w:rPr>
        <w:t> </w:t>
      </w:r>
      <w:r>
        <w:rPr/>
        <w:t>广东宏达通信有限公司的可辨认资产、负债公允价值的确定方法系根据评估价格确定。</w:t>
      </w:r>
    </w:p>
    <w:p>
      <w:pPr>
        <w:spacing w:line="240" w:lineRule="auto" w:before="0"/>
        <w:rPr>
          <w:rFonts w:ascii="宋体" w:hAnsi="宋体" w:cs="宋体" w:eastAsia="宋体" w:hint="default"/>
          <w:sz w:val="18"/>
          <w:szCs w:val="18"/>
        </w:rPr>
      </w:pPr>
    </w:p>
    <w:p>
      <w:pPr>
        <w:pStyle w:val="BodyText"/>
        <w:spacing w:line="316" w:lineRule="auto" w:before="139"/>
        <w:ind w:left="513" w:right="6071"/>
        <w:jc w:val="left"/>
      </w:pPr>
      <w:r>
        <w:rPr/>
        <w:t>企业合并中承担的被购买方的或有负债： 企业合并中无承担的被购买方的或有负债。</w:t>
      </w:r>
    </w:p>
    <w:p>
      <w:pPr>
        <w:spacing w:line="240" w:lineRule="auto" w:before="7"/>
        <w:rPr>
          <w:rFonts w:ascii="宋体" w:hAnsi="宋体" w:cs="宋体" w:eastAsia="宋体" w:hint="default"/>
          <w:sz w:val="22"/>
          <w:szCs w:val="22"/>
        </w:rPr>
      </w:pPr>
    </w:p>
    <w:p>
      <w:pPr>
        <w:pStyle w:val="Heading3"/>
        <w:spacing w:line="240" w:lineRule="auto"/>
        <w:ind w:right="221"/>
        <w:jc w:val="left"/>
        <w:rPr>
          <w:b w:val="0"/>
          <w:bCs w:val="0"/>
        </w:rPr>
      </w:pPr>
      <w:r>
        <w:rPr/>
        <w:t>（</w:t>
      </w:r>
      <w:r>
        <w:rPr>
          <w:rFonts w:ascii="Times New Roman" w:hAnsi="Times New Roman" w:cs="Times New Roman" w:eastAsia="Times New Roman" w:hint="default"/>
        </w:rPr>
        <w:t>4</w:t>
      </w:r>
      <w:r>
        <w:rPr/>
        <w:t>）购买日之前持有的股权按照公允价值重新计量产生的利得或损失</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877" w:footer="982" w:top="1100" w:bottom="1180" w:left="980" w:right="900"/>
        </w:sectPr>
      </w:pPr>
    </w:p>
    <w:p>
      <w:pPr>
        <w:pStyle w:val="BodyText"/>
        <w:spacing w:line="240" w:lineRule="auto" w:before="44"/>
        <w:ind w:right="-20"/>
        <w:jc w:val="left"/>
      </w:pPr>
      <w:r>
        <w:rPr/>
        <w:t>是否存在通过多次交易分步实现企业合并且在报告期内取得控制权的交易</w:t>
      </w:r>
    </w:p>
    <w:p>
      <w:pPr>
        <w:pStyle w:val="BodyText"/>
        <w:spacing w:line="240" w:lineRule="auto" w:before="116"/>
        <w:ind w:left="153" w:right="-2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80" w:left="980" w:right="900"/>
          <w:cols w:num="2" w:equalWidth="0">
            <w:col w:w="5915" w:space="2914"/>
            <w:col w:w="1201"/>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1"/>
        <w:gridCol w:w="1591"/>
        <w:gridCol w:w="1596"/>
        <w:gridCol w:w="1596"/>
        <w:gridCol w:w="1596"/>
        <w:gridCol w:w="1596"/>
      </w:tblGrid>
      <w:tr>
        <w:trPr>
          <w:trHeight w:val="1338" w:hRule="exact"/>
        </w:trPr>
        <w:tc>
          <w:tcPr>
            <w:tcW w:w="15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被购买方名称</w:t>
            </w:r>
          </w:p>
        </w:tc>
        <w:tc>
          <w:tcPr>
            <w:tcW w:w="15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9" w:right="71"/>
              <w:jc w:val="center"/>
              <w:rPr>
                <w:rFonts w:ascii="宋体" w:hAnsi="宋体" w:cs="宋体" w:eastAsia="宋体" w:hint="default"/>
                <w:sz w:val="18"/>
                <w:szCs w:val="18"/>
              </w:rPr>
            </w:pPr>
            <w:r>
              <w:rPr>
                <w:rFonts w:ascii="宋体" w:hAnsi="宋体" w:cs="宋体" w:eastAsia="宋体" w:hint="default"/>
                <w:sz w:val="18"/>
                <w:szCs w:val="18"/>
              </w:rPr>
              <w:t>购买日之前原持有 股权在购买日的账 面价值</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1" w:right="72"/>
              <w:jc w:val="center"/>
              <w:rPr>
                <w:rFonts w:ascii="宋体" w:hAnsi="宋体" w:cs="宋体" w:eastAsia="宋体" w:hint="default"/>
                <w:sz w:val="18"/>
                <w:szCs w:val="18"/>
              </w:rPr>
            </w:pPr>
            <w:r>
              <w:rPr>
                <w:rFonts w:ascii="宋体" w:hAnsi="宋体" w:cs="宋体" w:eastAsia="宋体" w:hint="default"/>
                <w:sz w:val="18"/>
                <w:szCs w:val="18"/>
              </w:rPr>
              <w:t>购买日之前原持有 股权在购买日的公 允价值</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71" w:right="72"/>
              <w:jc w:val="center"/>
              <w:rPr>
                <w:rFonts w:ascii="宋体" w:hAnsi="宋体" w:cs="宋体" w:eastAsia="宋体" w:hint="default"/>
                <w:sz w:val="18"/>
                <w:szCs w:val="18"/>
              </w:rPr>
            </w:pPr>
            <w:r>
              <w:rPr>
                <w:rFonts w:ascii="宋体" w:hAnsi="宋体" w:cs="宋体" w:eastAsia="宋体" w:hint="default"/>
                <w:sz w:val="18"/>
                <w:szCs w:val="18"/>
              </w:rPr>
              <w:t>购买日之前原持有 股权按照公允价值 重新计量产生的利 得或损失</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72" w:right="72"/>
              <w:jc w:val="center"/>
              <w:rPr>
                <w:rFonts w:ascii="宋体" w:hAnsi="宋体" w:cs="宋体" w:eastAsia="宋体" w:hint="default"/>
                <w:sz w:val="18"/>
                <w:szCs w:val="18"/>
              </w:rPr>
            </w:pPr>
            <w:r>
              <w:rPr>
                <w:rFonts w:ascii="宋体" w:hAnsi="宋体" w:cs="宋体" w:eastAsia="宋体" w:hint="default"/>
                <w:sz w:val="18"/>
                <w:szCs w:val="18"/>
              </w:rPr>
              <w:t>购买日之前原持有 股权在购买日的公 允价值的确定方法 及主要假设</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72" w:right="72"/>
              <w:jc w:val="center"/>
              <w:rPr>
                <w:rFonts w:ascii="宋体" w:hAnsi="宋体" w:cs="宋体" w:eastAsia="宋体" w:hint="default"/>
                <w:sz w:val="18"/>
                <w:szCs w:val="18"/>
              </w:rPr>
            </w:pPr>
            <w:r>
              <w:rPr>
                <w:rFonts w:ascii="宋体" w:hAnsi="宋体" w:cs="宋体" w:eastAsia="宋体" w:hint="default"/>
                <w:sz w:val="18"/>
                <w:szCs w:val="18"/>
              </w:rPr>
              <w:t>购买日之前与原持 有股权相关的其他 综合收益转入投资 收益的金额</w:t>
            </w:r>
          </w:p>
        </w:tc>
      </w:tr>
      <w:tr>
        <w:trPr>
          <w:trHeight w:val="714"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6"/>
              <w:jc w:val="left"/>
              <w:rPr>
                <w:rFonts w:ascii="宋体" w:hAnsi="宋体" w:cs="宋体" w:eastAsia="宋体" w:hint="default"/>
                <w:sz w:val="18"/>
                <w:szCs w:val="18"/>
              </w:rPr>
            </w:pPr>
            <w:r>
              <w:rPr>
                <w:rFonts w:ascii="宋体" w:hAnsi="宋体" w:cs="宋体" w:eastAsia="宋体" w:hint="default"/>
                <w:sz w:val="18"/>
                <w:szCs w:val="18"/>
              </w:rPr>
              <w:t>广州证通网络科技 有限公司</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3" w:right="0"/>
              <w:jc w:val="left"/>
              <w:rPr>
                <w:rFonts w:ascii="Times New Roman" w:hAnsi="Times New Roman" w:cs="Times New Roman" w:eastAsia="Times New Roman" w:hint="default"/>
                <w:sz w:val="18"/>
                <w:szCs w:val="18"/>
              </w:rPr>
            </w:pPr>
            <w:r>
              <w:rPr>
                <w:rFonts w:ascii="Times New Roman"/>
                <w:sz w:val="18"/>
              </w:rPr>
              <w:t>4,481,906.33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7" w:right="0"/>
              <w:jc w:val="left"/>
              <w:rPr>
                <w:rFonts w:ascii="Times New Roman" w:hAnsi="Times New Roman" w:cs="Times New Roman" w:eastAsia="Times New Roman" w:hint="default"/>
                <w:sz w:val="18"/>
                <w:szCs w:val="18"/>
              </w:rPr>
            </w:pPr>
            <w:r>
              <w:rPr>
                <w:rFonts w:ascii="Times New Roman"/>
                <w:sz w:val="18"/>
              </w:rPr>
              <w:t>4,900,000.00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2" w:right="0"/>
              <w:jc w:val="left"/>
              <w:rPr>
                <w:rFonts w:ascii="Times New Roman" w:hAnsi="Times New Roman" w:cs="Times New Roman" w:eastAsia="Times New Roman" w:hint="default"/>
                <w:sz w:val="18"/>
                <w:szCs w:val="18"/>
              </w:rPr>
            </w:pPr>
            <w:r>
              <w:rPr>
                <w:rFonts w:ascii="Times New Roman"/>
                <w:sz w:val="18"/>
              </w:rPr>
              <w:t>418,093.67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交易价格</w:t>
            </w:r>
          </w:p>
        </w:tc>
        <w:tc>
          <w:tcPr>
            <w:tcW w:w="159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221"/>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221"/>
        <w:jc w:val="left"/>
        <w:rPr>
          <w:b w:val="0"/>
          <w:bCs w:val="0"/>
        </w:rPr>
      </w:pPr>
      <w:r>
        <w:rPr>
          <w:rFonts w:ascii="Times New Roman" w:hAnsi="Times New Roman" w:cs="Times New Roman" w:eastAsia="Times New Roman" w:hint="default"/>
        </w:rPr>
        <w:t>2</w:t>
      </w:r>
      <w:r>
        <w:rPr/>
        <w:t>、处置子公司</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221"/>
        <w:jc w:val="left"/>
      </w:pPr>
      <w:r>
        <w:rPr/>
        <w:t>是否存在单次处置对子公司投资即丧失控制权的情形</w:t>
      </w:r>
    </w:p>
    <w:p>
      <w:pPr>
        <w:pStyle w:val="BodyText"/>
        <w:spacing w:line="338" w:lineRule="auto" w:before="116"/>
        <w:ind w:right="409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是否存在通过多次交易分步处置对子公司投资且在本期丧失控制权的情形</w:t>
      </w:r>
    </w:p>
    <w:p>
      <w:pPr>
        <w:pStyle w:val="BodyText"/>
        <w:spacing w:line="240" w:lineRule="auto" w:before="43"/>
        <w:ind w:right="221"/>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9"/>
        <w:rPr>
          <w:rFonts w:ascii="宋体" w:hAnsi="宋体" w:cs="宋体" w:eastAsia="宋体" w:hint="default"/>
          <w:sz w:val="25"/>
          <w:szCs w:val="25"/>
        </w:rPr>
      </w:pPr>
    </w:p>
    <w:p>
      <w:pPr>
        <w:pStyle w:val="Heading3"/>
        <w:spacing w:line="240" w:lineRule="auto"/>
        <w:ind w:right="221"/>
        <w:jc w:val="left"/>
        <w:rPr>
          <w:b w:val="0"/>
          <w:bCs w:val="0"/>
        </w:rPr>
      </w:pPr>
      <w:r>
        <w:rPr>
          <w:rFonts w:ascii="Times New Roman" w:hAnsi="Times New Roman" w:cs="Times New Roman" w:eastAsia="Times New Roman" w:hint="default"/>
        </w:rPr>
        <w:t>3</w:t>
      </w:r>
      <w:r>
        <w:rPr/>
        <w:t>、其他原因的合并范围变动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221"/>
        <w:jc w:val="left"/>
      </w:pPr>
      <w:r>
        <w:rPr/>
        <w:t>说明其他原因导致的合并范围变动（如，新设子公司、清算子公司等）及其相关情况：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240" w:lineRule="auto"/>
        <w:ind w:left="0" w:right="100"/>
        <w:jc w:val="right"/>
      </w:pPr>
      <w:r>
        <w:rPr/>
        <w:pict>
          <v:shape style="position:absolute;margin-left:55.860001pt;margin-top:-83.267967pt;width:486pt;height:162pt;mso-position-horizontal-relative:page;mso-position-vertical-relative:paragraph;z-index:25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813"/>
                    <w:gridCol w:w="822"/>
                    <w:gridCol w:w="701"/>
                    <w:gridCol w:w="660"/>
                    <w:gridCol w:w="991"/>
                    <w:gridCol w:w="4711"/>
                  </w:tblGrid>
                  <w:tr>
                    <w:trPr>
                      <w:trHeight w:val="659" w:hRule="exact"/>
                    </w:trPr>
                    <w:tc>
                      <w:tcPr>
                        <w:tcW w:w="18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447" w:right="0"/>
                          <w:jc w:val="left"/>
                          <w:rPr>
                            <w:rFonts w:ascii="宋体" w:hAnsi="宋体" w:cs="宋体" w:eastAsia="宋体" w:hint="default"/>
                            <w:sz w:val="18"/>
                            <w:szCs w:val="18"/>
                          </w:rPr>
                        </w:pPr>
                        <w:r>
                          <w:rPr>
                            <w:rFonts w:ascii="宋体" w:hAnsi="宋体" w:cs="宋体" w:eastAsia="宋体" w:hint="default"/>
                            <w:b/>
                            <w:bCs/>
                            <w:sz w:val="18"/>
                            <w:szCs w:val="18"/>
                          </w:rPr>
                          <w:t>子公司全称</w:t>
                        </w:r>
                        <w:r>
                          <w:rPr>
                            <w:rFonts w:ascii="宋体" w:hAnsi="宋体" w:cs="宋体" w:eastAsia="宋体" w:hint="default"/>
                            <w:sz w:val="18"/>
                            <w:szCs w:val="18"/>
                          </w:rPr>
                        </w:r>
                      </w:p>
                    </w:tc>
                    <w:tc>
                      <w:tcPr>
                        <w:tcW w:w="82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13" w:right="41" w:hanging="270"/>
                          <w:jc w:val="left"/>
                          <w:rPr>
                            <w:rFonts w:ascii="宋体" w:hAnsi="宋体" w:cs="宋体" w:eastAsia="宋体" w:hint="default"/>
                            <w:sz w:val="18"/>
                            <w:szCs w:val="18"/>
                          </w:rPr>
                        </w:pPr>
                        <w:r>
                          <w:rPr>
                            <w:rFonts w:ascii="宋体" w:hAnsi="宋体" w:cs="宋体" w:eastAsia="宋体" w:hint="default"/>
                            <w:b/>
                            <w:bCs/>
                            <w:sz w:val="18"/>
                            <w:szCs w:val="18"/>
                          </w:rPr>
                          <w:t>子公司类</w:t>
                        </w:r>
                        <w:r>
                          <w:rPr>
                            <w:rFonts w:ascii="宋体" w:hAnsi="宋体" w:cs="宋体" w:eastAsia="宋体" w:hint="default"/>
                            <w:b/>
                            <w:bCs/>
                            <w:w w:val="99"/>
                            <w:sz w:val="18"/>
                            <w:szCs w:val="18"/>
                          </w:rPr>
                          <w:t> </w:t>
                        </w:r>
                        <w:r>
                          <w:rPr>
                            <w:rFonts w:ascii="宋体" w:hAnsi="宋体" w:cs="宋体" w:eastAsia="宋体" w:hint="default"/>
                            <w:b/>
                            <w:bCs/>
                            <w:sz w:val="18"/>
                            <w:szCs w:val="18"/>
                          </w:rPr>
                          <w:t>型</w:t>
                        </w:r>
                        <w:r>
                          <w:rPr>
                            <w:rFonts w:ascii="宋体" w:hAnsi="宋体" w:cs="宋体" w:eastAsia="宋体" w:hint="default"/>
                            <w:sz w:val="18"/>
                            <w:szCs w:val="18"/>
                          </w:rPr>
                        </w:r>
                      </w:p>
                    </w:tc>
                    <w:tc>
                      <w:tcPr>
                        <w:tcW w:w="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b/>
                            <w:bCs/>
                            <w:sz w:val="18"/>
                            <w:szCs w:val="18"/>
                          </w:rPr>
                          <w:t>注册地</w:t>
                        </w:r>
                        <w:r>
                          <w:rPr>
                            <w:rFonts w:ascii="宋体" w:hAnsi="宋体" w:cs="宋体" w:eastAsia="宋体" w:hint="default"/>
                            <w:sz w:val="18"/>
                            <w:szCs w:val="18"/>
                          </w:rPr>
                        </w:r>
                      </w:p>
                    </w:tc>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31" w:right="49" w:hanging="182"/>
                          <w:jc w:val="left"/>
                          <w:rPr>
                            <w:rFonts w:ascii="宋体" w:hAnsi="宋体" w:cs="宋体" w:eastAsia="宋体" w:hint="default"/>
                            <w:sz w:val="18"/>
                            <w:szCs w:val="18"/>
                          </w:rPr>
                        </w:pPr>
                        <w:r>
                          <w:rPr>
                            <w:rFonts w:ascii="宋体" w:hAnsi="宋体" w:cs="宋体" w:eastAsia="宋体" w:hint="default"/>
                            <w:b/>
                            <w:bCs/>
                            <w:sz w:val="18"/>
                            <w:szCs w:val="18"/>
                          </w:rPr>
                          <w:t>业务性</w:t>
                        </w:r>
                        <w:r>
                          <w:rPr>
                            <w:rFonts w:ascii="宋体" w:hAnsi="宋体" w:cs="宋体" w:eastAsia="宋体" w:hint="default"/>
                            <w:b/>
                            <w:bCs/>
                            <w:spacing w:val="1"/>
                            <w:w w:val="99"/>
                            <w:sz w:val="18"/>
                            <w:szCs w:val="18"/>
                          </w:rPr>
                          <w:t> </w:t>
                        </w:r>
                        <w:r>
                          <w:rPr>
                            <w:rFonts w:ascii="宋体" w:hAnsi="宋体" w:cs="宋体" w:eastAsia="宋体" w:hint="default"/>
                            <w:b/>
                            <w:bCs/>
                            <w:sz w:val="18"/>
                            <w:szCs w:val="18"/>
                          </w:rPr>
                          <w:t>质</w:t>
                        </w:r>
                        <w:r>
                          <w:rPr>
                            <w:rFonts w:ascii="宋体" w:hAnsi="宋体" w:cs="宋体" w:eastAsia="宋体" w:hint="default"/>
                            <w:sz w:val="18"/>
                            <w:szCs w:val="18"/>
                          </w:rPr>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b/>
                            <w:bCs/>
                            <w:sz w:val="18"/>
                            <w:szCs w:val="18"/>
                          </w:rPr>
                          <w:t>注册资本</w:t>
                        </w:r>
                        <w:r>
                          <w:rPr>
                            <w:rFonts w:ascii="宋体" w:hAnsi="宋体" w:cs="宋体" w:eastAsia="宋体" w:hint="default"/>
                            <w:sz w:val="18"/>
                            <w:szCs w:val="18"/>
                          </w:rPr>
                        </w:r>
                      </w:p>
                    </w:tc>
                    <w:tc>
                      <w:tcPr>
                        <w:tcW w:w="4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b/>
                            <w:bCs/>
                            <w:sz w:val="18"/>
                            <w:szCs w:val="18"/>
                          </w:rPr>
                          <w:t>经营范围</w:t>
                        </w:r>
                        <w:r>
                          <w:rPr>
                            <w:rFonts w:ascii="宋体" w:hAnsi="宋体" w:cs="宋体" w:eastAsia="宋体" w:hint="default"/>
                            <w:sz w:val="18"/>
                            <w:szCs w:val="18"/>
                          </w:rPr>
                        </w:r>
                      </w:p>
                    </w:tc>
                  </w:tr>
                  <w:tr>
                    <w:trPr>
                      <w:trHeight w:val="972" w:hRule="exact"/>
                    </w:trPr>
                    <w:tc>
                      <w:tcPr>
                        <w:tcW w:w="18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SZZT</w:t>
                        </w:r>
                        <w:r>
                          <w:rPr>
                            <w:rFonts w:ascii="Times New Roman"/>
                            <w:spacing w:val="-2"/>
                            <w:sz w:val="18"/>
                          </w:rPr>
                          <w:t> </w:t>
                        </w:r>
                        <w:r>
                          <w:rPr>
                            <w:rFonts w:ascii="Times New Roman"/>
                            <w:sz w:val="18"/>
                          </w:rPr>
                          <w:t>SOUTH</w:t>
                        </w:r>
                      </w:p>
                      <w:p>
                        <w:pPr>
                          <w:pStyle w:val="TableParagraph"/>
                          <w:spacing w:line="240" w:lineRule="auto" w:before="105"/>
                          <w:ind w:left="2" w:right="0"/>
                          <w:jc w:val="left"/>
                          <w:rPr>
                            <w:rFonts w:ascii="Times New Roman" w:hAnsi="Times New Roman" w:cs="Times New Roman" w:eastAsia="Times New Roman" w:hint="default"/>
                            <w:sz w:val="18"/>
                            <w:szCs w:val="18"/>
                          </w:rPr>
                        </w:pPr>
                        <w:r>
                          <w:rPr>
                            <w:rFonts w:ascii="Times New Roman"/>
                            <w:sz w:val="18"/>
                          </w:rPr>
                          <w:t>Africa(PTY).,Ltd</w:t>
                        </w:r>
                      </w:p>
                    </w:tc>
                    <w:tc>
                      <w:tcPr>
                        <w:tcW w:w="82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14" w:right="41" w:hanging="270"/>
                          <w:jc w:val="left"/>
                          <w:rPr>
                            <w:rFonts w:ascii="宋体" w:hAnsi="宋体" w:cs="宋体" w:eastAsia="宋体" w:hint="default"/>
                            <w:sz w:val="18"/>
                            <w:szCs w:val="18"/>
                          </w:rPr>
                        </w:pPr>
                        <w:r>
                          <w:rPr>
                            <w:rFonts w:ascii="宋体" w:hAnsi="宋体" w:cs="宋体" w:eastAsia="宋体" w:hint="default"/>
                            <w:sz w:val="18"/>
                            <w:szCs w:val="18"/>
                          </w:rPr>
                          <w:t>控股孙公 司</w:t>
                        </w:r>
                      </w:p>
                    </w:tc>
                    <w:tc>
                      <w:tcPr>
                        <w:tcW w:w="70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73" w:right="71"/>
                          <w:jc w:val="center"/>
                          <w:rPr>
                            <w:rFonts w:ascii="宋体" w:hAnsi="宋体" w:cs="宋体" w:eastAsia="宋体" w:hint="default"/>
                            <w:sz w:val="18"/>
                            <w:szCs w:val="18"/>
                          </w:rPr>
                        </w:pPr>
                        <w:r>
                          <w:rPr>
                            <w:rFonts w:ascii="宋体" w:hAnsi="宋体" w:cs="宋体" w:eastAsia="宋体" w:hint="default"/>
                            <w:sz w:val="18"/>
                            <w:szCs w:val="18"/>
                          </w:rPr>
                          <w:t>南非纽 卡斯尔 区</w:t>
                        </w:r>
                      </w:p>
                    </w:tc>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51" w:right="0"/>
                          <w:jc w:val="left"/>
                          <w:rPr>
                            <w:rFonts w:ascii="宋体" w:hAnsi="宋体" w:cs="宋体" w:eastAsia="宋体" w:hint="default"/>
                            <w:sz w:val="18"/>
                            <w:szCs w:val="18"/>
                          </w:rPr>
                        </w:pPr>
                        <w:r>
                          <w:rPr>
                            <w:rFonts w:ascii="宋体" w:hAnsi="宋体" w:cs="宋体" w:eastAsia="宋体" w:hint="default"/>
                            <w:sz w:val="18"/>
                            <w:szCs w:val="18"/>
                          </w:rPr>
                          <w:t>商贸业</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27" w:right="0"/>
                          <w:jc w:val="left"/>
                          <w:rPr>
                            <w:rFonts w:ascii="宋体" w:hAnsi="宋体" w:cs="宋体" w:eastAsia="宋体" w:hint="default"/>
                            <w:sz w:val="18"/>
                            <w:szCs w:val="18"/>
                          </w:rPr>
                        </w:pPr>
                        <w:r>
                          <w:rPr>
                            <w:rFonts w:ascii="宋体" w:hAnsi="宋体" w:cs="宋体" w:eastAsia="宋体" w:hint="default"/>
                            <w:sz w:val="18"/>
                            <w:szCs w:val="18"/>
                          </w:rPr>
                          <w:t>南非兰特</w:t>
                        </w:r>
                      </w:p>
                      <w:p>
                        <w:pPr>
                          <w:pStyle w:val="TableParagraph"/>
                          <w:spacing w:line="240" w:lineRule="auto" w:before="76"/>
                          <w:ind w:left="1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420</w:t>
                        </w:r>
                        <w:r>
                          <w:rPr>
                            <w:rFonts w:ascii="宋体" w:hAnsi="宋体" w:cs="宋体" w:eastAsia="宋体" w:hint="default"/>
                            <w:sz w:val="18"/>
                            <w:szCs w:val="18"/>
                          </w:rPr>
                          <w:t>万元</w:t>
                        </w:r>
                      </w:p>
                    </w:tc>
                    <w:tc>
                      <w:tcPr>
                        <w:tcW w:w="4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BUSINESS ACTIVITIES NOT</w:t>
                        </w:r>
                        <w:r>
                          <w:rPr>
                            <w:rFonts w:ascii="Times New Roman"/>
                            <w:spacing w:val="-11"/>
                            <w:sz w:val="18"/>
                          </w:rPr>
                          <w:t> </w:t>
                        </w:r>
                        <w:r>
                          <w:rPr>
                            <w:rFonts w:ascii="Times New Roman"/>
                            <w:sz w:val="18"/>
                          </w:rPr>
                          <w:t>RESTRICTED</w:t>
                        </w:r>
                      </w:p>
                    </w:tc>
                  </w:tr>
                  <w:tr>
                    <w:trPr>
                      <w:trHeight w:val="334" w:hRule="exact"/>
                    </w:trPr>
                    <w:tc>
                      <w:tcPr>
                        <w:tcW w:w="1813"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长沙证通云计算有限</w:t>
                        </w:r>
                      </w:p>
                    </w:tc>
                    <w:tc>
                      <w:tcPr>
                        <w:tcW w:w="82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控股子公</w:t>
                        </w:r>
                      </w:p>
                    </w:tc>
                    <w:tc>
                      <w:tcPr>
                        <w:tcW w:w="701"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长沙</w:t>
                        </w:r>
                      </w:p>
                    </w:tc>
                    <w:tc>
                      <w:tcPr>
                        <w:tcW w:w="660"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0"/>
                          <w:ind w:left="51"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991"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0"/>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人民币</w:t>
                        </w:r>
                        <w:r>
                          <w:rPr>
                            <w:rFonts w:ascii="Times New Roman" w:hAnsi="Times New Roman" w:cs="Times New Roman" w:eastAsia="Times New Roman" w:hint="default"/>
                            <w:sz w:val="18"/>
                            <w:szCs w:val="18"/>
                          </w:rPr>
                          <w:t>5,000</w:t>
                        </w:r>
                      </w:p>
                    </w:tc>
                    <w:tc>
                      <w:tcPr>
                        <w:tcW w:w="4711"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pacing w:val="-4"/>
                            <w:sz w:val="18"/>
                            <w:szCs w:val="18"/>
                          </w:rPr>
                          <w:t>计算机、自动化、网络通讯系统及软硬件产品的研究、设计</w:t>
                        </w:r>
                      </w:p>
                    </w:tc>
                  </w:tr>
                  <w:tr>
                    <w:trPr>
                      <w:trHeight w:val="307" w:hRule="exact"/>
                    </w:trPr>
                    <w:tc>
                      <w:tcPr>
                        <w:tcW w:w="1813"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822"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司</w:t>
                        </w:r>
                      </w:p>
                    </w:tc>
                    <w:tc>
                      <w:tcPr>
                        <w:tcW w:w="701" w:type="dxa"/>
                        <w:tcBorders>
                          <w:top w:val="nil" w:sz="6" w:space="0" w:color="auto"/>
                          <w:left w:val="single" w:sz="6" w:space="0" w:color="000000"/>
                          <w:bottom w:val="nil" w:sz="6" w:space="0" w:color="auto"/>
                          <w:right w:val="single" w:sz="6" w:space="0" w:color="000000"/>
                        </w:tcBorders>
                      </w:tcPr>
                      <w:p>
                        <w:pPr/>
                      </w:p>
                    </w:tc>
                    <w:tc>
                      <w:tcPr>
                        <w:tcW w:w="660" w:type="dxa"/>
                        <w:tcBorders>
                          <w:top w:val="nil" w:sz="6" w:space="0" w:color="auto"/>
                          <w:left w:val="single" w:sz="6" w:space="0" w:color="000000"/>
                          <w:bottom w:val="nil" w:sz="6" w:space="0" w:color="auto"/>
                          <w:right w:val="single" w:sz="6" w:space="0" w:color="000000"/>
                        </w:tcBorders>
                      </w:tcPr>
                      <w:p>
                        <w:pPr/>
                      </w:p>
                    </w:tc>
                    <w:tc>
                      <w:tcPr>
                        <w:tcW w:w="991"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4711"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2" w:right="0"/>
                          <w:jc w:val="left"/>
                          <w:rPr>
                            <w:rFonts w:ascii="宋体" w:hAnsi="宋体" w:cs="宋体" w:eastAsia="宋体" w:hint="default"/>
                            <w:sz w:val="18"/>
                            <w:szCs w:val="18"/>
                          </w:rPr>
                        </w:pPr>
                        <w:r>
                          <w:rPr>
                            <w:rFonts w:ascii="宋体" w:hAnsi="宋体" w:cs="宋体" w:eastAsia="宋体" w:hint="default"/>
                            <w:sz w:val="18"/>
                            <w:szCs w:val="18"/>
                          </w:rPr>
                          <w:t>开发、集成及相应的外包、维修、咨询等服务。呼叫中心业</w:t>
                        </w:r>
                      </w:p>
                    </w:tc>
                  </w:tr>
                  <w:tr>
                    <w:trPr>
                      <w:trHeight w:val="312" w:hRule="exact"/>
                    </w:trPr>
                    <w:tc>
                      <w:tcPr>
                        <w:tcW w:w="1813" w:type="dxa"/>
                        <w:tcBorders>
                          <w:top w:val="nil" w:sz="6" w:space="0" w:color="auto"/>
                          <w:left w:val="single" w:sz="6" w:space="0" w:color="000000"/>
                          <w:bottom w:val="nil" w:sz="6" w:space="0" w:color="auto"/>
                          <w:right w:val="single" w:sz="6" w:space="0" w:color="000000"/>
                        </w:tcBorders>
                      </w:tcPr>
                      <w:p>
                        <w:pPr/>
                      </w:p>
                    </w:tc>
                    <w:tc>
                      <w:tcPr>
                        <w:tcW w:w="822" w:type="dxa"/>
                        <w:tcBorders>
                          <w:top w:val="nil" w:sz="6" w:space="0" w:color="auto"/>
                          <w:left w:val="single" w:sz="6" w:space="0" w:color="000000"/>
                          <w:bottom w:val="nil" w:sz="6" w:space="0" w:color="auto"/>
                          <w:right w:val="single" w:sz="6" w:space="0" w:color="000000"/>
                        </w:tcBorders>
                      </w:tcPr>
                      <w:p>
                        <w:pPr/>
                      </w:p>
                    </w:tc>
                    <w:tc>
                      <w:tcPr>
                        <w:tcW w:w="701" w:type="dxa"/>
                        <w:tcBorders>
                          <w:top w:val="nil" w:sz="6" w:space="0" w:color="auto"/>
                          <w:left w:val="single" w:sz="6" w:space="0" w:color="000000"/>
                          <w:bottom w:val="nil" w:sz="6" w:space="0" w:color="auto"/>
                          <w:right w:val="single" w:sz="6" w:space="0" w:color="000000"/>
                        </w:tcBorders>
                      </w:tcPr>
                      <w:p>
                        <w:pPr/>
                      </w:p>
                    </w:tc>
                    <w:tc>
                      <w:tcPr>
                        <w:tcW w:w="660" w:type="dxa"/>
                        <w:tcBorders>
                          <w:top w:val="nil" w:sz="6" w:space="0" w:color="auto"/>
                          <w:left w:val="single" w:sz="6" w:space="0" w:color="000000"/>
                          <w:bottom w:val="nil" w:sz="6" w:space="0" w:color="auto"/>
                          <w:right w:val="single" w:sz="6" w:space="0" w:color="000000"/>
                        </w:tcBorders>
                      </w:tcPr>
                      <w:p>
                        <w:pPr/>
                      </w:p>
                    </w:tc>
                    <w:tc>
                      <w:tcPr>
                        <w:tcW w:w="991" w:type="dxa"/>
                        <w:tcBorders>
                          <w:top w:val="nil" w:sz="6" w:space="0" w:color="auto"/>
                          <w:left w:val="single" w:sz="6" w:space="0" w:color="000000"/>
                          <w:bottom w:val="nil" w:sz="6" w:space="0" w:color="auto"/>
                          <w:right w:val="single" w:sz="6" w:space="0" w:color="000000"/>
                        </w:tcBorders>
                      </w:tcPr>
                      <w:p>
                        <w:pPr/>
                      </w:p>
                    </w:tc>
                    <w:tc>
                      <w:tcPr>
                        <w:tcW w:w="4711"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pacing w:val="-4"/>
                            <w:sz w:val="18"/>
                            <w:szCs w:val="18"/>
                          </w:rPr>
                          <w:t>务、因特网接入服务业务、信息服务业务；通讯设备。器材</w:t>
                        </w:r>
                      </w:p>
                    </w:tc>
                  </w:tr>
                  <w:tr>
                    <w:trPr>
                      <w:trHeight w:val="317" w:hRule="exact"/>
                    </w:trPr>
                    <w:tc>
                      <w:tcPr>
                        <w:tcW w:w="1813" w:type="dxa"/>
                        <w:tcBorders>
                          <w:top w:val="nil" w:sz="6" w:space="0" w:color="auto"/>
                          <w:left w:val="single" w:sz="6" w:space="0" w:color="000000"/>
                          <w:bottom w:val="nil" w:sz="6" w:space="0" w:color="auto"/>
                          <w:right w:val="single" w:sz="6" w:space="0" w:color="000000"/>
                        </w:tcBorders>
                      </w:tcPr>
                      <w:p>
                        <w:pPr/>
                      </w:p>
                    </w:tc>
                    <w:tc>
                      <w:tcPr>
                        <w:tcW w:w="822" w:type="dxa"/>
                        <w:tcBorders>
                          <w:top w:val="nil" w:sz="6" w:space="0" w:color="auto"/>
                          <w:left w:val="single" w:sz="6" w:space="0" w:color="000000"/>
                          <w:bottom w:val="nil" w:sz="6" w:space="0" w:color="auto"/>
                          <w:right w:val="single" w:sz="6" w:space="0" w:color="000000"/>
                        </w:tcBorders>
                      </w:tcPr>
                      <w:p>
                        <w:pPr/>
                      </w:p>
                    </w:tc>
                    <w:tc>
                      <w:tcPr>
                        <w:tcW w:w="701" w:type="dxa"/>
                        <w:tcBorders>
                          <w:top w:val="nil" w:sz="6" w:space="0" w:color="auto"/>
                          <w:left w:val="single" w:sz="6" w:space="0" w:color="000000"/>
                          <w:bottom w:val="nil" w:sz="6" w:space="0" w:color="auto"/>
                          <w:right w:val="single" w:sz="6" w:space="0" w:color="000000"/>
                        </w:tcBorders>
                      </w:tcPr>
                      <w:p>
                        <w:pPr/>
                      </w:p>
                    </w:tc>
                    <w:tc>
                      <w:tcPr>
                        <w:tcW w:w="660" w:type="dxa"/>
                        <w:tcBorders>
                          <w:top w:val="nil" w:sz="6" w:space="0" w:color="auto"/>
                          <w:left w:val="single" w:sz="6" w:space="0" w:color="000000"/>
                          <w:bottom w:val="nil" w:sz="6" w:space="0" w:color="auto"/>
                          <w:right w:val="single" w:sz="6" w:space="0" w:color="000000"/>
                        </w:tcBorders>
                      </w:tcPr>
                      <w:p>
                        <w:pPr/>
                      </w:p>
                    </w:tc>
                    <w:tc>
                      <w:tcPr>
                        <w:tcW w:w="991" w:type="dxa"/>
                        <w:tcBorders>
                          <w:top w:val="nil" w:sz="6" w:space="0" w:color="auto"/>
                          <w:left w:val="single" w:sz="6" w:space="0" w:color="000000"/>
                          <w:bottom w:val="nil" w:sz="6" w:space="0" w:color="auto"/>
                          <w:right w:val="single" w:sz="6" w:space="0" w:color="000000"/>
                        </w:tcBorders>
                      </w:tcPr>
                      <w:p>
                        <w:pPr/>
                      </w:p>
                    </w:tc>
                    <w:tc>
                      <w:tcPr>
                        <w:tcW w:w="4711"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VOIP</w:t>
                        </w:r>
                        <w:r>
                          <w:rPr>
                            <w:rFonts w:ascii="宋体" w:hAnsi="宋体" w:cs="宋体" w:eastAsia="宋体" w:hint="default"/>
                            <w:sz w:val="18"/>
                            <w:szCs w:val="18"/>
                          </w:rPr>
                          <w:t>系统平台、语音网关的开发、销售；计算机周边设备</w:t>
                        </w:r>
                      </w:p>
                    </w:tc>
                  </w:tr>
                  <w:tr>
                    <w:trPr>
                      <w:trHeight w:val="325" w:hRule="exact"/>
                    </w:trPr>
                    <w:tc>
                      <w:tcPr>
                        <w:tcW w:w="1813" w:type="dxa"/>
                        <w:tcBorders>
                          <w:top w:val="nil" w:sz="6" w:space="0" w:color="auto"/>
                          <w:left w:val="single" w:sz="6" w:space="0" w:color="000000"/>
                          <w:bottom w:val="single" w:sz="6" w:space="0" w:color="000000"/>
                          <w:right w:val="single" w:sz="6" w:space="0" w:color="000000"/>
                        </w:tcBorders>
                      </w:tcPr>
                      <w:p>
                        <w:pPr/>
                      </w:p>
                    </w:tc>
                    <w:tc>
                      <w:tcPr>
                        <w:tcW w:w="822" w:type="dxa"/>
                        <w:tcBorders>
                          <w:top w:val="nil" w:sz="6" w:space="0" w:color="auto"/>
                          <w:left w:val="single" w:sz="6" w:space="0" w:color="000000"/>
                          <w:bottom w:val="single" w:sz="6" w:space="0" w:color="000000"/>
                          <w:right w:val="single" w:sz="6" w:space="0" w:color="000000"/>
                        </w:tcBorders>
                      </w:tcPr>
                      <w:p>
                        <w:pPr/>
                      </w:p>
                    </w:tc>
                    <w:tc>
                      <w:tcPr>
                        <w:tcW w:w="701" w:type="dxa"/>
                        <w:tcBorders>
                          <w:top w:val="nil" w:sz="6" w:space="0" w:color="auto"/>
                          <w:left w:val="single" w:sz="6" w:space="0" w:color="000000"/>
                          <w:bottom w:val="single" w:sz="6" w:space="0" w:color="000000"/>
                          <w:right w:val="single" w:sz="6" w:space="0" w:color="000000"/>
                        </w:tcBorders>
                      </w:tcPr>
                      <w:p>
                        <w:pPr/>
                      </w:p>
                    </w:tc>
                    <w:tc>
                      <w:tcPr>
                        <w:tcW w:w="660" w:type="dxa"/>
                        <w:tcBorders>
                          <w:top w:val="nil" w:sz="6" w:space="0" w:color="auto"/>
                          <w:left w:val="single" w:sz="6" w:space="0" w:color="000000"/>
                          <w:bottom w:val="single" w:sz="6" w:space="0" w:color="000000"/>
                          <w:right w:val="single" w:sz="6" w:space="0" w:color="000000"/>
                        </w:tcBorders>
                      </w:tcPr>
                      <w:p>
                        <w:pPr/>
                      </w:p>
                    </w:tc>
                    <w:tc>
                      <w:tcPr>
                        <w:tcW w:w="991" w:type="dxa"/>
                        <w:tcBorders>
                          <w:top w:val="nil" w:sz="6" w:space="0" w:color="auto"/>
                          <w:left w:val="single" w:sz="6" w:space="0" w:color="000000"/>
                          <w:bottom w:val="single" w:sz="6" w:space="0" w:color="000000"/>
                          <w:right w:val="single" w:sz="6" w:space="0" w:color="000000"/>
                        </w:tcBorders>
                      </w:tcPr>
                      <w:p>
                        <w:pPr/>
                      </w:p>
                    </w:tc>
                    <w:tc>
                      <w:tcPr>
                        <w:tcW w:w="4711"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18"/>
                            <w:szCs w:val="18"/>
                          </w:rPr>
                        </w:pPr>
                        <w:r>
                          <w:rPr>
                            <w:rFonts w:ascii="宋体" w:hAnsi="宋体" w:cs="宋体" w:eastAsia="宋体" w:hint="default"/>
                            <w:sz w:val="18"/>
                            <w:szCs w:val="18"/>
                          </w:rPr>
                          <w:t>技术服务、技术咨询、技术推广、技术转让及维修服务；计</w:t>
                        </w:r>
                      </w:p>
                    </w:tc>
                  </w:tr>
                </w:tbl>
                <w:p>
                  <w:pPr/>
                </w:p>
              </w:txbxContent>
            </v:textbox>
            <w10:wrap type="none"/>
          </v:shape>
        </w:pict>
      </w:r>
      <w:r>
        <w:rPr/>
        <w:t>、</w:t>
      </w:r>
    </w:p>
    <w:p>
      <w:pPr>
        <w:spacing w:line="240" w:lineRule="auto" w:before="4"/>
        <w:rPr>
          <w:rFonts w:ascii="宋体" w:hAnsi="宋体" w:cs="宋体" w:eastAsia="宋体" w:hint="default"/>
          <w:sz w:val="26"/>
          <w:szCs w:val="26"/>
        </w:rPr>
      </w:pPr>
    </w:p>
    <w:p>
      <w:pPr>
        <w:pStyle w:val="BodyText"/>
        <w:spacing w:line="240" w:lineRule="auto" w:before="44"/>
        <w:ind w:left="0" w:right="99"/>
        <w:jc w:val="right"/>
      </w:pPr>
      <w:r>
        <w:rPr/>
        <w:t>、</w:t>
      </w:r>
    </w:p>
    <w:p>
      <w:pPr>
        <w:pStyle w:val="BodyText"/>
        <w:spacing w:line="240" w:lineRule="auto" w:before="76"/>
        <w:ind w:left="0" w:right="141"/>
        <w:jc w:val="right"/>
      </w:pPr>
      <w:r>
        <w:rPr/>
        <w:t>、</w:t>
      </w:r>
    </w:p>
    <w:p>
      <w:pPr>
        <w:spacing w:after="0" w:line="240" w:lineRule="auto"/>
        <w:jc w:val="right"/>
        <w:sectPr>
          <w:type w:val="continuous"/>
          <w:pgSz w:w="11910" w:h="16840"/>
          <w:pgMar w:top="1060" w:bottom="1180" w:left="980" w:right="900"/>
        </w:sectPr>
      </w:pPr>
    </w:p>
    <w:p>
      <w:pPr>
        <w:spacing w:line="240" w:lineRule="auto" w:before="6"/>
        <w:rPr>
          <w:rFonts w:ascii="宋体" w:hAnsi="宋体" w:cs="宋体" w:eastAsia="宋体" w:hint="default"/>
          <w:sz w:val="24"/>
          <w:szCs w:val="24"/>
        </w:rPr>
      </w:pPr>
    </w:p>
    <w:tbl>
      <w:tblPr>
        <w:tblW w:w="0" w:type="auto"/>
        <w:jc w:val="left"/>
        <w:tblInd w:w="137" w:type="dxa"/>
        <w:tblLayout w:type="fixed"/>
        <w:tblCellMar>
          <w:top w:w="0" w:type="dxa"/>
          <w:left w:w="0" w:type="dxa"/>
          <w:bottom w:w="0" w:type="dxa"/>
          <w:right w:w="0" w:type="dxa"/>
        </w:tblCellMar>
        <w:tblLook w:val="01E0"/>
      </w:tblPr>
      <w:tblGrid>
        <w:gridCol w:w="1813"/>
        <w:gridCol w:w="822"/>
        <w:gridCol w:w="701"/>
        <w:gridCol w:w="660"/>
        <w:gridCol w:w="991"/>
        <w:gridCol w:w="4711"/>
      </w:tblGrid>
      <w:tr>
        <w:trPr>
          <w:trHeight w:val="347" w:hRule="exact"/>
        </w:trPr>
        <w:tc>
          <w:tcPr>
            <w:tcW w:w="1813" w:type="dxa"/>
            <w:tcBorders>
              <w:top w:val="single" w:sz="6" w:space="0" w:color="000000"/>
              <w:left w:val="single" w:sz="6" w:space="0" w:color="000000"/>
              <w:bottom w:val="single" w:sz="6" w:space="0" w:color="000000"/>
              <w:right w:val="single" w:sz="6" w:space="0" w:color="000000"/>
            </w:tcBorders>
          </w:tcPr>
          <w:p>
            <w:pPr/>
          </w:p>
        </w:tc>
        <w:tc>
          <w:tcPr>
            <w:tcW w:w="822" w:type="dxa"/>
            <w:tcBorders>
              <w:top w:val="single" w:sz="6" w:space="0" w:color="000000"/>
              <w:left w:val="single" w:sz="6" w:space="0" w:color="000000"/>
              <w:bottom w:val="single" w:sz="6" w:space="0" w:color="000000"/>
              <w:right w:val="single" w:sz="6" w:space="0" w:color="000000"/>
            </w:tcBorders>
          </w:tcPr>
          <w:p>
            <w:pPr/>
          </w:p>
        </w:tc>
        <w:tc>
          <w:tcPr>
            <w:tcW w:w="701"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4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算机网络工程设计、施工；数据处理；物业租赁。</w:t>
            </w:r>
          </w:p>
        </w:tc>
      </w:tr>
      <w:tr>
        <w:trPr>
          <w:trHeight w:val="330" w:hRule="exact"/>
        </w:trPr>
        <w:tc>
          <w:tcPr>
            <w:tcW w:w="1813"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四川蜀信易电子商务</w:t>
            </w:r>
          </w:p>
        </w:tc>
        <w:tc>
          <w:tcPr>
            <w:tcW w:w="82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控股孙公</w:t>
            </w:r>
          </w:p>
        </w:tc>
        <w:tc>
          <w:tcPr>
            <w:tcW w:w="701"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left="163" w:right="0"/>
              <w:jc w:val="left"/>
              <w:rPr>
                <w:rFonts w:ascii="宋体" w:hAnsi="宋体" w:cs="宋体" w:eastAsia="宋体" w:hint="default"/>
                <w:sz w:val="18"/>
                <w:szCs w:val="18"/>
              </w:rPr>
            </w:pPr>
            <w:r>
              <w:rPr>
                <w:rFonts w:ascii="宋体" w:hAnsi="宋体" w:cs="宋体" w:eastAsia="宋体" w:hint="default"/>
                <w:sz w:val="18"/>
                <w:szCs w:val="18"/>
              </w:rPr>
              <w:t>成都</w:t>
            </w:r>
          </w:p>
        </w:tc>
        <w:tc>
          <w:tcPr>
            <w:tcW w:w="660"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互联网</w:t>
            </w:r>
          </w:p>
        </w:tc>
        <w:tc>
          <w:tcPr>
            <w:tcW w:w="991"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人民币</w:t>
            </w:r>
          </w:p>
        </w:tc>
        <w:tc>
          <w:tcPr>
            <w:tcW w:w="4711"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网上贸易代理；计算机软硬件及网络设备技术服务、技术咨</w:t>
            </w:r>
          </w:p>
        </w:tc>
      </w:tr>
      <w:tr>
        <w:trPr>
          <w:trHeight w:val="317" w:hRule="exact"/>
        </w:trPr>
        <w:tc>
          <w:tcPr>
            <w:tcW w:w="181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822"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司</w:t>
            </w:r>
          </w:p>
        </w:tc>
        <w:tc>
          <w:tcPr>
            <w:tcW w:w="701" w:type="dxa"/>
            <w:tcBorders>
              <w:top w:val="nil" w:sz="6" w:space="0" w:color="auto"/>
              <w:left w:val="single" w:sz="6" w:space="0" w:color="000000"/>
              <w:bottom w:val="nil" w:sz="6" w:space="0" w:color="auto"/>
              <w:right w:val="single" w:sz="6" w:space="0" w:color="000000"/>
            </w:tcBorders>
          </w:tcPr>
          <w:p>
            <w:pPr/>
          </w:p>
        </w:tc>
        <w:tc>
          <w:tcPr>
            <w:tcW w:w="660"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行业</w:t>
            </w:r>
          </w:p>
        </w:tc>
        <w:tc>
          <w:tcPr>
            <w:tcW w:w="991"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3,0000</w:t>
            </w:r>
            <w:r>
              <w:rPr>
                <w:rFonts w:ascii="宋体" w:hAnsi="宋体" w:cs="宋体" w:eastAsia="宋体" w:hint="default"/>
                <w:sz w:val="18"/>
                <w:szCs w:val="18"/>
              </w:rPr>
              <w:t>万元</w:t>
            </w:r>
          </w:p>
        </w:tc>
        <w:tc>
          <w:tcPr>
            <w:tcW w:w="4711"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询、技术推广、技术转让；计算机系统服务；计算机网络工</w:t>
            </w:r>
          </w:p>
        </w:tc>
      </w:tr>
      <w:tr>
        <w:trPr>
          <w:trHeight w:val="312" w:hRule="exact"/>
        </w:trPr>
        <w:tc>
          <w:tcPr>
            <w:tcW w:w="1813" w:type="dxa"/>
            <w:tcBorders>
              <w:top w:val="nil" w:sz="6" w:space="0" w:color="auto"/>
              <w:left w:val="single" w:sz="6" w:space="0" w:color="000000"/>
              <w:bottom w:val="nil" w:sz="6" w:space="0" w:color="auto"/>
              <w:right w:val="single" w:sz="6" w:space="0" w:color="000000"/>
            </w:tcBorders>
          </w:tcPr>
          <w:p>
            <w:pPr/>
          </w:p>
        </w:tc>
        <w:tc>
          <w:tcPr>
            <w:tcW w:w="822" w:type="dxa"/>
            <w:tcBorders>
              <w:top w:val="nil" w:sz="6" w:space="0" w:color="auto"/>
              <w:left w:val="single" w:sz="6" w:space="0" w:color="000000"/>
              <w:bottom w:val="nil" w:sz="6" w:space="0" w:color="auto"/>
              <w:right w:val="single" w:sz="6" w:space="0" w:color="000000"/>
            </w:tcBorders>
          </w:tcPr>
          <w:p>
            <w:pPr/>
          </w:p>
        </w:tc>
        <w:tc>
          <w:tcPr>
            <w:tcW w:w="701" w:type="dxa"/>
            <w:tcBorders>
              <w:top w:val="nil" w:sz="6" w:space="0" w:color="auto"/>
              <w:left w:val="single" w:sz="6" w:space="0" w:color="000000"/>
              <w:bottom w:val="nil" w:sz="6" w:space="0" w:color="auto"/>
              <w:right w:val="single" w:sz="6" w:space="0" w:color="000000"/>
            </w:tcBorders>
          </w:tcPr>
          <w:p>
            <w:pPr/>
          </w:p>
        </w:tc>
        <w:tc>
          <w:tcPr>
            <w:tcW w:w="660" w:type="dxa"/>
            <w:tcBorders>
              <w:top w:val="nil" w:sz="6" w:space="0" w:color="auto"/>
              <w:left w:val="single" w:sz="6" w:space="0" w:color="000000"/>
              <w:bottom w:val="nil" w:sz="6" w:space="0" w:color="auto"/>
              <w:right w:val="single" w:sz="6" w:space="0" w:color="000000"/>
            </w:tcBorders>
          </w:tcPr>
          <w:p>
            <w:pPr/>
          </w:p>
        </w:tc>
        <w:tc>
          <w:tcPr>
            <w:tcW w:w="991" w:type="dxa"/>
            <w:tcBorders>
              <w:top w:val="nil" w:sz="6" w:space="0" w:color="auto"/>
              <w:left w:val="single" w:sz="6" w:space="0" w:color="000000"/>
              <w:bottom w:val="nil" w:sz="6" w:space="0" w:color="auto"/>
              <w:right w:val="single" w:sz="6" w:space="0" w:color="000000"/>
            </w:tcBorders>
          </w:tcPr>
          <w:p>
            <w:pPr/>
          </w:p>
        </w:tc>
        <w:tc>
          <w:tcPr>
            <w:tcW w:w="4711"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2" w:right="0"/>
              <w:jc w:val="left"/>
              <w:rPr>
                <w:rFonts w:ascii="宋体" w:hAnsi="宋体" w:cs="宋体" w:eastAsia="宋体" w:hint="default"/>
                <w:sz w:val="18"/>
                <w:szCs w:val="18"/>
              </w:rPr>
            </w:pPr>
            <w:r>
              <w:rPr>
                <w:rFonts w:ascii="宋体" w:hAnsi="宋体" w:cs="宋体" w:eastAsia="宋体" w:hint="default"/>
                <w:spacing w:val="2"/>
                <w:sz w:val="18"/>
                <w:szCs w:val="18"/>
              </w:rPr>
              <w:t>程设计、施工</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工程类凭资质许可证经营</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；数据处理；计算</w:t>
            </w:r>
          </w:p>
        </w:tc>
      </w:tr>
      <w:tr>
        <w:trPr>
          <w:trHeight w:val="312" w:hRule="exact"/>
        </w:trPr>
        <w:tc>
          <w:tcPr>
            <w:tcW w:w="1813" w:type="dxa"/>
            <w:tcBorders>
              <w:top w:val="nil" w:sz="6" w:space="0" w:color="auto"/>
              <w:left w:val="single" w:sz="6" w:space="0" w:color="000000"/>
              <w:bottom w:val="nil" w:sz="6" w:space="0" w:color="auto"/>
              <w:right w:val="single" w:sz="6" w:space="0" w:color="000000"/>
            </w:tcBorders>
          </w:tcPr>
          <w:p>
            <w:pPr/>
          </w:p>
        </w:tc>
        <w:tc>
          <w:tcPr>
            <w:tcW w:w="822" w:type="dxa"/>
            <w:tcBorders>
              <w:top w:val="nil" w:sz="6" w:space="0" w:color="auto"/>
              <w:left w:val="single" w:sz="6" w:space="0" w:color="000000"/>
              <w:bottom w:val="nil" w:sz="6" w:space="0" w:color="auto"/>
              <w:right w:val="single" w:sz="6" w:space="0" w:color="000000"/>
            </w:tcBorders>
          </w:tcPr>
          <w:p>
            <w:pPr/>
          </w:p>
        </w:tc>
        <w:tc>
          <w:tcPr>
            <w:tcW w:w="701" w:type="dxa"/>
            <w:tcBorders>
              <w:top w:val="nil" w:sz="6" w:space="0" w:color="auto"/>
              <w:left w:val="single" w:sz="6" w:space="0" w:color="000000"/>
              <w:bottom w:val="nil" w:sz="6" w:space="0" w:color="auto"/>
              <w:right w:val="single" w:sz="6" w:space="0" w:color="000000"/>
            </w:tcBorders>
          </w:tcPr>
          <w:p>
            <w:pPr/>
          </w:p>
        </w:tc>
        <w:tc>
          <w:tcPr>
            <w:tcW w:w="660" w:type="dxa"/>
            <w:tcBorders>
              <w:top w:val="nil" w:sz="6" w:space="0" w:color="auto"/>
              <w:left w:val="single" w:sz="6" w:space="0" w:color="000000"/>
              <w:bottom w:val="nil" w:sz="6" w:space="0" w:color="auto"/>
              <w:right w:val="single" w:sz="6" w:space="0" w:color="000000"/>
            </w:tcBorders>
          </w:tcPr>
          <w:p>
            <w:pPr/>
          </w:p>
        </w:tc>
        <w:tc>
          <w:tcPr>
            <w:tcW w:w="991" w:type="dxa"/>
            <w:tcBorders>
              <w:top w:val="nil" w:sz="6" w:space="0" w:color="auto"/>
              <w:left w:val="single" w:sz="6" w:space="0" w:color="000000"/>
              <w:bottom w:val="nil" w:sz="6" w:space="0" w:color="auto"/>
              <w:right w:val="single" w:sz="6" w:space="0" w:color="000000"/>
            </w:tcBorders>
          </w:tcPr>
          <w:p>
            <w:pPr/>
          </w:p>
        </w:tc>
        <w:tc>
          <w:tcPr>
            <w:tcW w:w="4711"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2" w:right="0"/>
              <w:jc w:val="left"/>
              <w:rPr>
                <w:rFonts w:ascii="宋体" w:hAnsi="宋体" w:cs="宋体" w:eastAsia="宋体" w:hint="default"/>
                <w:sz w:val="18"/>
                <w:szCs w:val="18"/>
              </w:rPr>
            </w:pPr>
            <w:r>
              <w:rPr>
                <w:rFonts w:ascii="宋体" w:hAnsi="宋体" w:cs="宋体" w:eastAsia="宋体" w:hint="default"/>
                <w:spacing w:val="-2"/>
                <w:sz w:val="18"/>
                <w:szCs w:val="18"/>
              </w:rPr>
              <w:t>机软硬件维修。</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依法须经批准的项目，经相关部门批准后方</w:t>
            </w:r>
          </w:p>
        </w:tc>
      </w:tr>
      <w:tr>
        <w:trPr>
          <w:trHeight w:val="325" w:hRule="exact"/>
        </w:trPr>
        <w:tc>
          <w:tcPr>
            <w:tcW w:w="1813" w:type="dxa"/>
            <w:tcBorders>
              <w:top w:val="nil" w:sz="6" w:space="0" w:color="auto"/>
              <w:left w:val="single" w:sz="6" w:space="0" w:color="000000"/>
              <w:bottom w:val="single" w:sz="6" w:space="0" w:color="000000"/>
              <w:right w:val="single" w:sz="6" w:space="0" w:color="000000"/>
            </w:tcBorders>
          </w:tcPr>
          <w:p>
            <w:pPr/>
          </w:p>
        </w:tc>
        <w:tc>
          <w:tcPr>
            <w:tcW w:w="822" w:type="dxa"/>
            <w:tcBorders>
              <w:top w:val="nil" w:sz="6" w:space="0" w:color="auto"/>
              <w:left w:val="single" w:sz="6" w:space="0" w:color="000000"/>
              <w:bottom w:val="single" w:sz="6" w:space="0" w:color="000000"/>
              <w:right w:val="single" w:sz="6" w:space="0" w:color="000000"/>
            </w:tcBorders>
          </w:tcPr>
          <w:p>
            <w:pPr/>
          </w:p>
        </w:tc>
        <w:tc>
          <w:tcPr>
            <w:tcW w:w="701" w:type="dxa"/>
            <w:tcBorders>
              <w:top w:val="nil" w:sz="6" w:space="0" w:color="auto"/>
              <w:left w:val="single" w:sz="6" w:space="0" w:color="000000"/>
              <w:bottom w:val="single" w:sz="6" w:space="0" w:color="000000"/>
              <w:right w:val="single" w:sz="6" w:space="0" w:color="000000"/>
            </w:tcBorders>
          </w:tcPr>
          <w:p>
            <w:pPr/>
          </w:p>
        </w:tc>
        <w:tc>
          <w:tcPr>
            <w:tcW w:w="660" w:type="dxa"/>
            <w:tcBorders>
              <w:top w:val="nil" w:sz="6" w:space="0" w:color="auto"/>
              <w:left w:val="single" w:sz="6" w:space="0" w:color="000000"/>
              <w:bottom w:val="single" w:sz="6" w:space="0" w:color="000000"/>
              <w:right w:val="single" w:sz="6" w:space="0" w:color="000000"/>
            </w:tcBorders>
          </w:tcPr>
          <w:p>
            <w:pPr/>
          </w:p>
        </w:tc>
        <w:tc>
          <w:tcPr>
            <w:tcW w:w="991" w:type="dxa"/>
            <w:tcBorders>
              <w:top w:val="nil" w:sz="6" w:space="0" w:color="auto"/>
              <w:left w:val="single" w:sz="6" w:space="0" w:color="000000"/>
              <w:bottom w:val="single" w:sz="6" w:space="0" w:color="000000"/>
              <w:right w:val="single" w:sz="6" w:space="0" w:color="000000"/>
            </w:tcBorders>
          </w:tcPr>
          <w:p>
            <w:pPr/>
          </w:p>
        </w:tc>
        <w:tc>
          <w:tcPr>
            <w:tcW w:w="4711"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18"/>
                <w:szCs w:val="18"/>
              </w:rPr>
            </w:pPr>
            <w:r>
              <w:rPr>
                <w:rFonts w:ascii="宋体" w:hAnsi="宋体" w:cs="宋体" w:eastAsia="宋体" w:hint="default"/>
                <w:sz w:val="18"/>
                <w:szCs w:val="18"/>
              </w:rPr>
              <w:t>可开展经营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1"/>
          <w:szCs w:val="21"/>
        </w:rPr>
      </w:pPr>
    </w:p>
    <w:p>
      <w:pPr>
        <w:pStyle w:val="Heading2"/>
        <w:spacing w:line="240" w:lineRule="auto" w:before="26"/>
        <w:ind w:right="0"/>
        <w:jc w:val="left"/>
        <w:rPr>
          <w:b w:val="0"/>
          <w:bCs w:val="0"/>
        </w:rPr>
      </w:pPr>
      <w:r>
        <w:rPr/>
        <w:t>九、在其他主体中的权益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、在子公司中的权益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）企业集团的构成</w:t>
      </w:r>
      <w:r>
        <w:rPr>
          <w:b w:val="0"/>
          <w:bCs w:val="0"/>
        </w:rPr>
      </w:r>
    </w:p>
    <w:p>
      <w:pPr>
        <w:spacing w:line="240" w:lineRule="auto" w:before="9"/>
        <w:rPr>
          <w:rFonts w:ascii="宋体" w:hAnsi="宋体" w:cs="宋体" w:eastAsia="宋体" w:hint="default"/>
          <w:b/>
          <w:bCs/>
          <w:sz w:val="25"/>
          <w:szCs w:val="25"/>
        </w:rPr>
      </w:pPr>
    </w:p>
    <w:tbl>
      <w:tblPr>
        <w:tblW w:w="0" w:type="auto"/>
        <w:jc w:val="left"/>
        <w:tblInd w:w="121" w:type="dxa"/>
        <w:tblLayout w:type="fixed"/>
        <w:tblCellMar>
          <w:top w:w="0" w:type="dxa"/>
          <w:left w:w="0" w:type="dxa"/>
          <w:bottom w:w="0" w:type="dxa"/>
          <w:right w:w="0" w:type="dxa"/>
        </w:tblCellMar>
        <w:tblLook w:val="01E0"/>
      </w:tblPr>
      <w:tblGrid>
        <w:gridCol w:w="1388"/>
        <w:gridCol w:w="1385"/>
        <w:gridCol w:w="1385"/>
        <w:gridCol w:w="1384"/>
        <w:gridCol w:w="1384"/>
        <w:gridCol w:w="1385"/>
        <w:gridCol w:w="1384"/>
      </w:tblGrid>
      <w:tr>
        <w:trPr>
          <w:trHeight w:val="402" w:hRule="exact"/>
        </w:trPr>
        <w:tc>
          <w:tcPr>
            <w:tcW w:w="138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38"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8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36"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8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1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8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26"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6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8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26"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2" w:hRule="exact"/>
        </w:trPr>
        <w:tc>
          <w:tcPr>
            <w:tcW w:w="1388" w:type="dxa"/>
            <w:vMerge/>
            <w:tcBorders>
              <w:left w:val="single" w:sz="4" w:space="0" w:color="000000"/>
              <w:bottom w:val="single" w:sz="4" w:space="0" w:color="000000"/>
              <w:right w:val="single" w:sz="4" w:space="0" w:color="000000"/>
            </w:tcBorders>
            <w:shd w:val="clear" w:color="auto" w:fill="D3D3D3"/>
          </w:tcPr>
          <w:p>
            <w:pPr/>
          </w:p>
        </w:tc>
        <w:tc>
          <w:tcPr>
            <w:tcW w:w="1385" w:type="dxa"/>
            <w:vMerge/>
            <w:tcBorders>
              <w:left w:val="single" w:sz="4" w:space="0" w:color="000000"/>
              <w:bottom w:val="single" w:sz="4" w:space="0" w:color="000000"/>
              <w:right w:val="single" w:sz="4" w:space="0" w:color="000000"/>
            </w:tcBorders>
            <w:shd w:val="clear" w:color="auto" w:fill="D3D3D3"/>
          </w:tcPr>
          <w:p>
            <w:pPr/>
          </w:p>
        </w:tc>
        <w:tc>
          <w:tcPr>
            <w:tcW w:w="1385" w:type="dxa"/>
            <w:vMerge/>
            <w:tcBorders>
              <w:left w:val="single" w:sz="4" w:space="0" w:color="000000"/>
              <w:bottom w:val="single" w:sz="4" w:space="0" w:color="000000"/>
              <w:right w:val="single" w:sz="4" w:space="0" w:color="000000"/>
            </w:tcBorders>
            <w:shd w:val="clear" w:color="auto" w:fill="D3D3D3"/>
          </w:tcPr>
          <w:p>
            <w:pPr/>
          </w:p>
        </w:tc>
        <w:tc>
          <w:tcPr>
            <w:tcW w:w="1384" w:type="dxa"/>
            <w:vMerge/>
            <w:tcBorders>
              <w:left w:val="single" w:sz="4" w:space="0" w:color="000000"/>
              <w:bottom w:val="single" w:sz="4" w:space="0" w:color="000000"/>
              <w:right w:val="single" w:sz="4" w:space="0" w:color="000000"/>
            </w:tcBorders>
            <w:shd w:val="clear" w:color="auto" w:fill="D3D3D3"/>
          </w:tcPr>
          <w:p>
            <w:pPr/>
          </w:p>
        </w:tc>
        <w:tc>
          <w:tcPr>
            <w:tcW w:w="13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84" w:type="dxa"/>
            <w:vMerge/>
            <w:tcBorders>
              <w:left w:val="single" w:sz="4" w:space="0" w:color="000000"/>
              <w:bottom w:val="single" w:sz="4" w:space="0" w:color="000000"/>
              <w:right w:val="single" w:sz="4" w:space="0" w:color="000000"/>
            </w:tcBorders>
            <w:shd w:val="clear" w:color="auto" w:fill="D3D3D3"/>
          </w:tcPr>
          <w:p>
            <w:pPr/>
          </w:p>
        </w:tc>
      </w:tr>
      <w:tr>
        <w:trPr>
          <w:trHeight w:val="714" w:hRule="exact"/>
        </w:trPr>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深圳市证通普润 电子有限公司</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85"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深圳市证通数码 科技有限公司</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51.00%</w:t>
            </w:r>
          </w:p>
        </w:tc>
        <w:tc>
          <w:tcPr>
            <w:tcW w:w="1385"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深圳市证通金信 科技有限公司</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85"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深圳市证通佳明 光电有限公司</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85"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6" w:hRule="exact"/>
        </w:trPr>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5"/>
              <w:jc w:val="both"/>
              <w:rPr>
                <w:rFonts w:ascii="宋体" w:hAnsi="宋体" w:cs="宋体" w:eastAsia="宋体" w:hint="default"/>
                <w:sz w:val="18"/>
                <w:szCs w:val="18"/>
              </w:rPr>
            </w:pPr>
            <w:r>
              <w:rPr>
                <w:rFonts w:ascii="宋体" w:hAnsi="宋体" w:cs="宋体" w:eastAsia="宋体" w:hint="default"/>
                <w:sz w:val="18"/>
                <w:szCs w:val="18"/>
              </w:rPr>
              <w:t>定州市中标节能 技术服务有限公 司</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85"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22" w:right="89"/>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4" w:hRule="exact"/>
        </w:trPr>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证通国际投资有 限公司</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商贸业</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85"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广州证通网络科 技有限公司</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85"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9"/>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4" w:hRule="exact"/>
        </w:trPr>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广州云硕科技发 展有限公司</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70.00%</w:t>
            </w:r>
          </w:p>
        </w:tc>
        <w:tc>
          <w:tcPr>
            <w:tcW w:w="1385"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9"/>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4" w:hRule="exact"/>
        </w:trPr>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广东宏达通信有 限公司</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东莞</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东莞</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58.53%</w:t>
            </w:r>
          </w:p>
        </w:tc>
        <w:tc>
          <w:tcPr>
            <w:tcW w:w="1385"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9"/>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4" w:hRule="exact"/>
        </w:trPr>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长沙证通云计算 有限公司</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长沙</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长沙</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85"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四川蜀信易电子 商务有限公司</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成都</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成都</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互联网行业</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85"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pStyle w:val="BodyText"/>
        <w:spacing w:line="240" w:lineRule="auto" w:before="51"/>
        <w:ind w:right="0"/>
        <w:jc w:val="left"/>
      </w:pPr>
      <w:r>
        <w:rPr/>
        <w:t>在子公司的持股比例不同于表决权比例的说明：</w:t>
      </w:r>
    </w:p>
    <w:p>
      <w:pPr>
        <w:spacing w:after="0" w:line="240" w:lineRule="auto"/>
        <w:jc w:val="left"/>
        <w:sectPr>
          <w:pgSz w:w="11910" w:h="16840"/>
          <w:pgMar w:header="877" w:footer="982" w:top="1100" w:bottom="1180" w:left="980" w:right="960"/>
        </w:sectPr>
      </w:pPr>
    </w:p>
    <w:p>
      <w:pPr>
        <w:spacing w:line="240" w:lineRule="auto" w:before="13"/>
        <w:rPr>
          <w:rFonts w:ascii="宋体" w:hAnsi="宋体" w:cs="宋体" w:eastAsia="宋体" w:hint="default"/>
          <w:sz w:val="21"/>
          <w:szCs w:val="21"/>
        </w:rPr>
      </w:pPr>
    </w:p>
    <w:p>
      <w:pPr>
        <w:pStyle w:val="BodyText"/>
        <w:spacing w:line="357" w:lineRule="auto" w:before="44"/>
        <w:ind w:left="153" w:right="2071"/>
        <w:jc w:val="left"/>
      </w:pPr>
      <w:r>
        <w:rPr/>
        <w:t>持有半数或以下表决权但仍控制被投资单位、以及持有半数以上表决权但不控制被投资单位的依据： 对于纳入合并范围的重要的结构化主体，控制的依据：</w:t>
      </w:r>
    </w:p>
    <w:p>
      <w:pPr>
        <w:pStyle w:val="BodyText"/>
        <w:spacing w:line="357" w:lineRule="auto" w:before="29"/>
        <w:ind w:left="153" w:right="6931"/>
        <w:jc w:val="left"/>
      </w:pPr>
      <w:r>
        <w:rPr/>
        <w:t>确定公司是代理人还是委托人的依据： 其他说明：</w:t>
      </w:r>
    </w:p>
    <w:p>
      <w:pPr>
        <w:spacing w:line="240" w:lineRule="auto" w:before="13"/>
        <w:rPr>
          <w:rFonts w:ascii="宋体" w:hAnsi="宋体" w:cs="宋体" w:eastAsia="宋体" w:hint="default"/>
          <w:sz w:val="19"/>
          <w:szCs w:val="19"/>
        </w:rPr>
      </w:pPr>
    </w:p>
    <w:p>
      <w:pPr>
        <w:pStyle w:val="Heading3"/>
        <w:spacing w:line="240" w:lineRule="auto"/>
        <w:ind w:right="2071"/>
        <w:jc w:val="left"/>
        <w:rPr>
          <w:b w:val="0"/>
          <w:bCs w:val="0"/>
        </w:rPr>
      </w:pPr>
      <w:r>
        <w:rPr/>
        <w:t>（</w:t>
      </w:r>
      <w:r>
        <w:rPr>
          <w:rFonts w:ascii="Times New Roman" w:hAnsi="Times New Roman" w:cs="Times New Roman" w:eastAsia="Times New Roman" w:hint="default"/>
        </w:rPr>
        <w:t>2</w:t>
      </w:r>
      <w:r>
        <w:rPr/>
        <w:t>）重要的非全资子公司</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37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239"/>
        <w:gridCol w:w="1914"/>
        <w:gridCol w:w="1914"/>
        <w:gridCol w:w="1914"/>
        <w:gridCol w:w="1913"/>
      </w:tblGrid>
      <w:tr>
        <w:trPr>
          <w:trHeight w:val="764" w:hRule="exact"/>
        </w:trPr>
        <w:tc>
          <w:tcPr>
            <w:tcW w:w="22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664"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76"/>
              <w:ind w:left="771" w:right="50"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76"/>
              <w:ind w:left="591" w:right="50"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50"/>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402" w:hRule="exact"/>
        </w:trPr>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广州云硕科技发展有限公司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-688,804.23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26,551,195.78</w:t>
            </w:r>
          </w:p>
        </w:tc>
      </w:tr>
      <w:tr>
        <w:trPr>
          <w:trHeight w:val="402" w:hRule="exact"/>
        </w:trPr>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广东宏达通信有限公司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41.47%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753,233.80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15,030,023.48</w:t>
            </w:r>
          </w:p>
        </w:tc>
      </w:tr>
    </w:tbl>
    <w:p>
      <w:pPr>
        <w:pStyle w:val="BodyText"/>
        <w:spacing w:line="360" w:lineRule="auto" w:before="51"/>
        <w:ind w:left="153" w:right="5671"/>
        <w:jc w:val="left"/>
      </w:pPr>
      <w:r>
        <w:rPr/>
        <w:t>子公司少数股东的持股比例不同于表决权比例的说明： 其他说明：</w:t>
      </w:r>
    </w:p>
    <w:p>
      <w:pPr>
        <w:spacing w:line="240" w:lineRule="auto" w:before="11"/>
        <w:rPr>
          <w:rFonts w:ascii="宋体" w:hAnsi="宋体" w:cs="宋体" w:eastAsia="宋体" w:hint="default"/>
          <w:sz w:val="19"/>
          <w:szCs w:val="19"/>
        </w:rPr>
      </w:pPr>
    </w:p>
    <w:p>
      <w:pPr>
        <w:pStyle w:val="Heading3"/>
        <w:spacing w:line="240" w:lineRule="auto"/>
        <w:ind w:right="2071"/>
        <w:jc w:val="left"/>
        <w:rPr>
          <w:b w:val="0"/>
          <w:bCs w:val="0"/>
        </w:rPr>
      </w:pP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37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736"/>
        <w:gridCol w:w="737"/>
        <w:gridCol w:w="736"/>
        <w:gridCol w:w="736"/>
        <w:gridCol w:w="737"/>
        <w:gridCol w:w="734"/>
        <w:gridCol w:w="736"/>
        <w:gridCol w:w="734"/>
        <w:gridCol w:w="736"/>
        <w:gridCol w:w="734"/>
        <w:gridCol w:w="737"/>
        <w:gridCol w:w="737"/>
        <w:gridCol w:w="736"/>
      </w:tblGrid>
      <w:tr>
        <w:trPr>
          <w:trHeight w:val="402" w:hRule="exact"/>
        </w:trPr>
        <w:tc>
          <w:tcPr>
            <w:tcW w:w="73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82" w:right="91"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4" w:hRule="exact"/>
        </w:trPr>
        <w:tc>
          <w:tcPr>
            <w:tcW w:w="736" w:type="dxa"/>
            <w:vMerge/>
            <w:tcBorders>
              <w:left w:val="single" w:sz="4" w:space="0" w:color="000000"/>
              <w:bottom w:val="single" w:sz="4" w:space="0" w:color="000000"/>
              <w:right w:val="single" w:sz="4" w:space="0" w:color="000000"/>
            </w:tcBorders>
            <w:shd w:val="clear" w:color="auto" w:fill="D3D3D3"/>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72"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82" w:right="90"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72" w:right="90"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72" w:right="90"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83" w:right="91"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r>
        <w:trPr>
          <w:trHeight w:val="358" w:hRule="exact"/>
        </w:trPr>
        <w:tc>
          <w:tcPr>
            <w:tcW w:w="7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广州云</w:t>
            </w:r>
          </w:p>
        </w:tc>
        <w:tc>
          <w:tcPr>
            <w:tcW w:w="737"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4" w:type="dxa"/>
            <w:vMerge w:val="restart"/>
            <w:tcBorders>
              <w:top w:val="single" w:sz="4" w:space="0" w:color="000000"/>
              <w:left w:val="single" w:sz="4" w:space="0" w:color="000000"/>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r>
      <w:tr>
        <w:trPr>
          <w:trHeight w:val="316" w:hRule="exact"/>
        </w:trPr>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硕科技</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49,579,8</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405,808,</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455,388,</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366,884,</w:t>
            </w:r>
          </w:p>
        </w:tc>
        <w:tc>
          <w:tcPr>
            <w:tcW w:w="734"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366,884,</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12,383,2</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173,898,</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186,281,</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95,481,4</w:t>
            </w:r>
          </w:p>
        </w:tc>
        <w:tc>
          <w:tcPr>
            <w:tcW w:w="737"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95,481,4</w:t>
            </w:r>
          </w:p>
        </w:tc>
      </w:tr>
      <w:tr>
        <w:trPr>
          <w:trHeight w:val="313" w:hRule="exact"/>
        </w:trPr>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发展有</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9"/>
              <w:jc w:val="right"/>
              <w:rPr>
                <w:rFonts w:ascii="Times New Roman" w:hAnsi="Times New Roman" w:cs="Times New Roman" w:eastAsia="Times New Roman" w:hint="default"/>
                <w:sz w:val="18"/>
                <w:szCs w:val="18"/>
              </w:rPr>
            </w:pPr>
            <w:r>
              <w:rPr>
                <w:rFonts w:ascii="Times New Roman"/>
                <w:sz w:val="18"/>
              </w:rPr>
              <w:t>40.45</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9"/>
              <w:jc w:val="right"/>
              <w:rPr>
                <w:rFonts w:ascii="Times New Roman" w:hAnsi="Times New Roman" w:cs="Times New Roman" w:eastAsia="Times New Roman" w:hint="default"/>
                <w:sz w:val="18"/>
                <w:szCs w:val="18"/>
              </w:rPr>
            </w:pPr>
            <w:r>
              <w:rPr>
                <w:rFonts w:ascii="Times New Roman"/>
                <w:sz w:val="18"/>
              </w:rPr>
              <w:t>621.68</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9"/>
              <w:jc w:val="right"/>
              <w:rPr>
                <w:rFonts w:ascii="Times New Roman" w:hAnsi="Times New Roman" w:cs="Times New Roman" w:eastAsia="Times New Roman" w:hint="default"/>
                <w:sz w:val="18"/>
                <w:szCs w:val="18"/>
              </w:rPr>
            </w:pPr>
            <w:r>
              <w:rPr>
                <w:rFonts w:ascii="Times New Roman"/>
                <w:sz w:val="18"/>
              </w:rPr>
              <w:t>462.13</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9"/>
              <w:jc w:val="right"/>
              <w:rPr>
                <w:rFonts w:ascii="Times New Roman" w:hAnsi="Times New Roman" w:cs="Times New Roman" w:eastAsia="Times New Roman" w:hint="default"/>
                <w:sz w:val="18"/>
                <w:szCs w:val="18"/>
              </w:rPr>
            </w:pPr>
            <w:r>
              <w:rPr>
                <w:rFonts w:ascii="Times New Roman"/>
                <w:sz w:val="18"/>
              </w:rPr>
              <w:t>476.21</w:t>
            </w:r>
          </w:p>
        </w:tc>
        <w:tc>
          <w:tcPr>
            <w:tcW w:w="734"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476.21</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9"/>
              <w:jc w:val="right"/>
              <w:rPr>
                <w:rFonts w:ascii="Times New Roman" w:hAnsi="Times New Roman" w:cs="Times New Roman" w:eastAsia="Times New Roman" w:hint="default"/>
                <w:sz w:val="18"/>
                <w:szCs w:val="18"/>
              </w:rPr>
            </w:pPr>
            <w:r>
              <w:rPr>
                <w:rFonts w:ascii="Times New Roman"/>
                <w:sz w:val="18"/>
              </w:rPr>
              <w:t>74.72</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183.14</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9"/>
              <w:jc w:val="right"/>
              <w:rPr>
                <w:rFonts w:ascii="Times New Roman" w:hAnsi="Times New Roman" w:cs="Times New Roman" w:eastAsia="Times New Roman" w:hint="default"/>
                <w:sz w:val="18"/>
                <w:szCs w:val="18"/>
              </w:rPr>
            </w:pPr>
            <w:r>
              <w:rPr>
                <w:rFonts w:ascii="Times New Roman"/>
                <w:sz w:val="18"/>
              </w:rPr>
              <w:t>457.86</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9"/>
              <w:jc w:val="right"/>
              <w:rPr>
                <w:rFonts w:ascii="Times New Roman" w:hAnsi="Times New Roman" w:cs="Times New Roman" w:eastAsia="Times New Roman" w:hint="default"/>
                <w:sz w:val="18"/>
                <w:szCs w:val="18"/>
              </w:rPr>
            </w:pPr>
            <w:r>
              <w:rPr>
                <w:rFonts w:ascii="Times New Roman"/>
                <w:sz w:val="18"/>
              </w:rPr>
              <w:t>57.85</w:t>
            </w:r>
          </w:p>
        </w:tc>
        <w:tc>
          <w:tcPr>
            <w:tcW w:w="737"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9"/>
              <w:jc w:val="right"/>
              <w:rPr>
                <w:rFonts w:ascii="Times New Roman" w:hAnsi="Times New Roman" w:cs="Times New Roman" w:eastAsia="Times New Roman" w:hint="default"/>
                <w:sz w:val="18"/>
                <w:szCs w:val="18"/>
              </w:rPr>
            </w:pPr>
            <w:r>
              <w:rPr>
                <w:rFonts w:ascii="Times New Roman"/>
                <w:sz w:val="18"/>
              </w:rPr>
              <w:t>57.85</w:t>
            </w:r>
          </w:p>
        </w:tc>
      </w:tr>
      <w:tr>
        <w:trPr>
          <w:trHeight w:val="351" w:hRule="exact"/>
        </w:trPr>
        <w:tc>
          <w:tcPr>
            <w:tcW w:w="7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737"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4" w:type="dxa"/>
            <w:vMerge/>
            <w:tcBorders>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r>
      <w:tr>
        <w:trPr>
          <w:trHeight w:val="358" w:hRule="exact"/>
        </w:trPr>
        <w:tc>
          <w:tcPr>
            <w:tcW w:w="7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广东宏</w:t>
            </w:r>
          </w:p>
        </w:tc>
        <w:tc>
          <w:tcPr>
            <w:tcW w:w="737"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r>
      <w:tr>
        <w:trPr>
          <w:trHeight w:val="316" w:hRule="exact"/>
        </w:trPr>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达通信</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52,593,1</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103,267,</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155,860,</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41,996,8</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77,620,8</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w w:val="95"/>
                <w:sz w:val="18"/>
              </w:rPr>
              <w:t>119,617,</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42,142,5</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103,745,</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145,888,</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30,120,2</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81,341,0</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2"/>
                <w:sz w:val="18"/>
              </w:rPr>
              <w:t>111,461,</w:t>
            </w:r>
          </w:p>
        </w:tc>
      </w:tr>
      <w:tr>
        <w:trPr>
          <w:trHeight w:val="313" w:hRule="exact"/>
        </w:trPr>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有限公</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9"/>
              <w:jc w:val="right"/>
              <w:rPr>
                <w:rFonts w:ascii="Times New Roman" w:hAnsi="Times New Roman" w:cs="Times New Roman" w:eastAsia="Times New Roman" w:hint="default"/>
                <w:sz w:val="18"/>
                <w:szCs w:val="18"/>
              </w:rPr>
            </w:pPr>
            <w:r>
              <w:rPr>
                <w:rFonts w:ascii="Times New Roman"/>
                <w:sz w:val="18"/>
              </w:rPr>
              <w:t>74.97</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9"/>
              <w:jc w:val="right"/>
              <w:rPr>
                <w:rFonts w:ascii="Times New Roman" w:hAnsi="Times New Roman" w:cs="Times New Roman" w:eastAsia="Times New Roman" w:hint="default"/>
                <w:sz w:val="18"/>
                <w:szCs w:val="18"/>
              </w:rPr>
            </w:pPr>
            <w:r>
              <w:rPr>
                <w:rFonts w:ascii="Times New Roman"/>
                <w:sz w:val="18"/>
              </w:rPr>
              <w:t>709.37</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9"/>
              <w:jc w:val="right"/>
              <w:rPr>
                <w:rFonts w:ascii="Times New Roman" w:hAnsi="Times New Roman" w:cs="Times New Roman" w:eastAsia="Times New Roman" w:hint="default"/>
                <w:sz w:val="18"/>
                <w:szCs w:val="18"/>
              </w:rPr>
            </w:pPr>
            <w:r>
              <w:rPr>
                <w:rFonts w:ascii="Times New Roman"/>
                <w:sz w:val="18"/>
              </w:rPr>
              <w:t>884.34</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9"/>
              <w:jc w:val="right"/>
              <w:rPr>
                <w:rFonts w:ascii="Times New Roman" w:hAnsi="Times New Roman" w:cs="Times New Roman" w:eastAsia="Times New Roman" w:hint="default"/>
                <w:sz w:val="18"/>
                <w:szCs w:val="18"/>
              </w:rPr>
            </w:pPr>
            <w:r>
              <w:rPr>
                <w:rFonts w:ascii="Times New Roman"/>
                <w:sz w:val="18"/>
              </w:rPr>
              <w:t>83.46</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9"/>
              <w:jc w:val="right"/>
              <w:rPr>
                <w:rFonts w:ascii="Times New Roman" w:hAnsi="Times New Roman" w:cs="Times New Roman" w:eastAsia="Times New Roman" w:hint="default"/>
                <w:sz w:val="18"/>
                <w:szCs w:val="18"/>
              </w:rPr>
            </w:pPr>
            <w:r>
              <w:rPr>
                <w:rFonts w:ascii="Times New Roman"/>
                <w:sz w:val="18"/>
              </w:rPr>
              <w:t>76.99</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760.45</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9"/>
              <w:jc w:val="right"/>
              <w:rPr>
                <w:rFonts w:ascii="Times New Roman" w:hAnsi="Times New Roman" w:cs="Times New Roman" w:eastAsia="Times New Roman" w:hint="default"/>
                <w:sz w:val="18"/>
                <w:szCs w:val="18"/>
              </w:rPr>
            </w:pPr>
            <w:r>
              <w:rPr>
                <w:rFonts w:ascii="Times New Roman"/>
                <w:sz w:val="18"/>
              </w:rPr>
              <w:t>32.01</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544.15</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9"/>
              <w:jc w:val="right"/>
              <w:rPr>
                <w:rFonts w:ascii="Times New Roman" w:hAnsi="Times New Roman" w:cs="Times New Roman" w:eastAsia="Times New Roman" w:hint="default"/>
                <w:sz w:val="18"/>
                <w:szCs w:val="18"/>
              </w:rPr>
            </w:pPr>
            <w:r>
              <w:rPr>
                <w:rFonts w:ascii="Times New Roman"/>
                <w:sz w:val="18"/>
              </w:rPr>
              <w:t>076.16</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9"/>
              <w:jc w:val="right"/>
              <w:rPr>
                <w:rFonts w:ascii="Times New Roman" w:hAnsi="Times New Roman" w:cs="Times New Roman" w:eastAsia="Times New Roman" w:hint="default"/>
                <w:sz w:val="18"/>
                <w:szCs w:val="18"/>
              </w:rPr>
            </w:pPr>
            <w:r>
              <w:rPr>
                <w:rFonts w:ascii="Times New Roman"/>
                <w:sz w:val="18"/>
              </w:rPr>
              <w:t>37.21</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9"/>
              <w:jc w:val="right"/>
              <w:rPr>
                <w:rFonts w:ascii="Times New Roman" w:hAnsi="Times New Roman" w:cs="Times New Roman" w:eastAsia="Times New Roman" w:hint="default"/>
                <w:sz w:val="18"/>
                <w:szCs w:val="18"/>
              </w:rPr>
            </w:pPr>
            <w:r>
              <w:rPr>
                <w:rFonts w:ascii="Times New Roman"/>
                <w:sz w:val="18"/>
              </w:rPr>
              <w:t>49.27</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9"/>
              <w:jc w:val="right"/>
              <w:rPr>
                <w:rFonts w:ascii="Times New Roman" w:hAnsi="Times New Roman" w:cs="Times New Roman" w:eastAsia="Times New Roman" w:hint="default"/>
                <w:sz w:val="18"/>
                <w:szCs w:val="18"/>
              </w:rPr>
            </w:pPr>
            <w:r>
              <w:rPr>
                <w:rFonts w:ascii="Times New Roman"/>
                <w:sz w:val="18"/>
              </w:rPr>
              <w:t>286.48</w:t>
            </w:r>
          </w:p>
        </w:tc>
      </w:tr>
      <w:tr>
        <w:trPr>
          <w:trHeight w:val="351" w:hRule="exact"/>
        </w:trPr>
        <w:tc>
          <w:tcPr>
            <w:tcW w:w="7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737"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r>
    </w:tbl>
    <w:p>
      <w:pPr>
        <w:pStyle w:val="BodyText"/>
        <w:spacing w:line="240" w:lineRule="auto" w:before="51"/>
        <w:ind w:left="0" w:right="37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1"/>
        <w:gridCol w:w="1061"/>
        <w:gridCol w:w="1062"/>
        <w:gridCol w:w="1066"/>
        <w:gridCol w:w="1064"/>
        <w:gridCol w:w="1063"/>
        <w:gridCol w:w="1063"/>
        <w:gridCol w:w="1063"/>
        <w:gridCol w:w="1066"/>
      </w:tblGrid>
      <w:tr>
        <w:trPr>
          <w:trHeight w:val="402" w:hRule="exact"/>
        </w:trPr>
        <w:tc>
          <w:tcPr>
            <w:tcW w:w="106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3"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5"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1061" w:type="dxa"/>
            <w:vMerge/>
            <w:tcBorders>
              <w:left w:val="single" w:sz="4" w:space="0" w:color="000000"/>
              <w:bottom w:val="single" w:sz="4" w:space="0" w:color="000000"/>
              <w:right w:val="single" w:sz="4" w:space="0" w:color="000000"/>
            </w:tcBorders>
            <w:shd w:val="clear" w:color="auto" w:fill="D3D3D3"/>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437" w:right="77"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56"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435" w:right="77"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57"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358" w:hRule="exact"/>
        </w:trPr>
        <w:tc>
          <w:tcPr>
            <w:tcW w:w="106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广州云硕科</w:t>
            </w:r>
          </w:p>
        </w:tc>
        <w:tc>
          <w:tcPr>
            <w:tcW w:w="1061" w:type="dxa"/>
            <w:vMerge w:val="restart"/>
            <w:tcBorders>
              <w:top w:val="single" w:sz="4" w:space="0" w:color="000000"/>
              <w:left w:val="single" w:sz="4" w:space="0" w:color="000000"/>
              <w:right w:val="single" w:sz="4" w:space="0" w:color="000000"/>
            </w:tcBorders>
          </w:tcPr>
          <w:p>
            <w:pPr/>
          </w:p>
        </w:tc>
        <w:tc>
          <w:tcPr>
            <w:tcW w:w="1062" w:type="dxa"/>
            <w:tcBorders>
              <w:top w:val="single" w:sz="4" w:space="0" w:color="000000"/>
              <w:left w:val="single" w:sz="4" w:space="0" w:color="000000"/>
              <w:bottom w:val="nil" w:sz="6" w:space="0" w:color="auto"/>
              <w:right w:val="single" w:sz="4" w:space="0" w:color="000000"/>
            </w:tcBorders>
          </w:tcPr>
          <w:p>
            <w:pPr/>
          </w:p>
        </w:tc>
        <w:tc>
          <w:tcPr>
            <w:tcW w:w="1066" w:type="dxa"/>
            <w:vMerge w:val="restart"/>
            <w:tcBorders>
              <w:top w:val="single" w:sz="4" w:space="0" w:color="000000"/>
              <w:left w:val="single" w:sz="4" w:space="0" w:color="000000"/>
              <w:right w:val="single" w:sz="4" w:space="0" w:color="000000"/>
            </w:tcBorders>
          </w:tcPr>
          <w:p>
            <w:pPr/>
          </w:p>
        </w:tc>
        <w:tc>
          <w:tcPr>
            <w:tcW w:w="1064" w:type="dxa"/>
            <w:tcBorders>
              <w:top w:val="single" w:sz="4" w:space="0" w:color="000000"/>
              <w:left w:val="single" w:sz="4" w:space="0" w:color="000000"/>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6" w:type="dxa"/>
            <w:vMerge w:val="restart"/>
            <w:tcBorders>
              <w:top w:val="single" w:sz="4" w:space="0" w:color="000000"/>
              <w:left w:val="single" w:sz="4" w:space="0" w:color="000000"/>
              <w:right w:val="single" w:sz="4" w:space="0" w:color="000000"/>
            </w:tcBorders>
          </w:tcPr>
          <w:p>
            <w:pPr/>
          </w:p>
        </w:tc>
      </w:tr>
      <w:tr>
        <w:trPr>
          <w:trHeight w:val="316" w:hRule="exact"/>
        </w:trPr>
        <w:tc>
          <w:tcPr>
            <w:tcW w:w="106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技发展有限</w:t>
            </w:r>
          </w:p>
        </w:tc>
        <w:tc>
          <w:tcPr>
            <w:tcW w:w="1061" w:type="dxa"/>
            <w:vMerge/>
            <w:tcBorders>
              <w:left w:val="single" w:sz="4" w:space="0" w:color="000000"/>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left="3" w:right="0"/>
              <w:jc w:val="center"/>
              <w:rPr>
                <w:rFonts w:ascii="Times New Roman" w:hAnsi="Times New Roman" w:cs="Times New Roman" w:eastAsia="Times New Roman" w:hint="default"/>
                <w:sz w:val="18"/>
                <w:szCs w:val="18"/>
              </w:rPr>
            </w:pPr>
            <w:r>
              <w:rPr>
                <w:rFonts w:ascii="Times New Roman"/>
                <w:sz w:val="18"/>
              </w:rPr>
              <w:t>-2,296,014.09</w:t>
            </w:r>
          </w:p>
        </w:tc>
        <w:tc>
          <w:tcPr>
            <w:tcW w:w="1066" w:type="dxa"/>
            <w:vMerge/>
            <w:tcBorders>
              <w:left w:val="single" w:sz="4" w:space="0" w:color="000000"/>
              <w:right w:val="single" w:sz="4" w:space="0" w:color="000000"/>
            </w:tcBorders>
          </w:tcPr>
          <w:p>
            <w:pPr/>
          </w:p>
        </w:tc>
        <w:tc>
          <w:tcPr>
            <w:tcW w:w="1064"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left="6" w:right="0"/>
              <w:jc w:val="center"/>
              <w:rPr>
                <w:rFonts w:ascii="Times New Roman" w:hAnsi="Times New Roman" w:cs="Times New Roman" w:eastAsia="Times New Roman" w:hint="default"/>
                <w:sz w:val="18"/>
                <w:szCs w:val="18"/>
              </w:rPr>
            </w:pPr>
            <w:r>
              <w:rPr>
                <w:rFonts w:ascii="Times New Roman"/>
                <w:sz w:val="18"/>
              </w:rPr>
              <w:t>-3,297,028.38</w:t>
            </w: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6" w:type="dxa"/>
            <w:vMerge/>
            <w:tcBorders>
              <w:left w:val="single" w:sz="4" w:space="0" w:color="000000"/>
              <w:right w:val="single" w:sz="4" w:space="0" w:color="000000"/>
            </w:tcBorders>
          </w:tcPr>
          <w:p>
            <w:pPr/>
          </w:p>
        </w:tc>
      </w:tr>
      <w:tr>
        <w:trPr>
          <w:trHeight w:val="352" w:hRule="exact"/>
        </w:trPr>
        <w:tc>
          <w:tcPr>
            <w:tcW w:w="106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061" w:type="dxa"/>
            <w:vMerge/>
            <w:tcBorders>
              <w:left w:val="single" w:sz="4" w:space="0" w:color="000000"/>
              <w:bottom w:val="single" w:sz="4" w:space="0" w:color="000000"/>
              <w:right w:val="single" w:sz="4" w:space="0" w:color="000000"/>
            </w:tcBorders>
          </w:tcPr>
          <w:p>
            <w:pPr/>
          </w:p>
        </w:tc>
        <w:tc>
          <w:tcPr>
            <w:tcW w:w="1062" w:type="dxa"/>
            <w:tcBorders>
              <w:top w:val="nil" w:sz="6" w:space="0" w:color="auto"/>
              <w:left w:val="single" w:sz="4" w:space="0" w:color="000000"/>
              <w:bottom w:val="single" w:sz="4" w:space="0" w:color="000000"/>
              <w:right w:val="single" w:sz="4" w:space="0" w:color="000000"/>
            </w:tcBorders>
          </w:tcPr>
          <w:p>
            <w:pPr/>
          </w:p>
        </w:tc>
        <w:tc>
          <w:tcPr>
            <w:tcW w:w="1066" w:type="dxa"/>
            <w:vMerge/>
            <w:tcBorders>
              <w:left w:val="single" w:sz="4" w:space="0" w:color="000000"/>
              <w:bottom w:val="single" w:sz="4" w:space="0" w:color="000000"/>
              <w:right w:val="single" w:sz="4" w:space="0" w:color="000000"/>
            </w:tcBorders>
          </w:tcPr>
          <w:p>
            <w:pPr/>
          </w:p>
        </w:tc>
        <w:tc>
          <w:tcPr>
            <w:tcW w:w="1064" w:type="dxa"/>
            <w:tcBorders>
              <w:top w:val="nil" w:sz="6" w:space="0" w:color="auto"/>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6" w:type="dxa"/>
            <w:vMerge/>
            <w:tcBorders>
              <w:left w:val="single" w:sz="4" w:space="0" w:color="000000"/>
              <w:bottom w:val="single" w:sz="4" w:space="0" w:color="000000"/>
              <w:right w:val="single" w:sz="4" w:space="0" w:color="000000"/>
            </w:tcBorders>
          </w:tcPr>
          <w:p>
            <w:pPr/>
          </w:p>
        </w:tc>
      </w:tr>
      <w:tr>
        <w:trPr>
          <w:trHeight w:val="714"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6"/>
              <w:jc w:val="left"/>
              <w:rPr>
                <w:rFonts w:ascii="宋体" w:hAnsi="宋体" w:cs="宋体" w:eastAsia="宋体" w:hint="default"/>
                <w:sz w:val="18"/>
                <w:szCs w:val="18"/>
              </w:rPr>
            </w:pPr>
            <w:r>
              <w:rPr>
                <w:rFonts w:ascii="宋体" w:hAnsi="宋体" w:cs="宋体" w:eastAsia="宋体" w:hint="default"/>
                <w:sz w:val="18"/>
                <w:szCs w:val="18"/>
              </w:rPr>
              <w:t>广东宏达通 信有限公司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56,635,636.0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1,816,334.21</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sz w:val="18"/>
              </w:rPr>
              <w:t>-1,591,907.33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2071"/>
        <w:jc w:val="left"/>
      </w:pPr>
      <w:r>
        <w:rPr/>
        <w:t>其他说明：</w:t>
      </w:r>
    </w:p>
    <w:p>
      <w:pPr>
        <w:spacing w:after="0" w:line="240" w:lineRule="auto"/>
        <w:jc w:val="left"/>
        <w:sectPr>
          <w:pgSz w:w="11910" w:h="16840"/>
          <w:pgMar w:header="877" w:footer="982" w:top="1100" w:bottom="1180" w:left="980" w:right="760"/>
        </w:sectPr>
      </w:pPr>
    </w:p>
    <w:p>
      <w:pPr>
        <w:spacing w:line="240" w:lineRule="auto" w:before="9"/>
        <w:rPr>
          <w:rFonts w:ascii="宋体" w:hAnsi="宋体" w:cs="宋体" w:eastAsia="宋体" w:hint="default"/>
          <w:sz w:val="20"/>
          <w:szCs w:val="20"/>
        </w:rPr>
      </w:pPr>
    </w:p>
    <w:p>
      <w:pPr>
        <w:pStyle w:val="Heading3"/>
        <w:spacing w:line="240" w:lineRule="auto" w:before="35"/>
        <w:ind w:right="105"/>
        <w:jc w:val="left"/>
        <w:rPr>
          <w:b w:val="0"/>
          <w:bCs w:val="0"/>
        </w:rPr>
      </w:pPr>
      <w:r>
        <w:rPr>
          <w:rFonts w:ascii="Times New Roman" w:hAnsi="Times New Roman" w:cs="Times New Roman" w:eastAsia="Times New Roman" w:hint="default"/>
        </w:rPr>
        <w:t>2</w:t>
      </w:r>
      <w:r>
        <w:rPr/>
        <w:t>、在合营安排或联营企业中的权益</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05"/>
        <w:jc w:val="left"/>
        <w:rPr>
          <w:b w:val="0"/>
          <w:bCs w:val="0"/>
        </w:rPr>
      </w:pP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320" w:right="49" w:hanging="270"/>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48" w:right="47"/>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4" w:hRule="exact"/>
        </w:trPr>
        <w:tc>
          <w:tcPr>
            <w:tcW w:w="1372"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3D3D3"/>
          </w:tcPr>
          <w:p>
            <w:pP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深圳市通新源物 业管理有限公司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有限责任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779" w:right="0"/>
              <w:jc w:val="left"/>
              <w:rPr>
                <w:rFonts w:ascii="Times New Roman" w:hAnsi="Times New Roman" w:cs="Times New Roman" w:eastAsia="Times New Roman" w:hint="default"/>
                <w:sz w:val="18"/>
                <w:szCs w:val="18"/>
              </w:rPr>
            </w:pPr>
            <w:r>
              <w:rPr>
                <w:rFonts w:ascii="Times New Roman"/>
                <w:sz w:val="18"/>
              </w:rPr>
              <w:t>32.29%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pStyle w:val="BodyText"/>
        <w:spacing w:line="240" w:lineRule="auto" w:before="51"/>
        <w:ind w:right="105"/>
        <w:jc w:val="left"/>
      </w:pPr>
      <w:r>
        <w:rPr/>
        <w:t>在合营企业或联营企业的持股比例不同于表决权比例的说明：</w:t>
      </w:r>
    </w:p>
    <w:p>
      <w:pPr>
        <w:pStyle w:val="BodyText"/>
        <w:spacing w:line="240" w:lineRule="auto" w:before="117"/>
        <w:ind w:left="153" w:right="105"/>
        <w:jc w:val="left"/>
      </w:pPr>
      <w:r>
        <w:rPr/>
        <w:t>持有</w:t>
      </w:r>
      <w:r>
        <w:rPr>
          <w:spacing w:val="-46"/>
        </w:rPr>
        <w:t> </w:t>
      </w:r>
      <w:r>
        <w:rPr>
          <w:rFonts w:ascii="Times New Roman" w:hAnsi="Times New Roman" w:cs="Times New Roman" w:eastAsia="Times New Roman" w:hint="default"/>
        </w:rPr>
        <w:t>20%</w:t>
      </w:r>
      <w:r>
        <w:rPr/>
        <w:t>以下表决权但具有重大影响，或者持有</w:t>
      </w:r>
      <w:r>
        <w:rPr>
          <w:spacing w:val="-46"/>
        </w:rPr>
        <w:t> </w:t>
      </w:r>
      <w:r>
        <w:rPr>
          <w:rFonts w:ascii="Times New Roman" w:hAnsi="Times New Roman" w:cs="Times New Roman" w:eastAsia="Times New Roman" w:hint="default"/>
        </w:rPr>
        <w:t>20%</w:t>
      </w:r>
      <w:r>
        <w:rPr/>
        <w:t>或以上表决权但不具有重大影响的依据：</w:t>
      </w:r>
    </w:p>
    <w:p>
      <w:pPr>
        <w:spacing w:line="240" w:lineRule="auto" w:before="9"/>
        <w:rPr>
          <w:rFonts w:ascii="宋体" w:hAnsi="宋体" w:cs="宋体" w:eastAsia="宋体" w:hint="default"/>
          <w:sz w:val="25"/>
          <w:szCs w:val="25"/>
        </w:rPr>
      </w:pPr>
    </w:p>
    <w:p>
      <w:pPr>
        <w:pStyle w:val="Heading3"/>
        <w:spacing w:line="240" w:lineRule="auto"/>
        <w:ind w:right="105"/>
        <w:jc w:val="left"/>
        <w:rPr>
          <w:b w:val="0"/>
          <w:bCs w:val="0"/>
        </w:rPr>
      </w:pPr>
      <w:r>
        <w:rPr/>
        <w:t>（</w:t>
      </w:r>
      <w:r>
        <w:rPr>
          <w:rFonts w:ascii="Times New Roman" w:hAnsi="Times New Roman" w:cs="Times New Roman" w:eastAsia="Times New Roman" w:hint="default"/>
        </w:rPr>
        <w:t>2</w:t>
      </w:r>
      <w:r>
        <w:rPr/>
        <w:t>）重要联营企业的主要财务信息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9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55"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54"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191"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331" w:right="0"/>
              <w:jc w:val="left"/>
              <w:rPr>
                <w:rFonts w:ascii="宋体" w:hAnsi="宋体" w:cs="宋体" w:eastAsia="宋体" w:hint="default"/>
                <w:sz w:val="18"/>
                <w:szCs w:val="18"/>
              </w:rPr>
            </w:pPr>
            <w:r>
              <w:rPr>
                <w:rFonts w:ascii="宋体" w:hAnsi="宋体" w:cs="宋体" w:eastAsia="宋体" w:hint="default"/>
                <w:sz w:val="18"/>
                <w:szCs w:val="18"/>
              </w:rPr>
              <w:t>深圳市通新源物业管理有限公司</w:t>
            </w:r>
          </w:p>
        </w:tc>
        <w:tc>
          <w:tcPr>
            <w:tcW w:w="3190"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330" w:right="0"/>
              <w:jc w:val="left"/>
              <w:rPr>
                <w:rFonts w:ascii="宋体" w:hAnsi="宋体" w:cs="宋体" w:eastAsia="宋体" w:hint="default"/>
                <w:sz w:val="18"/>
                <w:szCs w:val="18"/>
              </w:rPr>
            </w:pPr>
            <w:r>
              <w:rPr>
                <w:rFonts w:ascii="宋体" w:hAnsi="宋体" w:cs="宋体" w:eastAsia="宋体" w:hint="default"/>
                <w:sz w:val="18"/>
                <w:szCs w:val="18"/>
              </w:rPr>
              <w:t>深圳市通新源物业管理有限公司</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1,759,075.51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330,300.24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81,725,605.48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83,211,875.44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83,484,680.99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83,542,175.68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1,768,491.61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7,220,502.16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1,768,491.61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7,220,502.16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81,716,189.38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76,321,673.52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按持股比例计算的净资产份额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26,386,157.55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23,484,178.94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对联营企业权益投资的账面价值</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26,386,157.55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23,484,178.94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1,396,838.82</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-3,725,484.14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-750,165.03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-3,725,484.14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-750,165.03</w:t>
            </w:r>
          </w:p>
        </w:tc>
      </w:tr>
    </w:tbl>
    <w:p>
      <w:pPr>
        <w:pStyle w:val="BodyText"/>
        <w:spacing w:line="240" w:lineRule="auto" w:before="51"/>
        <w:ind w:right="105"/>
        <w:jc w:val="left"/>
      </w:pPr>
      <w:r>
        <w:rPr/>
        <w:t>其他说明</w:t>
      </w:r>
    </w:p>
    <w:p>
      <w:pPr>
        <w:spacing w:line="240" w:lineRule="auto" w:before="1"/>
        <w:rPr>
          <w:rFonts w:ascii="宋体" w:hAnsi="宋体" w:cs="宋体" w:eastAsia="宋体" w:hint="default"/>
          <w:sz w:val="25"/>
          <w:szCs w:val="25"/>
        </w:rPr>
      </w:pPr>
    </w:p>
    <w:p>
      <w:pPr>
        <w:pStyle w:val="Heading2"/>
        <w:spacing w:line="240" w:lineRule="auto"/>
        <w:ind w:right="105"/>
        <w:jc w:val="left"/>
        <w:rPr>
          <w:b w:val="0"/>
          <w:bCs w:val="0"/>
        </w:rPr>
      </w:pPr>
      <w:r>
        <w:rPr/>
        <w:t>十、与金融工具相关的风险</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left="153" w:right="191" w:firstLine="360"/>
        <w:jc w:val="both"/>
      </w:pPr>
      <w:r>
        <w:rPr>
          <w:spacing w:val="-2"/>
        </w:rPr>
        <w:t>本公司在经营过程中面临各种金融风险：信用风险、市场风险和流动性风险。公司董事会全面负责风险管理目标和政策</w:t>
      </w:r>
      <w:r>
        <w:rPr/>
        <w:t> </w:t>
      </w:r>
      <w:r>
        <w:rPr>
          <w:spacing w:val="-2"/>
        </w:rPr>
        <w:t>的确定，并对风险管理目标和政策承担最终责任，但是董事会已授权本公司内审部门设计和实施能确保风险管理目标和政策</w:t>
      </w:r>
      <w:r>
        <w:rPr>
          <w:spacing w:val="-64"/>
        </w:rPr>
        <w:t> </w:t>
      </w:r>
      <w:r>
        <w:rPr>
          <w:spacing w:val="-64"/>
        </w:rPr>
      </w:r>
      <w:r>
        <w:rPr>
          <w:spacing w:val="-2"/>
        </w:rPr>
        <w:t>得以有效执行的程序。董事会通过内审部门主管递交的月度报告来审查已执行程序的有效性以及风险管理目标和政策的合理</w:t>
      </w:r>
      <w:r>
        <w:rPr>
          <w:spacing w:val="-64"/>
        </w:rPr>
        <w:t> </w:t>
      </w:r>
      <w:r>
        <w:rPr>
          <w:spacing w:val="-64"/>
        </w:rPr>
      </w:r>
      <w:r>
        <w:rPr/>
        <w:t>性。本公司的内部审计师也会审计风险管理的政策和程序，并且将有关发现汇报给审计委员会。</w:t>
      </w:r>
    </w:p>
    <w:p>
      <w:pPr>
        <w:pStyle w:val="BodyText"/>
        <w:spacing w:line="240" w:lineRule="auto" w:before="19"/>
        <w:ind w:left="513" w:right="105"/>
        <w:jc w:val="left"/>
      </w:pPr>
      <w:r>
        <w:rPr/>
        <w:t>本公司风险管理的总体目标是在不过度影响公司竞争力和应变力的情况下，制定尽可能降低风险的风险管理政策。</w:t>
      </w:r>
    </w:p>
    <w:p>
      <w:pPr>
        <w:pStyle w:val="BodyText"/>
        <w:spacing w:line="300" w:lineRule="auto" w:before="76"/>
        <w:ind w:left="513" w:right="88"/>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28"/>
        </w:rPr>
        <w:t> </w:t>
      </w:r>
      <w:r>
        <w:rPr/>
        <w:t>信用风险 </w:t>
      </w:r>
      <w:r>
        <w:rPr>
          <w:spacing w:val="-4"/>
        </w:rPr>
        <w:t>信用风险是指金融工具的一方不履行义务，造成另一方发生财务损失的风险。本公司主要面临赊销导致的客户信用风险。</w:t>
      </w:r>
    </w:p>
    <w:p>
      <w:pPr>
        <w:pStyle w:val="BodyText"/>
        <w:spacing w:line="240" w:lineRule="auto" w:before="31"/>
        <w:ind w:left="153" w:right="105"/>
        <w:jc w:val="left"/>
      </w:pPr>
      <w:r>
        <w:rPr/>
        <w:t>在签订新合同之前，本公司会对新客户的信用风险进行评估，包括外部信用评级和在某些情况下的银行资信证明</w:t>
      </w:r>
      <w:r>
        <w:rPr>
          <w:rFonts w:ascii="Times New Roman" w:hAnsi="Times New Roman" w:cs="Times New Roman" w:eastAsia="Times New Roman" w:hint="default"/>
        </w:rPr>
        <w:t>(</w:t>
      </w:r>
      <w:r>
        <w:rPr/>
        <w:t>当此信息</w:t>
      </w:r>
    </w:p>
    <w:p>
      <w:pPr>
        <w:spacing w:after="0" w:line="240" w:lineRule="auto"/>
        <w:jc w:val="left"/>
        <w:sectPr>
          <w:footerReference w:type="default" r:id="rId23"/>
          <w:pgSz w:w="11910" w:h="16840"/>
          <w:pgMar w:footer="982" w:header="877" w:top="1100" w:bottom="1180" w:left="980" w:right="940"/>
          <w:pgNumType w:start="161"/>
        </w:sectPr>
      </w:pPr>
    </w:p>
    <w:p>
      <w:pPr>
        <w:spacing w:line="240" w:lineRule="auto" w:before="12"/>
        <w:rPr>
          <w:rFonts w:ascii="宋体" w:hAnsi="宋体" w:cs="宋体" w:eastAsia="宋体" w:hint="default"/>
          <w:sz w:val="21"/>
          <w:szCs w:val="21"/>
        </w:rPr>
      </w:pPr>
    </w:p>
    <w:p>
      <w:pPr>
        <w:pStyle w:val="BodyText"/>
        <w:spacing w:line="300" w:lineRule="auto" w:before="44"/>
        <w:ind w:left="513" w:right="231" w:hanging="360"/>
        <w:jc w:val="left"/>
      </w:pPr>
      <w:r>
        <w:rPr/>
        <w:t>可获取时</w:t>
      </w:r>
      <w:r>
        <w:rPr>
          <w:rFonts w:ascii="Times New Roman" w:hAnsi="Times New Roman" w:cs="Times New Roman" w:eastAsia="Times New Roman" w:hint="default"/>
        </w:rPr>
        <w:t>)</w:t>
      </w:r>
      <w:r>
        <w:rPr/>
        <w:t>。公司对每一客户均设置了赊销限额，该限额为无需获得额外批准的最大额度。 公司通过对已有客户信用评级的季度监控以及应收账款账龄分析的月度审核来确保公司的整体信用风险在可控的范围</w:t>
      </w:r>
    </w:p>
    <w:p>
      <w:pPr>
        <w:pStyle w:val="BodyText"/>
        <w:spacing w:line="300" w:lineRule="auto" w:before="31"/>
        <w:ind w:left="153" w:right="151"/>
        <w:jc w:val="both"/>
      </w:pPr>
      <w:r>
        <w:rPr>
          <w:spacing w:val="-2"/>
        </w:rPr>
        <w:t>内。在监控客户的信用风险时，按照客户的信用特征对其分组。被评为</w:t>
      </w:r>
      <w:r>
        <w:rPr>
          <w:rFonts w:ascii="Times New Roman" w:hAnsi="Times New Roman" w:cs="Times New Roman" w:eastAsia="Times New Roman" w:hint="default"/>
          <w:spacing w:val="-2"/>
        </w:rPr>
        <w:t>“</w:t>
      </w:r>
      <w:r>
        <w:rPr>
          <w:spacing w:val="-2"/>
        </w:rPr>
        <w:t>高风险</w:t>
      </w:r>
      <w:r>
        <w:rPr>
          <w:rFonts w:ascii="Times New Roman" w:hAnsi="Times New Roman" w:cs="Times New Roman" w:eastAsia="Times New Roman" w:hint="default"/>
          <w:spacing w:val="-2"/>
        </w:rPr>
        <w:t>”</w:t>
      </w:r>
      <w:r>
        <w:rPr>
          <w:spacing w:val="-2"/>
        </w:rPr>
        <w:t>级别的客户会放在受限制客户名单里，并且</w:t>
      </w:r>
      <w:r>
        <w:rPr>
          <w:spacing w:val="-45"/>
        </w:rPr>
        <w:t> </w:t>
      </w:r>
      <w:r>
        <w:rPr>
          <w:spacing w:val="-45"/>
        </w:rPr>
      </w:r>
      <w:r>
        <w:rPr/>
        <w:t>只有在额外批准的前提下，公司才可在未来期间内对其赊销，否则必须要求其提前支付相应款项。</w:t>
      </w:r>
    </w:p>
    <w:p>
      <w:pPr>
        <w:pStyle w:val="BodyText"/>
        <w:spacing w:line="300" w:lineRule="auto" w:before="31"/>
        <w:ind w:left="513" w:right="0"/>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28"/>
        </w:rPr>
        <w:t> </w:t>
      </w:r>
      <w:r>
        <w:rPr/>
        <w:t>市场风险 </w:t>
      </w:r>
      <w:r>
        <w:rPr>
          <w:spacing w:val="-2"/>
        </w:rPr>
        <w:t>金融工具的市场风险，是指金融工具的公允价值或未来现金流量因市场价格变动而发生波动的风险，包括汇率风险、利</w:t>
      </w:r>
    </w:p>
    <w:p>
      <w:pPr>
        <w:pStyle w:val="BodyText"/>
        <w:spacing w:line="240" w:lineRule="auto" w:before="31"/>
        <w:ind w:left="153" w:right="0"/>
        <w:jc w:val="left"/>
      </w:pPr>
      <w:r>
        <w:rPr/>
        <w:t>率风险和其他价格风险。</w:t>
      </w:r>
    </w:p>
    <w:p>
      <w:pPr>
        <w:pStyle w:val="BodyText"/>
        <w:spacing w:line="300" w:lineRule="auto" w:before="76"/>
        <w:ind w:left="513"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8"/>
        </w:rPr>
        <w:t> </w:t>
      </w:r>
      <w:r>
        <w:rPr/>
        <w:t>利率风险 </w:t>
      </w:r>
      <w:r>
        <w:rPr>
          <w:spacing w:val="-2"/>
        </w:rPr>
        <w:t>利率风险，是指金融工具的公允价值或未来现金流量因市场利率变动而发生波动的风险。本公司面临的利率风险主要来</w:t>
      </w:r>
    </w:p>
    <w:p>
      <w:pPr>
        <w:pStyle w:val="BodyText"/>
        <w:spacing w:line="316" w:lineRule="auto" w:before="31"/>
        <w:ind w:left="513" w:right="141" w:hanging="360"/>
        <w:jc w:val="left"/>
      </w:pPr>
      <w:r>
        <w:rPr/>
        <w:t>源于银行借款。 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日，本公司以浮动利率计算的借款人民币</w:t>
      </w:r>
      <w:r>
        <w:rPr>
          <w:rFonts w:ascii="Times New Roman" w:hAnsi="Times New Roman" w:cs="Times New Roman" w:eastAsia="Times New Roman" w:hint="default"/>
        </w:rPr>
        <w:t>553,660,284.99</w:t>
      </w:r>
      <w:r>
        <w:rPr/>
        <w:t>元</w:t>
      </w:r>
      <w:r>
        <w:rPr>
          <w:rFonts w:ascii="Times New Roman" w:hAnsi="Times New Roman" w:cs="Times New Roman" w:eastAsia="Times New Roman" w:hint="default"/>
        </w:rPr>
        <w:t>,</w:t>
      </w:r>
      <w:r>
        <w:rPr/>
        <w:t>在其他变量保持不变的情况下，假定借款利</w:t>
      </w:r>
    </w:p>
    <w:p>
      <w:pPr>
        <w:pStyle w:val="BodyText"/>
        <w:spacing w:line="300" w:lineRule="auto"/>
        <w:ind w:left="153" w:right="204"/>
        <w:jc w:val="both"/>
      </w:pPr>
      <w:r>
        <w:rPr/>
        <w:t>率变动</w:t>
      </w:r>
      <w:r>
        <w:rPr>
          <w:rFonts w:ascii="Times New Roman" w:hAnsi="Times New Roman" w:cs="Times New Roman" w:eastAsia="Times New Roman" w:hint="default"/>
        </w:rPr>
        <w:t>50</w:t>
      </w:r>
      <w:r>
        <w:rPr/>
        <w:t>个基点，则本公司的净利润将减少或增加</w:t>
      </w:r>
      <w:r>
        <w:rPr>
          <w:rFonts w:ascii="Times New Roman" w:hAnsi="Times New Roman" w:cs="Times New Roman" w:eastAsia="Times New Roman" w:hint="default"/>
        </w:rPr>
        <w:t>2,353,056.21</w:t>
      </w:r>
      <w:r>
        <w:rPr/>
        <w:t>元。管理层认为</w:t>
      </w:r>
      <w:r>
        <w:rPr>
          <w:rFonts w:ascii="Times New Roman" w:hAnsi="Times New Roman" w:cs="Times New Roman" w:eastAsia="Times New Roman" w:hint="default"/>
        </w:rPr>
        <w:t>50</w:t>
      </w:r>
      <w:r>
        <w:rPr/>
        <w:t>个基点合理反映了下一年度利率可能发生 变动的合理范围。</w:t>
      </w:r>
    </w:p>
    <w:p>
      <w:pPr>
        <w:pStyle w:val="BodyText"/>
        <w:spacing w:line="300" w:lineRule="auto" w:before="31"/>
        <w:ind w:left="513"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8"/>
        </w:rPr>
        <w:t> </w:t>
      </w:r>
      <w:r>
        <w:rPr/>
        <w:t>汇率风险 </w:t>
      </w:r>
      <w:r>
        <w:rPr>
          <w:spacing w:val="-2"/>
        </w:rPr>
        <w:t>汇率风险，是指金融工具的公允价值或未来现金流量因外汇汇率变动而发生波动的风险。本公司尽可能将外币收入与外</w:t>
      </w:r>
    </w:p>
    <w:p>
      <w:pPr>
        <w:pStyle w:val="BodyText"/>
        <w:spacing w:line="316" w:lineRule="auto" w:before="31"/>
        <w:ind w:left="153" w:right="151"/>
        <w:jc w:val="both"/>
      </w:pPr>
      <w:r>
        <w:rPr>
          <w:spacing w:val="-2"/>
        </w:rPr>
        <w:t>币支出相匹配以降低汇率风险。境内公司以外币计价的金融资产金额很小，无以外币计价的金融负债。本公司面临的汇率风</w:t>
      </w:r>
      <w:r>
        <w:rPr>
          <w:spacing w:val="-66"/>
        </w:rPr>
        <w:t> </w:t>
      </w:r>
      <w:r>
        <w:rPr>
          <w:spacing w:val="-66"/>
        </w:rPr>
      </w:r>
      <w:r>
        <w:rPr>
          <w:spacing w:val="-2"/>
        </w:rPr>
        <w:t>险主要来源于境外公司以美元、欧元、港币计价的金融资产和金融负债。整个集团公司外币金融资产和外币金融负债折算成</w:t>
      </w:r>
      <w:r>
        <w:rPr>
          <w:spacing w:val="-66"/>
        </w:rPr>
        <w:t> </w:t>
      </w:r>
      <w:r>
        <w:rPr>
          <w:spacing w:val="-66"/>
        </w:rPr>
      </w:r>
      <w:r>
        <w:rPr/>
        <w:t>人民币的金额列示如下：</w:t>
      </w:r>
    </w:p>
    <w:tbl>
      <w:tblPr>
        <w:tblW w:w="0" w:type="auto"/>
        <w:jc w:val="left"/>
        <w:tblInd w:w="137" w:type="dxa"/>
        <w:tblLayout w:type="fixed"/>
        <w:tblCellMar>
          <w:top w:w="0" w:type="dxa"/>
          <w:left w:w="0" w:type="dxa"/>
          <w:bottom w:w="0" w:type="dxa"/>
          <w:right w:w="0" w:type="dxa"/>
        </w:tblCellMar>
        <w:tblLook w:val="01E0"/>
      </w:tblPr>
      <w:tblGrid>
        <w:gridCol w:w="1498"/>
        <w:gridCol w:w="1750"/>
        <w:gridCol w:w="1457"/>
        <w:gridCol w:w="1456"/>
        <w:gridCol w:w="1750"/>
        <w:gridCol w:w="1748"/>
      </w:tblGrid>
      <w:tr>
        <w:trPr>
          <w:trHeight w:val="347" w:hRule="exact"/>
        </w:trPr>
        <w:tc>
          <w:tcPr>
            <w:tcW w:w="1498" w:type="dxa"/>
            <w:vMerge w:val="restart"/>
            <w:tcBorders>
              <w:top w:val="single" w:sz="6" w:space="0" w:color="000000"/>
              <w:left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60" w:type="dxa"/>
            <w:gridSpan w:val="5"/>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年末余额</w:t>
            </w:r>
          </w:p>
        </w:tc>
      </w:tr>
      <w:tr>
        <w:trPr>
          <w:trHeight w:val="347" w:hRule="exact"/>
        </w:trPr>
        <w:tc>
          <w:tcPr>
            <w:tcW w:w="1498" w:type="dxa"/>
            <w:vMerge/>
            <w:tcBorders>
              <w:left w:val="single" w:sz="6" w:space="0" w:color="000000"/>
              <w:bottom w:val="single" w:sz="6" w:space="0" w:color="000000"/>
              <w:right w:val="single" w:sz="6" w:space="0" w:color="000000"/>
            </w:tcBorders>
          </w:tcPr>
          <w:p>
            <w:pPr/>
          </w:p>
        </w:tc>
        <w:tc>
          <w:tcPr>
            <w:tcW w:w="17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美元</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欧元</w:t>
            </w:r>
          </w:p>
        </w:tc>
        <w:tc>
          <w:tcPr>
            <w:tcW w:w="14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港币</w:t>
            </w:r>
          </w:p>
        </w:tc>
        <w:tc>
          <w:tcPr>
            <w:tcW w:w="17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507" w:right="0"/>
              <w:jc w:val="left"/>
              <w:rPr>
                <w:rFonts w:ascii="宋体" w:hAnsi="宋体" w:cs="宋体" w:eastAsia="宋体" w:hint="default"/>
                <w:sz w:val="18"/>
                <w:szCs w:val="18"/>
              </w:rPr>
            </w:pPr>
            <w:r>
              <w:rPr>
                <w:rFonts w:ascii="宋体" w:hAnsi="宋体" w:cs="宋体" w:eastAsia="宋体" w:hint="default"/>
                <w:sz w:val="18"/>
                <w:szCs w:val="18"/>
              </w:rPr>
              <w:t>南非兰特</w:t>
            </w:r>
          </w:p>
        </w:tc>
        <w:tc>
          <w:tcPr>
            <w:tcW w:w="17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47" w:hRule="exact"/>
        </w:trPr>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金融资产：</w:t>
            </w:r>
          </w:p>
        </w:tc>
        <w:tc>
          <w:tcPr>
            <w:tcW w:w="1750" w:type="dxa"/>
            <w:tcBorders>
              <w:top w:val="single" w:sz="6" w:space="0" w:color="000000"/>
              <w:left w:val="single" w:sz="6" w:space="0" w:color="000000"/>
              <w:bottom w:val="single" w:sz="6" w:space="0" w:color="000000"/>
              <w:right w:val="single" w:sz="6" w:space="0" w:color="000000"/>
            </w:tcBorders>
          </w:tcPr>
          <w:p>
            <w:pPr/>
          </w:p>
        </w:tc>
        <w:tc>
          <w:tcPr>
            <w:tcW w:w="1457" w:type="dxa"/>
            <w:tcBorders>
              <w:top w:val="single" w:sz="6" w:space="0" w:color="000000"/>
              <w:left w:val="single" w:sz="6" w:space="0" w:color="000000"/>
              <w:bottom w:val="single" w:sz="6" w:space="0" w:color="000000"/>
              <w:right w:val="single" w:sz="6" w:space="0" w:color="000000"/>
            </w:tcBorders>
          </w:tcPr>
          <w:p>
            <w:pPr/>
          </w:p>
        </w:tc>
        <w:tc>
          <w:tcPr>
            <w:tcW w:w="1456" w:type="dxa"/>
            <w:tcBorders>
              <w:top w:val="single" w:sz="6" w:space="0" w:color="000000"/>
              <w:left w:val="single" w:sz="6" w:space="0" w:color="000000"/>
              <w:bottom w:val="single" w:sz="6" w:space="0" w:color="000000"/>
              <w:right w:val="single" w:sz="6" w:space="0" w:color="000000"/>
            </w:tcBorders>
          </w:tcPr>
          <w:p>
            <w:pPr/>
          </w:p>
        </w:tc>
        <w:tc>
          <w:tcPr>
            <w:tcW w:w="1750" w:type="dxa"/>
            <w:tcBorders>
              <w:top w:val="single" w:sz="6" w:space="0" w:color="000000"/>
              <w:left w:val="single" w:sz="6" w:space="0" w:color="000000"/>
              <w:bottom w:val="single" w:sz="6" w:space="0" w:color="000000"/>
              <w:right w:val="single" w:sz="6" w:space="0" w:color="000000"/>
            </w:tcBorders>
          </w:tcPr>
          <w:p>
            <w:pPr/>
          </w:p>
        </w:tc>
        <w:tc>
          <w:tcPr>
            <w:tcW w:w="1748"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398"/>
              <w:jc w:val="right"/>
              <w:rPr>
                <w:rFonts w:ascii="宋体" w:hAnsi="宋体" w:cs="宋体" w:eastAsia="宋体" w:hint="default"/>
                <w:sz w:val="18"/>
                <w:szCs w:val="18"/>
              </w:rPr>
            </w:pPr>
            <w:r>
              <w:rPr>
                <w:rFonts w:ascii="宋体" w:hAnsi="宋体" w:cs="宋体" w:eastAsia="宋体" w:hint="default"/>
                <w:sz w:val="18"/>
                <w:szCs w:val="18"/>
              </w:rPr>
              <w:t>货币资金</w:t>
            </w:r>
          </w:p>
        </w:tc>
        <w:tc>
          <w:tcPr>
            <w:tcW w:w="17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7,713,775.36</w:t>
            </w:r>
          </w:p>
        </w:tc>
        <w:tc>
          <w:tcPr>
            <w:tcW w:w="1457" w:type="dxa"/>
            <w:tcBorders>
              <w:top w:val="single" w:sz="6" w:space="0" w:color="000000"/>
              <w:left w:val="single" w:sz="6" w:space="0" w:color="000000"/>
              <w:bottom w:val="single" w:sz="6" w:space="0" w:color="000000"/>
              <w:right w:val="single" w:sz="6" w:space="0" w:color="000000"/>
            </w:tcBorders>
          </w:tcPr>
          <w:p>
            <w:pPr/>
          </w:p>
        </w:tc>
        <w:tc>
          <w:tcPr>
            <w:tcW w:w="14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838.11</w:t>
            </w:r>
          </w:p>
        </w:tc>
        <w:tc>
          <w:tcPr>
            <w:tcW w:w="17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1,181,189.05</w:t>
            </w:r>
          </w:p>
        </w:tc>
        <w:tc>
          <w:tcPr>
            <w:tcW w:w="17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8,895,802.52</w:t>
            </w:r>
          </w:p>
        </w:tc>
      </w:tr>
      <w:tr>
        <w:trPr>
          <w:trHeight w:val="347" w:hRule="exact"/>
        </w:trPr>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398"/>
              <w:jc w:val="right"/>
              <w:rPr>
                <w:rFonts w:ascii="宋体" w:hAnsi="宋体" w:cs="宋体" w:eastAsia="宋体" w:hint="default"/>
                <w:sz w:val="18"/>
                <w:szCs w:val="18"/>
              </w:rPr>
            </w:pPr>
            <w:r>
              <w:rPr>
                <w:rFonts w:ascii="宋体" w:hAnsi="宋体" w:cs="宋体" w:eastAsia="宋体" w:hint="default"/>
                <w:sz w:val="18"/>
                <w:szCs w:val="18"/>
              </w:rPr>
              <w:t>应收账款</w:t>
            </w:r>
          </w:p>
        </w:tc>
        <w:tc>
          <w:tcPr>
            <w:tcW w:w="17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48,209,471.22</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230,674.46</w:t>
            </w:r>
          </w:p>
        </w:tc>
        <w:tc>
          <w:tcPr>
            <w:tcW w:w="14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107,035.31</w:t>
            </w:r>
          </w:p>
        </w:tc>
        <w:tc>
          <w:tcPr>
            <w:tcW w:w="1750" w:type="dxa"/>
            <w:tcBorders>
              <w:top w:val="single" w:sz="6" w:space="0" w:color="000000"/>
              <w:left w:val="single" w:sz="6" w:space="0" w:color="000000"/>
              <w:bottom w:val="single" w:sz="6" w:space="0" w:color="000000"/>
              <w:right w:val="single" w:sz="6" w:space="0" w:color="000000"/>
            </w:tcBorders>
          </w:tcPr>
          <w:p>
            <w:pPr/>
          </w:p>
        </w:tc>
        <w:tc>
          <w:tcPr>
            <w:tcW w:w="17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48,547,180.99</w:t>
            </w:r>
          </w:p>
        </w:tc>
      </w:tr>
      <w:tr>
        <w:trPr>
          <w:trHeight w:val="347" w:hRule="exact"/>
        </w:trPr>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7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55,923,246.58</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230,674.46</w:t>
            </w:r>
          </w:p>
        </w:tc>
        <w:tc>
          <w:tcPr>
            <w:tcW w:w="14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107,873.42</w:t>
            </w:r>
          </w:p>
        </w:tc>
        <w:tc>
          <w:tcPr>
            <w:tcW w:w="17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1,181,189.05</w:t>
            </w:r>
          </w:p>
        </w:tc>
        <w:tc>
          <w:tcPr>
            <w:tcW w:w="17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57,442,983.51</w:t>
            </w:r>
          </w:p>
        </w:tc>
      </w:tr>
      <w:tr>
        <w:trPr>
          <w:trHeight w:val="347" w:hRule="exact"/>
        </w:trPr>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750" w:type="dxa"/>
            <w:tcBorders>
              <w:top w:val="single" w:sz="6" w:space="0" w:color="000000"/>
              <w:left w:val="single" w:sz="6" w:space="0" w:color="000000"/>
              <w:bottom w:val="single" w:sz="6" w:space="0" w:color="000000"/>
              <w:right w:val="single" w:sz="6" w:space="0" w:color="000000"/>
            </w:tcBorders>
          </w:tcPr>
          <w:p>
            <w:pPr/>
          </w:p>
        </w:tc>
        <w:tc>
          <w:tcPr>
            <w:tcW w:w="1457" w:type="dxa"/>
            <w:tcBorders>
              <w:top w:val="single" w:sz="6" w:space="0" w:color="000000"/>
              <w:left w:val="single" w:sz="6" w:space="0" w:color="000000"/>
              <w:bottom w:val="single" w:sz="6" w:space="0" w:color="000000"/>
              <w:right w:val="single" w:sz="6" w:space="0" w:color="000000"/>
            </w:tcBorders>
          </w:tcPr>
          <w:p>
            <w:pPr/>
          </w:p>
        </w:tc>
        <w:tc>
          <w:tcPr>
            <w:tcW w:w="1456" w:type="dxa"/>
            <w:tcBorders>
              <w:top w:val="single" w:sz="6" w:space="0" w:color="000000"/>
              <w:left w:val="single" w:sz="6" w:space="0" w:color="000000"/>
              <w:bottom w:val="single" w:sz="6" w:space="0" w:color="000000"/>
              <w:right w:val="single" w:sz="6" w:space="0" w:color="000000"/>
            </w:tcBorders>
          </w:tcPr>
          <w:p>
            <w:pPr/>
          </w:p>
        </w:tc>
        <w:tc>
          <w:tcPr>
            <w:tcW w:w="1750" w:type="dxa"/>
            <w:tcBorders>
              <w:top w:val="single" w:sz="6" w:space="0" w:color="000000"/>
              <w:left w:val="single" w:sz="6" w:space="0" w:color="000000"/>
              <w:bottom w:val="single" w:sz="6" w:space="0" w:color="000000"/>
              <w:right w:val="single" w:sz="6" w:space="0" w:color="000000"/>
            </w:tcBorders>
          </w:tcPr>
          <w:p>
            <w:pPr/>
          </w:p>
        </w:tc>
        <w:tc>
          <w:tcPr>
            <w:tcW w:w="1748"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398"/>
              <w:jc w:val="right"/>
              <w:rPr>
                <w:rFonts w:ascii="宋体" w:hAnsi="宋体" w:cs="宋体" w:eastAsia="宋体" w:hint="default"/>
                <w:sz w:val="18"/>
                <w:szCs w:val="18"/>
              </w:rPr>
            </w:pPr>
            <w:r>
              <w:rPr>
                <w:rFonts w:ascii="宋体" w:hAnsi="宋体" w:cs="宋体" w:eastAsia="宋体" w:hint="default"/>
                <w:sz w:val="18"/>
                <w:szCs w:val="18"/>
              </w:rPr>
              <w:t>短期借款</w:t>
            </w:r>
          </w:p>
        </w:tc>
        <w:tc>
          <w:tcPr>
            <w:tcW w:w="17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31,039,408.00</w:t>
            </w:r>
          </w:p>
        </w:tc>
        <w:tc>
          <w:tcPr>
            <w:tcW w:w="1457" w:type="dxa"/>
            <w:tcBorders>
              <w:top w:val="single" w:sz="6" w:space="0" w:color="000000"/>
              <w:left w:val="single" w:sz="6" w:space="0" w:color="000000"/>
              <w:bottom w:val="single" w:sz="6" w:space="0" w:color="000000"/>
              <w:right w:val="single" w:sz="6" w:space="0" w:color="000000"/>
            </w:tcBorders>
          </w:tcPr>
          <w:p>
            <w:pPr/>
          </w:p>
        </w:tc>
        <w:tc>
          <w:tcPr>
            <w:tcW w:w="1456" w:type="dxa"/>
            <w:tcBorders>
              <w:top w:val="single" w:sz="6" w:space="0" w:color="000000"/>
              <w:left w:val="single" w:sz="6" w:space="0" w:color="000000"/>
              <w:bottom w:val="single" w:sz="6" w:space="0" w:color="000000"/>
              <w:right w:val="single" w:sz="6" w:space="0" w:color="000000"/>
            </w:tcBorders>
          </w:tcPr>
          <w:p>
            <w:pPr/>
          </w:p>
        </w:tc>
        <w:tc>
          <w:tcPr>
            <w:tcW w:w="1750" w:type="dxa"/>
            <w:tcBorders>
              <w:top w:val="single" w:sz="6" w:space="0" w:color="000000"/>
              <w:left w:val="single" w:sz="6" w:space="0" w:color="000000"/>
              <w:bottom w:val="single" w:sz="6" w:space="0" w:color="000000"/>
              <w:right w:val="single" w:sz="6" w:space="0" w:color="000000"/>
            </w:tcBorders>
          </w:tcPr>
          <w:p>
            <w:pPr/>
          </w:p>
        </w:tc>
        <w:tc>
          <w:tcPr>
            <w:tcW w:w="17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31,039,408.00</w:t>
            </w:r>
          </w:p>
        </w:tc>
      </w:tr>
      <w:tr>
        <w:trPr>
          <w:trHeight w:val="347" w:hRule="exact"/>
        </w:trPr>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398"/>
              <w:jc w:val="right"/>
              <w:rPr>
                <w:rFonts w:ascii="宋体" w:hAnsi="宋体" w:cs="宋体" w:eastAsia="宋体" w:hint="default"/>
                <w:sz w:val="18"/>
                <w:szCs w:val="18"/>
              </w:rPr>
            </w:pPr>
            <w:r>
              <w:rPr>
                <w:rFonts w:ascii="宋体" w:hAnsi="宋体" w:cs="宋体" w:eastAsia="宋体" w:hint="default"/>
                <w:sz w:val="18"/>
                <w:szCs w:val="18"/>
              </w:rPr>
              <w:t>应付账款</w:t>
            </w:r>
          </w:p>
        </w:tc>
        <w:tc>
          <w:tcPr>
            <w:tcW w:w="17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3,902.98</w:t>
            </w:r>
          </w:p>
        </w:tc>
        <w:tc>
          <w:tcPr>
            <w:tcW w:w="1457" w:type="dxa"/>
            <w:tcBorders>
              <w:top w:val="single" w:sz="6" w:space="0" w:color="000000"/>
              <w:left w:val="single" w:sz="6" w:space="0" w:color="000000"/>
              <w:bottom w:val="single" w:sz="6" w:space="0" w:color="000000"/>
              <w:right w:val="single" w:sz="6" w:space="0" w:color="000000"/>
            </w:tcBorders>
          </w:tcPr>
          <w:p>
            <w:pPr/>
          </w:p>
        </w:tc>
        <w:tc>
          <w:tcPr>
            <w:tcW w:w="1456" w:type="dxa"/>
            <w:tcBorders>
              <w:top w:val="single" w:sz="6" w:space="0" w:color="000000"/>
              <w:left w:val="single" w:sz="6" w:space="0" w:color="000000"/>
              <w:bottom w:val="single" w:sz="6" w:space="0" w:color="000000"/>
              <w:right w:val="single" w:sz="6" w:space="0" w:color="000000"/>
            </w:tcBorders>
          </w:tcPr>
          <w:p>
            <w:pPr/>
          </w:p>
        </w:tc>
        <w:tc>
          <w:tcPr>
            <w:tcW w:w="1750" w:type="dxa"/>
            <w:tcBorders>
              <w:top w:val="single" w:sz="6" w:space="0" w:color="000000"/>
              <w:left w:val="single" w:sz="6" w:space="0" w:color="000000"/>
              <w:bottom w:val="single" w:sz="6" w:space="0" w:color="000000"/>
              <w:right w:val="single" w:sz="6" w:space="0" w:color="000000"/>
            </w:tcBorders>
          </w:tcPr>
          <w:p>
            <w:pPr/>
          </w:p>
        </w:tc>
        <w:tc>
          <w:tcPr>
            <w:tcW w:w="17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3,902.98</w:t>
            </w:r>
          </w:p>
        </w:tc>
      </w:tr>
      <w:tr>
        <w:trPr>
          <w:trHeight w:val="348" w:hRule="exact"/>
        </w:trPr>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398"/>
              <w:jc w:val="right"/>
              <w:rPr>
                <w:rFonts w:ascii="宋体" w:hAnsi="宋体" w:cs="宋体" w:eastAsia="宋体" w:hint="default"/>
                <w:sz w:val="18"/>
                <w:szCs w:val="18"/>
              </w:rPr>
            </w:pPr>
            <w:r>
              <w:rPr>
                <w:rFonts w:ascii="宋体" w:hAnsi="宋体" w:cs="宋体" w:eastAsia="宋体" w:hint="default"/>
                <w:sz w:val="18"/>
                <w:szCs w:val="18"/>
              </w:rPr>
              <w:t>预收账款</w:t>
            </w:r>
          </w:p>
        </w:tc>
        <w:tc>
          <w:tcPr>
            <w:tcW w:w="17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23837925.53</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45,877.21</w:t>
            </w:r>
          </w:p>
        </w:tc>
        <w:tc>
          <w:tcPr>
            <w:tcW w:w="14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24,421.87</w:t>
            </w:r>
          </w:p>
        </w:tc>
        <w:tc>
          <w:tcPr>
            <w:tcW w:w="1750" w:type="dxa"/>
            <w:tcBorders>
              <w:top w:val="single" w:sz="6" w:space="0" w:color="000000"/>
              <w:left w:val="single" w:sz="6" w:space="0" w:color="000000"/>
              <w:bottom w:val="single" w:sz="6" w:space="0" w:color="000000"/>
              <w:right w:val="single" w:sz="6" w:space="0" w:color="000000"/>
            </w:tcBorders>
          </w:tcPr>
          <w:p>
            <w:pPr/>
          </w:p>
        </w:tc>
        <w:tc>
          <w:tcPr>
            <w:tcW w:w="17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23,908,224.61</w:t>
            </w:r>
          </w:p>
        </w:tc>
      </w:tr>
      <w:tr>
        <w:trPr>
          <w:trHeight w:val="347" w:hRule="exact"/>
        </w:trPr>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7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54,881,236.51</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45,877.21</w:t>
            </w:r>
          </w:p>
        </w:tc>
        <w:tc>
          <w:tcPr>
            <w:tcW w:w="14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24,421.87</w:t>
            </w:r>
          </w:p>
        </w:tc>
        <w:tc>
          <w:tcPr>
            <w:tcW w:w="1750" w:type="dxa"/>
            <w:tcBorders>
              <w:top w:val="single" w:sz="6" w:space="0" w:color="000000"/>
              <w:left w:val="single" w:sz="6" w:space="0" w:color="000000"/>
              <w:bottom w:val="single" w:sz="6" w:space="0" w:color="000000"/>
              <w:right w:val="single" w:sz="6" w:space="0" w:color="000000"/>
            </w:tcBorders>
          </w:tcPr>
          <w:p>
            <w:pPr/>
          </w:p>
        </w:tc>
        <w:tc>
          <w:tcPr>
            <w:tcW w:w="17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23,912,127.59</w:t>
            </w:r>
          </w:p>
        </w:tc>
      </w:tr>
      <w:tr>
        <w:trPr>
          <w:trHeight w:val="347" w:hRule="exact"/>
        </w:trPr>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净额</w:t>
            </w:r>
          </w:p>
        </w:tc>
        <w:tc>
          <w:tcPr>
            <w:tcW w:w="17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1,042,010.07</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184,797.25</w:t>
            </w:r>
          </w:p>
        </w:tc>
        <w:tc>
          <w:tcPr>
            <w:tcW w:w="14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83,451.55</w:t>
            </w:r>
          </w:p>
        </w:tc>
        <w:tc>
          <w:tcPr>
            <w:tcW w:w="17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1,181,189.05</w:t>
            </w:r>
          </w:p>
        </w:tc>
        <w:tc>
          <w:tcPr>
            <w:tcW w:w="17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33,530,855.92</w:t>
            </w:r>
          </w:p>
        </w:tc>
      </w:tr>
    </w:tbl>
    <w:p>
      <w:pPr>
        <w:spacing w:line="240" w:lineRule="auto" w:before="6"/>
        <w:rPr>
          <w:rFonts w:ascii="宋体" w:hAnsi="宋体" w:cs="宋体" w:eastAsia="宋体" w:hint="default"/>
          <w:sz w:val="24"/>
          <w:szCs w:val="24"/>
        </w:rPr>
      </w:pPr>
    </w:p>
    <w:tbl>
      <w:tblPr>
        <w:tblW w:w="0" w:type="auto"/>
        <w:jc w:val="left"/>
        <w:tblInd w:w="137" w:type="dxa"/>
        <w:tblLayout w:type="fixed"/>
        <w:tblCellMar>
          <w:top w:w="0" w:type="dxa"/>
          <w:left w:w="0" w:type="dxa"/>
          <w:bottom w:w="0" w:type="dxa"/>
          <w:right w:w="0" w:type="dxa"/>
        </w:tblCellMar>
        <w:tblLook w:val="01E0"/>
      </w:tblPr>
      <w:tblGrid>
        <w:gridCol w:w="1830"/>
        <w:gridCol w:w="2134"/>
        <w:gridCol w:w="1780"/>
        <w:gridCol w:w="1778"/>
        <w:gridCol w:w="2136"/>
      </w:tblGrid>
      <w:tr>
        <w:trPr>
          <w:trHeight w:val="348" w:hRule="exact"/>
        </w:trPr>
        <w:tc>
          <w:tcPr>
            <w:tcW w:w="1830" w:type="dxa"/>
            <w:vMerge w:val="restart"/>
            <w:tcBorders>
              <w:top w:val="single" w:sz="6" w:space="0" w:color="000000"/>
              <w:left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7828"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47" w:hRule="exact"/>
        </w:trPr>
        <w:tc>
          <w:tcPr>
            <w:tcW w:w="1830" w:type="dxa"/>
            <w:vMerge/>
            <w:tcBorders>
              <w:left w:val="single" w:sz="6" w:space="0" w:color="000000"/>
              <w:bottom w:val="single" w:sz="6" w:space="0" w:color="000000"/>
              <w:right w:val="single" w:sz="6" w:space="0" w:color="000000"/>
            </w:tcBorders>
          </w:tcPr>
          <w:p>
            <w:pPr/>
          </w:p>
        </w:tc>
        <w:tc>
          <w:tcPr>
            <w:tcW w:w="2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美元</w:t>
            </w:r>
          </w:p>
        </w:tc>
        <w:tc>
          <w:tcPr>
            <w:tcW w:w="1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欧元</w:t>
            </w:r>
          </w:p>
        </w:tc>
        <w:tc>
          <w:tcPr>
            <w:tcW w:w="1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港币</w:t>
            </w:r>
          </w:p>
        </w:tc>
        <w:tc>
          <w:tcPr>
            <w:tcW w:w="2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47" w:hRule="exact"/>
        </w:trPr>
        <w:tc>
          <w:tcPr>
            <w:tcW w:w="1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金融资产：</w:t>
            </w:r>
          </w:p>
        </w:tc>
        <w:tc>
          <w:tcPr>
            <w:tcW w:w="2134" w:type="dxa"/>
            <w:tcBorders>
              <w:top w:val="single" w:sz="6" w:space="0" w:color="000000"/>
              <w:left w:val="single" w:sz="6" w:space="0" w:color="000000"/>
              <w:bottom w:val="single" w:sz="6" w:space="0" w:color="000000"/>
              <w:right w:val="single" w:sz="6" w:space="0" w:color="000000"/>
            </w:tcBorders>
          </w:tcPr>
          <w:p>
            <w:pPr/>
          </w:p>
        </w:tc>
        <w:tc>
          <w:tcPr>
            <w:tcW w:w="1780" w:type="dxa"/>
            <w:tcBorders>
              <w:top w:val="single" w:sz="6" w:space="0" w:color="000000"/>
              <w:left w:val="single" w:sz="6" w:space="0" w:color="000000"/>
              <w:bottom w:val="single" w:sz="6" w:space="0" w:color="000000"/>
              <w:right w:val="single" w:sz="6" w:space="0" w:color="000000"/>
            </w:tcBorders>
          </w:tcPr>
          <w:p>
            <w:pPr/>
          </w:p>
        </w:tc>
        <w:tc>
          <w:tcPr>
            <w:tcW w:w="1778" w:type="dxa"/>
            <w:tcBorders>
              <w:top w:val="single" w:sz="6" w:space="0" w:color="000000"/>
              <w:left w:val="single" w:sz="6" w:space="0" w:color="000000"/>
              <w:bottom w:val="single" w:sz="6" w:space="0" w:color="000000"/>
              <w:right w:val="single" w:sz="6" w:space="0" w:color="000000"/>
            </w:tcBorders>
          </w:tcPr>
          <w:p>
            <w:pPr/>
          </w:p>
        </w:tc>
        <w:tc>
          <w:tcPr>
            <w:tcW w:w="2136"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1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731"/>
              <w:jc w:val="right"/>
              <w:rPr>
                <w:rFonts w:ascii="宋体" w:hAnsi="宋体" w:cs="宋体" w:eastAsia="宋体" w:hint="default"/>
                <w:sz w:val="18"/>
                <w:szCs w:val="18"/>
              </w:rPr>
            </w:pPr>
            <w:r>
              <w:rPr>
                <w:rFonts w:ascii="宋体" w:hAnsi="宋体" w:cs="宋体" w:eastAsia="宋体" w:hint="default"/>
                <w:sz w:val="18"/>
                <w:szCs w:val="18"/>
              </w:rPr>
              <w:t>货币资金</w:t>
            </w:r>
          </w:p>
        </w:tc>
        <w:tc>
          <w:tcPr>
            <w:tcW w:w="2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2,541,937.91</w:t>
            </w:r>
          </w:p>
        </w:tc>
        <w:tc>
          <w:tcPr>
            <w:tcW w:w="1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0.15</w:t>
            </w:r>
          </w:p>
        </w:tc>
        <w:tc>
          <w:tcPr>
            <w:tcW w:w="1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788.90</w:t>
            </w:r>
          </w:p>
        </w:tc>
        <w:tc>
          <w:tcPr>
            <w:tcW w:w="2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2,542,726.96</w:t>
            </w:r>
          </w:p>
        </w:tc>
      </w:tr>
      <w:tr>
        <w:trPr>
          <w:trHeight w:val="347" w:hRule="exact"/>
        </w:trPr>
        <w:tc>
          <w:tcPr>
            <w:tcW w:w="1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731"/>
              <w:jc w:val="right"/>
              <w:rPr>
                <w:rFonts w:ascii="宋体" w:hAnsi="宋体" w:cs="宋体" w:eastAsia="宋体" w:hint="default"/>
                <w:sz w:val="18"/>
                <w:szCs w:val="18"/>
              </w:rPr>
            </w:pPr>
            <w:r>
              <w:rPr>
                <w:rFonts w:ascii="宋体" w:hAnsi="宋体" w:cs="宋体" w:eastAsia="宋体" w:hint="default"/>
                <w:sz w:val="18"/>
                <w:szCs w:val="18"/>
              </w:rPr>
              <w:t>应收账款</w:t>
            </w:r>
          </w:p>
        </w:tc>
        <w:tc>
          <w:tcPr>
            <w:tcW w:w="2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29,367,941.94</w:t>
            </w:r>
          </w:p>
        </w:tc>
        <w:tc>
          <w:tcPr>
            <w:tcW w:w="1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436,373.36</w:t>
            </w:r>
          </w:p>
        </w:tc>
        <w:tc>
          <w:tcPr>
            <w:tcW w:w="1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182,917.65</w:t>
            </w:r>
          </w:p>
        </w:tc>
        <w:tc>
          <w:tcPr>
            <w:tcW w:w="2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29,987,232.95</w:t>
            </w:r>
          </w:p>
        </w:tc>
      </w:tr>
      <w:tr>
        <w:trPr>
          <w:trHeight w:val="347" w:hRule="exact"/>
        </w:trPr>
        <w:tc>
          <w:tcPr>
            <w:tcW w:w="1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731"/>
              <w:jc w:val="right"/>
              <w:rPr>
                <w:rFonts w:ascii="宋体" w:hAnsi="宋体" w:cs="宋体" w:eastAsia="宋体" w:hint="default"/>
                <w:sz w:val="18"/>
                <w:szCs w:val="18"/>
              </w:rPr>
            </w:pPr>
            <w:r>
              <w:rPr>
                <w:rFonts w:ascii="宋体" w:hAnsi="宋体" w:cs="宋体" w:eastAsia="宋体" w:hint="default"/>
                <w:sz w:val="18"/>
                <w:szCs w:val="18"/>
              </w:rPr>
              <w:t>预付账款</w:t>
            </w:r>
          </w:p>
        </w:tc>
        <w:tc>
          <w:tcPr>
            <w:tcW w:w="2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2,371.54</w:t>
            </w:r>
          </w:p>
        </w:tc>
        <w:tc>
          <w:tcPr>
            <w:tcW w:w="1780" w:type="dxa"/>
            <w:tcBorders>
              <w:top w:val="single" w:sz="6" w:space="0" w:color="000000"/>
              <w:left w:val="single" w:sz="6" w:space="0" w:color="000000"/>
              <w:bottom w:val="single" w:sz="6" w:space="0" w:color="000000"/>
              <w:right w:val="single" w:sz="6" w:space="0" w:color="000000"/>
            </w:tcBorders>
          </w:tcPr>
          <w:p>
            <w:pPr/>
          </w:p>
        </w:tc>
        <w:tc>
          <w:tcPr>
            <w:tcW w:w="1778" w:type="dxa"/>
            <w:tcBorders>
              <w:top w:val="single" w:sz="6" w:space="0" w:color="000000"/>
              <w:left w:val="single" w:sz="6" w:space="0" w:color="000000"/>
              <w:bottom w:val="single" w:sz="6" w:space="0" w:color="000000"/>
              <w:right w:val="single" w:sz="6" w:space="0" w:color="000000"/>
            </w:tcBorders>
          </w:tcPr>
          <w:p>
            <w:pPr/>
          </w:p>
        </w:tc>
        <w:tc>
          <w:tcPr>
            <w:tcW w:w="2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2,371.54</w:t>
            </w:r>
          </w:p>
        </w:tc>
      </w:tr>
      <w:tr>
        <w:trPr>
          <w:trHeight w:val="348" w:hRule="exact"/>
        </w:trPr>
        <w:tc>
          <w:tcPr>
            <w:tcW w:w="1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726"/>
              <w:jc w:val="right"/>
              <w:rPr>
                <w:rFonts w:ascii="宋体" w:hAnsi="宋体" w:cs="宋体" w:eastAsia="宋体" w:hint="default"/>
                <w:sz w:val="18"/>
                <w:szCs w:val="18"/>
              </w:rPr>
            </w:pPr>
            <w:r>
              <w:rPr>
                <w:rFonts w:ascii="宋体" w:hAnsi="宋体" w:cs="宋体" w:eastAsia="宋体" w:hint="default"/>
                <w:sz w:val="18"/>
                <w:szCs w:val="18"/>
              </w:rPr>
              <w:t>小计</w:t>
            </w:r>
          </w:p>
        </w:tc>
        <w:tc>
          <w:tcPr>
            <w:tcW w:w="2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31,912,251.39</w:t>
            </w:r>
          </w:p>
        </w:tc>
        <w:tc>
          <w:tcPr>
            <w:tcW w:w="1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436,373.51</w:t>
            </w:r>
          </w:p>
        </w:tc>
        <w:tc>
          <w:tcPr>
            <w:tcW w:w="1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183,706.55</w:t>
            </w:r>
          </w:p>
        </w:tc>
        <w:tc>
          <w:tcPr>
            <w:tcW w:w="2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32,532,331.45</w:t>
            </w:r>
          </w:p>
        </w:tc>
      </w:tr>
      <w:tr>
        <w:trPr>
          <w:trHeight w:val="347" w:hRule="exact"/>
        </w:trPr>
        <w:tc>
          <w:tcPr>
            <w:tcW w:w="1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2134" w:type="dxa"/>
            <w:tcBorders>
              <w:top w:val="single" w:sz="6" w:space="0" w:color="000000"/>
              <w:left w:val="single" w:sz="6" w:space="0" w:color="000000"/>
              <w:bottom w:val="single" w:sz="6" w:space="0" w:color="000000"/>
              <w:right w:val="single" w:sz="6" w:space="0" w:color="000000"/>
            </w:tcBorders>
          </w:tcPr>
          <w:p>
            <w:pPr/>
          </w:p>
        </w:tc>
        <w:tc>
          <w:tcPr>
            <w:tcW w:w="1780" w:type="dxa"/>
            <w:tcBorders>
              <w:top w:val="single" w:sz="6" w:space="0" w:color="000000"/>
              <w:left w:val="single" w:sz="6" w:space="0" w:color="000000"/>
              <w:bottom w:val="single" w:sz="6" w:space="0" w:color="000000"/>
              <w:right w:val="single" w:sz="6" w:space="0" w:color="000000"/>
            </w:tcBorders>
          </w:tcPr>
          <w:p>
            <w:pPr/>
          </w:p>
        </w:tc>
        <w:tc>
          <w:tcPr>
            <w:tcW w:w="1778" w:type="dxa"/>
            <w:tcBorders>
              <w:top w:val="single" w:sz="6" w:space="0" w:color="000000"/>
              <w:left w:val="single" w:sz="6" w:space="0" w:color="000000"/>
              <w:bottom w:val="single" w:sz="6" w:space="0" w:color="000000"/>
              <w:right w:val="single" w:sz="6" w:space="0" w:color="000000"/>
            </w:tcBorders>
          </w:tcPr>
          <w:p>
            <w:pPr/>
          </w:p>
        </w:tc>
        <w:tc>
          <w:tcPr>
            <w:tcW w:w="2136"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1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731"/>
              <w:jc w:val="right"/>
              <w:rPr>
                <w:rFonts w:ascii="宋体" w:hAnsi="宋体" w:cs="宋体" w:eastAsia="宋体" w:hint="default"/>
                <w:sz w:val="18"/>
                <w:szCs w:val="18"/>
              </w:rPr>
            </w:pPr>
            <w:r>
              <w:rPr>
                <w:rFonts w:ascii="宋体" w:hAnsi="宋体" w:cs="宋体" w:eastAsia="宋体" w:hint="default"/>
                <w:sz w:val="18"/>
                <w:szCs w:val="18"/>
              </w:rPr>
              <w:t>应付账款</w:t>
            </w:r>
          </w:p>
        </w:tc>
        <w:tc>
          <w:tcPr>
            <w:tcW w:w="2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1,349,731.83</w:t>
            </w:r>
          </w:p>
        </w:tc>
        <w:tc>
          <w:tcPr>
            <w:tcW w:w="1780" w:type="dxa"/>
            <w:tcBorders>
              <w:top w:val="single" w:sz="6" w:space="0" w:color="000000"/>
              <w:left w:val="single" w:sz="6" w:space="0" w:color="000000"/>
              <w:bottom w:val="single" w:sz="6" w:space="0" w:color="000000"/>
              <w:right w:val="single" w:sz="6" w:space="0" w:color="000000"/>
            </w:tcBorders>
          </w:tcPr>
          <w:p>
            <w:pPr/>
          </w:p>
        </w:tc>
        <w:tc>
          <w:tcPr>
            <w:tcW w:w="1778" w:type="dxa"/>
            <w:tcBorders>
              <w:top w:val="single" w:sz="6" w:space="0" w:color="000000"/>
              <w:left w:val="single" w:sz="6" w:space="0" w:color="000000"/>
              <w:bottom w:val="single" w:sz="6" w:space="0" w:color="000000"/>
              <w:right w:val="single" w:sz="6" w:space="0" w:color="000000"/>
            </w:tcBorders>
          </w:tcPr>
          <w:p>
            <w:pPr/>
          </w:p>
        </w:tc>
        <w:tc>
          <w:tcPr>
            <w:tcW w:w="2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1,349,731.83</w:t>
            </w:r>
          </w:p>
        </w:tc>
      </w:tr>
      <w:tr>
        <w:trPr>
          <w:trHeight w:val="347" w:hRule="exact"/>
        </w:trPr>
        <w:tc>
          <w:tcPr>
            <w:tcW w:w="1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731"/>
              <w:jc w:val="right"/>
              <w:rPr>
                <w:rFonts w:ascii="宋体" w:hAnsi="宋体" w:cs="宋体" w:eastAsia="宋体" w:hint="default"/>
                <w:sz w:val="18"/>
                <w:szCs w:val="18"/>
              </w:rPr>
            </w:pPr>
            <w:r>
              <w:rPr>
                <w:rFonts w:ascii="宋体" w:hAnsi="宋体" w:cs="宋体" w:eastAsia="宋体" w:hint="default"/>
                <w:sz w:val="18"/>
                <w:szCs w:val="18"/>
              </w:rPr>
              <w:t>预收账款</w:t>
            </w:r>
          </w:p>
        </w:tc>
        <w:tc>
          <w:tcPr>
            <w:tcW w:w="2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10,293,183.42</w:t>
            </w:r>
          </w:p>
        </w:tc>
        <w:tc>
          <w:tcPr>
            <w:tcW w:w="1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530,916.11</w:t>
            </w:r>
          </w:p>
        </w:tc>
        <w:tc>
          <w:tcPr>
            <w:tcW w:w="1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109,146.15</w:t>
            </w:r>
          </w:p>
        </w:tc>
        <w:tc>
          <w:tcPr>
            <w:tcW w:w="2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10,933,245.68</w:t>
            </w:r>
          </w:p>
        </w:tc>
      </w:tr>
      <w:tr>
        <w:trPr>
          <w:trHeight w:val="348" w:hRule="exact"/>
        </w:trPr>
        <w:tc>
          <w:tcPr>
            <w:tcW w:w="1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726"/>
              <w:jc w:val="right"/>
              <w:rPr>
                <w:rFonts w:ascii="宋体" w:hAnsi="宋体" w:cs="宋体" w:eastAsia="宋体" w:hint="default"/>
                <w:sz w:val="18"/>
                <w:szCs w:val="18"/>
              </w:rPr>
            </w:pPr>
            <w:r>
              <w:rPr>
                <w:rFonts w:ascii="宋体" w:hAnsi="宋体" w:cs="宋体" w:eastAsia="宋体" w:hint="default"/>
                <w:sz w:val="18"/>
                <w:szCs w:val="18"/>
              </w:rPr>
              <w:t>小计</w:t>
            </w:r>
          </w:p>
        </w:tc>
        <w:tc>
          <w:tcPr>
            <w:tcW w:w="2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11,642,915.25</w:t>
            </w:r>
          </w:p>
        </w:tc>
        <w:tc>
          <w:tcPr>
            <w:tcW w:w="1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530,916.11</w:t>
            </w:r>
          </w:p>
        </w:tc>
        <w:tc>
          <w:tcPr>
            <w:tcW w:w="1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109,146.15</w:t>
            </w:r>
          </w:p>
        </w:tc>
        <w:tc>
          <w:tcPr>
            <w:tcW w:w="2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12,282,977.51</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37" w:type="dxa"/>
        <w:tblLayout w:type="fixed"/>
        <w:tblCellMar>
          <w:top w:w="0" w:type="dxa"/>
          <w:left w:w="0" w:type="dxa"/>
          <w:bottom w:w="0" w:type="dxa"/>
          <w:right w:w="0" w:type="dxa"/>
        </w:tblCellMar>
        <w:tblLook w:val="01E0"/>
      </w:tblPr>
      <w:tblGrid>
        <w:gridCol w:w="1830"/>
        <w:gridCol w:w="2134"/>
        <w:gridCol w:w="1780"/>
        <w:gridCol w:w="1778"/>
        <w:gridCol w:w="2136"/>
      </w:tblGrid>
      <w:tr>
        <w:trPr>
          <w:trHeight w:val="348" w:hRule="exact"/>
        </w:trPr>
        <w:tc>
          <w:tcPr>
            <w:tcW w:w="1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净额</w:t>
            </w:r>
          </w:p>
        </w:tc>
        <w:tc>
          <w:tcPr>
            <w:tcW w:w="2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082" w:right="0"/>
              <w:jc w:val="left"/>
              <w:rPr>
                <w:rFonts w:ascii="Times New Roman" w:hAnsi="Times New Roman" w:cs="Times New Roman" w:eastAsia="Times New Roman" w:hint="default"/>
                <w:sz w:val="18"/>
                <w:szCs w:val="18"/>
              </w:rPr>
            </w:pPr>
            <w:r>
              <w:rPr>
                <w:rFonts w:ascii="Times New Roman"/>
                <w:sz w:val="18"/>
              </w:rPr>
              <w:t>20,269,336.14</w:t>
            </w:r>
          </w:p>
        </w:tc>
        <w:tc>
          <w:tcPr>
            <w:tcW w:w="1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981" w:right="0"/>
              <w:jc w:val="left"/>
              <w:rPr>
                <w:rFonts w:ascii="Times New Roman" w:hAnsi="Times New Roman" w:cs="Times New Roman" w:eastAsia="Times New Roman" w:hint="default"/>
                <w:sz w:val="18"/>
                <w:szCs w:val="18"/>
              </w:rPr>
            </w:pPr>
            <w:r>
              <w:rPr>
                <w:rFonts w:ascii="Times New Roman"/>
                <w:sz w:val="18"/>
              </w:rPr>
              <w:t>-94,542.60</w:t>
            </w:r>
          </w:p>
        </w:tc>
        <w:tc>
          <w:tcPr>
            <w:tcW w:w="1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041" w:right="0"/>
              <w:jc w:val="left"/>
              <w:rPr>
                <w:rFonts w:ascii="Times New Roman" w:hAnsi="Times New Roman" w:cs="Times New Roman" w:eastAsia="Times New Roman" w:hint="default"/>
                <w:sz w:val="18"/>
                <w:szCs w:val="18"/>
              </w:rPr>
            </w:pPr>
            <w:r>
              <w:rPr>
                <w:rFonts w:ascii="Times New Roman"/>
                <w:sz w:val="18"/>
              </w:rPr>
              <w:t>74,560.40</w:t>
            </w:r>
          </w:p>
        </w:tc>
        <w:tc>
          <w:tcPr>
            <w:tcW w:w="2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083" w:right="0"/>
              <w:jc w:val="left"/>
              <w:rPr>
                <w:rFonts w:ascii="Times New Roman" w:hAnsi="Times New Roman" w:cs="Times New Roman" w:eastAsia="Times New Roman" w:hint="default"/>
                <w:sz w:val="18"/>
                <w:szCs w:val="18"/>
              </w:rPr>
            </w:pPr>
            <w:r>
              <w:rPr>
                <w:rFonts w:ascii="Times New Roman"/>
                <w:sz w:val="18"/>
              </w:rPr>
              <w:t>20,249,353.94</w:t>
            </w:r>
          </w:p>
        </w:tc>
      </w:tr>
    </w:tbl>
    <w:p>
      <w:pPr>
        <w:pStyle w:val="BodyText"/>
        <w:spacing w:line="300" w:lineRule="auto" w:before="10"/>
        <w:ind w:left="153" w:right="171" w:firstLine="360"/>
        <w:jc w:val="left"/>
      </w:pPr>
      <w:r>
        <w:rPr/>
        <w:t>公司于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日，在所有其他变量保持不变的情况下，如果人民币对美元、欧元、港币升值或贬值</w:t>
      </w:r>
      <w:r>
        <w:rPr>
          <w:rFonts w:ascii="Times New Roman" w:hAnsi="Times New Roman" w:cs="Times New Roman" w:eastAsia="Times New Roman" w:hint="default"/>
        </w:rPr>
        <w:t>2%</w:t>
      </w:r>
      <w:r>
        <w:rPr/>
        <w:t>，则公司 将增或减少净利润</w:t>
      </w:r>
      <w:r>
        <w:rPr>
          <w:rFonts w:ascii="Times New Roman" w:hAnsi="Times New Roman" w:cs="Times New Roman" w:eastAsia="Times New Roman" w:hint="default"/>
        </w:rPr>
        <w:t>570,024.55</w:t>
      </w:r>
      <w:r>
        <w:rPr/>
        <w:t>元。管理层认为</w:t>
      </w:r>
      <w:r>
        <w:rPr>
          <w:rFonts w:ascii="Times New Roman" w:hAnsi="Times New Roman" w:cs="Times New Roman" w:eastAsia="Times New Roman" w:hint="default"/>
        </w:rPr>
        <w:t>2%</w:t>
      </w:r>
      <w:r>
        <w:rPr/>
        <w:t>合理反映了下一年度人民币对美元可能发生变动的合理范围。</w:t>
      </w:r>
    </w:p>
    <w:p>
      <w:pPr>
        <w:pStyle w:val="BodyText"/>
        <w:spacing w:line="240" w:lineRule="auto" w:before="13"/>
        <w:ind w:left="153" w:right="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26"/>
        </w:rPr>
        <w:t> </w:t>
      </w:r>
      <w:r>
        <w:rPr/>
        <w:t>其他价格风险：本公司未持有其他上市公司的权益投资。</w:t>
      </w:r>
    </w:p>
    <w:p>
      <w:pPr>
        <w:pStyle w:val="BodyText"/>
        <w:spacing w:line="300" w:lineRule="auto" w:before="63"/>
        <w:ind w:left="513" w:right="0" w:hanging="360"/>
        <w:jc w:val="left"/>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28"/>
        </w:rPr>
        <w:t> </w:t>
      </w:r>
      <w:r>
        <w:rPr/>
        <w:t>流动性风险 </w:t>
      </w:r>
      <w:r>
        <w:rPr>
          <w:spacing w:val="-2"/>
        </w:rPr>
        <w:t>流动风险，是指企业在履行以交付现金或其他金融资产的方式结算的义务时发生资金短缺的风险。本公司的政策是确保</w:t>
      </w:r>
    </w:p>
    <w:p>
      <w:pPr>
        <w:pStyle w:val="BodyText"/>
        <w:spacing w:line="316" w:lineRule="auto" w:before="31"/>
        <w:ind w:left="153" w:right="0"/>
        <w:jc w:val="left"/>
      </w:pPr>
      <w:r>
        <w:rPr>
          <w:spacing w:val="-2"/>
        </w:rPr>
        <w:t>拥有充足的现金以偿还到期债务。流动性风险由本公司的财务部门集中控制。财务部门通过监控现金余额、可随时变现的有</w:t>
      </w:r>
      <w:r>
        <w:rPr>
          <w:spacing w:val="-66"/>
        </w:rPr>
        <w:t> </w:t>
      </w:r>
      <w:r>
        <w:rPr>
          <w:spacing w:val="-66"/>
        </w:rPr>
      </w:r>
      <w:r>
        <w:rPr/>
        <w:t>价证券以及对未来12个月现金流量的滚动预测，确保公司在所有合理预测的情况下拥有充足的资金偿还债务。</w:t>
      </w:r>
    </w:p>
    <w:p>
      <w:pPr>
        <w:pStyle w:val="BodyText"/>
        <w:spacing w:line="240" w:lineRule="auto" w:before="19"/>
        <w:ind w:left="513" w:right="0"/>
        <w:jc w:val="left"/>
      </w:pPr>
      <w:r>
        <w:rPr/>
        <w:t>本公司各项金融负债以未折现的合同现金流量按到期日列示如下：</w:t>
      </w:r>
    </w:p>
    <w:p>
      <w:pPr>
        <w:spacing w:line="240" w:lineRule="auto" w:before="1"/>
        <w:rPr>
          <w:rFonts w:ascii="宋体" w:hAnsi="宋体" w:cs="宋体" w:eastAsia="宋体" w:hint="default"/>
          <w:sz w:val="5"/>
          <w:szCs w:val="5"/>
        </w:rPr>
      </w:pPr>
    </w:p>
    <w:tbl>
      <w:tblPr>
        <w:tblW w:w="0" w:type="auto"/>
        <w:jc w:val="left"/>
        <w:tblInd w:w="137" w:type="dxa"/>
        <w:tblLayout w:type="fixed"/>
        <w:tblCellMar>
          <w:top w:w="0" w:type="dxa"/>
          <w:left w:w="0" w:type="dxa"/>
          <w:bottom w:w="0" w:type="dxa"/>
          <w:right w:w="0" w:type="dxa"/>
        </w:tblCellMar>
        <w:tblLook w:val="01E0"/>
      </w:tblPr>
      <w:tblGrid>
        <w:gridCol w:w="954"/>
        <w:gridCol w:w="1531"/>
        <w:gridCol w:w="1530"/>
        <w:gridCol w:w="1530"/>
        <w:gridCol w:w="1213"/>
        <w:gridCol w:w="1483"/>
        <w:gridCol w:w="1416"/>
      </w:tblGrid>
      <w:tr>
        <w:trPr>
          <w:trHeight w:val="347" w:hRule="exact"/>
        </w:trPr>
        <w:tc>
          <w:tcPr>
            <w:tcW w:w="954" w:type="dxa"/>
            <w:vMerge w:val="restart"/>
            <w:tcBorders>
              <w:top w:val="single" w:sz="6" w:space="0" w:color="000000"/>
              <w:left w:val="single" w:sz="6" w:space="0" w:color="000000"/>
              <w:right w:val="single" w:sz="6" w:space="0" w:color="000000"/>
            </w:tcBorders>
          </w:tcPr>
          <w:p>
            <w:pPr>
              <w:pStyle w:val="TableParagraph"/>
              <w:spacing w:line="240" w:lineRule="auto" w:before="20"/>
              <w:ind w:left="289"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8704" w:type="dxa"/>
            <w:gridSpan w:val="6"/>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年末余额</w:t>
            </w:r>
          </w:p>
        </w:tc>
      </w:tr>
      <w:tr>
        <w:trPr>
          <w:trHeight w:val="347" w:hRule="exact"/>
        </w:trPr>
        <w:tc>
          <w:tcPr>
            <w:tcW w:w="954" w:type="dxa"/>
            <w:vMerge/>
            <w:tcBorders>
              <w:left w:val="single" w:sz="6"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9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28" w:right="0"/>
              <w:jc w:val="left"/>
              <w:rPr>
                <w:rFonts w:ascii="宋体" w:hAnsi="宋体" w:cs="宋体" w:eastAsia="宋体" w:hint="default"/>
                <w:sz w:val="18"/>
                <w:szCs w:val="18"/>
              </w:rPr>
            </w:pPr>
            <w:r>
              <w:rPr>
                <w:rFonts w:ascii="宋体" w:hAnsi="宋体" w:cs="宋体" w:eastAsia="宋体" w:hint="default"/>
                <w:sz w:val="18"/>
                <w:szCs w:val="18"/>
              </w:rPr>
              <w:t>未折现合同金额</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44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2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9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宋体" w:hAnsi="宋体" w:cs="宋体" w:eastAsia="宋体" w:hint="default"/>
                <w:sz w:val="18"/>
                <w:szCs w:val="18"/>
              </w:rPr>
              <w:t>年</w:t>
            </w:r>
          </w:p>
        </w:tc>
        <w:tc>
          <w:tcPr>
            <w:tcW w:w="14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41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年以上</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47" w:hRule="exact"/>
        </w:trPr>
        <w:tc>
          <w:tcPr>
            <w:tcW w:w="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561,739,408.00</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561,739,408.00</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561,739,408.00</w:t>
            </w:r>
          </w:p>
        </w:tc>
        <w:tc>
          <w:tcPr>
            <w:tcW w:w="1213" w:type="dxa"/>
            <w:tcBorders>
              <w:top w:val="single" w:sz="6" w:space="0" w:color="000000"/>
              <w:left w:val="single" w:sz="6" w:space="0" w:color="000000"/>
              <w:bottom w:val="single" w:sz="6" w:space="0" w:color="000000"/>
              <w:right w:val="single" w:sz="6" w:space="0" w:color="000000"/>
            </w:tcBorders>
          </w:tcPr>
          <w:p>
            <w:pPr/>
          </w:p>
        </w:tc>
        <w:tc>
          <w:tcPr>
            <w:tcW w:w="1483"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561,739,408.00</w:t>
            </w:r>
          </w:p>
        </w:tc>
      </w:tr>
      <w:tr>
        <w:trPr>
          <w:trHeight w:val="347" w:hRule="exact"/>
        </w:trPr>
        <w:tc>
          <w:tcPr>
            <w:tcW w:w="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18,419,639.75</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18,419,639.75</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18,419,639.75</w:t>
            </w:r>
          </w:p>
        </w:tc>
        <w:tc>
          <w:tcPr>
            <w:tcW w:w="1213" w:type="dxa"/>
            <w:tcBorders>
              <w:top w:val="single" w:sz="6" w:space="0" w:color="000000"/>
              <w:left w:val="single" w:sz="6" w:space="0" w:color="000000"/>
              <w:bottom w:val="single" w:sz="6" w:space="0" w:color="000000"/>
              <w:right w:val="single" w:sz="6" w:space="0" w:color="000000"/>
            </w:tcBorders>
          </w:tcPr>
          <w:p>
            <w:pPr/>
          </w:p>
        </w:tc>
        <w:tc>
          <w:tcPr>
            <w:tcW w:w="1483"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18,419,639.75</w:t>
            </w:r>
          </w:p>
        </w:tc>
      </w:tr>
      <w:tr>
        <w:trPr>
          <w:trHeight w:val="347" w:hRule="exact"/>
        </w:trPr>
        <w:tc>
          <w:tcPr>
            <w:tcW w:w="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352,783,408.62</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352,783,408.62</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352,783,408.62</w:t>
            </w:r>
          </w:p>
        </w:tc>
        <w:tc>
          <w:tcPr>
            <w:tcW w:w="1213" w:type="dxa"/>
            <w:tcBorders>
              <w:top w:val="single" w:sz="6" w:space="0" w:color="000000"/>
              <w:left w:val="single" w:sz="6" w:space="0" w:color="000000"/>
              <w:bottom w:val="single" w:sz="6" w:space="0" w:color="000000"/>
              <w:right w:val="single" w:sz="6" w:space="0" w:color="000000"/>
            </w:tcBorders>
          </w:tcPr>
          <w:p>
            <w:pPr/>
          </w:p>
        </w:tc>
        <w:tc>
          <w:tcPr>
            <w:tcW w:w="1483"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352,783,408.62</w:t>
            </w:r>
          </w:p>
        </w:tc>
      </w:tr>
      <w:tr>
        <w:trPr>
          <w:trHeight w:val="348" w:hRule="exact"/>
        </w:trPr>
        <w:tc>
          <w:tcPr>
            <w:tcW w:w="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5,117,027.54</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5,117,027.54</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5,117,027.54</w:t>
            </w:r>
          </w:p>
        </w:tc>
        <w:tc>
          <w:tcPr>
            <w:tcW w:w="1213" w:type="dxa"/>
            <w:tcBorders>
              <w:top w:val="single" w:sz="6" w:space="0" w:color="000000"/>
              <w:left w:val="single" w:sz="6" w:space="0" w:color="000000"/>
              <w:bottom w:val="single" w:sz="6" w:space="0" w:color="000000"/>
              <w:right w:val="single" w:sz="6" w:space="0" w:color="000000"/>
            </w:tcBorders>
          </w:tcPr>
          <w:p>
            <w:pPr/>
          </w:p>
        </w:tc>
        <w:tc>
          <w:tcPr>
            <w:tcW w:w="1483"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5,117,027.54</w:t>
            </w:r>
          </w:p>
        </w:tc>
      </w:tr>
      <w:tr>
        <w:trPr>
          <w:trHeight w:val="347" w:hRule="exact"/>
        </w:trPr>
        <w:tc>
          <w:tcPr>
            <w:tcW w:w="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279,006.00</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279,006.00</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279,006.00</w:t>
            </w:r>
          </w:p>
        </w:tc>
        <w:tc>
          <w:tcPr>
            <w:tcW w:w="1213" w:type="dxa"/>
            <w:tcBorders>
              <w:top w:val="single" w:sz="6" w:space="0" w:color="000000"/>
              <w:left w:val="single" w:sz="6" w:space="0" w:color="000000"/>
              <w:bottom w:val="single" w:sz="6" w:space="0" w:color="000000"/>
              <w:right w:val="single" w:sz="6" w:space="0" w:color="000000"/>
            </w:tcBorders>
          </w:tcPr>
          <w:p>
            <w:pPr/>
          </w:p>
        </w:tc>
        <w:tc>
          <w:tcPr>
            <w:tcW w:w="1483"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279,006.00</w:t>
            </w:r>
          </w:p>
        </w:tc>
      </w:tr>
      <w:tr>
        <w:trPr>
          <w:trHeight w:val="347" w:hRule="exact"/>
        </w:trPr>
        <w:tc>
          <w:tcPr>
            <w:tcW w:w="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97,017,362.31</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97,017,362.31</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73,001,560.88</w:t>
            </w:r>
          </w:p>
        </w:tc>
        <w:tc>
          <w:tcPr>
            <w:tcW w:w="12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24,015,801.43</w:t>
            </w:r>
          </w:p>
        </w:tc>
        <w:tc>
          <w:tcPr>
            <w:tcW w:w="1483"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97,017,362.31</w:t>
            </w:r>
          </w:p>
        </w:tc>
      </w:tr>
      <w:tr>
        <w:trPr>
          <w:trHeight w:val="347" w:hRule="exact"/>
        </w:trPr>
        <w:tc>
          <w:tcPr>
            <w:tcW w:w="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77,620,876.99</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77,881,059.86</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77,881,059.86</w:t>
            </w:r>
          </w:p>
        </w:tc>
        <w:tc>
          <w:tcPr>
            <w:tcW w:w="1213" w:type="dxa"/>
            <w:tcBorders>
              <w:top w:val="single" w:sz="6" w:space="0" w:color="000000"/>
              <w:left w:val="single" w:sz="6" w:space="0" w:color="000000"/>
              <w:bottom w:val="single" w:sz="6" w:space="0" w:color="000000"/>
              <w:right w:val="single" w:sz="6" w:space="0" w:color="000000"/>
            </w:tcBorders>
          </w:tcPr>
          <w:p>
            <w:pPr/>
          </w:p>
        </w:tc>
        <w:tc>
          <w:tcPr>
            <w:tcW w:w="1483"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77,881,059.86</w:t>
            </w:r>
          </w:p>
        </w:tc>
      </w:tr>
      <w:tr>
        <w:trPr>
          <w:trHeight w:val="347" w:hRule="exact"/>
        </w:trPr>
        <w:tc>
          <w:tcPr>
            <w:tcW w:w="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396,739,876.14</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526,400,000.00</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25,280,000.00</w:t>
            </w:r>
          </w:p>
        </w:tc>
        <w:tc>
          <w:tcPr>
            <w:tcW w:w="12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50,560,000.00</w:t>
            </w:r>
          </w:p>
        </w:tc>
        <w:tc>
          <w:tcPr>
            <w:tcW w:w="14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450,560,000.00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526,400,000.00</w:t>
            </w:r>
          </w:p>
        </w:tc>
      </w:tr>
      <w:tr>
        <w:trPr>
          <w:trHeight w:val="348" w:hRule="exact"/>
        </w:trPr>
        <w:tc>
          <w:tcPr>
            <w:tcW w:w="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89"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1,509,716,605.35</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1,639,636,912.08</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1,114,501,110.65</w:t>
            </w:r>
          </w:p>
        </w:tc>
        <w:tc>
          <w:tcPr>
            <w:tcW w:w="12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74,575,801.43</w:t>
            </w:r>
          </w:p>
        </w:tc>
        <w:tc>
          <w:tcPr>
            <w:tcW w:w="14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450,560,000.00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1,639,636,912.08</w:t>
            </w:r>
          </w:p>
        </w:tc>
      </w:tr>
    </w:tbl>
    <w:p>
      <w:pPr>
        <w:pStyle w:val="BodyText"/>
        <w:spacing w:line="240" w:lineRule="auto" w:before="10"/>
        <w:ind w:right="0"/>
        <w:jc w:val="left"/>
        <w:rPr>
          <w:rFonts w:ascii="Times New Roman" w:hAnsi="Times New Roman" w:cs="Times New Roman" w:eastAsia="Times New Roman" w:hint="default"/>
        </w:rPr>
      </w:pPr>
      <w:r>
        <w:rPr>
          <w:rFonts w:ascii="Times New Roman" w:hAnsi="Times New Roman" w:cs="Times New Roman" w:eastAsia="Times New Roman" w:hint="default"/>
        </w:rPr>
        <w:t>(</w:t>
      </w:r>
      <w:r>
        <w:rPr/>
        <w:t>续上表</w:t>
      </w:r>
      <w:r>
        <w:rPr>
          <w:rFonts w:ascii="Times New Roman" w:hAnsi="Times New Roman" w:cs="Times New Roman" w:eastAsia="Times New Roman" w:hint="default"/>
        </w:rPr>
        <w:t>)</w:t>
      </w:r>
    </w:p>
    <w:p>
      <w:pPr>
        <w:spacing w:line="240" w:lineRule="auto" w:before="6"/>
        <w:rPr>
          <w:rFonts w:ascii="Times New Roman" w:hAnsi="Times New Roman" w:cs="Times New Roman" w:eastAsia="Times New Roman" w:hint="default"/>
          <w:sz w:val="4"/>
          <w:szCs w:val="4"/>
        </w:rPr>
      </w:pPr>
    </w:p>
    <w:tbl>
      <w:tblPr>
        <w:tblW w:w="0" w:type="auto"/>
        <w:jc w:val="left"/>
        <w:tblInd w:w="137" w:type="dxa"/>
        <w:tblLayout w:type="fixed"/>
        <w:tblCellMar>
          <w:top w:w="0" w:type="dxa"/>
          <w:left w:w="0" w:type="dxa"/>
          <w:bottom w:w="0" w:type="dxa"/>
          <w:right w:w="0" w:type="dxa"/>
        </w:tblCellMar>
        <w:tblLook w:val="01E0"/>
      </w:tblPr>
      <w:tblGrid>
        <w:gridCol w:w="1340"/>
        <w:gridCol w:w="1481"/>
        <w:gridCol w:w="1480"/>
        <w:gridCol w:w="1480"/>
        <w:gridCol w:w="1375"/>
        <w:gridCol w:w="1022"/>
        <w:gridCol w:w="1480"/>
      </w:tblGrid>
      <w:tr>
        <w:trPr>
          <w:trHeight w:val="347" w:hRule="exact"/>
        </w:trPr>
        <w:tc>
          <w:tcPr>
            <w:tcW w:w="1340" w:type="dxa"/>
            <w:vMerge w:val="restart"/>
            <w:tcBorders>
              <w:top w:val="single" w:sz="6" w:space="0" w:color="000000"/>
              <w:left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8317" w:type="dxa"/>
            <w:gridSpan w:val="6"/>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47" w:hRule="exact"/>
        </w:trPr>
        <w:tc>
          <w:tcPr>
            <w:tcW w:w="1340" w:type="dxa"/>
            <w:vMerge/>
            <w:tcBorders>
              <w:left w:val="single" w:sz="6" w:space="0" w:color="000000"/>
              <w:bottom w:val="single" w:sz="6" w:space="0" w:color="000000"/>
              <w:right w:val="single" w:sz="6" w:space="0" w:color="000000"/>
            </w:tcBorders>
          </w:tcPr>
          <w:p>
            <w:pPr/>
          </w:p>
        </w:tc>
        <w:tc>
          <w:tcPr>
            <w:tcW w:w="14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73"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01" w:right="0"/>
              <w:jc w:val="left"/>
              <w:rPr>
                <w:rFonts w:ascii="宋体" w:hAnsi="宋体" w:cs="宋体" w:eastAsia="宋体" w:hint="default"/>
                <w:sz w:val="18"/>
                <w:szCs w:val="18"/>
              </w:rPr>
            </w:pPr>
            <w:r>
              <w:rPr>
                <w:rFonts w:ascii="宋体" w:hAnsi="宋体" w:cs="宋体" w:eastAsia="宋体" w:hint="default"/>
                <w:sz w:val="18"/>
                <w:szCs w:val="18"/>
              </w:rPr>
              <w:t>未折现合同金额</w:t>
            </w:r>
          </w:p>
        </w:tc>
        <w:tc>
          <w:tcPr>
            <w:tcW w:w="1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41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宋体" w:hAnsi="宋体" w:cs="宋体" w:eastAsia="宋体" w:hint="default"/>
                <w:sz w:val="18"/>
                <w:szCs w:val="18"/>
              </w:rPr>
              <w:t>年</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年以上</w:t>
            </w:r>
          </w:p>
        </w:tc>
        <w:tc>
          <w:tcPr>
            <w:tcW w:w="1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48" w:hRule="exact"/>
        </w:trPr>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4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384,500,000.00</w:t>
            </w:r>
          </w:p>
        </w:tc>
        <w:tc>
          <w:tcPr>
            <w:tcW w:w="1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384,500,000.00</w:t>
            </w:r>
          </w:p>
        </w:tc>
        <w:tc>
          <w:tcPr>
            <w:tcW w:w="1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384,500,000.00</w:t>
            </w:r>
          </w:p>
        </w:tc>
        <w:tc>
          <w:tcPr>
            <w:tcW w:w="137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384,500,000.00</w:t>
            </w:r>
          </w:p>
        </w:tc>
      </w:tr>
      <w:tr>
        <w:trPr>
          <w:trHeight w:val="347" w:hRule="exact"/>
        </w:trPr>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4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41,176,151.48</w:t>
            </w:r>
          </w:p>
        </w:tc>
        <w:tc>
          <w:tcPr>
            <w:tcW w:w="1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41,176,151.48</w:t>
            </w:r>
          </w:p>
        </w:tc>
        <w:tc>
          <w:tcPr>
            <w:tcW w:w="1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41,176,151.48</w:t>
            </w:r>
          </w:p>
        </w:tc>
        <w:tc>
          <w:tcPr>
            <w:tcW w:w="137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41,176,151.48</w:t>
            </w:r>
          </w:p>
        </w:tc>
      </w:tr>
      <w:tr>
        <w:trPr>
          <w:trHeight w:val="347" w:hRule="exact"/>
        </w:trPr>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4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170,126,661.60</w:t>
            </w:r>
          </w:p>
        </w:tc>
        <w:tc>
          <w:tcPr>
            <w:tcW w:w="1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170,126,661.60</w:t>
            </w:r>
          </w:p>
        </w:tc>
        <w:tc>
          <w:tcPr>
            <w:tcW w:w="1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170,126,661.60</w:t>
            </w:r>
          </w:p>
        </w:tc>
        <w:tc>
          <w:tcPr>
            <w:tcW w:w="137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170,126,661.60</w:t>
            </w:r>
          </w:p>
        </w:tc>
      </w:tr>
      <w:tr>
        <w:trPr>
          <w:trHeight w:val="347" w:hRule="exact"/>
        </w:trPr>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4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330,183.33</w:t>
            </w:r>
          </w:p>
        </w:tc>
        <w:tc>
          <w:tcPr>
            <w:tcW w:w="1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330,183.33</w:t>
            </w:r>
          </w:p>
        </w:tc>
        <w:tc>
          <w:tcPr>
            <w:tcW w:w="1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330,183.33</w:t>
            </w:r>
          </w:p>
        </w:tc>
        <w:tc>
          <w:tcPr>
            <w:tcW w:w="137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330,183.33</w:t>
            </w:r>
          </w:p>
        </w:tc>
      </w:tr>
      <w:tr>
        <w:trPr>
          <w:trHeight w:val="347" w:hRule="exact"/>
        </w:trPr>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4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55,992,638.74</w:t>
            </w:r>
          </w:p>
        </w:tc>
        <w:tc>
          <w:tcPr>
            <w:tcW w:w="1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55,992,638.74</w:t>
            </w:r>
          </w:p>
        </w:tc>
        <w:tc>
          <w:tcPr>
            <w:tcW w:w="1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22,632,818.74</w:t>
            </w: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33,359,820.00</w:t>
            </w:r>
          </w:p>
        </w:tc>
        <w:tc>
          <w:tcPr>
            <w:tcW w:w="1022" w:type="dxa"/>
            <w:tcBorders>
              <w:top w:val="single" w:sz="6" w:space="0" w:color="000000"/>
              <w:left w:val="single" w:sz="6" w:space="0" w:color="000000"/>
              <w:bottom w:val="single" w:sz="6" w:space="0" w:color="000000"/>
              <w:right w:val="single" w:sz="6" w:space="0" w:color="000000"/>
            </w:tcBorders>
          </w:tcPr>
          <w:p>
            <w:pPr/>
          </w:p>
        </w:tc>
        <w:tc>
          <w:tcPr>
            <w:tcW w:w="1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55,992,638.74</w:t>
            </w:r>
          </w:p>
        </w:tc>
      </w:tr>
      <w:tr>
        <w:trPr>
          <w:trHeight w:val="348" w:hRule="exact"/>
        </w:trPr>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4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652,125,635.15</w:t>
            </w:r>
          </w:p>
        </w:tc>
        <w:tc>
          <w:tcPr>
            <w:tcW w:w="1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652,125,635.15</w:t>
            </w:r>
          </w:p>
        </w:tc>
        <w:tc>
          <w:tcPr>
            <w:tcW w:w="1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618,765,815.15</w:t>
            </w: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33,359,820.00</w:t>
            </w:r>
          </w:p>
        </w:tc>
        <w:tc>
          <w:tcPr>
            <w:tcW w:w="1022" w:type="dxa"/>
            <w:tcBorders>
              <w:top w:val="single" w:sz="6" w:space="0" w:color="000000"/>
              <w:left w:val="single" w:sz="6" w:space="0" w:color="000000"/>
              <w:bottom w:val="single" w:sz="6" w:space="0" w:color="000000"/>
              <w:right w:val="single" w:sz="6" w:space="0" w:color="000000"/>
            </w:tcBorders>
          </w:tcPr>
          <w:p>
            <w:pPr/>
          </w:p>
        </w:tc>
        <w:tc>
          <w:tcPr>
            <w:tcW w:w="1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652,125,635.15</w:t>
            </w:r>
          </w:p>
        </w:tc>
      </w:tr>
    </w:tbl>
    <w:p>
      <w:pPr>
        <w:spacing w:line="240" w:lineRule="auto" w:before="7"/>
        <w:rPr>
          <w:rFonts w:ascii="Times New Roman" w:hAnsi="Times New Roman" w:cs="Times New Roman" w:eastAsia="Times New Roman" w:hint="default"/>
          <w:sz w:val="20"/>
          <w:szCs w:val="20"/>
        </w:rPr>
      </w:pPr>
    </w:p>
    <w:p>
      <w:pPr>
        <w:pStyle w:val="Heading2"/>
        <w:spacing w:line="240" w:lineRule="auto" w:before="26"/>
        <w:ind w:right="0"/>
        <w:jc w:val="left"/>
        <w:rPr>
          <w:b w:val="0"/>
          <w:bCs w:val="0"/>
        </w:rPr>
      </w:pPr>
      <w:r>
        <w:rPr/>
        <w:t>十一、关联方及关联交易</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、本企业的母公司情况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4"/>
        <w:gridCol w:w="1594"/>
        <w:gridCol w:w="1595"/>
        <w:gridCol w:w="1595"/>
      </w:tblGrid>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41"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21"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432" w:right="71"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341" w:right="71" w:hanging="270"/>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bl>
    <w:p>
      <w:pPr>
        <w:pStyle w:val="BodyText"/>
        <w:spacing w:line="360" w:lineRule="auto" w:before="51"/>
        <w:ind w:left="153" w:right="6711"/>
        <w:jc w:val="left"/>
      </w:pPr>
      <w:r>
        <w:rPr/>
        <w:t>本企业的母公司情况的说明 本企业最终控制方是曾胜强、许忠桂。 其他说明：</w:t>
      </w:r>
    </w:p>
    <w:p>
      <w:pPr>
        <w:spacing w:after="0" w:line="360" w:lineRule="auto"/>
        <w:jc w:val="left"/>
        <w:sectPr>
          <w:pgSz w:w="11910" w:h="16840"/>
          <w:pgMar w:header="877" w:footer="982" w:top="1100" w:bottom="1180" w:left="980" w:right="980"/>
        </w:sectPr>
      </w:pPr>
    </w:p>
    <w:p>
      <w:pPr>
        <w:spacing w:line="240" w:lineRule="auto" w:before="9"/>
        <w:rPr>
          <w:rFonts w:ascii="宋体" w:hAnsi="宋体" w:cs="宋体" w:eastAsia="宋体" w:hint="default"/>
          <w:sz w:val="20"/>
          <w:szCs w:val="20"/>
        </w:rPr>
      </w:pPr>
    </w:p>
    <w:p>
      <w:pPr>
        <w:spacing w:line="547" w:lineRule="auto" w:before="35"/>
        <w:ind w:left="154" w:right="401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、本企业的子公司情况</w:t>
      </w:r>
      <w:r>
        <w:rPr>
          <w:rFonts w:ascii="宋体" w:hAnsi="宋体" w:cs="宋体" w:eastAsia="宋体" w:hint="default"/>
          <w:b/>
          <w:bCs/>
          <w:w w:val="99"/>
          <w:sz w:val="21"/>
          <w:szCs w:val="21"/>
        </w:rPr>
        <w:t> </w:t>
      </w:r>
      <w:r>
        <w:rPr>
          <w:rFonts w:ascii="宋体" w:hAnsi="宋体" w:cs="宋体" w:eastAsia="宋体" w:hint="default"/>
          <w:sz w:val="18"/>
          <w:szCs w:val="18"/>
        </w:rPr>
        <w:t>本企业子公司的情况详见附注</w:t>
      </w:r>
      <w:r>
        <w:rPr>
          <w:rFonts w:ascii="Times New Roman" w:hAnsi="Times New Roman" w:cs="Times New Roman" w:eastAsia="Times New Roman" w:hint="default"/>
          <w:sz w:val="18"/>
          <w:szCs w:val="18"/>
        </w:rPr>
        <w:t>“</w:t>
      </w:r>
      <w:r>
        <w:rPr>
          <w:rFonts w:ascii="宋体" w:hAnsi="宋体" w:cs="宋体" w:eastAsia="宋体" w:hint="default"/>
          <w:sz w:val="18"/>
          <w:szCs w:val="18"/>
        </w:rPr>
        <w:t>七、在其他主体中的权益</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一</w:t>
      </w:r>
      <w:r>
        <w:rPr>
          <w:rFonts w:ascii="Times New Roman" w:hAnsi="Times New Roman" w:cs="Times New Roman" w:eastAsia="Times New Roman" w:hint="default"/>
          <w:sz w:val="18"/>
          <w:szCs w:val="18"/>
        </w:rPr>
        <w:t>)</w:t>
      </w:r>
      <w:r>
        <w:rPr>
          <w:rFonts w:ascii="宋体" w:hAnsi="宋体" w:cs="宋体" w:eastAsia="宋体" w:hint="default"/>
          <w:sz w:val="18"/>
          <w:szCs w:val="18"/>
        </w:rPr>
        <w:t>。 </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、本企业合营和联营企业情况</w:t>
      </w:r>
      <w:r>
        <w:rPr>
          <w:rFonts w:ascii="宋体" w:hAnsi="宋体" w:cs="宋体" w:eastAsia="宋体" w:hint="default"/>
          <w:sz w:val="21"/>
          <w:szCs w:val="21"/>
        </w:rPr>
      </w:r>
    </w:p>
    <w:p>
      <w:pPr>
        <w:pStyle w:val="BodyText"/>
        <w:spacing w:line="338" w:lineRule="auto" w:before="51"/>
        <w:ind w:right="1310"/>
        <w:jc w:val="left"/>
      </w:pPr>
      <w:r>
        <w:rPr/>
        <w:t>本企业重要的合营或联营企业详见附注</w:t>
      </w:r>
      <w:r>
        <w:rPr>
          <w:rFonts w:ascii="Times New Roman" w:hAnsi="Times New Roman" w:cs="Times New Roman" w:eastAsia="Times New Roman" w:hint="default"/>
        </w:rPr>
        <w:t>“</w:t>
      </w:r>
      <w:r>
        <w:rPr/>
        <w:t>七、在其他主体中的权益</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t>。 本期与本公司发生关联方交易，或前期与本公司发生关联方交易形成余额的其他合营或联营企业情况如下：</w:t>
      </w:r>
    </w:p>
    <w:p>
      <w:pPr>
        <w:spacing w:line="240" w:lineRule="auto" w:before="1"/>
        <w:rPr>
          <w:rFonts w:ascii="宋体" w:hAnsi="宋体" w:cs="宋体" w:eastAsia="宋体" w:hint="default"/>
          <w:sz w:val="2"/>
          <w:szCs w:val="2"/>
        </w:rPr>
      </w:pPr>
    </w:p>
    <w:p>
      <w:pPr>
        <w:spacing w:line="421" w:lineRule="exact"/>
        <w:ind w:left="14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35pt;height:21.1pt;mso-position-horizontal-relative:char;mso-position-vertical-relative:line" coordorigin="0,0" coordsize="9587,422">
            <v:group style="position:absolute;left:4764;top:14;width:23;height:393" coordorigin="4764,14" coordsize="23,393">
              <v:shape style="position:absolute;left:4764;top:14;width:23;height:393" coordorigin="4764,14" coordsize="23,393" path="m4764,407l4787,407,4787,14,4764,14,4764,407xe" filled="true" fillcolor="#d3d3d3" stroked="false">
                <v:path arrowok="t"/>
                <v:fill type="solid"/>
              </v:shape>
            </v:group>
            <v:group style="position:absolute;left:14;top:14;width:23;height:393" coordorigin="14,14" coordsize="23,393">
              <v:shape style="position:absolute;left:14;top:14;width:23;height:393" coordorigin="14,14" coordsize="23,393" path="m14,407l37,407,37,14,14,14,14,407xe" filled="true" fillcolor="#d3d3d3" stroked="false">
                <v:path arrowok="t"/>
                <v:fill type="solid"/>
              </v:shape>
            </v:group>
            <v:group style="position:absolute;left:37;top:14;width:4727;height:393" coordorigin="37,14" coordsize="4727,393">
              <v:shape style="position:absolute;left:37;top:14;width:4727;height:393" coordorigin="37,14" coordsize="4727,393" path="m37,407l4764,407,4764,14,37,14,37,407xe" filled="true" fillcolor="#d3d3d3" stroked="false">
                <v:path arrowok="t"/>
                <v:fill type="solid"/>
              </v:shape>
            </v:group>
            <v:group style="position:absolute;left:4796;top:14;width:23;height:393" coordorigin="4796,14" coordsize="23,393">
              <v:shape style="position:absolute;left:4796;top:14;width:23;height:393" coordorigin="4796,14" coordsize="23,393" path="m4796,407l4819,407,4819,14,4796,14,4796,407xe" filled="true" fillcolor="#d3d3d3" stroked="false">
                <v:path arrowok="t"/>
                <v:fill type="solid"/>
              </v:shape>
            </v:group>
            <v:group style="position:absolute;left:9550;top:14;width:23;height:393" coordorigin="9550,14" coordsize="23,393">
              <v:shape style="position:absolute;left:9550;top:14;width:23;height:393" coordorigin="9550,14" coordsize="23,393" path="m9550,407l9572,407,9572,14,9550,14,9550,407xe" filled="true" fillcolor="#d3d3d3" stroked="false">
                <v:path arrowok="t"/>
                <v:fill type="solid"/>
              </v:shape>
            </v:group>
            <v:group style="position:absolute;left:4819;top:14;width:4731;height:393" coordorigin="4819,14" coordsize="4731,393">
              <v:shape style="position:absolute;left:4819;top:14;width:4731;height:393" coordorigin="4819,14" coordsize="4731,393" path="m4819,407l9550,407,9550,14,4819,14,4819,407xe" filled="true" fillcolor="#d3d3d3"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004pt" strokecolor="#000000">
                <v:path arrowok="t"/>
              </v:shape>
            </v:group>
            <v:group style="position:absolute;left:10;top:5;width:2;height:412" coordorigin="10,5" coordsize="2,412">
              <v:shape style="position:absolute;left:10;top:5;width:2;height:412" coordorigin="10,5" coordsize="0,412" path="m10,5l10,416e" filled="false" stroked="true" strokeweight=".48001pt" strokecolor="#000000">
                <v:path arrowok="t"/>
              </v:shape>
            </v:group>
            <v:group style="position:absolute;left:5;top:412;width:4782;height:2" coordorigin="5,412" coordsize="4782,2">
              <v:shape style="position:absolute;left:5;top:412;width:4782;height:2" coordorigin="5,412" coordsize="4782,0" path="m5,412l4787,412e" filled="false" stroked="true" strokeweight=".47998pt" strokecolor="#000000">
                <v:path arrowok="t"/>
              </v:shape>
            </v:group>
            <v:group style="position:absolute;left:4792;top:14;width:2;height:402" coordorigin="4792,14" coordsize="2,402">
              <v:shape style="position:absolute;left:4792;top:14;width:2;height:402" coordorigin="4792,14" coordsize="0,402" path="m4792,14l4792,416e" filled="false" stroked="true" strokeweight=".48001pt" strokecolor="#000000">
                <v:path arrowok="t"/>
              </v:shape>
            </v:group>
            <v:group style="position:absolute;left:4796;top:412;width:4776;height:2" coordorigin="4796,412" coordsize="4776,2">
              <v:shape style="position:absolute;left:4796;top:412;width:4776;height:2" coordorigin="4796,412" coordsize="4776,0" path="m4796,412l9572,412e" filled="false" stroked="true" strokeweight=".47998pt" strokecolor="#000000">
                <v:path arrowok="t"/>
              </v:shape>
            </v:group>
            <v:group style="position:absolute;left:9577;top:5;width:2;height:412" coordorigin="9577,5" coordsize="2,412">
              <v:shape style="position:absolute;left:9577;top:5;width:2;height:412" coordorigin="9577,5" coordsize="0,412" path="m9577,5l9577,416e" filled="false" stroked="true" strokeweight=".47998pt" strokecolor="#000000">
                <v:path arrowok="t"/>
              </v:shape>
              <v:shape style="position:absolute;left:10;top:10;width:4782;height:402" type="#_x0000_t202" filled="false" stroked="false">
                <v:textbox inset="0,0,0,0">
                  <w:txbxContent>
                    <w:p>
                      <w:pPr>
                        <w:spacing w:before="56"/>
                        <w:ind w:left="1580" w:right="0" w:firstLine="0"/>
                        <w:jc w:val="left"/>
                        <w:rPr>
                          <w:rFonts w:ascii="宋体" w:hAnsi="宋体" w:cs="宋体" w:eastAsia="宋体" w:hint="default"/>
                          <w:sz w:val="18"/>
                          <w:szCs w:val="18"/>
                        </w:rPr>
                      </w:pPr>
                      <w:r>
                        <w:rPr>
                          <w:rFonts w:ascii="宋体" w:hAnsi="宋体" w:cs="宋体" w:eastAsia="宋体" w:hint="default"/>
                          <w:sz w:val="18"/>
                          <w:szCs w:val="18"/>
                        </w:rPr>
                        <w:t>合营或联营企业名称</w:t>
                      </w:r>
                    </w:p>
                  </w:txbxContent>
                </v:textbox>
                <w10:wrap type="none"/>
              </v:shape>
              <v:shape style="position:absolute;left:4792;top:10;width:4786;height:402" type="#_x0000_t202" filled="false" stroked="false">
                <v:textbox inset="0,0,0,0">
                  <w:txbxContent>
                    <w:p>
                      <w:pPr>
                        <w:spacing w:before="56"/>
                        <w:ind w:left="0" w:right="0" w:firstLine="0"/>
                        <w:jc w:val="center"/>
                        <w:rPr>
                          <w:rFonts w:ascii="宋体" w:hAnsi="宋体" w:cs="宋体" w:eastAsia="宋体" w:hint="default"/>
                          <w:sz w:val="18"/>
                          <w:szCs w:val="18"/>
                        </w:rPr>
                      </w:pPr>
                      <w:r>
                        <w:rPr>
                          <w:rFonts w:ascii="宋体" w:hAnsi="宋体" w:cs="宋体" w:eastAsia="宋体" w:hint="default"/>
                          <w:sz w:val="18"/>
                          <w:szCs w:val="18"/>
                        </w:rPr>
                        <w:t>与本企业关系</w:t>
                      </w:r>
                    </w:p>
                  </w:txbxContent>
                </v:textbox>
                <w10:wrap type="none"/>
              </v:shape>
            </v:group>
          </v:group>
        </w:pict>
      </w:r>
      <w:r>
        <w:rPr>
          <w:rFonts w:ascii="宋体" w:hAnsi="宋体" w:cs="宋体" w:eastAsia="宋体" w:hint="default"/>
          <w:position w:val="-7"/>
          <w:sz w:val="20"/>
          <w:szCs w:val="20"/>
        </w:rPr>
      </w:r>
    </w:p>
    <w:p>
      <w:pPr>
        <w:pStyle w:val="BodyText"/>
        <w:spacing w:line="240" w:lineRule="auto" w:before="46"/>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4</w:t>
      </w:r>
      <w:r>
        <w:rPr/>
        <w:t>、关联交易情况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）关联担保情况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本公司作为担保方</w:t>
      </w:r>
    </w:p>
    <w:p>
      <w:pPr>
        <w:pStyle w:val="BodyText"/>
        <w:spacing w:line="240" w:lineRule="auto" w:before="116"/>
        <w:ind w:left="0" w:right="151"/>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3"/>
        <w:gridCol w:w="1915"/>
        <w:gridCol w:w="1914"/>
        <w:gridCol w:w="1914"/>
        <w:gridCol w:w="191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bl>
    <w:p>
      <w:pPr>
        <w:pStyle w:val="BodyText"/>
        <w:spacing w:line="240" w:lineRule="auto" w:before="52"/>
        <w:ind w:right="0"/>
        <w:jc w:val="left"/>
      </w:pPr>
      <w:r>
        <w:rPr/>
        <w:t>本公司作为被担保方</w:t>
      </w:r>
    </w:p>
    <w:p>
      <w:pPr>
        <w:pStyle w:val="BodyText"/>
        <w:spacing w:line="240" w:lineRule="auto" w:before="116"/>
        <w:ind w:left="0" w:right="151"/>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3"/>
        <w:gridCol w:w="1915"/>
        <w:gridCol w:w="1914"/>
        <w:gridCol w:w="1914"/>
        <w:gridCol w:w="191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1026"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both"/>
              <w:rPr>
                <w:rFonts w:ascii="宋体" w:hAnsi="宋体" w:cs="宋体" w:eastAsia="宋体" w:hint="default"/>
                <w:sz w:val="18"/>
                <w:szCs w:val="18"/>
              </w:rPr>
            </w:pPr>
            <w:r>
              <w:rPr>
                <w:rFonts w:ascii="宋体" w:hAnsi="宋体" w:cs="宋体" w:eastAsia="宋体" w:hint="default"/>
                <w:sz w:val="18"/>
                <w:szCs w:val="18"/>
              </w:rPr>
              <w:t>曾胜强、许忠桂、深圳 市证通金信科技有限公 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曾胜强、许忠桂、曾胜 辉</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28,300,000.00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曾胜强、许忠桂、曾胜 辉</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曾胜强、许忠桂、曾胜 辉</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111,700,000.00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曾胜强、许忠桂、</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曾胜强、许忠桂、</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曾胜强、许忠桂、</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曾胜强、许忠桂、</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曾胜强、许忠桂、</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51"/>
        <w:ind w:right="0"/>
        <w:jc w:val="left"/>
      </w:pPr>
      <w:r>
        <w:rPr/>
        <w:t>关联担保情况说明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）关键管理人员报酬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after="0" w:line="240" w:lineRule="auto"/>
        <w:jc w:val="right"/>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88"/>
        <w:gridCol w:w="3190"/>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关键管理人员报酬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3,643,600.00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3,421,000.00</w:t>
            </w:r>
          </w:p>
        </w:tc>
      </w:tr>
    </w:tbl>
    <w:p>
      <w:pPr>
        <w:spacing w:line="240" w:lineRule="auto" w:before="2"/>
        <w:rPr>
          <w:rFonts w:ascii="宋体" w:hAnsi="宋体" w:cs="宋体" w:eastAsia="宋体" w:hint="default"/>
          <w:sz w:val="18"/>
          <w:szCs w:val="18"/>
        </w:rPr>
      </w:pPr>
    </w:p>
    <w:p>
      <w:pPr>
        <w:pStyle w:val="Heading2"/>
        <w:spacing w:line="240" w:lineRule="auto" w:before="26"/>
        <w:ind w:right="105"/>
        <w:jc w:val="left"/>
        <w:rPr>
          <w:b w:val="0"/>
          <w:bCs w:val="0"/>
        </w:rPr>
      </w:pPr>
      <w:r>
        <w:rPr/>
        <w:t>十二、股份支付</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5"/>
        <w:jc w:val="left"/>
        <w:rPr>
          <w:b w:val="0"/>
          <w:bCs w:val="0"/>
        </w:rPr>
      </w:pPr>
      <w:r>
        <w:rPr>
          <w:rFonts w:ascii="Times New Roman" w:hAnsi="Times New Roman" w:cs="Times New Roman" w:eastAsia="Times New Roman" w:hint="default"/>
        </w:rPr>
        <w:t>1</w:t>
      </w:r>
      <w:r>
        <w:rPr/>
        <w:t>、股份支付总体情况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0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91"/>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5454"/>
        <w:gridCol w:w="4114"/>
      </w:tblGrid>
      <w:tr>
        <w:trPr>
          <w:trHeight w:val="402" w:hRule="exact"/>
        </w:trPr>
        <w:tc>
          <w:tcPr>
            <w:tcW w:w="54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公司本期授予的各项权益工具总额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7,089,750.00</w:t>
            </w:r>
          </w:p>
        </w:tc>
      </w:tr>
      <w:tr>
        <w:trPr>
          <w:trHeight w:val="402" w:hRule="exact"/>
        </w:trPr>
        <w:tc>
          <w:tcPr>
            <w:tcW w:w="54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公司本期行权的各项权益工具总额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54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公司本期失效的各项权益工具总额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15,456,315.00</w:t>
            </w:r>
          </w:p>
        </w:tc>
      </w:tr>
      <w:tr>
        <w:trPr>
          <w:trHeight w:val="363" w:hRule="exact"/>
        </w:trPr>
        <w:tc>
          <w:tcPr>
            <w:tcW w:w="5454" w:type="dxa"/>
            <w:tcBorders>
              <w:top w:val="single" w:sz="4" w:space="0" w:color="000000"/>
              <w:left w:val="single" w:sz="4" w:space="0" w:color="000000"/>
              <w:bottom w:val="nil" w:sz="6" w:space="0" w:color="auto"/>
              <w:right w:val="single" w:sz="4" w:space="0" w:color="000000"/>
            </w:tcBorders>
            <w:shd w:val="clear" w:color="auto" w:fill="D3D3D3"/>
          </w:tcPr>
          <w:p>
            <w:pPr/>
          </w:p>
        </w:tc>
        <w:tc>
          <w:tcPr>
            <w:tcW w:w="411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期末，公司首期限制性股票授予价格为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4.59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312" w:hRule="exact"/>
        </w:trPr>
        <w:tc>
          <w:tcPr>
            <w:tcW w:w="5454" w:type="dxa"/>
            <w:tcBorders>
              <w:top w:val="nil" w:sz="6" w:space="0" w:color="auto"/>
              <w:left w:val="single" w:sz="4" w:space="0" w:color="000000"/>
              <w:bottom w:val="nil" w:sz="6" w:space="0" w:color="auto"/>
              <w:right w:val="single" w:sz="4" w:space="0" w:color="000000"/>
            </w:tcBorders>
            <w:shd w:val="clear" w:color="auto" w:fill="D3D3D3"/>
          </w:tcPr>
          <w:p>
            <w:pPr/>
          </w:p>
        </w:tc>
        <w:tc>
          <w:tcPr>
            <w:tcW w:w="411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合同剩余期限为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312" w:hRule="exact"/>
        </w:trPr>
        <w:tc>
          <w:tcPr>
            <w:tcW w:w="545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公司期末发行在外的其他权益工具行权价格的范围和合同剩余期限</w:t>
            </w:r>
          </w:p>
        </w:tc>
        <w:tc>
          <w:tcPr>
            <w:tcW w:w="411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日；预留部分限制性股票的授予价</w:t>
            </w:r>
          </w:p>
        </w:tc>
      </w:tr>
      <w:tr>
        <w:trPr>
          <w:trHeight w:val="313" w:hRule="exact"/>
        </w:trPr>
        <w:tc>
          <w:tcPr>
            <w:tcW w:w="5454" w:type="dxa"/>
            <w:tcBorders>
              <w:top w:val="nil" w:sz="6" w:space="0" w:color="auto"/>
              <w:left w:val="single" w:sz="4" w:space="0" w:color="000000"/>
              <w:bottom w:val="nil" w:sz="6" w:space="0" w:color="auto"/>
              <w:right w:val="single" w:sz="4" w:space="0" w:color="000000"/>
            </w:tcBorders>
            <w:shd w:val="clear" w:color="auto" w:fill="D3D3D3"/>
          </w:tcPr>
          <w:p>
            <w:pPr/>
          </w:p>
        </w:tc>
        <w:tc>
          <w:tcPr>
            <w:tcW w:w="411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格为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10.35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股，合同剩余期限为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351" w:hRule="exact"/>
        </w:trPr>
        <w:tc>
          <w:tcPr>
            <w:tcW w:w="5454" w:type="dxa"/>
            <w:tcBorders>
              <w:top w:val="nil" w:sz="6" w:space="0" w:color="auto"/>
              <w:left w:val="single" w:sz="4" w:space="0" w:color="000000"/>
              <w:bottom w:val="single" w:sz="4" w:space="0" w:color="000000"/>
              <w:right w:val="single" w:sz="4" w:space="0" w:color="000000"/>
            </w:tcBorders>
            <w:shd w:val="clear" w:color="auto" w:fill="D3D3D3"/>
          </w:tcPr>
          <w:p>
            <w:pPr/>
          </w:p>
        </w:tc>
        <w:tc>
          <w:tcPr>
            <w:tcW w:w="411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pStyle w:val="BodyText"/>
        <w:spacing w:line="240" w:lineRule="auto" w:before="51"/>
        <w:ind w:right="105"/>
        <w:jc w:val="left"/>
      </w:pPr>
      <w:r>
        <w:rPr/>
        <w:t>其他说明</w:t>
      </w:r>
    </w:p>
    <w:p>
      <w:pPr>
        <w:pStyle w:val="BodyText"/>
        <w:spacing w:line="300" w:lineRule="auto" w:before="116"/>
        <w:ind w:left="513" w:right="3151"/>
        <w:jc w:val="left"/>
      </w:pPr>
      <w:r>
        <w:rPr>
          <w:rFonts w:ascii="Times New Roman" w:hAnsi="Times New Roman" w:cs="Times New Roman" w:eastAsia="Times New Roman" w:hint="default"/>
        </w:rPr>
        <w:t>1. </w:t>
      </w:r>
      <w:r>
        <w:rPr/>
        <w:t>公司于</w:t>
      </w:r>
      <w:r>
        <w:rPr>
          <w:rFonts w:ascii="Times New Roman" w:hAnsi="Times New Roman" w:cs="Times New Roman" w:eastAsia="Times New Roman" w:hint="default"/>
        </w:rPr>
        <w:t>2014</w:t>
      </w:r>
      <w:r>
        <w:rPr/>
        <w:t>年授予的各项权益工具总额：</w:t>
      </w:r>
      <w:r>
        <w:rPr>
          <w:spacing w:val="-38"/>
        </w:rPr>
        <w:t> </w:t>
      </w:r>
      <w:r>
        <w:rPr>
          <w:rFonts w:ascii="Times New Roman" w:hAnsi="Times New Roman" w:cs="Times New Roman" w:eastAsia="Times New Roman" w:hint="default"/>
        </w:rPr>
        <w:t>675.30</w:t>
      </w:r>
      <w:r>
        <w:rPr/>
        <w:t>万股限制性股票 股份支付情况说明：</w:t>
      </w:r>
    </w:p>
    <w:p>
      <w:pPr>
        <w:pStyle w:val="BodyText"/>
        <w:spacing w:line="300" w:lineRule="auto" w:before="31"/>
        <w:ind w:left="153" w:right="248" w:firstLine="360"/>
        <w:jc w:val="both"/>
      </w:pPr>
      <w:r>
        <w:rPr/>
        <w:t>公司于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24</w:t>
      </w:r>
      <w:r>
        <w:rPr/>
        <w:t>日召开的第三届董事会第十三次</w:t>
      </w:r>
      <w:r>
        <w:rPr>
          <w:rFonts w:ascii="Times New Roman" w:hAnsi="Times New Roman" w:cs="Times New Roman" w:eastAsia="Times New Roman" w:hint="default"/>
        </w:rPr>
        <w:t>(</w:t>
      </w:r>
      <w:r>
        <w:rPr/>
        <w:t>临时</w:t>
      </w:r>
      <w:r>
        <w:rPr>
          <w:rFonts w:ascii="Times New Roman" w:hAnsi="Times New Roman" w:cs="Times New Roman" w:eastAsia="Times New Roman" w:hint="default"/>
        </w:rPr>
        <w:t>)</w:t>
      </w:r>
      <w:r>
        <w:rPr/>
        <w:t>会议审议通过了《深圳市证通电子股份有限公司首期限制性 股票激励计划</w:t>
      </w:r>
      <w:r>
        <w:rPr>
          <w:rFonts w:ascii="Times New Roman" w:hAnsi="Times New Roman" w:cs="Times New Roman" w:eastAsia="Times New Roman" w:hint="default"/>
        </w:rPr>
        <w:t>(</w:t>
      </w:r>
      <w:r>
        <w:rPr/>
        <w:t>草案</w:t>
      </w:r>
      <w:r>
        <w:rPr>
          <w:rFonts w:ascii="Times New Roman" w:hAnsi="Times New Roman" w:cs="Times New Roman" w:eastAsia="Times New Roman" w:hint="default"/>
        </w:rPr>
        <w:t>)</w:t>
      </w:r>
      <w:r>
        <w:rPr/>
        <w:t>》等股权激励计划相关议案，并向中国证券监督管理委员会</w:t>
      </w:r>
      <w:r>
        <w:rPr>
          <w:rFonts w:ascii="Times New Roman" w:hAnsi="Times New Roman" w:cs="Times New Roman" w:eastAsia="Times New Roman" w:hint="default"/>
        </w:rPr>
        <w:t>(</w:t>
      </w:r>
      <w:r>
        <w:rPr/>
        <w:t>以下简称</w:t>
      </w:r>
      <w:r>
        <w:rPr>
          <w:rFonts w:ascii="Times New Roman" w:hAnsi="Times New Roman" w:cs="Times New Roman" w:eastAsia="Times New Roman" w:hint="default"/>
        </w:rPr>
        <w:t>“</w:t>
      </w:r>
      <w:r>
        <w:rPr/>
        <w:t>中国证监会</w:t>
      </w:r>
      <w:r>
        <w:rPr>
          <w:rFonts w:ascii="Times New Roman" w:hAnsi="Times New Roman" w:cs="Times New Roman" w:eastAsia="Times New Roman" w:hint="default"/>
        </w:rPr>
        <w:t>”)</w:t>
      </w:r>
      <w:r>
        <w:rPr/>
        <w:t>上报了申请备案材 料。</w:t>
      </w:r>
    </w:p>
    <w:p>
      <w:pPr>
        <w:pStyle w:val="BodyText"/>
        <w:spacing w:line="300" w:lineRule="auto" w:before="31"/>
        <w:ind w:left="513" w:right="188"/>
        <w:jc w:val="left"/>
      </w:pPr>
      <w:r>
        <w:rPr/>
        <w:t>中国证监会于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13</w:t>
      </w:r>
      <w:r>
        <w:rPr/>
        <w:t>日已对公司报送的首期限制性股票股权激励计划备案无异议。 </w:t>
      </w:r>
      <w:r>
        <w:rPr>
          <w:spacing w:val="-1"/>
        </w:rPr>
        <w:t>公司于</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11</w:t>
      </w:r>
      <w:r>
        <w:rPr>
          <w:spacing w:val="-1"/>
        </w:rPr>
        <w:t>日召开的</w:t>
      </w:r>
      <w:r>
        <w:rPr>
          <w:rFonts w:ascii="Times New Roman" w:hAnsi="Times New Roman" w:cs="Times New Roman" w:eastAsia="Times New Roman" w:hint="default"/>
          <w:spacing w:val="-1"/>
        </w:rPr>
        <w:t>2014</w:t>
      </w:r>
      <w:r>
        <w:rPr>
          <w:spacing w:val="-1"/>
        </w:rPr>
        <w:t>年第五次临时股东大会审议通过了《关于</w:t>
      </w:r>
      <w:r>
        <w:rPr>
          <w:rFonts w:ascii="Times New Roman" w:hAnsi="Times New Roman" w:cs="Times New Roman" w:eastAsia="Times New Roman" w:hint="default"/>
          <w:spacing w:val="-1"/>
        </w:rPr>
        <w:t>&lt;</w:t>
      </w:r>
      <w:r>
        <w:rPr>
          <w:spacing w:val="-1"/>
        </w:rPr>
        <w:t>公司首期限制性股票激励计划</w:t>
      </w:r>
      <w:r>
        <w:rPr>
          <w:rFonts w:ascii="Times New Roman" w:hAnsi="Times New Roman" w:cs="Times New Roman" w:eastAsia="Times New Roman" w:hint="default"/>
          <w:spacing w:val="-1"/>
        </w:rPr>
        <w:t>(</w:t>
      </w:r>
      <w:r>
        <w:rPr>
          <w:spacing w:val="-1"/>
        </w:rPr>
        <w:t>草案</w:t>
      </w:r>
      <w:r>
        <w:rPr>
          <w:rFonts w:ascii="Times New Roman" w:hAnsi="Times New Roman" w:cs="Times New Roman" w:eastAsia="Times New Roman" w:hint="default"/>
          <w:spacing w:val="-1"/>
        </w:rPr>
        <w:t>)&gt;</w:t>
      </w:r>
      <w:r>
        <w:rPr>
          <w:spacing w:val="-1"/>
        </w:rPr>
        <w:t>及其</w:t>
      </w:r>
      <w:r>
        <w:rPr/>
      </w:r>
    </w:p>
    <w:p>
      <w:pPr>
        <w:pStyle w:val="BodyText"/>
        <w:spacing w:line="300" w:lineRule="auto" w:before="13"/>
        <w:ind w:left="153" w:right="248"/>
        <w:jc w:val="left"/>
      </w:pPr>
      <w:r>
        <w:rPr/>
        <w:t>摘要的议案》、《关于</w:t>
      </w:r>
      <w:r>
        <w:rPr>
          <w:rFonts w:ascii="Times New Roman" w:hAnsi="Times New Roman" w:cs="Times New Roman" w:eastAsia="Times New Roman" w:hint="default"/>
        </w:rPr>
        <w:t>&lt;</w:t>
      </w:r>
      <w:r>
        <w:rPr/>
        <w:t>公司首期限制性股票激励计划实施考核管理办法</w:t>
      </w:r>
      <w:r>
        <w:rPr>
          <w:rFonts w:ascii="Times New Roman" w:hAnsi="Times New Roman" w:cs="Times New Roman" w:eastAsia="Times New Roman" w:hint="default"/>
        </w:rPr>
        <w:t>&gt;</w:t>
      </w:r>
      <w:r>
        <w:rPr/>
        <w:t>的议案》、《关于提请股东大会授权董事会办理 公司限制性股票股权激励计划相关事宜的议案》。</w:t>
      </w:r>
    </w:p>
    <w:p>
      <w:pPr>
        <w:pStyle w:val="BodyText"/>
        <w:spacing w:line="300" w:lineRule="auto" w:before="31"/>
        <w:ind w:left="153" w:right="258" w:firstLine="360"/>
        <w:jc w:val="both"/>
      </w:pPr>
      <w:r>
        <w:rPr/>
        <w:t>公司于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5</w:t>
      </w:r>
      <w:r>
        <w:rPr/>
        <w:t>日召开的第三届董事会第十七次</w:t>
      </w:r>
      <w:r>
        <w:rPr>
          <w:rFonts w:ascii="Times New Roman" w:hAnsi="Times New Roman" w:cs="Times New Roman" w:eastAsia="Times New Roman" w:hint="default"/>
        </w:rPr>
        <w:t>(</w:t>
      </w:r>
      <w:r>
        <w:rPr/>
        <w:t>临时</w:t>
      </w:r>
      <w:r>
        <w:rPr>
          <w:rFonts w:ascii="Times New Roman" w:hAnsi="Times New Roman" w:cs="Times New Roman" w:eastAsia="Times New Roman" w:hint="default"/>
        </w:rPr>
        <w:t>)</w:t>
      </w:r>
      <w:r>
        <w:rPr/>
        <w:t>会议审议通过了《关于调整公司股权激励计划首次授予对象 及授予数量的议案》、《关于向激励对象授予限制性股票的议案》。</w:t>
      </w:r>
    </w:p>
    <w:p>
      <w:pPr>
        <w:pStyle w:val="BodyText"/>
        <w:spacing w:line="300" w:lineRule="auto" w:before="31"/>
        <w:ind w:left="153" w:right="92" w:firstLine="360"/>
        <w:jc w:val="left"/>
      </w:pPr>
      <w:r>
        <w:rPr/>
        <w:t>本次首次授予限制性股票的总股数为</w:t>
      </w:r>
      <w:r>
        <w:rPr>
          <w:rFonts w:ascii="Times New Roman" w:hAnsi="Times New Roman" w:cs="Times New Roman" w:eastAsia="Times New Roman" w:hint="default"/>
        </w:rPr>
        <w:t>675.30</w:t>
      </w:r>
      <w:r>
        <w:rPr/>
        <w:t>万股，</w:t>
      </w:r>
      <w:r>
        <w:rPr>
          <w:spacing w:val="-40"/>
        </w:rPr>
        <w:t> </w:t>
      </w:r>
      <w:r>
        <w:rPr>
          <w:spacing w:val="-3"/>
        </w:rPr>
        <w:t>首次授予的激励对象人数：</w:t>
      </w:r>
      <w:r>
        <w:rPr>
          <w:rFonts w:ascii="Times New Roman" w:hAnsi="Times New Roman" w:cs="Times New Roman" w:eastAsia="Times New Roman" w:hint="default"/>
          <w:spacing w:val="-3"/>
        </w:rPr>
        <w:t>189</w:t>
      </w:r>
      <w:r>
        <w:rPr>
          <w:spacing w:val="-3"/>
        </w:rPr>
        <w:t>人，首次授予限制性股票的授予价格：</w:t>
      </w:r>
      <w:r>
        <w:rPr/>
        <w:t> 每股</w:t>
      </w:r>
      <w:r>
        <w:rPr>
          <w:rFonts w:ascii="Times New Roman" w:hAnsi="Times New Roman" w:cs="Times New Roman" w:eastAsia="Times New Roman" w:hint="default"/>
        </w:rPr>
        <w:t>7.41</w:t>
      </w:r>
      <w:r>
        <w:rPr/>
        <w:t>元。</w:t>
      </w:r>
    </w:p>
    <w:p>
      <w:pPr>
        <w:pStyle w:val="BodyText"/>
        <w:spacing w:line="300" w:lineRule="auto" w:before="13"/>
        <w:ind w:left="153" w:right="191" w:firstLine="359"/>
        <w:jc w:val="both"/>
      </w:pPr>
      <w:r>
        <w:rPr>
          <w:spacing w:val="-2"/>
        </w:rPr>
        <w:t>根据贵公司</w:t>
      </w:r>
      <w:r>
        <w:rPr>
          <w:rFonts w:ascii="Times New Roman" w:hAnsi="Times New Roman" w:cs="Times New Roman" w:eastAsia="Times New Roman" w:hint="default"/>
          <w:spacing w:val="-2"/>
        </w:rPr>
        <w:t>2014</w:t>
      </w:r>
      <w:r>
        <w:rPr>
          <w:spacing w:val="-2"/>
        </w:rPr>
        <w:t>年度股东大会决议，以公司现有总股本</w:t>
      </w:r>
      <w:r>
        <w:rPr>
          <w:rFonts w:ascii="Times New Roman" w:hAnsi="Times New Roman" w:cs="Times New Roman" w:eastAsia="Times New Roman" w:hint="default"/>
          <w:spacing w:val="-2"/>
        </w:rPr>
        <w:t>267,947,745</w:t>
      </w:r>
      <w:r>
        <w:rPr>
          <w:spacing w:val="-2"/>
        </w:rPr>
        <w:t>股为基数，向全体股东每</w:t>
      </w:r>
      <w:r>
        <w:rPr>
          <w:rFonts w:ascii="Times New Roman" w:hAnsi="Times New Roman" w:cs="Times New Roman" w:eastAsia="Times New Roman" w:hint="default"/>
          <w:spacing w:val="-2"/>
        </w:rPr>
        <w:t>10</w:t>
      </w:r>
      <w:r>
        <w:rPr>
          <w:spacing w:val="-2"/>
        </w:rPr>
        <w:t>股派</w:t>
      </w:r>
      <w:r>
        <w:rPr>
          <w:rFonts w:ascii="Times New Roman" w:hAnsi="Times New Roman" w:cs="Times New Roman" w:eastAsia="Times New Roman" w:hint="default"/>
          <w:spacing w:val="-2"/>
        </w:rPr>
        <w:t>0.60</w:t>
      </w:r>
      <w:r>
        <w:rPr>
          <w:spacing w:val="-2"/>
        </w:rPr>
        <w:t>元人民币现金</w:t>
      </w:r>
      <w:r>
        <w:rPr>
          <w:rFonts w:ascii="Times New Roman" w:hAnsi="Times New Roman" w:cs="Times New Roman" w:eastAsia="Times New Roman" w:hint="default"/>
          <w:spacing w:val="-2"/>
        </w:rPr>
        <w:t>(</w:t>
      </w:r>
      <w:r>
        <w:rPr>
          <w:spacing w:val="-2"/>
        </w:rPr>
        <w:t>含</w:t>
      </w:r>
      <w:r>
        <w:rPr/>
        <w:t> 税</w:t>
      </w:r>
      <w:r>
        <w:rPr>
          <w:rFonts w:ascii="Times New Roman" w:hAnsi="Times New Roman" w:cs="Times New Roman" w:eastAsia="Times New Roman" w:hint="default"/>
        </w:rPr>
        <w:t>)</w:t>
      </w:r>
      <w:r>
        <w:rPr/>
        <w:t>，同时，以资本公积金向全体股东每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6</w:t>
      </w:r>
      <w:r>
        <w:rPr/>
        <w:t>股。转增后，限制性股票的总股数为</w:t>
      </w:r>
      <w:r>
        <w:rPr>
          <w:rFonts w:ascii="Times New Roman" w:hAnsi="Times New Roman" w:cs="Times New Roman" w:eastAsia="Times New Roman" w:hint="default"/>
        </w:rPr>
        <w:t>1,080.48</w:t>
      </w:r>
      <w:r>
        <w:rPr/>
        <w:t>万股，首次授予限制性股票 的授予价格：每股</w:t>
      </w:r>
      <w:r>
        <w:rPr>
          <w:rFonts w:ascii="Times New Roman" w:hAnsi="Times New Roman" w:cs="Times New Roman" w:eastAsia="Times New Roman" w:hint="default"/>
        </w:rPr>
        <w:t>4.59</w:t>
      </w:r>
      <w:r>
        <w:rPr/>
        <w:t>元。</w:t>
      </w:r>
    </w:p>
    <w:p>
      <w:pPr>
        <w:pStyle w:val="BodyText"/>
        <w:spacing w:line="240" w:lineRule="auto" w:before="13"/>
        <w:ind w:left="513" w:right="105"/>
        <w:jc w:val="left"/>
      </w:pPr>
      <w:r>
        <w:rPr/>
        <w:t>根据贵公司</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30</w:t>
      </w:r>
      <w:r>
        <w:rPr/>
        <w:t>日第三届董事会第二十三次会议决议和修改后的章程的规定，贵公司将回购注销限制性股票</w:t>
      </w:r>
    </w:p>
    <w:p>
      <w:pPr>
        <w:pStyle w:val="BodyText"/>
        <w:spacing w:line="240" w:lineRule="auto" w:before="63"/>
        <w:ind w:left="153" w:right="105"/>
        <w:jc w:val="left"/>
      </w:pPr>
      <w:r>
        <w:rPr>
          <w:rFonts w:ascii="Times New Roman" w:hAnsi="Times New Roman" w:cs="Times New Roman" w:eastAsia="Times New Roman" w:hint="default"/>
        </w:rPr>
        <w:t>3,364,640</w:t>
      </w:r>
      <w:r>
        <w:rPr/>
        <w:t>股，注销后限制性股票为</w:t>
      </w:r>
      <w:r>
        <w:rPr>
          <w:rFonts w:ascii="Times New Roman" w:hAnsi="Times New Roman" w:cs="Times New Roman" w:eastAsia="Times New Roman" w:hint="default"/>
        </w:rPr>
        <w:t>7,440,160</w:t>
      </w:r>
      <w:r>
        <w:rPr/>
        <w:t>股。</w:t>
      </w:r>
    </w:p>
    <w:p>
      <w:pPr>
        <w:pStyle w:val="BodyText"/>
        <w:spacing w:line="240" w:lineRule="auto" w:before="63"/>
        <w:ind w:left="513" w:right="105"/>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4"/>
        </w:rPr>
        <w:t> </w:t>
      </w:r>
      <w:r>
        <w:rPr/>
        <w:t>公司于</w:t>
      </w:r>
      <w:r>
        <w:rPr>
          <w:rFonts w:ascii="Times New Roman" w:hAnsi="Times New Roman" w:cs="Times New Roman" w:eastAsia="Times New Roman" w:hint="default"/>
        </w:rPr>
        <w:t>2015</w:t>
      </w:r>
      <w:r>
        <w:rPr/>
        <w:t>年授予的各项权益工具总额：</w:t>
      </w:r>
      <w:r>
        <w:rPr>
          <w:rFonts w:ascii="Times New Roman" w:hAnsi="Times New Roman" w:cs="Times New Roman" w:eastAsia="Times New Roman" w:hint="default"/>
        </w:rPr>
        <w:t>68.50</w:t>
      </w:r>
      <w:r>
        <w:rPr/>
        <w:t>万股限制性股票</w:t>
      </w:r>
    </w:p>
    <w:p>
      <w:pPr>
        <w:pStyle w:val="BodyText"/>
        <w:spacing w:line="300" w:lineRule="auto" w:before="63"/>
        <w:ind w:left="153" w:right="198" w:firstLine="360"/>
        <w:jc w:val="both"/>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6</w:t>
      </w:r>
      <w:r>
        <w:rPr/>
        <w:t>日第三届董事会第二十九次会议决议通过关于《深圳市证通电子股份有限公司向激励对象授予预留限制性 股票的议案》。</w:t>
      </w:r>
    </w:p>
    <w:p>
      <w:pPr>
        <w:pStyle w:val="BodyText"/>
        <w:spacing w:line="300" w:lineRule="auto" w:before="31"/>
        <w:ind w:left="153" w:right="172" w:firstLine="360"/>
        <w:jc w:val="both"/>
      </w:pPr>
      <w:r>
        <w:rPr/>
        <w:t>本次授予预留限制性股票的总股数为</w:t>
      </w:r>
      <w:r>
        <w:rPr>
          <w:rFonts w:ascii="Times New Roman" w:hAnsi="Times New Roman" w:cs="Times New Roman" w:eastAsia="Times New Roman" w:hint="default"/>
        </w:rPr>
        <w:t>68.50</w:t>
      </w:r>
      <w:r>
        <w:rPr/>
        <w:t>万股，</w:t>
      </w:r>
      <w:r>
        <w:rPr>
          <w:spacing w:val="-21"/>
        </w:rPr>
        <w:t> </w:t>
      </w:r>
      <w:r>
        <w:rPr/>
        <w:t>首次授予的激励对象人数：</w:t>
      </w:r>
      <w:r>
        <w:rPr>
          <w:rFonts w:ascii="Times New Roman" w:hAnsi="Times New Roman" w:cs="Times New Roman" w:eastAsia="Times New Roman" w:hint="default"/>
        </w:rPr>
        <w:t>15</w:t>
      </w:r>
      <w:r>
        <w:rPr/>
        <w:t>人，授予预留限制性股票的授予价格： 每股</w:t>
      </w:r>
      <w:r>
        <w:rPr>
          <w:rFonts w:ascii="Times New Roman" w:hAnsi="Times New Roman" w:cs="Times New Roman" w:eastAsia="Times New Roman" w:hint="default"/>
        </w:rPr>
        <w:t>10.35</w:t>
      </w:r>
      <w:r>
        <w:rPr/>
        <w:t>元。</w:t>
      </w:r>
    </w:p>
    <w:p>
      <w:pPr>
        <w:pStyle w:val="BodyText"/>
        <w:spacing w:line="240" w:lineRule="auto" w:before="13"/>
        <w:ind w:left="513" w:right="105"/>
        <w:jc w:val="left"/>
      </w:pPr>
      <w:r>
        <w:rPr/>
        <w:t>截止</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日，公司限制性股票为</w:t>
      </w:r>
      <w:r>
        <w:rPr>
          <w:rFonts w:ascii="Times New Roman" w:hAnsi="Times New Roman" w:cs="Times New Roman" w:eastAsia="Times New Roman" w:hint="default"/>
        </w:rPr>
        <w:t>8,125,160</w:t>
      </w:r>
      <w:r>
        <w:rPr/>
        <w:t>股。</w:t>
      </w:r>
    </w:p>
    <w:p>
      <w:pPr>
        <w:spacing w:after="0" w:line="240" w:lineRule="auto"/>
        <w:jc w:val="left"/>
        <w:sectPr>
          <w:pgSz w:w="11910" w:h="16840"/>
          <w:pgMar w:header="877" w:footer="982" w:top="1100" w:bottom="1180" w:left="980" w:right="940"/>
        </w:sectPr>
      </w:pPr>
    </w:p>
    <w:p>
      <w:pPr>
        <w:spacing w:line="240" w:lineRule="auto" w:before="10"/>
        <w:rPr>
          <w:rFonts w:ascii="宋体" w:hAnsi="宋体" w:cs="宋体" w:eastAsia="宋体" w:hint="default"/>
          <w:sz w:val="20"/>
          <w:szCs w:val="20"/>
        </w:rPr>
      </w:pPr>
    </w:p>
    <w:p>
      <w:pPr>
        <w:pStyle w:val="Heading3"/>
        <w:spacing w:line="240" w:lineRule="auto" w:before="35"/>
        <w:ind w:right="0"/>
        <w:jc w:val="left"/>
        <w:rPr>
          <w:b w:val="0"/>
          <w:bCs w:val="0"/>
        </w:rPr>
      </w:pPr>
      <w:r>
        <w:rPr>
          <w:rFonts w:ascii="Times New Roman" w:hAnsi="Times New Roman" w:cs="Times New Roman" w:eastAsia="Times New Roman" w:hint="default"/>
        </w:rPr>
        <w:t>2</w:t>
      </w:r>
      <w:r>
        <w:rPr/>
        <w:t>、以权益结算的股份支付情况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51"/>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3"/>
        <w:gridCol w:w="4585"/>
      </w:tblGrid>
      <w:tr>
        <w:trPr>
          <w:trHeight w:val="402" w:hRule="exact"/>
        </w:trPr>
        <w:tc>
          <w:tcPr>
            <w:tcW w:w="49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授予日权益工具公允价值的确定方法</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Black-Scholes</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模型</w:t>
            </w:r>
          </w:p>
        </w:tc>
      </w:tr>
      <w:tr>
        <w:trPr>
          <w:trHeight w:val="1338" w:hRule="exact"/>
        </w:trPr>
        <w:tc>
          <w:tcPr>
            <w:tcW w:w="49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可行权权益工具数量的确定依据</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49"/>
              <w:jc w:val="both"/>
              <w:rPr>
                <w:rFonts w:ascii="宋体" w:hAnsi="宋体" w:cs="宋体" w:eastAsia="宋体" w:hint="default"/>
                <w:sz w:val="18"/>
                <w:szCs w:val="18"/>
              </w:rPr>
            </w:pPr>
            <w:r>
              <w:rPr>
                <w:rFonts w:ascii="宋体" w:hAnsi="宋体" w:cs="宋体" w:eastAsia="宋体" w:hint="default"/>
                <w:sz w:val="18"/>
                <w:szCs w:val="18"/>
              </w:rPr>
              <w:t>授予期权的职工均为公司中层管理人员以上，本公司估计 该部分职工在等待期内离职的可能性较小；根据是否达到 规定业绩条件，本公司对可行权权益工具数量做出最佳估 计。</w:t>
            </w:r>
          </w:p>
        </w:tc>
      </w:tr>
      <w:tr>
        <w:trPr>
          <w:trHeight w:val="402" w:hRule="exact"/>
        </w:trPr>
        <w:tc>
          <w:tcPr>
            <w:tcW w:w="49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本期估计与上期估计有重大差异的原因</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9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以权益结算的股份支付计入资本公积的累计金额</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10,614,121.84</w:t>
            </w:r>
          </w:p>
        </w:tc>
      </w:tr>
      <w:tr>
        <w:trPr>
          <w:trHeight w:val="402" w:hRule="exact"/>
        </w:trPr>
        <w:tc>
          <w:tcPr>
            <w:tcW w:w="49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本期以权益结算的股份支付确认的费用总额</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9,899,021.84</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3</w:t>
      </w:r>
      <w:r>
        <w:rPr/>
        <w:t>、以现金结算的股份支付情况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r>
        <w:rPr/>
        <w:t>十三、承诺及或有事项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、重要承诺事项</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left="513" w:right="366"/>
        <w:jc w:val="left"/>
      </w:pPr>
      <w:r>
        <w:rPr/>
        <w:t>资产负债表日存在的重要承诺 截止</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日，本公司招投标出具投标及履约保函，投标及履约保函金额为</w:t>
      </w:r>
      <w:r>
        <w:rPr>
          <w:rFonts w:ascii="Times New Roman" w:hAnsi="Times New Roman" w:cs="Times New Roman" w:eastAsia="Times New Roman" w:hint="default"/>
        </w:rPr>
        <w:t>1,024,750.20</w:t>
      </w:r>
      <w:r>
        <w:rPr/>
        <w:t>元，存入保证金金额</w:t>
      </w:r>
    </w:p>
    <w:p>
      <w:pPr>
        <w:pStyle w:val="BodyText"/>
        <w:spacing w:line="214" w:lineRule="exact"/>
        <w:ind w:left="153" w:right="0"/>
        <w:jc w:val="left"/>
      </w:pPr>
      <w:r>
        <w:rPr>
          <w:rFonts w:ascii="Times New Roman" w:hAnsi="Times New Roman" w:cs="Times New Roman" w:eastAsia="Times New Roman" w:hint="default"/>
        </w:rPr>
        <w:t>1,026,705.50</w:t>
      </w:r>
      <w:r>
        <w:rPr/>
        <w:t>元，列示如下：</w:t>
      </w:r>
    </w:p>
    <w:p>
      <w:pPr>
        <w:spacing w:line="240" w:lineRule="auto" w:before="13"/>
        <w:rPr>
          <w:rFonts w:ascii="宋体" w:hAnsi="宋体" w:cs="宋体" w:eastAsia="宋体" w:hint="default"/>
          <w:sz w:val="3"/>
          <w:szCs w:val="3"/>
        </w:rPr>
      </w:pPr>
    </w:p>
    <w:tbl>
      <w:tblPr>
        <w:tblW w:w="0" w:type="auto"/>
        <w:jc w:val="left"/>
        <w:tblInd w:w="137" w:type="dxa"/>
        <w:tblLayout w:type="fixed"/>
        <w:tblCellMar>
          <w:top w:w="0" w:type="dxa"/>
          <w:left w:w="0" w:type="dxa"/>
          <w:bottom w:w="0" w:type="dxa"/>
          <w:right w:w="0" w:type="dxa"/>
        </w:tblCellMar>
        <w:tblLook w:val="01E0"/>
      </w:tblPr>
      <w:tblGrid>
        <w:gridCol w:w="3628"/>
        <w:gridCol w:w="1350"/>
        <w:gridCol w:w="1451"/>
        <w:gridCol w:w="1319"/>
        <w:gridCol w:w="1910"/>
      </w:tblGrid>
      <w:tr>
        <w:trPr>
          <w:trHeight w:val="347" w:hRule="exact"/>
        </w:trPr>
        <w:tc>
          <w:tcPr>
            <w:tcW w:w="3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b/>
                <w:bCs/>
                <w:sz w:val="18"/>
                <w:szCs w:val="18"/>
              </w:rPr>
              <w:t>保函受益人</w:t>
            </w:r>
            <w:r>
              <w:rPr>
                <w:rFonts w:ascii="宋体" w:hAnsi="宋体" w:cs="宋体" w:eastAsia="宋体" w:hint="default"/>
                <w:sz w:val="18"/>
                <w:szCs w:val="18"/>
              </w:rPr>
            </w:r>
          </w:p>
        </w:tc>
        <w:tc>
          <w:tcPr>
            <w:tcW w:w="13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05" w:right="0"/>
              <w:jc w:val="left"/>
              <w:rPr>
                <w:rFonts w:ascii="宋体" w:hAnsi="宋体" w:cs="宋体" w:eastAsia="宋体" w:hint="default"/>
                <w:sz w:val="18"/>
                <w:szCs w:val="18"/>
              </w:rPr>
            </w:pPr>
            <w:r>
              <w:rPr>
                <w:rFonts w:ascii="宋体" w:hAnsi="宋体" w:cs="宋体" w:eastAsia="宋体" w:hint="default"/>
                <w:b/>
                <w:bCs/>
                <w:sz w:val="18"/>
                <w:szCs w:val="18"/>
              </w:rPr>
              <w:t>担保金额</w:t>
            </w:r>
            <w:r>
              <w:rPr>
                <w:rFonts w:ascii="宋体" w:hAnsi="宋体" w:cs="宋体" w:eastAsia="宋体" w:hint="default"/>
                <w:sz w:val="18"/>
                <w:szCs w:val="18"/>
              </w:rPr>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46" w:right="0"/>
              <w:jc w:val="left"/>
              <w:rPr>
                <w:rFonts w:ascii="宋体" w:hAnsi="宋体" w:cs="宋体" w:eastAsia="宋体" w:hint="default"/>
                <w:sz w:val="18"/>
                <w:szCs w:val="18"/>
              </w:rPr>
            </w:pPr>
            <w:r>
              <w:rPr>
                <w:rFonts w:ascii="宋体" w:hAnsi="宋体" w:cs="宋体" w:eastAsia="宋体" w:hint="default"/>
                <w:b/>
                <w:bCs/>
                <w:sz w:val="18"/>
                <w:szCs w:val="18"/>
              </w:rPr>
              <w:t>保证金</w:t>
            </w:r>
            <w:r>
              <w:rPr>
                <w:rFonts w:ascii="宋体" w:hAnsi="宋体" w:cs="宋体" w:eastAsia="宋体" w:hint="default"/>
                <w:sz w:val="18"/>
                <w:szCs w:val="18"/>
              </w:rPr>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b/>
                <w:bCs/>
                <w:sz w:val="18"/>
                <w:szCs w:val="18"/>
              </w:rPr>
              <w:t>到期日</w:t>
            </w:r>
            <w:r>
              <w:rPr>
                <w:rFonts w:ascii="宋体" w:hAnsi="宋体" w:cs="宋体" w:eastAsia="宋体" w:hint="default"/>
                <w:sz w:val="18"/>
                <w:szCs w:val="18"/>
              </w:rPr>
            </w:r>
          </w:p>
        </w:tc>
        <w:tc>
          <w:tcPr>
            <w:tcW w:w="1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86" w:right="0"/>
              <w:jc w:val="left"/>
              <w:rPr>
                <w:rFonts w:ascii="宋体" w:hAnsi="宋体" w:cs="宋体" w:eastAsia="宋体" w:hint="default"/>
                <w:sz w:val="18"/>
                <w:szCs w:val="18"/>
              </w:rPr>
            </w:pPr>
            <w:r>
              <w:rPr>
                <w:rFonts w:ascii="宋体" w:hAnsi="宋体" w:cs="宋体" w:eastAsia="宋体" w:hint="default"/>
                <w:b/>
                <w:bCs/>
                <w:sz w:val="18"/>
                <w:szCs w:val="18"/>
              </w:rPr>
              <w:t>开出银行</w:t>
            </w:r>
            <w:r>
              <w:rPr>
                <w:rFonts w:ascii="宋体" w:hAnsi="宋体" w:cs="宋体" w:eastAsia="宋体" w:hint="default"/>
                <w:sz w:val="18"/>
                <w:szCs w:val="18"/>
              </w:rPr>
            </w:r>
          </w:p>
        </w:tc>
      </w:tr>
      <w:tr>
        <w:trPr>
          <w:trHeight w:val="659" w:hRule="exact"/>
        </w:trPr>
        <w:tc>
          <w:tcPr>
            <w:tcW w:w="3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中国联合网络通信有限公司广东省分公司</w:t>
            </w:r>
          </w:p>
        </w:tc>
        <w:tc>
          <w:tcPr>
            <w:tcW w:w="13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59,897.60</w:t>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59,897.60</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2016.1.8</w:t>
            </w:r>
          </w:p>
        </w:tc>
        <w:tc>
          <w:tcPr>
            <w:tcW w:w="191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767" w:right="46" w:hanging="720"/>
              <w:jc w:val="left"/>
              <w:rPr>
                <w:rFonts w:ascii="宋体" w:hAnsi="宋体" w:cs="宋体" w:eastAsia="宋体" w:hint="default"/>
                <w:sz w:val="18"/>
                <w:szCs w:val="18"/>
              </w:rPr>
            </w:pPr>
            <w:r>
              <w:rPr>
                <w:rFonts w:ascii="宋体" w:hAnsi="宋体" w:cs="宋体" w:eastAsia="宋体" w:hint="default"/>
                <w:sz w:val="18"/>
                <w:szCs w:val="18"/>
              </w:rPr>
              <w:t>上海浦东发展银行深圳 分行</w:t>
            </w:r>
          </w:p>
        </w:tc>
      </w:tr>
      <w:tr>
        <w:trPr>
          <w:trHeight w:val="659" w:hRule="exact"/>
        </w:trPr>
        <w:tc>
          <w:tcPr>
            <w:tcW w:w="3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中国邮政集团公司</w:t>
            </w:r>
          </w:p>
        </w:tc>
        <w:tc>
          <w:tcPr>
            <w:tcW w:w="13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531,187.20</w:t>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531,187.20</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2016.1.8</w:t>
            </w:r>
          </w:p>
        </w:tc>
        <w:tc>
          <w:tcPr>
            <w:tcW w:w="191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767" w:right="46" w:hanging="720"/>
              <w:jc w:val="left"/>
              <w:rPr>
                <w:rFonts w:ascii="宋体" w:hAnsi="宋体" w:cs="宋体" w:eastAsia="宋体" w:hint="default"/>
                <w:sz w:val="18"/>
                <w:szCs w:val="18"/>
              </w:rPr>
            </w:pPr>
            <w:r>
              <w:rPr>
                <w:rFonts w:ascii="宋体" w:hAnsi="宋体" w:cs="宋体" w:eastAsia="宋体" w:hint="default"/>
                <w:sz w:val="18"/>
                <w:szCs w:val="18"/>
              </w:rPr>
              <w:t>上海浦东发展银行深圳 分行</w:t>
            </w:r>
          </w:p>
        </w:tc>
      </w:tr>
      <w:tr>
        <w:trPr>
          <w:trHeight w:val="659" w:hRule="exact"/>
        </w:trPr>
        <w:tc>
          <w:tcPr>
            <w:tcW w:w="3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深圳市旭生骏鹏建筑工程有限公司</w:t>
            </w:r>
          </w:p>
        </w:tc>
        <w:tc>
          <w:tcPr>
            <w:tcW w:w="13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360,000.00</w:t>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360,000.00</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2016.3.12</w:t>
            </w:r>
          </w:p>
        </w:tc>
        <w:tc>
          <w:tcPr>
            <w:tcW w:w="191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767" w:right="46" w:hanging="720"/>
              <w:jc w:val="left"/>
              <w:rPr>
                <w:rFonts w:ascii="宋体" w:hAnsi="宋体" w:cs="宋体" w:eastAsia="宋体" w:hint="default"/>
                <w:sz w:val="18"/>
                <w:szCs w:val="18"/>
              </w:rPr>
            </w:pPr>
            <w:r>
              <w:rPr>
                <w:rFonts w:ascii="宋体" w:hAnsi="宋体" w:cs="宋体" w:eastAsia="宋体" w:hint="default"/>
                <w:sz w:val="18"/>
                <w:szCs w:val="18"/>
              </w:rPr>
              <w:t>上海浦东发展银行深圳 分行</w:t>
            </w:r>
          </w:p>
        </w:tc>
      </w:tr>
      <w:tr>
        <w:trPr>
          <w:trHeight w:val="659" w:hRule="exact"/>
        </w:trPr>
        <w:tc>
          <w:tcPr>
            <w:tcW w:w="3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中国联合网络通信有限公司重庆市分公司</w:t>
            </w:r>
          </w:p>
        </w:tc>
        <w:tc>
          <w:tcPr>
            <w:tcW w:w="13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43,825.60</w:t>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43,825.60</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2016.3.12</w:t>
            </w:r>
          </w:p>
        </w:tc>
        <w:tc>
          <w:tcPr>
            <w:tcW w:w="191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767" w:right="46" w:hanging="720"/>
              <w:jc w:val="left"/>
              <w:rPr>
                <w:rFonts w:ascii="宋体" w:hAnsi="宋体" w:cs="宋体" w:eastAsia="宋体" w:hint="default"/>
                <w:sz w:val="18"/>
                <w:szCs w:val="18"/>
              </w:rPr>
            </w:pPr>
            <w:r>
              <w:rPr>
                <w:rFonts w:ascii="宋体" w:hAnsi="宋体" w:cs="宋体" w:eastAsia="宋体" w:hint="default"/>
                <w:sz w:val="18"/>
                <w:szCs w:val="18"/>
              </w:rPr>
              <w:t>上海浦东发展银行深圳 分行</w:t>
            </w:r>
          </w:p>
        </w:tc>
      </w:tr>
      <w:tr>
        <w:trPr>
          <w:trHeight w:val="660" w:hRule="exact"/>
        </w:trPr>
        <w:tc>
          <w:tcPr>
            <w:tcW w:w="3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中国银行股份有限公司上海市分行</w:t>
            </w:r>
          </w:p>
        </w:tc>
        <w:tc>
          <w:tcPr>
            <w:tcW w:w="13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21,647.00</w:t>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21,647.00</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2016.3.12</w:t>
            </w:r>
          </w:p>
        </w:tc>
        <w:tc>
          <w:tcPr>
            <w:tcW w:w="191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767" w:right="46" w:hanging="720"/>
              <w:jc w:val="left"/>
              <w:rPr>
                <w:rFonts w:ascii="宋体" w:hAnsi="宋体" w:cs="宋体" w:eastAsia="宋体" w:hint="default"/>
                <w:sz w:val="18"/>
                <w:szCs w:val="18"/>
              </w:rPr>
            </w:pPr>
            <w:r>
              <w:rPr>
                <w:rFonts w:ascii="宋体" w:hAnsi="宋体" w:cs="宋体" w:eastAsia="宋体" w:hint="default"/>
                <w:sz w:val="18"/>
                <w:szCs w:val="18"/>
              </w:rPr>
              <w:t>上海浦东发展银行深圳 分行</w:t>
            </w:r>
          </w:p>
        </w:tc>
      </w:tr>
      <w:tr>
        <w:trPr>
          <w:trHeight w:val="659" w:hRule="exact"/>
        </w:trPr>
        <w:tc>
          <w:tcPr>
            <w:tcW w:w="3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中国邮政集团公司</w:t>
            </w:r>
          </w:p>
        </w:tc>
        <w:tc>
          <w:tcPr>
            <w:tcW w:w="13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8,192.80</w:t>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8,192.80</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2016.3.12</w:t>
            </w:r>
          </w:p>
        </w:tc>
        <w:tc>
          <w:tcPr>
            <w:tcW w:w="191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767" w:right="46" w:hanging="720"/>
              <w:jc w:val="left"/>
              <w:rPr>
                <w:rFonts w:ascii="宋体" w:hAnsi="宋体" w:cs="宋体" w:eastAsia="宋体" w:hint="default"/>
                <w:sz w:val="18"/>
                <w:szCs w:val="18"/>
              </w:rPr>
            </w:pPr>
            <w:r>
              <w:rPr>
                <w:rFonts w:ascii="宋体" w:hAnsi="宋体" w:cs="宋体" w:eastAsia="宋体" w:hint="default"/>
                <w:sz w:val="18"/>
                <w:szCs w:val="18"/>
              </w:rPr>
              <w:t>上海浦东发展银行深圳 分行</w:t>
            </w:r>
          </w:p>
        </w:tc>
      </w:tr>
      <w:tr>
        <w:trPr>
          <w:trHeight w:val="347" w:hRule="exact"/>
        </w:trPr>
        <w:tc>
          <w:tcPr>
            <w:tcW w:w="3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3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1,024,750.20</w:t>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1,024,750.20</w:t>
            </w:r>
          </w:p>
        </w:tc>
        <w:tc>
          <w:tcPr>
            <w:tcW w:w="1319" w:type="dxa"/>
            <w:tcBorders>
              <w:top w:val="single" w:sz="6" w:space="0" w:color="000000"/>
              <w:left w:val="single" w:sz="6" w:space="0" w:color="000000"/>
              <w:bottom w:val="single" w:sz="6" w:space="0" w:color="000000"/>
              <w:right w:val="single" w:sz="6" w:space="0" w:color="000000"/>
            </w:tcBorders>
          </w:tcPr>
          <w:p>
            <w:pPr/>
          </w:p>
        </w:tc>
        <w:tc>
          <w:tcPr>
            <w:tcW w:w="1910"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877" w:footer="982" w:top="1100" w:bottom="1180" w:left="980" w:right="980"/>
        </w:sectPr>
      </w:pPr>
    </w:p>
    <w:p>
      <w:pPr>
        <w:spacing w:line="240" w:lineRule="auto" w:before="9"/>
        <w:rPr>
          <w:rFonts w:ascii="宋体" w:hAnsi="宋体" w:cs="宋体" w:eastAsia="宋体" w:hint="default"/>
          <w:sz w:val="19"/>
          <w:szCs w:val="19"/>
        </w:rPr>
      </w:pPr>
    </w:p>
    <w:p>
      <w:pPr>
        <w:pStyle w:val="Heading2"/>
        <w:spacing w:line="240" w:lineRule="auto" w:before="26"/>
        <w:ind w:right="0"/>
        <w:jc w:val="left"/>
        <w:rPr>
          <w:b w:val="0"/>
          <w:bCs w:val="0"/>
        </w:rPr>
      </w:pPr>
      <w:r>
        <w:rPr/>
        <w:t>十四、资产负债表日后事项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、重要的非调整事项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494"/>
        <w:gridCol w:w="2294"/>
        <w:gridCol w:w="2390"/>
        <w:gridCol w:w="2389"/>
      </w:tblGrid>
      <w:tr>
        <w:trPr>
          <w:trHeight w:val="162" w:hRule="exact"/>
        </w:trPr>
        <w:tc>
          <w:tcPr>
            <w:tcW w:w="2494" w:type="dxa"/>
            <w:tcBorders>
              <w:top w:val="single" w:sz="4" w:space="0" w:color="000000"/>
              <w:left w:val="single" w:sz="4" w:space="0" w:color="000000"/>
              <w:bottom w:val="nil" w:sz="6" w:space="0" w:color="auto"/>
              <w:right w:val="single" w:sz="4" w:space="0" w:color="000000"/>
            </w:tcBorders>
            <w:shd w:val="clear" w:color="auto" w:fill="D3D3D3"/>
          </w:tcPr>
          <w:p>
            <w:pPr/>
          </w:p>
        </w:tc>
        <w:tc>
          <w:tcPr>
            <w:tcW w:w="2294" w:type="dxa"/>
            <w:tcBorders>
              <w:top w:val="single" w:sz="4" w:space="0" w:color="000000"/>
              <w:left w:val="single" w:sz="4" w:space="0" w:color="000000"/>
              <w:bottom w:val="nil" w:sz="6" w:space="0" w:color="auto"/>
              <w:right w:val="single" w:sz="4" w:space="0" w:color="000000"/>
            </w:tcBorders>
            <w:shd w:val="clear" w:color="auto" w:fill="D3D3D3"/>
          </w:tcPr>
          <w:p>
            <w:pPr/>
          </w:p>
        </w:tc>
        <w:tc>
          <w:tcPr>
            <w:tcW w:w="2390"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2"/>
              <w:ind w:left="1009" w:right="109" w:hanging="900"/>
              <w:jc w:val="left"/>
              <w:rPr>
                <w:rFonts w:ascii="宋体" w:hAnsi="宋体" w:cs="宋体" w:eastAsia="宋体" w:hint="default"/>
                <w:sz w:val="18"/>
                <w:szCs w:val="18"/>
              </w:rPr>
            </w:pPr>
            <w:r>
              <w:rPr>
                <w:rFonts w:ascii="宋体" w:hAnsi="宋体" w:cs="宋体" w:eastAsia="宋体" w:hint="default"/>
                <w:sz w:val="18"/>
                <w:szCs w:val="18"/>
              </w:rPr>
              <w:t>对财务状况和经营成果的影 响数</w:t>
            </w:r>
          </w:p>
        </w:tc>
        <w:tc>
          <w:tcPr>
            <w:tcW w:w="2389"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391" w:hRule="exact"/>
        </w:trPr>
        <w:tc>
          <w:tcPr>
            <w:tcW w:w="249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内容</w:t>
            </w:r>
          </w:p>
        </w:tc>
        <w:tc>
          <w:tcPr>
            <w:tcW w:w="2390" w:type="dxa"/>
            <w:vMerge/>
            <w:tcBorders>
              <w:left w:val="single" w:sz="4" w:space="0" w:color="000000"/>
              <w:right w:val="single" w:sz="4" w:space="0" w:color="000000"/>
            </w:tcBorders>
            <w:shd w:val="clear" w:color="auto" w:fill="D3D3D3"/>
          </w:tcPr>
          <w:p>
            <w:pPr/>
          </w:p>
        </w:tc>
        <w:tc>
          <w:tcPr>
            <w:tcW w:w="238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89" w:right="0"/>
              <w:jc w:val="left"/>
              <w:rPr>
                <w:rFonts w:ascii="宋体" w:hAnsi="宋体" w:cs="宋体" w:eastAsia="宋体" w:hint="default"/>
                <w:sz w:val="18"/>
                <w:szCs w:val="18"/>
              </w:rPr>
            </w:pPr>
            <w:r>
              <w:rPr>
                <w:rFonts w:ascii="宋体" w:hAnsi="宋体" w:cs="宋体" w:eastAsia="宋体" w:hint="default"/>
                <w:sz w:val="18"/>
                <w:szCs w:val="18"/>
              </w:rPr>
              <w:t>无法估计影响数的原因</w:t>
            </w:r>
          </w:p>
        </w:tc>
      </w:tr>
      <w:tr>
        <w:trPr>
          <w:trHeight w:val="161" w:hRule="exact"/>
        </w:trPr>
        <w:tc>
          <w:tcPr>
            <w:tcW w:w="2494" w:type="dxa"/>
            <w:tcBorders>
              <w:top w:val="nil" w:sz="6" w:space="0" w:color="auto"/>
              <w:left w:val="single" w:sz="4" w:space="0" w:color="000000"/>
              <w:bottom w:val="single" w:sz="4" w:space="0" w:color="000000"/>
              <w:right w:val="single" w:sz="4" w:space="0" w:color="000000"/>
            </w:tcBorders>
            <w:shd w:val="clear" w:color="auto" w:fill="D3D3D3"/>
          </w:tcPr>
          <w:p>
            <w:pPr/>
          </w:p>
        </w:tc>
        <w:tc>
          <w:tcPr>
            <w:tcW w:w="2294" w:type="dxa"/>
            <w:tcBorders>
              <w:top w:val="nil" w:sz="6" w:space="0" w:color="auto"/>
              <w:left w:val="single" w:sz="4" w:space="0" w:color="000000"/>
              <w:bottom w:val="single" w:sz="4" w:space="0" w:color="000000"/>
              <w:right w:val="single" w:sz="4" w:space="0" w:color="000000"/>
            </w:tcBorders>
            <w:shd w:val="clear" w:color="auto" w:fill="D3D3D3"/>
          </w:tcPr>
          <w:p>
            <w:pPr/>
          </w:p>
        </w:tc>
        <w:tc>
          <w:tcPr>
            <w:tcW w:w="2390" w:type="dxa"/>
            <w:vMerge/>
            <w:tcBorders>
              <w:left w:val="single" w:sz="4" w:space="0" w:color="000000"/>
              <w:bottom w:val="single" w:sz="4" w:space="0" w:color="000000"/>
              <w:right w:val="single" w:sz="4" w:space="0" w:color="000000"/>
            </w:tcBorders>
            <w:shd w:val="clear" w:color="auto" w:fill="D3D3D3"/>
          </w:tcPr>
          <w:p>
            <w:pPr/>
          </w:p>
        </w:tc>
        <w:tc>
          <w:tcPr>
            <w:tcW w:w="2389"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363" w:hRule="exact"/>
        </w:trPr>
        <w:tc>
          <w:tcPr>
            <w:tcW w:w="2494" w:type="dxa"/>
            <w:vMerge w:val="restart"/>
            <w:tcBorders>
              <w:top w:val="single" w:sz="4" w:space="0" w:color="000000"/>
              <w:left w:val="single" w:sz="4" w:space="0" w:color="000000"/>
              <w:right w:val="single" w:sz="4" w:space="0" w:color="000000"/>
            </w:tcBorders>
            <w:shd w:val="clear" w:color="auto" w:fill="D3D3D3"/>
          </w:tcPr>
          <w:p>
            <w:pPr/>
          </w:p>
        </w:tc>
        <w:tc>
          <w:tcPr>
            <w:tcW w:w="22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11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非公开发行股票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tc>
        <w:tc>
          <w:tcPr>
            <w:tcW w:w="2390" w:type="dxa"/>
            <w:vMerge w:val="restart"/>
            <w:tcBorders>
              <w:top w:val="single" w:sz="4" w:space="0" w:color="000000"/>
              <w:left w:val="single" w:sz="4" w:space="0" w:color="000000"/>
              <w:right w:val="single" w:sz="4" w:space="0" w:color="000000"/>
            </w:tcBorders>
          </w:tcPr>
          <w:p>
            <w:pPr/>
          </w:p>
        </w:tc>
        <w:tc>
          <w:tcPr>
            <w:tcW w:w="2389" w:type="dxa"/>
            <w:vMerge w:val="restart"/>
            <w:tcBorders>
              <w:top w:val="single" w:sz="4" w:space="0" w:color="000000"/>
              <w:left w:val="single" w:sz="4" w:space="0" w:color="000000"/>
              <w:right w:val="single" w:sz="4" w:space="0" w:color="000000"/>
            </w:tcBorders>
          </w:tcPr>
          <w:p>
            <w:pPr/>
          </w:p>
        </w:tc>
      </w:tr>
      <w:tr>
        <w:trPr>
          <w:trHeight w:val="311" w:hRule="exact"/>
        </w:trPr>
        <w:tc>
          <w:tcPr>
            <w:tcW w:w="2494" w:type="dxa"/>
            <w:vMerge/>
            <w:tcBorders>
              <w:left w:val="single" w:sz="4" w:space="0" w:color="000000"/>
              <w:right w:val="single" w:sz="4" w:space="0" w:color="000000"/>
            </w:tcBorders>
            <w:shd w:val="clear" w:color="auto" w:fill="D3D3D3"/>
          </w:tcPr>
          <w:p>
            <w:pPr/>
          </w:p>
        </w:tc>
        <w:tc>
          <w:tcPr>
            <w:tcW w:w="229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日，本公司第三届董事</w:t>
            </w:r>
          </w:p>
        </w:tc>
        <w:tc>
          <w:tcPr>
            <w:tcW w:w="2390" w:type="dxa"/>
            <w:vMerge/>
            <w:tcBorders>
              <w:left w:val="single" w:sz="4" w:space="0" w:color="000000"/>
              <w:right w:val="single" w:sz="4" w:space="0" w:color="000000"/>
            </w:tcBorders>
          </w:tcPr>
          <w:p>
            <w:pPr/>
          </w:p>
        </w:tc>
        <w:tc>
          <w:tcPr>
            <w:tcW w:w="2389" w:type="dxa"/>
            <w:vMerge/>
            <w:tcBorders>
              <w:left w:val="single" w:sz="4" w:space="0" w:color="000000"/>
              <w:right w:val="single" w:sz="4" w:space="0" w:color="000000"/>
            </w:tcBorders>
          </w:tcPr>
          <w:p>
            <w:pPr/>
          </w:p>
        </w:tc>
      </w:tr>
      <w:tr>
        <w:trPr>
          <w:trHeight w:val="312" w:hRule="exact"/>
        </w:trPr>
        <w:tc>
          <w:tcPr>
            <w:tcW w:w="2494" w:type="dxa"/>
            <w:vMerge/>
            <w:tcBorders>
              <w:left w:val="single" w:sz="4" w:space="0" w:color="000000"/>
              <w:right w:val="single" w:sz="4" w:space="0" w:color="000000"/>
            </w:tcBorders>
            <w:shd w:val="clear" w:color="auto" w:fill="D3D3D3"/>
          </w:tcPr>
          <w:p>
            <w:pPr/>
          </w:p>
        </w:tc>
        <w:tc>
          <w:tcPr>
            <w:tcW w:w="229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会第二十七次</w:t>
            </w:r>
            <w:r>
              <w:rPr>
                <w:rFonts w:ascii="Times New Roman" w:hAnsi="Times New Roman" w:cs="Times New Roman" w:eastAsia="Times New Roman" w:hint="default"/>
                <w:sz w:val="18"/>
                <w:szCs w:val="18"/>
              </w:rPr>
              <w:t>(</w:t>
            </w:r>
            <w:r>
              <w:rPr>
                <w:rFonts w:ascii="宋体" w:hAnsi="宋体" w:cs="宋体" w:eastAsia="宋体" w:hint="default"/>
                <w:sz w:val="18"/>
                <w:szCs w:val="18"/>
              </w:rPr>
              <w:t>临时</w:t>
            </w:r>
            <w:r>
              <w:rPr>
                <w:rFonts w:ascii="Times New Roman" w:hAnsi="Times New Roman" w:cs="Times New Roman" w:eastAsia="Times New Roman" w:hint="default"/>
                <w:sz w:val="18"/>
                <w:szCs w:val="18"/>
              </w:rPr>
              <w:t>)  </w:t>
            </w:r>
            <w:r>
              <w:rPr>
                <w:rFonts w:ascii="宋体" w:hAnsi="宋体" w:cs="宋体" w:eastAsia="宋体" w:hint="default"/>
                <w:sz w:val="18"/>
                <w:szCs w:val="18"/>
              </w:rPr>
              <w:t>会议审</w:t>
            </w:r>
          </w:p>
        </w:tc>
        <w:tc>
          <w:tcPr>
            <w:tcW w:w="2390" w:type="dxa"/>
            <w:vMerge/>
            <w:tcBorders>
              <w:left w:val="single" w:sz="4" w:space="0" w:color="000000"/>
              <w:right w:val="single" w:sz="4" w:space="0" w:color="000000"/>
            </w:tcBorders>
          </w:tcPr>
          <w:p>
            <w:pPr/>
          </w:p>
        </w:tc>
        <w:tc>
          <w:tcPr>
            <w:tcW w:w="2389" w:type="dxa"/>
            <w:vMerge/>
            <w:tcBorders>
              <w:left w:val="single" w:sz="4" w:space="0" w:color="000000"/>
              <w:right w:val="single" w:sz="4" w:space="0" w:color="000000"/>
            </w:tcBorders>
          </w:tcPr>
          <w:p>
            <w:pPr/>
          </w:p>
        </w:tc>
      </w:tr>
      <w:tr>
        <w:trPr>
          <w:trHeight w:val="312" w:hRule="exact"/>
        </w:trPr>
        <w:tc>
          <w:tcPr>
            <w:tcW w:w="2494" w:type="dxa"/>
            <w:vMerge/>
            <w:tcBorders>
              <w:left w:val="single" w:sz="4" w:space="0" w:color="000000"/>
              <w:right w:val="single" w:sz="4" w:space="0" w:color="000000"/>
            </w:tcBorders>
            <w:shd w:val="clear" w:color="auto" w:fill="D3D3D3"/>
          </w:tcPr>
          <w:p>
            <w:pPr/>
          </w:p>
        </w:tc>
        <w:tc>
          <w:tcPr>
            <w:tcW w:w="229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议通过了《公司</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年度非</w:t>
            </w:r>
          </w:p>
        </w:tc>
        <w:tc>
          <w:tcPr>
            <w:tcW w:w="2390" w:type="dxa"/>
            <w:vMerge/>
            <w:tcBorders>
              <w:left w:val="single" w:sz="4" w:space="0" w:color="000000"/>
              <w:right w:val="single" w:sz="4" w:space="0" w:color="000000"/>
            </w:tcBorders>
          </w:tcPr>
          <w:p>
            <w:pPr/>
          </w:p>
        </w:tc>
        <w:tc>
          <w:tcPr>
            <w:tcW w:w="2389" w:type="dxa"/>
            <w:vMerge/>
            <w:tcBorders>
              <w:left w:val="single" w:sz="4" w:space="0" w:color="000000"/>
              <w:right w:val="single" w:sz="4" w:space="0" w:color="000000"/>
            </w:tcBorders>
          </w:tcPr>
          <w:p>
            <w:pPr/>
          </w:p>
        </w:tc>
      </w:tr>
      <w:tr>
        <w:trPr>
          <w:trHeight w:val="307" w:hRule="exact"/>
        </w:trPr>
        <w:tc>
          <w:tcPr>
            <w:tcW w:w="2494" w:type="dxa"/>
            <w:vMerge/>
            <w:tcBorders>
              <w:left w:val="single" w:sz="4" w:space="0" w:color="000000"/>
              <w:right w:val="single" w:sz="4" w:space="0" w:color="000000"/>
            </w:tcBorders>
            <w:shd w:val="clear" w:color="auto" w:fill="D3D3D3"/>
          </w:tcPr>
          <w:p>
            <w:pPr/>
          </w:p>
        </w:tc>
        <w:tc>
          <w:tcPr>
            <w:tcW w:w="229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公开发行股票预案</w:t>
            </w:r>
            <w:r>
              <w:rPr>
                <w:rFonts w:ascii="宋体" w:hAnsi="宋体" w:cs="宋体" w:eastAsia="宋体" w:hint="default"/>
                <w:spacing w:val="-90"/>
                <w:sz w:val="18"/>
                <w:szCs w:val="18"/>
              </w:rPr>
              <w:t>》</w:t>
            </w:r>
            <w:r>
              <w:rPr>
                <w:rFonts w:ascii="宋体" w:hAnsi="宋体" w:cs="宋体" w:eastAsia="宋体" w:hint="default"/>
                <w:spacing w:val="-11"/>
                <w:sz w:val="18"/>
                <w:szCs w:val="18"/>
              </w:rPr>
              <w:t>，</w:t>
            </w:r>
            <w:r>
              <w:rPr>
                <w:rFonts w:ascii="宋体" w:hAnsi="宋体" w:cs="宋体" w:eastAsia="宋体" w:hint="default"/>
                <w:sz w:val="18"/>
                <w:szCs w:val="18"/>
              </w:rPr>
              <w:t>本公司</w:t>
            </w:r>
          </w:p>
        </w:tc>
        <w:tc>
          <w:tcPr>
            <w:tcW w:w="2390" w:type="dxa"/>
            <w:vMerge/>
            <w:tcBorders>
              <w:left w:val="single" w:sz="4" w:space="0" w:color="000000"/>
              <w:right w:val="single" w:sz="4" w:space="0" w:color="000000"/>
            </w:tcBorders>
          </w:tcPr>
          <w:p>
            <w:pPr/>
          </w:p>
        </w:tc>
        <w:tc>
          <w:tcPr>
            <w:tcW w:w="2389" w:type="dxa"/>
            <w:vMerge/>
            <w:tcBorders>
              <w:left w:val="single" w:sz="4" w:space="0" w:color="000000"/>
              <w:right w:val="single" w:sz="4" w:space="0" w:color="000000"/>
            </w:tcBorders>
          </w:tcPr>
          <w:p>
            <w:pPr/>
          </w:p>
        </w:tc>
      </w:tr>
      <w:tr>
        <w:trPr>
          <w:trHeight w:val="312" w:hRule="exact"/>
        </w:trPr>
        <w:tc>
          <w:tcPr>
            <w:tcW w:w="2494" w:type="dxa"/>
            <w:vMerge/>
            <w:tcBorders>
              <w:left w:val="single" w:sz="4" w:space="0" w:color="000000"/>
              <w:right w:val="single" w:sz="4" w:space="0" w:color="000000"/>
            </w:tcBorders>
            <w:shd w:val="clear" w:color="auto" w:fill="D3D3D3"/>
          </w:tcPr>
          <w:p>
            <w:pPr/>
          </w:p>
        </w:tc>
        <w:tc>
          <w:tcPr>
            <w:tcW w:w="22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拟以向特定对象非公开发行</w:t>
            </w:r>
          </w:p>
        </w:tc>
        <w:tc>
          <w:tcPr>
            <w:tcW w:w="2390" w:type="dxa"/>
            <w:vMerge/>
            <w:tcBorders>
              <w:left w:val="single" w:sz="4" w:space="0" w:color="000000"/>
              <w:right w:val="single" w:sz="4" w:space="0" w:color="000000"/>
            </w:tcBorders>
          </w:tcPr>
          <w:p>
            <w:pPr/>
          </w:p>
        </w:tc>
        <w:tc>
          <w:tcPr>
            <w:tcW w:w="2389" w:type="dxa"/>
            <w:vMerge/>
            <w:tcBorders>
              <w:left w:val="single" w:sz="4" w:space="0" w:color="000000"/>
              <w:right w:val="single" w:sz="4" w:space="0" w:color="000000"/>
            </w:tcBorders>
          </w:tcPr>
          <w:p>
            <w:pPr/>
          </w:p>
        </w:tc>
      </w:tr>
      <w:tr>
        <w:trPr>
          <w:trHeight w:val="317" w:hRule="exact"/>
        </w:trPr>
        <w:tc>
          <w:tcPr>
            <w:tcW w:w="2494" w:type="dxa"/>
            <w:vMerge/>
            <w:tcBorders>
              <w:left w:val="single" w:sz="4" w:space="0" w:color="000000"/>
              <w:right w:val="single" w:sz="4" w:space="0" w:color="000000"/>
            </w:tcBorders>
            <w:shd w:val="clear" w:color="auto" w:fill="D3D3D3"/>
          </w:tcPr>
          <w:p>
            <w:pPr/>
          </w:p>
        </w:tc>
        <w:tc>
          <w:tcPr>
            <w:tcW w:w="22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的股票合计不超过</w:t>
            </w:r>
            <w:r>
              <w:rPr>
                <w:rFonts w:ascii="宋体" w:hAnsi="宋体" w:cs="宋体" w:eastAsia="宋体" w:hint="default"/>
                <w:spacing w:val="-8"/>
                <w:sz w:val="18"/>
                <w:szCs w:val="18"/>
              </w:rPr>
              <w:t> </w:t>
            </w:r>
            <w:r>
              <w:rPr>
                <w:rFonts w:ascii="Times New Roman" w:hAnsi="Times New Roman" w:cs="Times New Roman" w:eastAsia="Times New Roman" w:hint="default"/>
                <w:sz w:val="18"/>
                <w:szCs w:val="18"/>
              </w:rPr>
              <w:t>11,000</w:t>
            </w:r>
          </w:p>
        </w:tc>
        <w:tc>
          <w:tcPr>
            <w:tcW w:w="2390" w:type="dxa"/>
            <w:vMerge/>
            <w:tcBorders>
              <w:left w:val="single" w:sz="4" w:space="0" w:color="000000"/>
              <w:right w:val="single" w:sz="4" w:space="0" w:color="000000"/>
            </w:tcBorders>
          </w:tcPr>
          <w:p>
            <w:pPr/>
          </w:p>
        </w:tc>
        <w:tc>
          <w:tcPr>
            <w:tcW w:w="2389" w:type="dxa"/>
            <w:vMerge/>
            <w:tcBorders>
              <w:left w:val="single" w:sz="4" w:space="0" w:color="000000"/>
              <w:right w:val="single" w:sz="4" w:space="0" w:color="000000"/>
            </w:tcBorders>
          </w:tcPr>
          <w:p>
            <w:pPr/>
          </w:p>
        </w:tc>
      </w:tr>
      <w:tr>
        <w:trPr>
          <w:trHeight w:val="111" w:hRule="exact"/>
        </w:trPr>
        <w:tc>
          <w:tcPr>
            <w:tcW w:w="2494" w:type="dxa"/>
            <w:vMerge/>
            <w:tcBorders>
              <w:left w:val="single" w:sz="4" w:space="0" w:color="000000"/>
              <w:bottom w:val="nil" w:sz="6" w:space="0" w:color="auto"/>
              <w:right w:val="single" w:sz="4" w:space="0" w:color="000000"/>
            </w:tcBorders>
            <w:shd w:val="clear" w:color="auto" w:fill="D3D3D3"/>
          </w:tcPr>
          <w:p>
            <w:pPr/>
          </w:p>
        </w:tc>
        <w:tc>
          <w:tcPr>
            <w:tcW w:w="2294" w:type="dxa"/>
            <w:vMerge w:val="restart"/>
            <w:tcBorders>
              <w:top w:val="nil" w:sz="6" w:space="0" w:color="auto"/>
              <w:left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万股</w:t>
            </w:r>
            <w:r>
              <w:rPr>
                <w:rFonts w:ascii="Times New Roman" w:hAnsi="Times New Roman" w:cs="Times New Roman" w:eastAsia="Times New Roman" w:hint="default"/>
                <w:sz w:val="18"/>
                <w:szCs w:val="18"/>
              </w:rPr>
              <w:t>(</w:t>
            </w:r>
            <w:r>
              <w:rPr>
                <w:rFonts w:ascii="宋体" w:hAnsi="宋体" w:cs="宋体" w:eastAsia="宋体" w:hint="default"/>
                <w:sz w:val="18"/>
                <w:szCs w:val="18"/>
              </w:rPr>
              <w:t>含 </w:t>
            </w:r>
            <w:r>
              <w:rPr>
                <w:rFonts w:ascii="Times New Roman" w:hAnsi="Times New Roman" w:cs="Times New Roman" w:eastAsia="Times New Roman" w:hint="default"/>
                <w:sz w:val="18"/>
                <w:szCs w:val="18"/>
              </w:rPr>
              <w:t>11,000</w:t>
            </w:r>
            <w:r>
              <w:rPr>
                <w:rFonts w:ascii="Times New Roman" w:hAnsi="Times New Roman" w:cs="Times New Roman" w:eastAsia="Times New Roman" w:hint="default"/>
                <w:spacing w:val="37"/>
                <w:sz w:val="18"/>
                <w:szCs w:val="18"/>
              </w:rPr>
              <w:t> </w:t>
            </w:r>
            <w:r>
              <w:rPr>
                <w:rFonts w:ascii="宋体" w:hAnsi="宋体" w:cs="宋体" w:eastAsia="宋体" w:hint="default"/>
                <w:sz w:val="18"/>
                <w:szCs w:val="18"/>
              </w:rPr>
              <w:t>万股</w:t>
            </w:r>
            <w:r>
              <w:rPr>
                <w:rFonts w:ascii="Times New Roman" w:hAnsi="Times New Roman" w:cs="Times New Roman" w:eastAsia="Times New Roman" w:hint="default"/>
                <w:sz w:val="18"/>
                <w:szCs w:val="18"/>
              </w:rPr>
              <w:t>)</w:t>
            </w:r>
            <w:r>
              <w:rPr>
                <w:rFonts w:ascii="宋体" w:hAnsi="宋体" w:cs="宋体" w:eastAsia="宋体" w:hint="default"/>
                <w:sz w:val="18"/>
                <w:szCs w:val="18"/>
              </w:rPr>
              <w:t>，募集</w:t>
            </w:r>
          </w:p>
        </w:tc>
        <w:tc>
          <w:tcPr>
            <w:tcW w:w="2390" w:type="dxa"/>
            <w:vMerge/>
            <w:tcBorders>
              <w:left w:val="single" w:sz="4" w:space="0" w:color="000000"/>
              <w:right w:val="single" w:sz="4" w:space="0" w:color="000000"/>
            </w:tcBorders>
          </w:tcPr>
          <w:p>
            <w:pPr/>
          </w:p>
        </w:tc>
        <w:tc>
          <w:tcPr>
            <w:tcW w:w="2389" w:type="dxa"/>
            <w:vMerge/>
            <w:tcBorders>
              <w:left w:val="single" w:sz="4" w:space="0" w:color="000000"/>
              <w:right w:val="single" w:sz="4" w:space="0" w:color="000000"/>
            </w:tcBorders>
          </w:tcPr>
          <w:p>
            <w:pPr/>
          </w:p>
        </w:tc>
      </w:tr>
      <w:tr>
        <w:trPr>
          <w:trHeight w:val="201" w:hRule="exact"/>
        </w:trPr>
        <w:tc>
          <w:tcPr>
            <w:tcW w:w="2494"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股票和债券的发行</w:t>
            </w:r>
          </w:p>
        </w:tc>
        <w:tc>
          <w:tcPr>
            <w:tcW w:w="2294" w:type="dxa"/>
            <w:vMerge/>
            <w:tcBorders>
              <w:left w:val="single" w:sz="4" w:space="0" w:color="000000"/>
              <w:bottom w:val="nil" w:sz="6" w:space="0" w:color="auto"/>
              <w:right w:val="single" w:sz="4" w:space="0" w:color="000000"/>
            </w:tcBorders>
          </w:tcPr>
          <w:p>
            <w:pPr/>
          </w:p>
        </w:tc>
        <w:tc>
          <w:tcPr>
            <w:tcW w:w="2390" w:type="dxa"/>
            <w:vMerge/>
            <w:tcBorders>
              <w:left w:val="single" w:sz="4" w:space="0" w:color="000000"/>
              <w:right w:val="single" w:sz="4" w:space="0" w:color="000000"/>
            </w:tcBorders>
          </w:tcPr>
          <w:p>
            <w:pPr/>
          </w:p>
        </w:tc>
        <w:tc>
          <w:tcPr>
            <w:tcW w:w="2389" w:type="dxa"/>
            <w:vMerge/>
            <w:tcBorders>
              <w:left w:val="single" w:sz="4" w:space="0" w:color="000000"/>
              <w:right w:val="single" w:sz="4" w:space="0" w:color="000000"/>
            </w:tcBorders>
          </w:tcPr>
          <w:p>
            <w:pPr/>
          </w:p>
        </w:tc>
      </w:tr>
      <w:tr>
        <w:trPr>
          <w:trHeight w:val="191" w:hRule="exact"/>
        </w:trPr>
        <w:tc>
          <w:tcPr>
            <w:tcW w:w="2494" w:type="dxa"/>
            <w:vMerge/>
            <w:tcBorders>
              <w:left w:val="single" w:sz="4" w:space="0" w:color="000000"/>
              <w:bottom w:val="nil" w:sz="6" w:space="0" w:color="auto"/>
              <w:right w:val="single" w:sz="4" w:space="0" w:color="000000"/>
            </w:tcBorders>
            <w:shd w:val="clear" w:color="auto" w:fill="D3D3D3"/>
          </w:tcPr>
          <w:p>
            <w:pPr/>
          </w:p>
        </w:tc>
        <w:tc>
          <w:tcPr>
            <w:tcW w:w="2294" w:type="dxa"/>
            <w:vMerge w:val="restart"/>
            <w:tcBorders>
              <w:top w:val="nil" w:sz="6" w:space="0" w:color="auto"/>
              <w:left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资金总额不超过</w:t>
            </w:r>
          </w:p>
        </w:tc>
        <w:tc>
          <w:tcPr>
            <w:tcW w:w="2390" w:type="dxa"/>
            <w:vMerge/>
            <w:tcBorders>
              <w:left w:val="single" w:sz="4" w:space="0" w:color="000000"/>
              <w:right w:val="single" w:sz="4" w:space="0" w:color="000000"/>
            </w:tcBorders>
          </w:tcPr>
          <w:p>
            <w:pPr/>
          </w:p>
        </w:tc>
        <w:tc>
          <w:tcPr>
            <w:tcW w:w="2389" w:type="dxa"/>
            <w:vMerge/>
            <w:tcBorders>
              <w:left w:val="single" w:sz="4" w:space="0" w:color="000000"/>
              <w:right w:val="single" w:sz="4" w:space="0" w:color="000000"/>
            </w:tcBorders>
          </w:tcPr>
          <w:p>
            <w:pPr/>
          </w:p>
        </w:tc>
      </w:tr>
      <w:tr>
        <w:trPr>
          <w:trHeight w:val="117" w:hRule="exact"/>
        </w:trPr>
        <w:tc>
          <w:tcPr>
            <w:tcW w:w="2494" w:type="dxa"/>
            <w:vMerge w:val="restart"/>
            <w:tcBorders>
              <w:top w:val="nil" w:sz="6" w:space="0" w:color="auto"/>
              <w:left w:val="single" w:sz="4" w:space="0" w:color="000000"/>
              <w:right w:val="single" w:sz="4" w:space="0" w:color="000000"/>
            </w:tcBorders>
            <w:shd w:val="clear" w:color="auto" w:fill="D3D3D3"/>
          </w:tcPr>
          <w:p>
            <w:pPr/>
          </w:p>
        </w:tc>
        <w:tc>
          <w:tcPr>
            <w:tcW w:w="2294" w:type="dxa"/>
            <w:vMerge/>
            <w:tcBorders>
              <w:left w:val="single" w:sz="4" w:space="0" w:color="000000"/>
              <w:bottom w:val="nil" w:sz="6" w:space="0" w:color="auto"/>
              <w:right w:val="single" w:sz="4" w:space="0" w:color="000000"/>
            </w:tcBorders>
          </w:tcPr>
          <w:p>
            <w:pPr/>
          </w:p>
        </w:tc>
        <w:tc>
          <w:tcPr>
            <w:tcW w:w="2390" w:type="dxa"/>
            <w:vMerge/>
            <w:tcBorders>
              <w:left w:val="single" w:sz="4" w:space="0" w:color="000000"/>
              <w:right w:val="single" w:sz="4" w:space="0" w:color="000000"/>
            </w:tcBorders>
          </w:tcPr>
          <w:p>
            <w:pPr/>
          </w:p>
        </w:tc>
        <w:tc>
          <w:tcPr>
            <w:tcW w:w="2389" w:type="dxa"/>
            <w:vMerge/>
            <w:tcBorders>
              <w:left w:val="single" w:sz="4" w:space="0" w:color="000000"/>
              <w:right w:val="single" w:sz="4" w:space="0" w:color="000000"/>
            </w:tcBorders>
          </w:tcPr>
          <w:p>
            <w:pPr/>
          </w:p>
        </w:tc>
      </w:tr>
      <w:tr>
        <w:trPr>
          <w:trHeight w:val="317" w:hRule="exact"/>
        </w:trPr>
        <w:tc>
          <w:tcPr>
            <w:tcW w:w="2494" w:type="dxa"/>
            <w:vMerge/>
            <w:tcBorders>
              <w:left w:val="single" w:sz="4" w:space="0" w:color="000000"/>
              <w:right w:val="single" w:sz="4" w:space="0" w:color="000000"/>
            </w:tcBorders>
            <w:shd w:val="clear" w:color="auto" w:fill="D3D3D3"/>
          </w:tcPr>
          <w:p>
            <w:pPr/>
          </w:p>
        </w:tc>
        <w:tc>
          <w:tcPr>
            <w:tcW w:w="22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151,160.19(</w:t>
            </w:r>
            <w:r>
              <w:rPr>
                <w:rFonts w:ascii="宋体" w:hAnsi="宋体" w:cs="宋体" w:eastAsia="宋体" w:hint="default"/>
                <w:sz w:val="18"/>
                <w:szCs w:val="18"/>
              </w:rPr>
              <w:t>含本数</w:t>
            </w:r>
            <w:r>
              <w:rPr>
                <w:rFonts w:ascii="Times New Roman" w:hAnsi="Times New Roman" w:cs="Times New Roman" w:eastAsia="Times New Roman" w:hint="default"/>
                <w:sz w:val="18"/>
                <w:szCs w:val="18"/>
              </w:rPr>
              <w:t>)</w:t>
            </w:r>
            <w:r>
              <w:rPr>
                <w:rFonts w:ascii="宋体" w:hAnsi="宋体" w:cs="宋体" w:eastAsia="宋体" w:hint="default"/>
                <w:sz w:val="18"/>
                <w:szCs w:val="18"/>
              </w:rPr>
              <w:t>万元。本</w:t>
            </w:r>
          </w:p>
        </w:tc>
        <w:tc>
          <w:tcPr>
            <w:tcW w:w="2390" w:type="dxa"/>
            <w:vMerge/>
            <w:tcBorders>
              <w:left w:val="single" w:sz="4" w:space="0" w:color="000000"/>
              <w:right w:val="single" w:sz="4" w:space="0" w:color="000000"/>
            </w:tcBorders>
          </w:tcPr>
          <w:p>
            <w:pPr/>
          </w:p>
        </w:tc>
        <w:tc>
          <w:tcPr>
            <w:tcW w:w="2389" w:type="dxa"/>
            <w:vMerge/>
            <w:tcBorders>
              <w:left w:val="single" w:sz="4" w:space="0" w:color="000000"/>
              <w:right w:val="single" w:sz="4" w:space="0" w:color="000000"/>
            </w:tcBorders>
          </w:tcPr>
          <w:p>
            <w:pPr/>
          </w:p>
        </w:tc>
      </w:tr>
      <w:tr>
        <w:trPr>
          <w:trHeight w:val="312" w:hRule="exact"/>
        </w:trPr>
        <w:tc>
          <w:tcPr>
            <w:tcW w:w="2494" w:type="dxa"/>
            <w:vMerge/>
            <w:tcBorders>
              <w:left w:val="single" w:sz="4" w:space="0" w:color="000000"/>
              <w:right w:val="single" w:sz="4" w:space="0" w:color="000000"/>
            </w:tcBorders>
            <w:shd w:val="clear" w:color="auto" w:fill="D3D3D3"/>
          </w:tcPr>
          <w:p>
            <w:pPr/>
          </w:p>
        </w:tc>
        <w:tc>
          <w:tcPr>
            <w:tcW w:w="229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公司非公开发行股票于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p>
        </w:tc>
        <w:tc>
          <w:tcPr>
            <w:tcW w:w="2390" w:type="dxa"/>
            <w:vMerge/>
            <w:tcBorders>
              <w:left w:val="single" w:sz="4" w:space="0" w:color="000000"/>
              <w:right w:val="single" w:sz="4" w:space="0" w:color="000000"/>
            </w:tcBorders>
          </w:tcPr>
          <w:p>
            <w:pPr/>
          </w:p>
        </w:tc>
        <w:tc>
          <w:tcPr>
            <w:tcW w:w="2389" w:type="dxa"/>
            <w:vMerge/>
            <w:tcBorders>
              <w:left w:val="single" w:sz="4" w:space="0" w:color="000000"/>
              <w:right w:val="single" w:sz="4" w:space="0" w:color="000000"/>
            </w:tcBorders>
          </w:tcPr>
          <w:p>
            <w:pPr/>
          </w:p>
        </w:tc>
      </w:tr>
      <w:tr>
        <w:trPr>
          <w:trHeight w:val="312" w:hRule="exact"/>
        </w:trPr>
        <w:tc>
          <w:tcPr>
            <w:tcW w:w="2494" w:type="dxa"/>
            <w:vMerge/>
            <w:tcBorders>
              <w:left w:val="single" w:sz="4" w:space="0" w:color="000000"/>
              <w:right w:val="single" w:sz="4" w:space="0" w:color="000000"/>
            </w:tcBorders>
            <w:shd w:val="clear" w:color="auto" w:fill="D3D3D3"/>
          </w:tcPr>
          <w:p>
            <w:pPr/>
          </w:p>
        </w:tc>
        <w:tc>
          <w:tcPr>
            <w:tcW w:w="229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年 </w:t>
            </w:r>
            <w:r>
              <w:rPr>
                <w:rFonts w:ascii="Times New Roman" w:hAnsi="Times New Roman" w:cs="Times New Roman" w:eastAsia="Times New Roman" w:hint="default"/>
                <w:sz w:val="18"/>
                <w:szCs w:val="18"/>
              </w:rPr>
              <w:t>3  </w:t>
            </w:r>
            <w:r>
              <w:rPr>
                <w:rFonts w:ascii="宋体" w:hAnsi="宋体" w:cs="宋体" w:eastAsia="宋体" w:hint="default"/>
                <w:sz w:val="18"/>
                <w:szCs w:val="18"/>
              </w:rPr>
              <w:t>月 </w:t>
            </w:r>
            <w:r>
              <w:rPr>
                <w:rFonts w:ascii="Times New Roman" w:hAnsi="Times New Roman" w:cs="Times New Roman" w:eastAsia="Times New Roman" w:hint="default"/>
                <w:sz w:val="18"/>
                <w:szCs w:val="18"/>
              </w:rPr>
              <w:t>2  </w:t>
            </w:r>
            <w:r>
              <w:rPr>
                <w:rFonts w:ascii="宋体" w:hAnsi="宋体" w:cs="宋体" w:eastAsia="宋体" w:hint="default"/>
                <w:sz w:val="18"/>
                <w:szCs w:val="18"/>
              </w:rPr>
              <w:t>日收到中国证券</w:t>
            </w:r>
          </w:p>
        </w:tc>
        <w:tc>
          <w:tcPr>
            <w:tcW w:w="2390" w:type="dxa"/>
            <w:vMerge/>
            <w:tcBorders>
              <w:left w:val="single" w:sz="4" w:space="0" w:color="000000"/>
              <w:right w:val="single" w:sz="4" w:space="0" w:color="000000"/>
            </w:tcBorders>
          </w:tcPr>
          <w:p>
            <w:pPr/>
          </w:p>
        </w:tc>
        <w:tc>
          <w:tcPr>
            <w:tcW w:w="2389" w:type="dxa"/>
            <w:vMerge/>
            <w:tcBorders>
              <w:left w:val="single" w:sz="4" w:space="0" w:color="000000"/>
              <w:right w:val="single" w:sz="4" w:space="0" w:color="000000"/>
            </w:tcBorders>
          </w:tcPr>
          <w:p>
            <w:pPr/>
          </w:p>
        </w:tc>
      </w:tr>
      <w:tr>
        <w:trPr>
          <w:trHeight w:val="307" w:hRule="exact"/>
        </w:trPr>
        <w:tc>
          <w:tcPr>
            <w:tcW w:w="2494" w:type="dxa"/>
            <w:vMerge/>
            <w:tcBorders>
              <w:left w:val="single" w:sz="4" w:space="0" w:color="000000"/>
              <w:right w:val="single" w:sz="4" w:space="0" w:color="000000"/>
            </w:tcBorders>
            <w:shd w:val="clear" w:color="auto" w:fill="D3D3D3"/>
          </w:tcPr>
          <w:p>
            <w:pPr/>
          </w:p>
        </w:tc>
        <w:tc>
          <w:tcPr>
            <w:tcW w:w="229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监督管理委员会出具的《中</w:t>
            </w:r>
          </w:p>
        </w:tc>
        <w:tc>
          <w:tcPr>
            <w:tcW w:w="2390" w:type="dxa"/>
            <w:vMerge/>
            <w:tcBorders>
              <w:left w:val="single" w:sz="4" w:space="0" w:color="000000"/>
              <w:right w:val="single" w:sz="4" w:space="0" w:color="000000"/>
            </w:tcBorders>
          </w:tcPr>
          <w:p>
            <w:pPr/>
          </w:p>
        </w:tc>
        <w:tc>
          <w:tcPr>
            <w:tcW w:w="2389" w:type="dxa"/>
            <w:vMerge/>
            <w:tcBorders>
              <w:left w:val="single" w:sz="4" w:space="0" w:color="000000"/>
              <w:right w:val="single" w:sz="4" w:space="0" w:color="000000"/>
            </w:tcBorders>
          </w:tcPr>
          <w:p>
            <w:pPr/>
          </w:p>
        </w:tc>
      </w:tr>
      <w:tr>
        <w:trPr>
          <w:trHeight w:val="312" w:hRule="exact"/>
        </w:trPr>
        <w:tc>
          <w:tcPr>
            <w:tcW w:w="2494" w:type="dxa"/>
            <w:vMerge/>
            <w:tcBorders>
              <w:left w:val="single" w:sz="4" w:space="0" w:color="000000"/>
              <w:right w:val="single" w:sz="4" w:space="0" w:color="000000"/>
            </w:tcBorders>
            <w:shd w:val="clear" w:color="auto" w:fill="D3D3D3"/>
          </w:tcPr>
          <w:p>
            <w:pPr/>
          </w:p>
        </w:tc>
        <w:tc>
          <w:tcPr>
            <w:tcW w:w="22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国证监会行政许可项目审查</w:t>
            </w:r>
          </w:p>
        </w:tc>
        <w:tc>
          <w:tcPr>
            <w:tcW w:w="2390" w:type="dxa"/>
            <w:vMerge/>
            <w:tcBorders>
              <w:left w:val="single" w:sz="4" w:space="0" w:color="000000"/>
              <w:right w:val="single" w:sz="4" w:space="0" w:color="000000"/>
            </w:tcBorders>
          </w:tcPr>
          <w:p>
            <w:pPr/>
          </w:p>
        </w:tc>
        <w:tc>
          <w:tcPr>
            <w:tcW w:w="2389" w:type="dxa"/>
            <w:vMerge/>
            <w:tcBorders>
              <w:left w:val="single" w:sz="4" w:space="0" w:color="000000"/>
              <w:right w:val="single" w:sz="4" w:space="0" w:color="000000"/>
            </w:tcBorders>
          </w:tcPr>
          <w:p>
            <w:pPr/>
          </w:p>
        </w:tc>
      </w:tr>
      <w:tr>
        <w:trPr>
          <w:trHeight w:val="318" w:hRule="exact"/>
        </w:trPr>
        <w:tc>
          <w:tcPr>
            <w:tcW w:w="2494" w:type="dxa"/>
            <w:vMerge/>
            <w:tcBorders>
              <w:left w:val="single" w:sz="4" w:space="0" w:color="000000"/>
              <w:right w:val="single" w:sz="4" w:space="0" w:color="000000"/>
            </w:tcBorders>
            <w:shd w:val="clear" w:color="auto" w:fill="D3D3D3"/>
          </w:tcPr>
          <w:p>
            <w:pPr/>
          </w:p>
        </w:tc>
        <w:tc>
          <w:tcPr>
            <w:tcW w:w="22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反馈意见通知书》</w:t>
            </w:r>
            <w:r>
              <w:rPr>
                <w:rFonts w:ascii="Times New Roman" w:hAnsi="Times New Roman" w:cs="Times New Roman" w:eastAsia="Times New Roman" w:hint="default"/>
                <w:sz w:val="18"/>
                <w:szCs w:val="18"/>
              </w:rPr>
              <w:t>[160202</w:t>
            </w:r>
          </w:p>
        </w:tc>
        <w:tc>
          <w:tcPr>
            <w:tcW w:w="2390" w:type="dxa"/>
            <w:vMerge/>
            <w:tcBorders>
              <w:left w:val="single" w:sz="4" w:space="0" w:color="000000"/>
              <w:right w:val="single" w:sz="4" w:space="0" w:color="000000"/>
            </w:tcBorders>
          </w:tcPr>
          <w:p>
            <w:pPr/>
          </w:p>
        </w:tc>
        <w:tc>
          <w:tcPr>
            <w:tcW w:w="2389" w:type="dxa"/>
            <w:vMerge/>
            <w:tcBorders>
              <w:left w:val="single" w:sz="4" w:space="0" w:color="000000"/>
              <w:right w:val="single" w:sz="4" w:space="0" w:color="000000"/>
            </w:tcBorders>
          </w:tcPr>
          <w:p>
            <w:pPr/>
          </w:p>
        </w:tc>
      </w:tr>
      <w:tr>
        <w:trPr>
          <w:trHeight w:val="351" w:hRule="exact"/>
        </w:trPr>
        <w:tc>
          <w:tcPr>
            <w:tcW w:w="2494" w:type="dxa"/>
            <w:vMerge/>
            <w:tcBorders>
              <w:left w:val="single" w:sz="4" w:space="0" w:color="000000"/>
              <w:bottom w:val="single" w:sz="4" w:space="0" w:color="000000"/>
              <w:right w:val="single" w:sz="4" w:space="0" w:color="000000"/>
            </w:tcBorders>
            <w:shd w:val="clear" w:color="auto" w:fill="D3D3D3"/>
          </w:tcPr>
          <w:p>
            <w:pPr/>
          </w:p>
        </w:tc>
        <w:tc>
          <w:tcPr>
            <w:tcW w:w="229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390" w:type="dxa"/>
            <w:vMerge/>
            <w:tcBorders>
              <w:left w:val="single" w:sz="4" w:space="0" w:color="000000"/>
              <w:bottom w:val="single" w:sz="4" w:space="0" w:color="000000"/>
              <w:right w:val="single" w:sz="4" w:space="0" w:color="000000"/>
            </w:tcBorders>
          </w:tcPr>
          <w:p>
            <w:pPr/>
          </w:p>
        </w:tc>
        <w:tc>
          <w:tcPr>
            <w:tcW w:w="2389" w:type="dxa"/>
            <w:vMerge/>
            <w:tcBorders>
              <w:left w:val="single" w:sz="4" w:space="0" w:color="000000"/>
              <w:bottom w:val="single" w:sz="4" w:space="0" w:color="000000"/>
              <w:right w:val="single" w:sz="4" w:space="0" w:color="000000"/>
            </w:tcBorders>
          </w:tcPr>
          <w:p>
            <w:pPr/>
          </w:p>
        </w:tc>
      </w:tr>
      <w:tr>
        <w:trPr>
          <w:trHeight w:val="358" w:hRule="exact"/>
        </w:trPr>
        <w:tc>
          <w:tcPr>
            <w:tcW w:w="2494" w:type="dxa"/>
            <w:vMerge w:val="restart"/>
            <w:tcBorders>
              <w:top w:val="single" w:sz="4" w:space="0" w:color="000000"/>
              <w:left w:val="single" w:sz="4" w:space="0" w:color="000000"/>
              <w:right w:val="single" w:sz="4" w:space="0" w:color="000000"/>
            </w:tcBorders>
            <w:shd w:val="clear" w:color="auto" w:fill="D3D3D3"/>
          </w:tcPr>
          <w:p>
            <w:pPr/>
          </w:p>
        </w:tc>
        <w:tc>
          <w:tcPr>
            <w:tcW w:w="22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公司子公司广州证通网络科</w:t>
            </w:r>
          </w:p>
        </w:tc>
        <w:tc>
          <w:tcPr>
            <w:tcW w:w="2390" w:type="dxa"/>
            <w:vMerge w:val="restart"/>
            <w:tcBorders>
              <w:top w:val="single" w:sz="4" w:space="0" w:color="000000"/>
              <w:left w:val="single" w:sz="4" w:space="0" w:color="000000"/>
              <w:right w:val="single" w:sz="4" w:space="0" w:color="000000"/>
            </w:tcBorders>
          </w:tcPr>
          <w:p>
            <w:pPr/>
          </w:p>
        </w:tc>
        <w:tc>
          <w:tcPr>
            <w:tcW w:w="2389" w:type="dxa"/>
            <w:vMerge w:val="restart"/>
            <w:tcBorders>
              <w:top w:val="single" w:sz="4" w:space="0" w:color="000000"/>
              <w:left w:val="single" w:sz="4" w:space="0" w:color="000000"/>
              <w:right w:val="single" w:sz="4" w:space="0" w:color="000000"/>
            </w:tcBorders>
          </w:tcPr>
          <w:p>
            <w:pPr/>
          </w:p>
        </w:tc>
      </w:tr>
      <w:tr>
        <w:trPr>
          <w:trHeight w:val="316" w:hRule="exact"/>
        </w:trPr>
        <w:tc>
          <w:tcPr>
            <w:tcW w:w="2494" w:type="dxa"/>
            <w:vMerge/>
            <w:tcBorders>
              <w:left w:val="single" w:sz="4" w:space="0" w:color="000000"/>
              <w:right w:val="single" w:sz="4" w:space="0" w:color="000000"/>
            </w:tcBorders>
            <w:shd w:val="clear" w:color="auto" w:fill="D3D3D3"/>
          </w:tcPr>
          <w:p>
            <w:pPr/>
          </w:p>
        </w:tc>
        <w:tc>
          <w:tcPr>
            <w:tcW w:w="22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技有限公司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证通</w:t>
            </w:r>
          </w:p>
        </w:tc>
        <w:tc>
          <w:tcPr>
            <w:tcW w:w="2390" w:type="dxa"/>
            <w:vMerge/>
            <w:tcBorders>
              <w:left w:val="single" w:sz="4" w:space="0" w:color="000000"/>
              <w:right w:val="single" w:sz="4" w:space="0" w:color="000000"/>
            </w:tcBorders>
          </w:tcPr>
          <w:p>
            <w:pPr/>
          </w:p>
        </w:tc>
        <w:tc>
          <w:tcPr>
            <w:tcW w:w="2389" w:type="dxa"/>
            <w:vMerge/>
            <w:tcBorders>
              <w:left w:val="single" w:sz="4" w:space="0" w:color="000000"/>
              <w:right w:val="single" w:sz="4" w:space="0" w:color="000000"/>
            </w:tcBorders>
          </w:tcPr>
          <w:p>
            <w:pPr/>
          </w:p>
        </w:tc>
      </w:tr>
      <w:tr>
        <w:trPr>
          <w:trHeight w:val="312" w:hRule="exact"/>
        </w:trPr>
        <w:tc>
          <w:tcPr>
            <w:tcW w:w="2494" w:type="dxa"/>
            <w:vMerge/>
            <w:tcBorders>
              <w:left w:val="single" w:sz="4" w:space="0" w:color="000000"/>
              <w:right w:val="single" w:sz="4" w:space="0" w:color="000000"/>
            </w:tcBorders>
            <w:shd w:val="clear" w:color="auto" w:fill="D3D3D3"/>
          </w:tcPr>
          <w:p>
            <w:pPr/>
          </w:p>
        </w:tc>
        <w:tc>
          <w:tcPr>
            <w:tcW w:w="229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网络</w:t>
            </w:r>
            <w:r>
              <w:rPr>
                <w:rFonts w:ascii="Times New Roman" w:hAnsi="Times New Roman" w:cs="Times New Roman" w:eastAsia="Times New Roman" w:hint="default"/>
                <w:sz w:val="18"/>
                <w:szCs w:val="18"/>
              </w:rPr>
              <w:t>”)</w:t>
            </w:r>
            <w:r>
              <w:rPr>
                <w:rFonts w:ascii="宋体" w:hAnsi="宋体" w:cs="宋体" w:eastAsia="宋体" w:hint="default"/>
                <w:sz w:val="18"/>
                <w:szCs w:val="18"/>
              </w:rPr>
              <w:t>因为社区 </w:t>
            </w:r>
            <w:r>
              <w:rPr>
                <w:rFonts w:ascii="Times New Roman" w:hAnsi="Times New Roman" w:cs="Times New Roman" w:eastAsia="Times New Roman" w:hint="default"/>
                <w:sz w:val="18"/>
                <w:szCs w:val="18"/>
              </w:rPr>
              <w:t>O2O</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金融</w:t>
            </w:r>
          </w:p>
        </w:tc>
        <w:tc>
          <w:tcPr>
            <w:tcW w:w="2390" w:type="dxa"/>
            <w:vMerge/>
            <w:tcBorders>
              <w:left w:val="single" w:sz="4" w:space="0" w:color="000000"/>
              <w:right w:val="single" w:sz="4" w:space="0" w:color="000000"/>
            </w:tcBorders>
          </w:tcPr>
          <w:p>
            <w:pPr/>
          </w:p>
        </w:tc>
        <w:tc>
          <w:tcPr>
            <w:tcW w:w="2389" w:type="dxa"/>
            <w:vMerge/>
            <w:tcBorders>
              <w:left w:val="single" w:sz="4" w:space="0" w:color="000000"/>
              <w:right w:val="single" w:sz="4" w:space="0" w:color="000000"/>
            </w:tcBorders>
          </w:tcPr>
          <w:p>
            <w:pPr/>
          </w:p>
        </w:tc>
      </w:tr>
      <w:tr>
        <w:trPr>
          <w:trHeight w:val="307" w:hRule="exact"/>
        </w:trPr>
        <w:tc>
          <w:tcPr>
            <w:tcW w:w="2494" w:type="dxa"/>
            <w:vMerge/>
            <w:tcBorders>
              <w:left w:val="single" w:sz="4" w:space="0" w:color="000000"/>
              <w:right w:val="single" w:sz="4" w:space="0" w:color="000000"/>
            </w:tcBorders>
            <w:shd w:val="clear" w:color="auto" w:fill="D3D3D3"/>
          </w:tcPr>
          <w:p>
            <w:pPr/>
          </w:p>
        </w:tc>
        <w:tc>
          <w:tcPr>
            <w:tcW w:w="229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服务业务发展的需要， 于</w:t>
            </w:r>
          </w:p>
        </w:tc>
        <w:tc>
          <w:tcPr>
            <w:tcW w:w="2390" w:type="dxa"/>
            <w:vMerge/>
            <w:tcBorders>
              <w:left w:val="single" w:sz="4" w:space="0" w:color="000000"/>
              <w:right w:val="single" w:sz="4" w:space="0" w:color="000000"/>
            </w:tcBorders>
          </w:tcPr>
          <w:p>
            <w:pPr/>
          </w:p>
        </w:tc>
        <w:tc>
          <w:tcPr>
            <w:tcW w:w="2389" w:type="dxa"/>
            <w:vMerge/>
            <w:tcBorders>
              <w:left w:val="single" w:sz="4" w:space="0" w:color="000000"/>
              <w:right w:val="single" w:sz="4" w:space="0" w:color="000000"/>
            </w:tcBorders>
          </w:tcPr>
          <w:p>
            <w:pPr/>
          </w:p>
        </w:tc>
      </w:tr>
      <w:tr>
        <w:trPr>
          <w:trHeight w:val="317" w:hRule="exact"/>
        </w:trPr>
        <w:tc>
          <w:tcPr>
            <w:tcW w:w="2494" w:type="dxa"/>
            <w:vMerge/>
            <w:tcBorders>
              <w:left w:val="single" w:sz="4" w:space="0" w:color="000000"/>
              <w:right w:val="single" w:sz="4" w:space="0" w:color="000000"/>
            </w:tcBorders>
            <w:shd w:val="clear" w:color="auto" w:fill="D3D3D3"/>
          </w:tcPr>
          <w:p>
            <w:pPr/>
          </w:p>
        </w:tc>
        <w:tc>
          <w:tcPr>
            <w:tcW w:w="22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 </w:t>
            </w:r>
            <w:r>
              <w:rPr>
                <w:rFonts w:ascii="Times New Roman" w:hAnsi="Times New Roman" w:cs="Times New Roman" w:eastAsia="Times New Roman" w:hint="default"/>
                <w:sz w:val="18"/>
                <w:szCs w:val="18"/>
              </w:rPr>
              <w:t>1  </w:t>
            </w:r>
            <w:r>
              <w:rPr>
                <w:rFonts w:ascii="宋体" w:hAnsi="宋体" w:cs="宋体" w:eastAsia="宋体" w:hint="default"/>
                <w:sz w:val="18"/>
                <w:szCs w:val="18"/>
              </w:rPr>
              <w:t>月 </w:t>
            </w:r>
            <w:r>
              <w:rPr>
                <w:rFonts w:ascii="Times New Roman" w:hAnsi="Times New Roman" w:cs="Times New Roman" w:eastAsia="Times New Roman" w:hint="default"/>
                <w:spacing w:val="-4"/>
                <w:sz w:val="18"/>
                <w:szCs w:val="18"/>
              </w:rPr>
              <w:t>11 </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日与杭州</w:t>
            </w:r>
          </w:p>
        </w:tc>
        <w:tc>
          <w:tcPr>
            <w:tcW w:w="2390" w:type="dxa"/>
            <w:vMerge/>
            <w:tcBorders>
              <w:left w:val="single" w:sz="4" w:space="0" w:color="000000"/>
              <w:right w:val="single" w:sz="4" w:space="0" w:color="000000"/>
            </w:tcBorders>
          </w:tcPr>
          <w:p>
            <w:pPr/>
          </w:p>
        </w:tc>
        <w:tc>
          <w:tcPr>
            <w:tcW w:w="2389" w:type="dxa"/>
            <w:vMerge/>
            <w:tcBorders>
              <w:left w:val="single" w:sz="4" w:space="0" w:color="000000"/>
              <w:right w:val="single" w:sz="4" w:space="0" w:color="000000"/>
            </w:tcBorders>
          </w:tcPr>
          <w:p>
            <w:pPr/>
          </w:p>
        </w:tc>
      </w:tr>
      <w:tr>
        <w:trPr>
          <w:trHeight w:val="307" w:hRule="exact"/>
        </w:trPr>
        <w:tc>
          <w:tcPr>
            <w:tcW w:w="2494" w:type="dxa"/>
            <w:vMerge/>
            <w:tcBorders>
              <w:left w:val="single" w:sz="4" w:space="0" w:color="000000"/>
              <w:right w:val="single" w:sz="4" w:space="0" w:color="000000"/>
            </w:tcBorders>
            <w:shd w:val="clear" w:color="auto" w:fill="D3D3D3"/>
          </w:tcPr>
          <w:p>
            <w:pPr/>
          </w:p>
        </w:tc>
        <w:tc>
          <w:tcPr>
            <w:tcW w:w="229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益趣科技有限公司的原股东</w:t>
            </w:r>
          </w:p>
        </w:tc>
        <w:tc>
          <w:tcPr>
            <w:tcW w:w="2390" w:type="dxa"/>
            <w:vMerge/>
            <w:tcBorders>
              <w:left w:val="single" w:sz="4" w:space="0" w:color="000000"/>
              <w:right w:val="single" w:sz="4" w:space="0" w:color="000000"/>
            </w:tcBorders>
          </w:tcPr>
          <w:p>
            <w:pPr/>
          </w:p>
        </w:tc>
        <w:tc>
          <w:tcPr>
            <w:tcW w:w="2389" w:type="dxa"/>
            <w:vMerge/>
            <w:tcBorders>
              <w:left w:val="single" w:sz="4" w:space="0" w:color="000000"/>
              <w:right w:val="single" w:sz="4" w:space="0" w:color="000000"/>
            </w:tcBorders>
          </w:tcPr>
          <w:p>
            <w:pPr/>
          </w:p>
        </w:tc>
      </w:tr>
      <w:tr>
        <w:trPr>
          <w:trHeight w:val="312" w:hRule="exact"/>
        </w:trPr>
        <w:tc>
          <w:tcPr>
            <w:tcW w:w="2494" w:type="dxa"/>
            <w:vMerge/>
            <w:tcBorders>
              <w:left w:val="single" w:sz="4" w:space="0" w:color="000000"/>
              <w:right w:val="single" w:sz="4" w:space="0" w:color="000000"/>
            </w:tcBorders>
            <w:shd w:val="clear" w:color="auto" w:fill="D3D3D3"/>
          </w:tcPr>
          <w:p>
            <w:pPr/>
          </w:p>
        </w:tc>
        <w:tc>
          <w:tcPr>
            <w:tcW w:w="22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签署了</w:t>
            </w:r>
            <w:r>
              <w:rPr>
                <w:rFonts w:ascii="宋体" w:hAnsi="宋体" w:cs="宋体" w:eastAsia="宋体" w:hint="default"/>
                <w:spacing w:val="-11"/>
                <w:sz w:val="18"/>
                <w:szCs w:val="18"/>
              </w:rPr>
              <w:t> </w:t>
            </w:r>
            <w:r>
              <w:rPr>
                <w:rFonts w:ascii="宋体" w:hAnsi="宋体" w:cs="宋体" w:eastAsia="宋体" w:hint="default"/>
                <w:sz w:val="18"/>
                <w:szCs w:val="18"/>
              </w:rPr>
              <w:t>《杭州益趣科技有限</w:t>
            </w:r>
          </w:p>
        </w:tc>
        <w:tc>
          <w:tcPr>
            <w:tcW w:w="2390" w:type="dxa"/>
            <w:vMerge/>
            <w:tcBorders>
              <w:left w:val="single" w:sz="4" w:space="0" w:color="000000"/>
              <w:right w:val="single" w:sz="4" w:space="0" w:color="000000"/>
            </w:tcBorders>
          </w:tcPr>
          <w:p>
            <w:pPr/>
          </w:p>
        </w:tc>
        <w:tc>
          <w:tcPr>
            <w:tcW w:w="2389" w:type="dxa"/>
            <w:vMerge/>
            <w:tcBorders>
              <w:left w:val="single" w:sz="4" w:space="0" w:color="000000"/>
              <w:right w:val="single" w:sz="4" w:space="0" w:color="000000"/>
            </w:tcBorders>
          </w:tcPr>
          <w:p>
            <w:pPr/>
          </w:p>
        </w:tc>
      </w:tr>
      <w:tr>
        <w:trPr>
          <w:trHeight w:val="317" w:hRule="exact"/>
        </w:trPr>
        <w:tc>
          <w:tcPr>
            <w:tcW w:w="2494" w:type="dxa"/>
            <w:vMerge/>
            <w:tcBorders>
              <w:left w:val="single" w:sz="4" w:space="0" w:color="000000"/>
              <w:right w:val="single" w:sz="4" w:space="0" w:color="000000"/>
            </w:tcBorders>
            <w:shd w:val="clear" w:color="auto" w:fill="D3D3D3"/>
          </w:tcPr>
          <w:p>
            <w:pPr/>
          </w:p>
        </w:tc>
        <w:tc>
          <w:tcPr>
            <w:tcW w:w="22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公司增资扩股协议》</w:t>
            </w:r>
            <w:r>
              <w:rPr>
                <w:rFonts w:ascii="Times New Roman" w:hAnsi="Times New Roman" w:cs="Times New Roman" w:eastAsia="Times New Roman" w:hint="default"/>
                <w:sz w:val="18"/>
                <w:szCs w:val="18"/>
              </w:rPr>
              <w:t>(</w:t>
            </w:r>
            <w:r>
              <w:rPr>
                <w:rFonts w:ascii="宋体" w:hAnsi="宋体" w:cs="宋体" w:eastAsia="宋体" w:hint="default"/>
                <w:sz w:val="18"/>
                <w:szCs w:val="18"/>
              </w:rPr>
              <w:t>以下简</w:t>
            </w:r>
          </w:p>
        </w:tc>
        <w:tc>
          <w:tcPr>
            <w:tcW w:w="2390" w:type="dxa"/>
            <w:vMerge/>
            <w:tcBorders>
              <w:left w:val="single" w:sz="4" w:space="0" w:color="000000"/>
              <w:right w:val="single" w:sz="4" w:space="0" w:color="000000"/>
            </w:tcBorders>
          </w:tcPr>
          <w:p>
            <w:pPr/>
          </w:p>
        </w:tc>
        <w:tc>
          <w:tcPr>
            <w:tcW w:w="2389" w:type="dxa"/>
            <w:vMerge/>
            <w:tcBorders>
              <w:left w:val="single" w:sz="4" w:space="0" w:color="000000"/>
              <w:right w:val="single" w:sz="4" w:space="0" w:color="000000"/>
            </w:tcBorders>
          </w:tcPr>
          <w:p>
            <w:pPr/>
          </w:p>
        </w:tc>
      </w:tr>
      <w:tr>
        <w:trPr>
          <w:trHeight w:val="111" w:hRule="exact"/>
        </w:trPr>
        <w:tc>
          <w:tcPr>
            <w:tcW w:w="2494" w:type="dxa"/>
            <w:vMerge/>
            <w:tcBorders>
              <w:left w:val="single" w:sz="4" w:space="0" w:color="000000"/>
              <w:bottom w:val="nil" w:sz="6" w:space="0" w:color="auto"/>
              <w:right w:val="single" w:sz="4" w:space="0" w:color="000000"/>
            </w:tcBorders>
            <w:shd w:val="clear" w:color="auto" w:fill="D3D3D3"/>
          </w:tcPr>
          <w:p>
            <w:pPr/>
          </w:p>
        </w:tc>
        <w:tc>
          <w:tcPr>
            <w:tcW w:w="2294" w:type="dxa"/>
            <w:vMerge w:val="restart"/>
            <w:tcBorders>
              <w:top w:val="nil" w:sz="6" w:space="0" w:color="auto"/>
              <w:left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称</w:t>
            </w:r>
            <w:r>
              <w:rPr>
                <w:rFonts w:ascii="Times New Roman" w:hAnsi="Times New Roman" w:cs="Times New Roman" w:eastAsia="Times New Roman" w:hint="default"/>
                <w:sz w:val="18"/>
                <w:szCs w:val="18"/>
              </w:rPr>
              <w:t>“</w:t>
            </w:r>
            <w:r>
              <w:rPr>
                <w:rFonts w:ascii="宋体" w:hAnsi="宋体" w:cs="宋体" w:eastAsia="宋体" w:hint="default"/>
                <w:sz w:val="18"/>
                <w:szCs w:val="18"/>
              </w:rPr>
              <w:t>增资扩股协议</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pacing w:val="-13"/>
                <w:sz w:val="18"/>
                <w:szCs w:val="18"/>
              </w:rPr>
              <w:t>。根据增</w:t>
            </w:r>
          </w:p>
        </w:tc>
        <w:tc>
          <w:tcPr>
            <w:tcW w:w="2390" w:type="dxa"/>
            <w:vMerge/>
            <w:tcBorders>
              <w:left w:val="single" w:sz="4" w:space="0" w:color="000000"/>
              <w:right w:val="single" w:sz="4" w:space="0" w:color="000000"/>
            </w:tcBorders>
          </w:tcPr>
          <w:p>
            <w:pPr/>
          </w:p>
        </w:tc>
        <w:tc>
          <w:tcPr>
            <w:tcW w:w="2389" w:type="dxa"/>
            <w:vMerge/>
            <w:tcBorders>
              <w:left w:val="single" w:sz="4" w:space="0" w:color="000000"/>
              <w:right w:val="single" w:sz="4" w:space="0" w:color="000000"/>
            </w:tcBorders>
          </w:tcPr>
          <w:p>
            <w:pPr/>
          </w:p>
        </w:tc>
      </w:tr>
      <w:tr>
        <w:trPr>
          <w:trHeight w:val="201" w:hRule="exact"/>
        </w:trPr>
        <w:tc>
          <w:tcPr>
            <w:tcW w:w="2494"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重要的对外投资</w:t>
            </w:r>
          </w:p>
        </w:tc>
        <w:tc>
          <w:tcPr>
            <w:tcW w:w="2294" w:type="dxa"/>
            <w:vMerge/>
            <w:tcBorders>
              <w:left w:val="single" w:sz="4" w:space="0" w:color="000000"/>
              <w:bottom w:val="nil" w:sz="6" w:space="0" w:color="auto"/>
              <w:right w:val="single" w:sz="4" w:space="0" w:color="000000"/>
            </w:tcBorders>
          </w:tcPr>
          <w:p>
            <w:pPr/>
          </w:p>
        </w:tc>
        <w:tc>
          <w:tcPr>
            <w:tcW w:w="2390" w:type="dxa"/>
            <w:vMerge/>
            <w:tcBorders>
              <w:left w:val="single" w:sz="4" w:space="0" w:color="000000"/>
              <w:right w:val="single" w:sz="4" w:space="0" w:color="000000"/>
            </w:tcBorders>
          </w:tcPr>
          <w:p>
            <w:pPr/>
          </w:p>
        </w:tc>
        <w:tc>
          <w:tcPr>
            <w:tcW w:w="2389" w:type="dxa"/>
            <w:vMerge/>
            <w:tcBorders>
              <w:left w:val="single" w:sz="4" w:space="0" w:color="000000"/>
              <w:right w:val="single" w:sz="4" w:space="0" w:color="000000"/>
            </w:tcBorders>
          </w:tcPr>
          <w:p>
            <w:pPr/>
          </w:p>
        </w:tc>
      </w:tr>
      <w:tr>
        <w:trPr>
          <w:trHeight w:val="191" w:hRule="exact"/>
        </w:trPr>
        <w:tc>
          <w:tcPr>
            <w:tcW w:w="2494" w:type="dxa"/>
            <w:vMerge/>
            <w:tcBorders>
              <w:left w:val="single" w:sz="4" w:space="0" w:color="000000"/>
              <w:bottom w:val="nil" w:sz="6" w:space="0" w:color="auto"/>
              <w:right w:val="single" w:sz="4" w:space="0" w:color="000000"/>
            </w:tcBorders>
            <w:shd w:val="clear" w:color="auto" w:fill="D3D3D3"/>
          </w:tcPr>
          <w:p>
            <w:pPr/>
          </w:p>
        </w:tc>
        <w:tc>
          <w:tcPr>
            <w:tcW w:w="2294" w:type="dxa"/>
            <w:vMerge w:val="restart"/>
            <w:tcBorders>
              <w:top w:val="nil" w:sz="6" w:space="0" w:color="auto"/>
              <w:left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资扩股协议的内容，证通网</w:t>
            </w:r>
          </w:p>
        </w:tc>
        <w:tc>
          <w:tcPr>
            <w:tcW w:w="2390" w:type="dxa"/>
            <w:vMerge/>
            <w:tcBorders>
              <w:left w:val="single" w:sz="4" w:space="0" w:color="000000"/>
              <w:right w:val="single" w:sz="4" w:space="0" w:color="000000"/>
            </w:tcBorders>
          </w:tcPr>
          <w:p>
            <w:pPr/>
          </w:p>
        </w:tc>
        <w:tc>
          <w:tcPr>
            <w:tcW w:w="2389" w:type="dxa"/>
            <w:vMerge/>
            <w:tcBorders>
              <w:left w:val="single" w:sz="4" w:space="0" w:color="000000"/>
              <w:right w:val="single" w:sz="4" w:space="0" w:color="000000"/>
            </w:tcBorders>
          </w:tcPr>
          <w:p>
            <w:pPr/>
          </w:p>
        </w:tc>
      </w:tr>
      <w:tr>
        <w:trPr>
          <w:trHeight w:val="117" w:hRule="exact"/>
        </w:trPr>
        <w:tc>
          <w:tcPr>
            <w:tcW w:w="2494" w:type="dxa"/>
            <w:vMerge w:val="restart"/>
            <w:tcBorders>
              <w:top w:val="nil" w:sz="6" w:space="0" w:color="auto"/>
              <w:left w:val="single" w:sz="4" w:space="0" w:color="000000"/>
              <w:right w:val="single" w:sz="4" w:space="0" w:color="000000"/>
            </w:tcBorders>
            <w:shd w:val="clear" w:color="auto" w:fill="D3D3D3"/>
          </w:tcPr>
          <w:p>
            <w:pPr/>
          </w:p>
        </w:tc>
        <w:tc>
          <w:tcPr>
            <w:tcW w:w="2294" w:type="dxa"/>
            <w:vMerge/>
            <w:tcBorders>
              <w:left w:val="single" w:sz="4" w:space="0" w:color="000000"/>
              <w:bottom w:val="nil" w:sz="6" w:space="0" w:color="auto"/>
              <w:right w:val="single" w:sz="4" w:space="0" w:color="000000"/>
            </w:tcBorders>
          </w:tcPr>
          <w:p>
            <w:pPr/>
          </w:p>
        </w:tc>
        <w:tc>
          <w:tcPr>
            <w:tcW w:w="2390" w:type="dxa"/>
            <w:vMerge/>
            <w:tcBorders>
              <w:left w:val="single" w:sz="4" w:space="0" w:color="000000"/>
              <w:right w:val="single" w:sz="4" w:space="0" w:color="000000"/>
            </w:tcBorders>
          </w:tcPr>
          <w:p>
            <w:pPr/>
          </w:p>
        </w:tc>
        <w:tc>
          <w:tcPr>
            <w:tcW w:w="2389" w:type="dxa"/>
            <w:vMerge/>
            <w:tcBorders>
              <w:left w:val="single" w:sz="4" w:space="0" w:color="000000"/>
              <w:right w:val="single" w:sz="4" w:space="0" w:color="000000"/>
            </w:tcBorders>
          </w:tcPr>
          <w:p>
            <w:pPr/>
          </w:p>
        </w:tc>
      </w:tr>
      <w:tr>
        <w:trPr>
          <w:trHeight w:val="312" w:hRule="exact"/>
        </w:trPr>
        <w:tc>
          <w:tcPr>
            <w:tcW w:w="2494" w:type="dxa"/>
            <w:vMerge/>
            <w:tcBorders>
              <w:left w:val="single" w:sz="4" w:space="0" w:color="000000"/>
              <w:right w:val="single" w:sz="4" w:space="0" w:color="000000"/>
            </w:tcBorders>
            <w:shd w:val="clear" w:color="auto" w:fill="D3D3D3"/>
          </w:tcPr>
          <w:p>
            <w:pPr/>
          </w:p>
        </w:tc>
        <w:tc>
          <w:tcPr>
            <w:tcW w:w="22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络以自有资金以现金方式出</w:t>
            </w:r>
          </w:p>
        </w:tc>
        <w:tc>
          <w:tcPr>
            <w:tcW w:w="2390" w:type="dxa"/>
            <w:vMerge/>
            <w:tcBorders>
              <w:left w:val="single" w:sz="4" w:space="0" w:color="000000"/>
              <w:right w:val="single" w:sz="4" w:space="0" w:color="000000"/>
            </w:tcBorders>
          </w:tcPr>
          <w:p>
            <w:pPr/>
          </w:p>
        </w:tc>
        <w:tc>
          <w:tcPr>
            <w:tcW w:w="2389" w:type="dxa"/>
            <w:vMerge/>
            <w:tcBorders>
              <w:left w:val="single" w:sz="4" w:space="0" w:color="000000"/>
              <w:right w:val="single" w:sz="4" w:space="0" w:color="000000"/>
            </w:tcBorders>
          </w:tcPr>
          <w:p>
            <w:pPr/>
          </w:p>
        </w:tc>
      </w:tr>
      <w:tr>
        <w:trPr>
          <w:trHeight w:val="317" w:hRule="exact"/>
        </w:trPr>
        <w:tc>
          <w:tcPr>
            <w:tcW w:w="2494" w:type="dxa"/>
            <w:vMerge/>
            <w:tcBorders>
              <w:left w:val="single" w:sz="4" w:space="0" w:color="000000"/>
              <w:right w:val="single" w:sz="4" w:space="0" w:color="000000"/>
            </w:tcBorders>
            <w:shd w:val="clear" w:color="auto" w:fill="D3D3D3"/>
          </w:tcPr>
          <w:p>
            <w:pPr/>
          </w:p>
        </w:tc>
        <w:tc>
          <w:tcPr>
            <w:tcW w:w="22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资人民币 </w:t>
            </w:r>
            <w:r>
              <w:rPr>
                <w:rFonts w:ascii="Times New Roman" w:hAnsi="Times New Roman" w:cs="Times New Roman" w:eastAsia="Times New Roman" w:hint="default"/>
                <w:sz w:val="18"/>
                <w:szCs w:val="18"/>
              </w:rPr>
              <w:t>429.00</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万元增资</w:t>
            </w:r>
          </w:p>
        </w:tc>
        <w:tc>
          <w:tcPr>
            <w:tcW w:w="2390" w:type="dxa"/>
            <w:vMerge/>
            <w:tcBorders>
              <w:left w:val="single" w:sz="4" w:space="0" w:color="000000"/>
              <w:right w:val="single" w:sz="4" w:space="0" w:color="000000"/>
            </w:tcBorders>
          </w:tcPr>
          <w:p>
            <w:pPr/>
          </w:p>
        </w:tc>
        <w:tc>
          <w:tcPr>
            <w:tcW w:w="2389" w:type="dxa"/>
            <w:vMerge/>
            <w:tcBorders>
              <w:left w:val="single" w:sz="4" w:space="0" w:color="000000"/>
              <w:right w:val="single" w:sz="4" w:space="0" w:color="000000"/>
            </w:tcBorders>
          </w:tcPr>
          <w:p>
            <w:pPr/>
          </w:p>
        </w:tc>
      </w:tr>
      <w:tr>
        <w:trPr>
          <w:trHeight w:val="312" w:hRule="exact"/>
        </w:trPr>
        <w:tc>
          <w:tcPr>
            <w:tcW w:w="2494" w:type="dxa"/>
            <w:vMerge/>
            <w:tcBorders>
              <w:left w:val="single" w:sz="4" w:space="0" w:color="000000"/>
              <w:right w:val="single" w:sz="4" w:space="0" w:color="000000"/>
            </w:tcBorders>
            <w:shd w:val="clear" w:color="auto" w:fill="D3D3D3"/>
          </w:tcPr>
          <w:p>
            <w:pPr/>
          </w:p>
        </w:tc>
        <w:tc>
          <w:tcPr>
            <w:tcW w:w="229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参股益趣科技， 其中</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100.00</w:t>
            </w:r>
          </w:p>
        </w:tc>
        <w:tc>
          <w:tcPr>
            <w:tcW w:w="2390" w:type="dxa"/>
            <w:vMerge/>
            <w:tcBorders>
              <w:left w:val="single" w:sz="4" w:space="0" w:color="000000"/>
              <w:right w:val="single" w:sz="4" w:space="0" w:color="000000"/>
            </w:tcBorders>
          </w:tcPr>
          <w:p>
            <w:pPr/>
          </w:p>
        </w:tc>
        <w:tc>
          <w:tcPr>
            <w:tcW w:w="2389" w:type="dxa"/>
            <w:vMerge/>
            <w:tcBorders>
              <w:left w:val="single" w:sz="4" w:space="0" w:color="000000"/>
              <w:right w:val="single" w:sz="4" w:space="0" w:color="000000"/>
            </w:tcBorders>
          </w:tcPr>
          <w:p>
            <w:pPr/>
          </w:p>
        </w:tc>
      </w:tr>
      <w:tr>
        <w:trPr>
          <w:trHeight w:val="307" w:hRule="exact"/>
        </w:trPr>
        <w:tc>
          <w:tcPr>
            <w:tcW w:w="2494" w:type="dxa"/>
            <w:vMerge/>
            <w:tcBorders>
              <w:left w:val="single" w:sz="4" w:space="0" w:color="000000"/>
              <w:right w:val="single" w:sz="4" w:space="0" w:color="000000"/>
            </w:tcBorders>
            <w:shd w:val="clear" w:color="auto" w:fill="D3D3D3"/>
          </w:tcPr>
          <w:p>
            <w:pPr/>
          </w:p>
        </w:tc>
        <w:tc>
          <w:tcPr>
            <w:tcW w:w="229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万元认缴益趣科技新增的注</w:t>
            </w:r>
          </w:p>
        </w:tc>
        <w:tc>
          <w:tcPr>
            <w:tcW w:w="2390" w:type="dxa"/>
            <w:vMerge/>
            <w:tcBorders>
              <w:left w:val="single" w:sz="4" w:space="0" w:color="000000"/>
              <w:right w:val="single" w:sz="4" w:space="0" w:color="000000"/>
            </w:tcBorders>
          </w:tcPr>
          <w:p>
            <w:pPr/>
          </w:p>
        </w:tc>
        <w:tc>
          <w:tcPr>
            <w:tcW w:w="2389" w:type="dxa"/>
            <w:vMerge/>
            <w:tcBorders>
              <w:left w:val="single" w:sz="4" w:space="0" w:color="000000"/>
              <w:right w:val="single" w:sz="4" w:space="0" w:color="000000"/>
            </w:tcBorders>
          </w:tcPr>
          <w:p>
            <w:pPr/>
          </w:p>
        </w:tc>
      </w:tr>
      <w:tr>
        <w:trPr>
          <w:trHeight w:val="317" w:hRule="exact"/>
        </w:trPr>
        <w:tc>
          <w:tcPr>
            <w:tcW w:w="2494" w:type="dxa"/>
            <w:vMerge/>
            <w:tcBorders>
              <w:left w:val="single" w:sz="4" w:space="0" w:color="000000"/>
              <w:right w:val="single" w:sz="4" w:space="0" w:color="000000"/>
            </w:tcBorders>
            <w:shd w:val="clear" w:color="auto" w:fill="D3D3D3"/>
          </w:tcPr>
          <w:p>
            <w:pPr/>
          </w:p>
        </w:tc>
        <w:tc>
          <w:tcPr>
            <w:tcW w:w="22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册资本，其余 </w:t>
            </w:r>
            <w:r>
              <w:rPr>
                <w:rFonts w:ascii="Times New Roman" w:hAnsi="Times New Roman" w:cs="Times New Roman" w:eastAsia="Times New Roman" w:hint="default"/>
                <w:sz w:val="18"/>
                <w:szCs w:val="18"/>
              </w:rPr>
              <w:t>329</w:t>
            </w:r>
            <w:r>
              <w:rPr>
                <w:rFonts w:ascii="Times New Roman" w:hAnsi="Times New Roman" w:cs="Times New Roman" w:eastAsia="Times New Roman" w:hint="default"/>
                <w:spacing w:val="34"/>
                <w:sz w:val="18"/>
                <w:szCs w:val="18"/>
              </w:rPr>
              <w:t> </w:t>
            </w:r>
            <w:r>
              <w:rPr>
                <w:rFonts w:ascii="宋体" w:hAnsi="宋体" w:cs="宋体" w:eastAsia="宋体" w:hint="default"/>
                <w:sz w:val="18"/>
                <w:szCs w:val="18"/>
              </w:rPr>
              <w:t>万元作为</w:t>
            </w:r>
          </w:p>
        </w:tc>
        <w:tc>
          <w:tcPr>
            <w:tcW w:w="2390" w:type="dxa"/>
            <w:vMerge/>
            <w:tcBorders>
              <w:left w:val="single" w:sz="4" w:space="0" w:color="000000"/>
              <w:right w:val="single" w:sz="4" w:space="0" w:color="000000"/>
            </w:tcBorders>
          </w:tcPr>
          <w:p>
            <w:pPr/>
          </w:p>
        </w:tc>
        <w:tc>
          <w:tcPr>
            <w:tcW w:w="2389" w:type="dxa"/>
            <w:vMerge/>
            <w:tcBorders>
              <w:left w:val="single" w:sz="4" w:space="0" w:color="000000"/>
              <w:right w:val="single" w:sz="4" w:space="0" w:color="000000"/>
            </w:tcBorders>
          </w:tcPr>
          <w:p>
            <w:pPr/>
          </w:p>
        </w:tc>
      </w:tr>
      <w:tr>
        <w:trPr>
          <w:trHeight w:val="307" w:hRule="exact"/>
        </w:trPr>
        <w:tc>
          <w:tcPr>
            <w:tcW w:w="2494" w:type="dxa"/>
            <w:vMerge/>
            <w:tcBorders>
              <w:left w:val="single" w:sz="4" w:space="0" w:color="000000"/>
              <w:right w:val="single" w:sz="4" w:space="0" w:color="000000"/>
            </w:tcBorders>
            <w:shd w:val="clear" w:color="auto" w:fill="D3D3D3"/>
          </w:tcPr>
          <w:p>
            <w:pPr/>
          </w:p>
        </w:tc>
        <w:tc>
          <w:tcPr>
            <w:tcW w:w="229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益趣科技的资本公积，</w:t>
            </w:r>
            <w:r>
              <w:rPr>
                <w:rFonts w:ascii="宋体" w:hAnsi="宋体" w:cs="宋体" w:eastAsia="宋体" w:hint="default"/>
                <w:spacing w:val="-11"/>
                <w:sz w:val="18"/>
                <w:szCs w:val="18"/>
              </w:rPr>
              <w:t> </w:t>
            </w:r>
            <w:r>
              <w:rPr>
                <w:rFonts w:ascii="宋体" w:hAnsi="宋体" w:cs="宋体" w:eastAsia="宋体" w:hint="default"/>
                <w:sz w:val="18"/>
                <w:szCs w:val="18"/>
              </w:rPr>
              <w:t>增资</w:t>
            </w:r>
          </w:p>
        </w:tc>
        <w:tc>
          <w:tcPr>
            <w:tcW w:w="2390" w:type="dxa"/>
            <w:vMerge/>
            <w:tcBorders>
              <w:left w:val="single" w:sz="4" w:space="0" w:color="000000"/>
              <w:right w:val="single" w:sz="4" w:space="0" w:color="000000"/>
            </w:tcBorders>
          </w:tcPr>
          <w:p>
            <w:pPr/>
          </w:p>
        </w:tc>
        <w:tc>
          <w:tcPr>
            <w:tcW w:w="2389" w:type="dxa"/>
            <w:vMerge/>
            <w:tcBorders>
              <w:left w:val="single" w:sz="4" w:space="0" w:color="000000"/>
              <w:right w:val="single" w:sz="4" w:space="0" w:color="000000"/>
            </w:tcBorders>
          </w:tcPr>
          <w:p>
            <w:pPr/>
          </w:p>
        </w:tc>
      </w:tr>
      <w:tr>
        <w:trPr>
          <w:trHeight w:val="313" w:hRule="exact"/>
        </w:trPr>
        <w:tc>
          <w:tcPr>
            <w:tcW w:w="2494" w:type="dxa"/>
            <w:vMerge/>
            <w:tcBorders>
              <w:left w:val="single" w:sz="4" w:space="0" w:color="000000"/>
              <w:right w:val="single" w:sz="4" w:space="0" w:color="000000"/>
            </w:tcBorders>
            <w:shd w:val="clear" w:color="auto" w:fill="D3D3D3"/>
          </w:tcPr>
          <w:p>
            <w:pPr/>
          </w:p>
        </w:tc>
        <w:tc>
          <w:tcPr>
            <w:tcW w:w="22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完成后证通网络占有益趣科</w:t>
            </w:r>
          </w:p>
        </w:tc>
        <w:tc>
          <w:tcPr>
            <w:tcW w:w="2390" w:type="dxa"/>
            <w:vMerge/>
            <w:tcBorders>
              <w:left w:val="single" w:sz="4" w:space="0" w:color="000000"/>
              <w:right w:val="single" w:sz="4" w:space="0" w:color="000000"/>
            </w:tcBorders>
          </w:tcPr>
          <w:p>
            <w:pPr/>
          </w:p>
        </w:tc>
        <w:tc>
          <w:tcPr>
            <w:tcW w:w="2389" w:type="dxa"/>
            <w:vMerge/>
            <w:tcBorders>
              <w:left w:val="single" w:sz="4" w:space="0" w:color="000000"/>
              <w:right w:val="single" w:sz="4" w:space="0" w:color="000000"/>
            </w:tcBorders>
          </w:tcPr>
          <w:p>
            <w:pPr/>
          </w:p>
        </w:tc>
      </w:tr>
      <w:tr>
        <w:trPr>
          <w:trHeight w:val="357" w:hRule="exact"/>
        </w:trPr>
        <w:tc>
          <w:tcPr>
            <w:tcW w:w="2494" w:type="dxa"/>
            <w:vMerge/>
            <w:tcBorders>
              <w:left w:val="single" w:sz="4" w:space="0" w:color="000000"/>
              <w:bottom w:val="single" w:sz="4" w:space="0" w:color="000000"/>
              <w:right w:val="single" w:sz="4" w:space="0" w:color="000000"/>
            </w:tcBorders>
            <w:shd w:val="clear" w:color="auto" w:fill="D3D3D3"/>
          </w:tcPr>
          <w:p>
            <w:pPr/>
          </w:p>
        </w:tc>
        <w:tc>
          <w:tcPr>
            <w:tcW w:w="229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技</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14.286%</w:t>
            </w:r>
            <w:r>
              <w:rPr>
                <w:rFonts w:ascii="宋体" w:hAnsi="宋体" w:cs="宋体" w:eastAsia="宋体" w:hint="default"/>
                <w:sz w:val="18"/>
                <w:szCs w:val="18"/>
              </w:rPr>
              <w:t>的出资比例。</w:t>
            </w:r>
          </w:p>
        </w:tc>
        <w:tc>
          <w:tcPr>
            <w:tcW w:w="2390" w:type="dxa"/>
            <w:vMerge/>
            <w:tcBorders>
              <w:left w:val="single" w:sz="4" w:space="0" w:color="000000"/>
              <w:bottom w:val="single" w:sz="4" w:space="0" w:color="000000"/>
              <w:right w:val="single" w:sz="4" w:space="0" w:color="000000"/>
            </w:tcBorders>
          </w:tcPr>
          <w:p>
            <w:pPr/>
          </w:p>
        </w:tc>
        <w:tc>
          <w:tcPr>
            <w:tcW w:w="2389" w:type="dxa"/>
            <w:vMerge/>
            <w:tcBorders>
              <w:left w:val="single" w:sz="4" w:space="0" w:color="000000"/>
              <w:bottom w:val="single" w:sz="4" w:space="0" w:color="000000"/>
              <w:right w:val="single" w:sz="4" w:space="0" w:color="000000"/>
            </w:tcBorders>
          </w:tcPr>
          <w:p>
            <w:pPr/>
          </w:p>
        </w:tc>
      </w:tr>
    </w:tbl>
    <w:p>
      <w:pPr>
        <w:spacing w:after="0"/>
        <w:sectPr>
          <w:pgSz w:w="11910" w:h="16840"/>
          <w:pgMar w:header="877" w:footer="982" w:top="1100" w:bottom="1180" w:left="980" w:right="980"/>
        </w:sectPr>
      </w:pPr>
    </w:p>
    <w:p>
      <w:pPr>
        <w:spacing w:line="240" w:lineRule="auto" w:before="10"/>
        <w:rPr>
          <w:rFonts w:ascii="宋体" w:hAnsi="宋体" w:cs="宋体" w:eastAsia="宋体" w:hint="default"/>
          <w:sz w:val="20"/>
          <w:szCs w:val="20"/>
        </w:rPr>
      </w:pPr>
    </w:p>
    <w:p>
      <w:pPr>
        <w:pStyle w:val="Heading3"/>
        <w:spacing w:line="240" w:lineRule="auto" w:before="35"/>
        <w:ind w:right="105"/>
        <w:jc w:val="left"/>
        <w:rPr>
          <w:b w:val="0"/>
          <w:bCs w:val="0"/>
        </w:rPr>
      </w:pPr>
      <w:r>
        <w:rPr>
          <w:rFonts w:ascii="Times New Roman" w:hAnsi="Times New Roman" w:cs="Times New Roman" w:eastAsia="Times New Roman" w:hint="default"/>
        </w:rPr>
        <w:t>2</w:t>
      </w:r>
      <w:r>
        <w:rPr/>
        <w:t>、利润分配情况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9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983"/>
        <w:gridCol w:w="4585"/>
      </w:tblGrid>
      <w:tr>
        <w:trPr>
          <w:trHeight w:val="402" w:hRule="exact"/>
        </w:trPr>
        <w:tc>
          <w:tcPr>
            <w:tcW w:w="49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25,562,205.12</w:t>
            </w:r>
          </w:p>
        </w:tc>
      </w:tr>
      <w:tr>
        <w:trPr>
          <w:trHeight w:val="403" w:hRule="exact"/>
        </w:trPr>
        <w:tc>
          <w:tcPr>
            <w:tcW w:w="49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经审议批准宣告发放的利润或股利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25,562,205.12</w:t>
            </w:r>
          </w:p>
        </w:tc>
      </w:tr>
    </w:tbl>
    <w:p>
      <w:pPr>
        <w:spacing w:line="240" w:lineRule="auto" w:before="2"/>
        <w:rPr>
          <w:rFonts w:ascii="宋体" w:hAnsi="宋体" w:cs="宋体" w:eastAsia="宋体" w:hint="default"/>
          <w:sz w:val="18"/>
          <w:szCs w:val="18"/>
        </w:rPr>
      </w:pPr>
    </w:p>
    <w:p>
      <w:pPr>
        <w:pStyle w:val="Heading2"/>
        <w:spacing w:line="240" w:lineRule="auto" w:before="26"/>
        <w:ind w:right="105"/>
        <w:jc w:val="left"/>
        <w:rPr>
          <w:b w:val="0"/>
          <w:bCs w:val="0"/>
        </w:rPr>
      </w:pPr>
      <w:r>
        <w:rPr/>
        <w:t>十五、其他重要事项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5"/>
        <w:jc w:val="left"/>
        <w:rPr>
          <w:b w:val="0"/>
          <w:bCs w:val="0"/>
        </w:rPr>
      </w:pPr>
      <w:r>
        <w:rPr>
          <w:rFonts w:ascii="Times New Roman" w:hAnsi="Times New Roman" w:cs="Times New Roman" w:eastAsia="Times New Roman" w:hint="default"/>
        </w:rPr>
        <w:t>1</w:t>
      </w:r>
      <w:r>
        <w:rPr/>
        <w:t>、分部信息</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5"/>
        <w:jc w:val="left"/>
        <w:rPr>
          <w:b w:val="0"/>
          <w:bCs w:val="0"/>
        </w:rPr>
      </w:pPr>
      <w:r>
        <w:rPr/>
        <w:t>（</w:t>
      </w:r>
      <w:r>
        <w:rPr>
          <w:rFonts w:ascii="Times New Roman" w:hAnsi="Times New Roman" w:cs="Times New Roman" w:eastAsia="Times New Roman" w:hint="default"/>
        </w:rPr>
        <w:t>1</w:t>
      </w:r>
      <w:r>
        <w:rPr/>
        <w:t>）报告分部的确定依据与会计政策</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05"/>
        <w:jc w:val="left"/>
      </w:pPr>
      <w:r>
        <w:rPr>
          <w:spacing w:val="-4"/>
        </w:rPr>
        <w:t>公司以内部组织结构、管理要求、内部报告制度等为依据确定经营分部。公司的经营分部是指同时满足下列条件的组成部分：</w:t>
      </w:r>
    </w:p>
    <w:p>
      <w:pPr>
        <w:pStyle w:val="BodyText"/>
        <w:spacing w:line="240" w:lineRule="auto" w:before="76"/>
        <w:ind w:right="105"/>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t>该组成部分能够在日常活动中产生收入、发生费用；</w:t>
      </w:r>
    </w:p>
    <w:p>
      <w:pPr>
        <w:pStyle w:val="BodyText"/>
        <w:spacing w:line="240" w:lineRule="auto" w:before="63"/>
        <w:ind w:left="153" w:right="105"/>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6"/>
        </w:rPr>
        <w:t> </w:t>
      </w:r>
      <w:r>
        <w:rPr/>
        <w:t>管理层能够定期评价该组成部分的经营成果，以决定向其配置资源、评价其业绩；</w:t>
      </w:r>
    </w:p>
    <w:p>
      <w:pPr>
        <w:pStyle w:val="BodyText"/>
        <w:spacing w:line="240" w:lineRule="auto" w:before="63"/>
        <w:ind w:left="153" w:right="105"/>
        <w:jc w:val="left"/>
      </w:pPr>
      <w:r>
        <w:rPr>
          <w:rFonts w:ascii="Times New Roman" w:hAnsi="Times New Roman" w:cs="Times New Roman" w:eastAsia="Times New Roman" w:hint="default"/>
        </w:rPr>
        <w:t>(3)  </w:t>
      </w:r>
      <w:r>
        <w:rPr>
          <w:rFonts w:ascii="Times New Roman" w:hAnsi="Times New Roman" w:cs="Times New Roman" w:eastAsia="Times New Roman" w:hint="default"/>
          <w:spacing w:val="8"/>
        </w:rPr>
        <w:t> </w:t>
      </w:r>
      <w:r>
        <w:rPr/>
        <w:t>能够通过分析取得该组成部分的财务状况、经营成果和现金流量等有关会计信息。</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3"/>
          <w:szCs w:val="13"/>
        </w:rPr>
      </w:pPr>
    </w:p>
    <w:p>
      <w:pPr>
        <w:pStyle w:val="Heading3"/>
        <w:spacing w:line="240" w:lineRule="auto"/>
        <w:ind w:right="105"/>
        <w:jc w:val="left"/>
        <w:rPr>
          <w:b w:val="0"/>
          <w:bCs w:val="0"/>
        </w:rPr>
      </w:pPr>
      <w:r>
        <w:rPr/>
        <w:t>（</w:t>
      </w:r>
      <w:r>
        <w:rPr>
          <w:rFonts w:ascii="Times New Roman" w:hAnsi="Times New Roman" w:cs="Times New Roman" w:eastAsia="Times New Roman" w:hint="default"/>
        </w:rPr>
        <w:t>2</w:t>
      </w:r>
      <w:r>
        <w:rPr/>
        <w:t>）公司无报告分部的，或者不能披露各报告分部的资产总额和负债总额的，应说明原因</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105"/>
        <w:jc w:val="left"/>
        <w:rPr>
          <w:b w:val="0"/>
          <w:bCs w:val="0"/>
        </w:rPr>
      </w:pPr>
      <w:r>
        <w:rPr/>
        <w:t>（</w:t>
      </w:r>
      <w:r>
        <w:rPr>
          <w:rFonts w:ascii="Times New Roman" w:hAnsi="Times New Roman" w:cs="Times New Roman" w:eastAsia="Times New Roman" w:hint="default"/>
        </w:rPr>
        <w:t>3</w:t>
      </w:r>
      <w:r>
        <w:rPr/>
        <w:t>）其他说明</w:t>
      </w:r>
      <w:r>
        <w:rPr>
          <w:b w:val="0"/>
          <w:bCs w:val="0"/>
        </w:rPr>
      </w:r>
    </w:p>
    <w:p>
      <w:pPr>
        <w:spacing w:line="240" w:lineRule="auto" w:before="9"/>
        <w:rPr>
          <w:rFonts w:ascii="宋体" w:hAnsi="宋体" w:cs="宋体" w:eastAsia="宋体" w:hint="default"/>
          <w:b/>
          <w:bCs/>
          <w:sz w:val="25"/>
          <w:szCs w:val="25"/>
        </w:rPr>
      </w:pPr>
    </w:p>
    <w:tbl>
      <w:tblPr>
        <w:tblW w:w="0" w:type="auto"/>
        <w:jc w:val="left"/>
        <w:tblInd w:w="139" w:type="dxa"/>
        <w:tblLayout w:type="fixed"/>
        <w:tblCellMar>
          <w:top w:w="0" w:type="dxa"/>
          <w:left w:w="0" w:type="dxa"/>
          <w:bottom w:w="0" w:type="dxa"/>
          <w:right w:w="0" w:type="dxa"/>
        </w:tblCellMar>
        <w:tblLook w:val="01E0"/>
      </w:tblPr>
      <w:tblGrid>
        <w:gridCol w:w="1650"/>
        <w:gridCol w:w="2142"/>
        <w:gridCol w:w="1978"/>
        <w:gridCol w:w="1812"/>
        <w:gridCol w:w="2076"/>
      </w:tblGrid>
      <w:tr>
        <w:trPr>
          <w:trHeight w:val="498" w:hRule="exact"/>
        </w:trPr>
        <w:tc>
          <w:tcPr>
            <w:tcW w:w="1650" w:type="dxa"/>
            <w:vMerge w:val="restart"/>
            <w:tcBorders>
              <w:top w:val="single" w:sz="4" w:space="0" w:color="000000"/>
              <w:left w:val="single" w:sz="4" w:space="0" w:color="000000"/>
              <w:right w:val="single" w:sz="4" w:space="0" w:color="000000"/>
            </w:tcBorders>
          </w:tcPr>
          <w:p>
            <w:pPr>
              <w:pStyle w:val="TableParagraph"/>
              <w:spacing w:line="240" w:lineRule="auto" w:before="21"/>
              <w:ind w:left="458" w:right="0"/>
              <w:jc w:val="left"/>
              <w:rPr>
                <w:rFonts w:ascii="宋体" w:hAnsi="宋体" w:cs="宋体" w:eastAsia="宋体" w:hint="default"/>
                <w:sz w:val="18"/>
                <w:szCs w:val="18"/>
              </w:rPr>
            </w:pPr>
            <w:r>
              <w:rPr>
                <w:rFonts w:ascii="宋体" w:hAnsi="宋体" w:cs="宋体" w:eastAsia="宋体" w:hint="default"/>
                <w:b/>
                <w:bCs/>
                <w:sz w:val="18"/>
                <w:szCs w:val="18"/>
              </w:rPr>
              <w:t>行业名称</w:t>
            </w:r>
            <w:r>
              <w:rPr>
                <w:rFonts w:ascii="宋体" w:hAnsi="宋体" w:cs="宋体" w:eastAsia="宋体" w:hint="default"/>
                <w:sz w:val="18"/>
                <w:szCs w:val="18"/>
              </w:rPr>
            </w:r>
          </w:p>
        </w:tc>
        <w:tc>
          <w:tcPr>
            <w:tcW w:w="41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38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342" w:hRule="exact"/>
        </w:trPr>
        <w:tc>
          <w:tcPr>
            <w:tcW w:w="1650" w:type="dxa"/>
            <w:vMerge/>
            <w:tcBorders>
              <w:left w:val="single" w:sz="4" w:space="0" w:color="000000"/>
              <w:bottom w:val="single" w:sz="4" w:space="0" w:color="000000"/>
              <w:right w:val="single" w:sz="4" w:space="0" w:color="000000"/>
            </w:tcBorders>
          </w:tcPr>
          <w:p>
            <w:pPr/>
          </w:p>
        </w:tc>
        <w:tc>
          <w:tcPr>
            <w:tcW w:w="2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704" w:right="0"/>
              <w:jc w:val="left"/>
              <w:rPr>
                <w:rFonts w:ascii="宋体" w:hAnsi="宋体" w:cs="宋体" w:eastAsia="宋体" w:hint="default"/>
                <w:sz w:val="18"/>
                <w:szCs w:val="18"/>
              </w:rPr>
            </w:pPr>
            <w:r>
              <w:rPr>
                <w:rFonts w:ascii="宋体" w:hAnsi="宋体" w:cs="宋体" w:eastAsia="宋体" w:hint="default"/>
                <w:b/>
                <w:bCs/>
                <w:sz w:val="18"/>
                <w:szCs w:val="18"/>
              </w:rPr>
              <w:t>营业收入</w:t>
            </w:r>
            <w:r>
              <w:rPr>
                <w:rFonts w:ascii="宋体" w:hAnsi="宋体" w:cs="宋体" w:eastAsia="宋体" w:hint="default"/>
                <w:sz w:val="18"/>
                <w:szCs w:val="18"/>
              </w:rPr>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22" w:right="0"/>
              <w:jc w:val="left"/>
              <w:rPr>
                <w:rFonts w:ascii="宋体" w:hAnsi="宋体" w:cs="宋体" w:eastAsia="宋体" w:hint="default"/>
                <w:sz w:val="18"/>
                <w:szCs w:val="18"/>
              </w:rPr>
            </w:pPr>
            <w:r>
              <w:rPr>
                <w:rFonts w:ascii="宋体" w:hAnsi="宋体" w:cs="宋体" w:eastAsia="宋体" w:hint="default"/>
                <w:b/>
                <w:bCs/>
                <w:sz w:val="18"/>
                <w:szCs w:val="18"/>
              </w:rPr>
              <w:t>营业成本</w:t>
            </w:r>
            <w:r>
              <w:rPr>
                <w:rFonts w:ascii="宋体" w:hAnsi="宋体" w:cs="宋体" w:eastAsia="宋体" w:hint="default"/>
                <w:sz w:val="18"/>
                <w:szCs w:val="18"/>
              </w:rPr>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38" w:right="0"/>
              <w:jc w:val="left"/>
              <w:rPr>
                <w:rFonts w:ascii="宋体" w:hAnsi="宋体" w:cs="宋体" w:eastAsia="宋体" w:hint="default"/>
                <w:sz w:val="18"/>
                <w:szCs w:val="18"/>
              </w:rPr>
            </w:pPr>
            <w:r>
              <w:rPr>
                <w:rFonts w:ascii="宋体" w:hAnsi="宋体" w:cs="宋体" w:eastAsia="宋体" w:hint="default"/>
                <w:b/>
                <w:bCs/>
                <w:sz w:val="18"/>
                <w:szCs w:val="18"/>
              </w:rPr>
              <w:t>营业收入</w:t>
            </w:r>
            <w:r>
              <w:rPr>
                <w:rFonts w:ascii="宋体" w:hAnsi="宋体" w:cs="宋体" w:eastAsia="宋体" w:hint="default"/>
                <w:sz w:val="18"/>
                <w:szCs w:val="18"/>
              </w:rPr>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70" w:right="0"/>
              <w:jc w:val="left"/>
              <w:rPr>
                <w:rFonts w:ascii="宋体" w:hAnsi="宋体" w:cs="宋体" w:eastAsia="宋体" w:hint="default"/>
                <w:sz w:val="18"/>
                <w:szCs w:val="18"/>
              </w:rPr>
            </w:pPr>
            <w:r>
              <w:rPr>
                <w:rFonts w:ascii="宋体" w:hAnsi="宋体" w:cs="宋体" w:eastAsia="宋体" w:hint="default"/>
                <w:b/>
                <w:bCs/>
                <w:sz w:val="18"/>
                <w:szCs w:val="18"/>
              </w:rPr>
              <w:t>营业成本</w:t>
            </w:r>
            <w:r>
              <w:rPr>
                <w:rFonts w:ascii="宋体" w:hAnsi="宋体" w:cs="宋体" w:eastAsia="宋体" w:hint="default"/>
                <w:sz w:val="18"/>
                <w:szCs w:val="18"/>
              </w:rPr>
            </w:r>
          </w:p>
        </w:tc>
      </w:tr>
      <w:tr>
        <w:trPr>
          <w:trHeight w:val="342" w:hRule="exact"/>
        </w:trPr>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金融电子</w:t>
            </w:r>
          </w:p>
        </w:tc>
        <w:tc>
          <w:tcPr>
            <w:tcW w:w="2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735,890,593.20</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495,640,645.59</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600,542,855.81</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425,424,785.75</w:t>
            </w:r>
          </w:p>
        </w:tc>
      </w:tr>
      <w:tr>
        <w:trPr>
          <w:trHeight w:val="342" w:hRule="exact"/>
        </w:trPr>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照明电子</w:t>
            </w:r>
          </w:p>
        </w:tc>
        <w:tc>
          <w:tcPr>
            <w:tcW w:w="2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202,673,051.26</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172,828,192.86</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209,356,434.59</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180,641,406.33</w:t>
            </w:r>
          </w:p>
        </w:tc>
      </w:tr>
      <w:tr>
        <w:trPr>
          <w:trHeight w:val="342" w:hRule="exact"/>
        </w:trPr>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合同能源</w:t>
            </w:r>
          </w:p>
        </w:tc>
        <w:tc>
          <w:tcPr>
            <w:tcW w:w="2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20,826,678.29</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10,262,628.41</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95,982,124.63</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49,135,694.82</w:t>
            </w:r>
          </w:p>
        </w:tc>
      </w:tr>
      <w:tr>
        <w:trPr>
          <w:trHeight w:val="498" w:hRule="exact"/>
        </w:trPr>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4" w:right="0"/>
              <w:jc w:val="left"/>
              <w:rPr>
                <w:rFonts w:ascii="宋体" w:hAnsi="宋体" w:cs="宋体" w:eastAsia="宋体" w:hint="default"/>
                <w:sz w:val="18"/>
                <w:szCs w:val="18"/>
              </w:rPr>
            </w:pPr>
            <w:r>
              <w:rPr>
                <w:rFonts w:ascii="Times New Roman" w:hAnsi="Times New Roman" w:cs="Times New Roman" w:eastAsia="Times New Roman" w:hint="default"/>
                <w:sz w:val="21"/>
                <w:szCs w:val="21"/>
              </w:rPr>
              <w:t>I</w:t>
            </w:r>
            <w:r>
              <w:rPr>
                <w:rFonts w:ascii="Times New Roman" w:hAnsi="Times New Roman" w:cs="Times New Roman" w:eastAsia="Times New Roman" w:hint="default"/>
                <w:sz w:val="18"/>
                <w:szCs w:val="18"/>
              </w:rPr>
              <w:t>DC</w:t>
            </w:r>
            <w:r>
              <w:rPr>
                <w:rFonts w:ascii="宋体" w:hAnsi="宋体" w:cs="宋体" w:eastAsia="宋体" w:hint="default"/>
                <w:sz w:val="18"/>
                <w:szCs w:val="18"/>
              </w:rPr>
              <w:t>业务</w:t>
            </w:r>
          </w:p>
        </w:tc>
        <w:tc>
          <w:tcPr>
            <w:tcW w:w="2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15,293,702.03</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12,825,401.78</w:t>
            </w:r>
          </w:p>
        </w:tc>
        <w:tc>
          <w:tcPr>
            <w:tcW w:w="1812" w:type="dxa"/>
            <w:tcBorders>
              <w:top w:val="single" w:sz="4" w:space="0" w:color="000000"/>
              <w:left w:val="single" w:sz="4" w:space="0" w:color="000000"/>
              <w:bottom w:val="single" w:sz="4" w:space="0" w:color="000000"/>
              <w:right w:val="single" w:sz="4" w:space="0" w:color="000000"/>
            </w:tcBorders>
          </w:tcPr>
          <w:p>
            <w:pPr/>
          </w:p>
        </w:tc>
        <w:tc>
          <w:tcPr>
            <w:tcW w:w="2076"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152,757,376.76</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83,929,920.54</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60,444,350.92</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30,188,480.87</w:t>
            </w:r>
          </w:p>
        </w:tc>
      </w:tr>
      <w:tr>
        <w:trPr>
          <w:trHeight w:val="342" w:hRule="exact"/>
        </w:trPr>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pacing w:val="-1"/>
                <w:sz w:val="18"/>
              </w:rPr>
              <w:t>1,127,441,401.54</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775,486,789.18</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966,325,765.95</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685,390,367.77</w:t>
            </w:r>
          </w:p>
        </w:tc>
      </w:tr>
    </w:tbl>
    <w:p>
      <w:pPr>
        <w:spacing w:line="240" w:lineRule="auto" w:before="11"/>
        <w:rPr>
          <w:rFonts w:ascii="宋体" w:hAnsi="宋体" w:cs="宋体" w:eastAsia="宋体" w:hint="default"/>
          <w:b/>
          <w:bCs/>
          <w:sz w:val="23"/>
          <w:szCs w:val="23"/>
        </w:rPr>
      </w:pPr>
    </w:p>
    <w:tbl>
      <w:tblPr>
        <w:tblW w:w="0" w:type="auto"/>
        <w:jc w:val="left"/>
        <w:tblInd w:w="139" w:type="dxa"/>
        <w:tblLayout w:type="fixed"/>
        <w:tblCellMar>
          <w:top w:w="0" w:type="dxa"/>
          <w:left w:w="0" w:type="dxa"/>
          <w:bottom w:w="0" w:type="dxa"/>
          <w:right w:w="0" w:type="dxa"/>
        </w:tblCellMar>
        <w:tblLook w:val="01E0"/>
      </w:tblPr>
      <w:tblGrid>
        <w:gridCol w:w="1181"/>
        <w:gridCol w:w="2618"/>
        <w:gridCol w:w="1964"/>
        <w:gridCol w:w="1964"/>
        <w:gridCol w:w="1930"/>
      </w:tblGrid>
      <w:tr>
        <w:trPr>
          <w:trHeight w:val="342" w:hRule="exact"/>
        </w:trPr>
        <w:tc>
          <w:tcPr>
            <w:tcW w:w="1181" w:type="dxa"/>
            <w:vMerge w:val="restart"/>
            <w:tcBorders>
              <w:top w:val="single" w:sz="4" w:space="0" w:color="000000"/>
              <w:left w:val="single" w:sz="4" w:space="0" w:color="000000"/>
              <w:right w:val="single" w:sz="4" w:space="0" w:color="000000"/>
            </w:tcBorders>
          </w:tcPr>
          <w:p>
            <w:pPr>
              <w:pStyle w:val="TableParagraph"/>
              <w:spacing w:line="271" w:lineRule="exact"/>
              <w:ind w:left="163" w:right="0"/>
              <w:jc w:val="left"/>
              <w:rPr>
                <w:rFonts w:ascii="宋体" w:hAnsi="宋体" w:cs="宋体" w:eastAsia="宋体" w:hint="default"/>
                <w:sz w:val="21"/>
                <w:szCs w:val="21"/>
              </w:rPr>
            </w:pPr>
            <w:r>
              <w:rPr>
                <w:rFonts w:ascii="宋体" w:hAnsi="宋体" w:cs="宋体" w:eastAsia="宋体" w:hint="default"/>
                <w:b/>
                <w:bCs/>
                <w:sz w:val="21"/>
                <w:szCs w:val="21"/>
              </w:rPr>
              <w:t>区域分类</w:t>
            </w:r>
            <w:r>
              <w:rPr>
                <w:rFonts w:ascii="宋体" w:hAnsi="宋体" w:cs="宋体" w:eastAsia="宋体" w:hint="default"/>
                <w:sz w:val="21"/>
                <w:szCs w:val="21"/>
              </w:rPr>
            </w:r>
          </w:p>
        </w:tc>
        <w:tc>
          <w:tcPr>
            <w:tcW w:w="4583" w:type="dxa"/>
            <w:gridSpan w:val="2"/>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38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342" w:hRule="exact"/>
        </w:trPr>
        <w:tc>
          <w:tcPr>
            <w:tcW w:w="1181" w:type="dxa"/>
            <w:vMerge/>
            <w:tcBorders>
              <w:left w:val="single" w:sz="4" w:space="0" w:color="000000"/>
              <w:bottom w:val="single" w:sz="4" w:space="0" w:color="000000"/>
              <w:right w:val="single" w:sz="4" w:space="0" w:color="000000"/>
            </w:tcBorders>
          </w:tcPr>
          <w:p>
            <w:pPr/>
          </w:p>
        </w:tc>
        <w:tc>
          <w:tcPr>
            <w:tcW w:w="2618"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b/>
                <w:bCs/>
                <w:sz w:val="21"/>
                <w:szCs w:val="21"/>
              </w:rPr>
              <w:t>营业收入</w:t>
            </w:r>
            <w:r>
              <w:rPr>
                <w:rFonts w:ascii="宋体" w:hAnsi="宋体" w:cs="宋体" w:eastAsia="宋体" w:hint="default"/>
                <w:sz w:val="21"/>
                <w:szCs w:val="21"/>
              </w:rPr>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55" w:right="0"/>
              <w:jc w:val="left"/>
              <w:rPr>
                <w:rFonts w:ascii="宋体" w:hAnsi="宋体" w:cs="宋体" w:eastAsia="宋体" w:hint="default"/>
                <w:sz w:val="21"/>
                <w:szCs w:val="21"/>
              </w:rPr>
            </w:pPr>
            <w:r>
              <w:rPr>
                <w:rFonts w:ascii="宋体" w:hAnsi="宋体" w:cs="宋体" w:eastAsia="宋体" w:hint="default"/>
                <w:b/>
                <w:bCs/>
                <w:sz w:val="21"/>
                <w:szCs w:val="21"/>
              </w:rPr>
              <w:t>营业成本</w:t>
            </w:r>
            <w:r>
              <w:rPr>
                <w:rFonts w:ascii="宋体" w:hAnsi="宋体" w:cs="宋体" w:eastAsia="宋体" w:hint="default"/>
                <w:sz w:val="21"/>
                <w:szCs w:val="21"/>
              </w:rPr>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54" w:right="0"/>
              <w:jc w:val="left"/>
              <w:rPr>
                <w:rFonts w:ascii="宋体" w:hAnsi="宋体" w:cs="宋体" w:eastAsia="宋体" w:hint="default"/>
                <w:sz w:val="21"/>
                <w:szCs w:val="21"/>
              </w:rPr>
            </w:pPr>
            <w:r>
              <w:rPr>
                <w:rFonts w:ascii="宋体" w:hAnsi="宋体" w:cs="宋体" w:eastAsia="宋体" w:hint="default"/>
                <w:b/>
                <w:bCs/>
                <w:sz w:val="21"/>
                <w:szCs w:val="21"/>
              </w:rPr>
              <w:t>营业收入</w:t>
            </w:r>
            <w:r>
              <w:rPr>
                <w:rFonts w:ascii="宋体" w:hAnsi="宋体" w:cs="宋体" w:eastAsia="宋体" w:hint="default"/>
                <w:sz w:val="21"/>
                <w:szCs w:val="21"/>
              </w:rPr>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37" w:right="0"/>
              <w:jc w:val="left"/>
              <w:rPr>
                <w:rFonts w:ascii="宋体" w:hAnsi="宋体" w:cs="宋体" w:eastAsia="宋体" w:hint="default"/>
                <w:sz w:val="21"/>
                <w:szCs w:val="21"/>
              </w:rPr>
            </w:pPr>
            <w:r>
              <w:rPr>
                <w:rFonts w:ascii="宋体" w:hAnsi="宋体" w:cs="宋体" w:eastAsia="宋体" w:hint="default"/>
                <w:b/>
                <w:bCs/>
                <w:sz w:val="21"/>
                <w:szCs w:val="21"/>
              </w:rPr>
              <w:t>营业成本</w:t>
            </w:r>
            <w:r>
              <w:rPr>
                <w:rFonts w:ascii="宋体" w:hAnsi="宋体" w:cs="宋体" w:eastAsia="宋体" w:hint="default"/>
                <w:sz w:val="21"/>
                <w:szCs w:val="21"/>
              </w:rPr>
            </w:r>
          </w:p>
        </w:tc>
      </w:tr>
      <w:tr>
        <w:trPr>
          <w:trHeight w:val="342" w:hRule="exact"/>
        </w:trPr>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境内</w:t>
            </w:r>
          </w:p>
        </w:tc>
        <w:tc>
          <w:tcPr>
            <w:tcW w:w="2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4"/>
              <w:jc w:val="right"/>
              <w:rPr>
                <w:rFonts w:ascii="Times New Roman" w:hAnsi="Times New Roman" w:cs="Times New Roman" w:eastAsia="Times New Roman" w:hint="default"/>
                <w:sz w:val="21"/>
                <w:szCs w:val="21"/>
              </w:rPr>
            </w:pPr>
            <w:r>
              <w:rPr>
                <w:rFonts w:ascii="Times New Roman"/>
                <w:spacing w:val="-1"/>
                <w:sz w:val="21"/>
              </w:rPr>
              <w:t>974,256,045.86</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spacing w:val="-1"/>
                <w:sz w:val="21"/>
              </w:rPr>
              <w:t>693,438,822.91</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
              <w:jc w:val="right"/>
              <w:rPr>
                <w:rFonts w:ascii="Times New Roman" w:hAnsi="Times New Roman" w:cs="Times New Roman" w:eastAsia="Times New Roman" w:hint="default"/>
                <w:sz w:val="21"/>
                <w:szCs w:val="21"/>
              </w:rPr>
            </w:pPr>
            <w:r>
              <w:rPr>
                <w:rFonts w:ascii="Times New Roman"/>
                <w:spacing w:val="-1"/>
                <w:sz w:val="21"/>
              </w:rPr>
              <w:t>810,783,018.58</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spacing w:val="-1"/>
                <w:sz w:val="21"/>
              </w:rPr>
              <w:t>598,472,353.10</w:t>
            </w:r>
          </w:p>
        </w:tc>
      </w:tr>
      <w:tr>
        <w:trPr>
          <w:trHeight w:val="342" w:hRule="exact"/>
        </w:trPr>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境外</w:t>
            </w:r>
          </w:p>
        </w:tc>
        <w:tc>
          <w:tcPr>
            <w:tcW w:w="2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4"/>
              <w:jc w:val="right"/>
              <w:rPr>
                <w:rFonts w:ascii="Times New Roman" w:hAnsi="Times New Roman" w:cs="Times New Roman" w:eastAsia="Times New Roman" w:hint="default"/>
                <w:sz w:val="21"/>
                <w:szCs w:val="21"/>
              </w:rPr>
            </w:pPr>
            <w:r>
              <w:rPr>
                <w:rFonts w:ascii="Times New Roman"/>
                <w:spacing w:val="-1"/>
                <w:sz w:val="21"/>
              </w:rPr>
              <w:t>153,185,355.68</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
              <w:jc w:val="right"/>
              <w:rPr>
                <w:rFonts w:ascii="Times New Roman" w:hAnsi="Times New Roman" w:cs="Times New Roman" w:eastAsia="Times New Roman" w:hint="default"/>
                <w:sz w:val="21"/>
                <w:szCs w:val="21"/>
              </w:rPr>
            </w:pPr>
            <w:r>
              <w:rPr>
                <w:rFonts w:ascii="Times New Roman"/>
                <w:spacing w:val="-1"/>
                <w:sz w:val="21"/>
              </w:rPr>
              <w:t>82,047,966.27</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
              <w:jc w:val="right"/>
              <w:rPr>
                <w:rFonts w:ascii="Times New Roman" w:hAnsi="Times New Roman" w:cs="Times New Roman" w:eastAsia="Times New Roman" w:hint="default"/>
                <w:sz w:val="21"/>
                <w:szCs w:val="21"/>
              </w:rPr>
            </w:pPr>
            <w:r>
              <w:rPr>
                <w:rFonts w:ascii="Times New Roman"/>
                <w:spacing w:val="-1"/>
                <w:sz w:val="21"/>
              </w:rPr>
              <w:t>155,542,747.37</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spacing w:val="-1"/>
                <w:sz w:val="21"/>
              </w:rPr>
              <w:t>86,918,014.67</w:t>
            </w:r>
          </w:p>
        </w:tc>
      </w:tr>
      <w:tr>
        <w:trPr>
          <w:trHeight w:val="343" w:hRule="exact"/>
        </w:trPr>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37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spacing w:val="-1"/>
                <w:sz w:val="21"/>
              </w:rPr>
              <w:t>1,127,441,401.54</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spacing w:val="-1"/>
                <w:sz w:val="21"/>
              </w:rPr>
              <w:t>775,486,789.18</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
              <w:jc w:val="right"/>
              <w:rPr>
                <w:rFonts w:ascii="Times New Roman" w:hAnsi="Times New Roman" w:cs="Times New Roman" w:eastAsia="Times New Roman" w:hint="default"/>
                <w:sz w:val="21"/>
                <w:szCs w:val="21"/>
              </w:rPr>
            </w:pPr>
            <w:r>
              <w:rPr>
                <w:rFonts w:ascii="Times New Roman"/>
                <w:spacing w:val="-1"/>
                <w:sz w:val="21"/>
              </w:rPr>
              <w:t>966,325,765.95</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
              <w:jc w:val="right"/>
              <w:rPr>
                <w:rFonts w:ascii="Times New Roman" w:hAnsi="Times New Roman" w:cs="Times New Roman" w:eastAsia="Times New Roman" w:hint="default"/>
                <w:sz w:val="21"/>
                <w:szCs w:val="21"/>
              </w:rPr>
            </w:pPr>
            <w:r>
              <w:rPr>
                <w:rFonts w:ascii="Times New Roman"/>
                <w:spacing w:val="-1"/>
                <w:sz w:val="21"/>
              </w:rPr>
              <w:t>685,390,367.77</w:t>
            </w:r>
          </w:p>
        </w:tc>
      </w:tr>
    </w:tbl>
    <w:p>
      <w:pPr>
        <w:spacing w:line="240" w:lineRule="auto" w:before="2"/>
        <w:rPr>
          <w:rFonts w:ascii="宋体" w:hAnsi="宋体" w:cs="宋体" w:eastAsia="宋体" w:hint="default"/>
          <w:b/>
          <w:bCs/>
          <w:sz w:val="19"/>
          <w:szCs w:val="19"/>
        </w:rPr>
      </w:pPr>
    </w:p>
    <w:p>
      <w:pPr>
        <w:pStyle w:val="Heading3"/>
        <w:spacing w:line="240" w:lineRule="auto" w:before="35"/>
        <w:ind w:right="105"/>
        <w:jc w:val="left"/>
        <w:rPr>
          <w:b w:val="0"/>
          <w:bCs w:val="0"/>
        </w:rPr>
      </w:pPr>
      <w:r>
        <w:rPr>
          <w:rFonts w:ascii="Times New Roman" w:hAnsi="Times New Roman" w:cs="Times New Roman" w:eastAsia="Times New Roman" w:hint="default"/>
        </w:rPr>
        <w:t>2</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153" w:right="105" w:firstLine="360"/>
        <w:jc w:val="left"/>
      </w:pPr>
      <w:r>
        <w:rPr/>
        <w:t>本公司子公司深圳市证通佳明光电有限公司</w:t>
      </w:r>
      <w:r>
        <w:rPr>
          <w:rFonts w:ascii="Times New Roman" w:hAnsi="Times New Roman" w:cs="Times New Roman" w:eastAsia="Times New Roman" w:hint="default"/>
        </w:rPr>
        <w:t>(</w:t>
      </w:r>
      <w:r>
        <w:rPr/>
        <w:t>简称佳明光电</w:t>
      </w:r>
      <w:r>
        <w:rPr>
          <w:rFonts w:ascii="Times New Roman" w:hAnsi="Times New Roman" w:cs="Times New Roman" w:eastAsia="Times New Roman" w:hint="default"/>
        </w:rPr>
        <w:t>)</w:t>
      </w:r>
      <w:r>
        <w:rPr/>
        <w:t>与</w:t>
      </w:r>
      <w:r>
        <w:rPr>
          <w:rFonts w:ascii="Times New Roman" w:hAnsi="Times New Roman" w:cs="Times New Roman" w:eastAsia="Times New Roman" w:hint="default"/>
        </w:rPr>
        <w:t>SHIAAH-BIN</w:t>
      </w:r>
      <w:r>
        <w:rPr>
          <w:rFonts w:ascii="Times New Roman" w:hAnsi="Times New Roman" w:cs="Times New Roman" w:eastAsia="Times New Roman" w:hint="default"/>
          <w:spacing w:val="5"/>
        </w:rPr>
        <w:t> </w:t>
      </w:r>
      <w:r>
        <w:rPr>
          <w:rFonts w:ascii="Times New Roman" w:hAnsi="Times New Roman" w:cs="Times New Roman" w:eastAsia="Times New Roman" w:hint="default"/>
        </w:rPr>
        <w:t>HUANG</w:t>
      </w:r>
      <w:r>
        <w:rPr/>
        <w:t>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16</w:t>
      </w:r>
      <w:r>
        <w:rPr/>
        <w:t>日在南非的纽卡 斯尔区共同设立</w:t>
      </w:r>
      <w:r>
        <w:rPr>
          <w:rFonts w:ascii="Times New Roman" w:hAnsi="Times New Roman" w:cs="Times New Roman" w:eastAsia="Times New Roman" w:hint="default"/>
        </w:rPr>
        <w:t>SZZT</w:t>
      </w:r>
      <w:r>
        <w:rPr>
          <w:rFonts w:ascii="Times New Roman" w:hAnsi="Times New Roman" w:cs="Times New Roman" w:eastAsia="Times New Roman" w:hint="default"/>
          <w:spacing w:val="-21"/>
        </w:rPr>
        <w:t> </w:t>
      </w:r>
      <w:r>
        <w:rPr>
          <w:rFonts w:ascii="Times New Roman" w:hAnsi="Times New Roman" w:cs="Times New Roman" w:eastAsia="Times New Roman" w:hint="default"/>
        </w:rPr>
        <w:t>SOUTH</w:t>
      </w:r>
      <w:r>
        <w:rPr>
          <w:rFonts w:ascii="Times New Roman" w:hAnsi="Times New Roman" w:cs="Times New Roman" w:eastAsia="Times New Roman" w:hint="default"/>
          <w:spacing w:val="-21"/>
        </w:rPr>
        <w:t> </w:t>
      </w:r>
      <w:r>
        <w:rPr>
          <w:rFonts w:ascii="Times New Roman" w:hAnsi="Times New Roman" w:cs="Times New Roman" w:eastAsia="Times New Roman" w:hint="default"/>
        </w:rPr>
        <w:t>Africa(PTY).,Ltd(</w:t>
      </w:r>
      <w:r>
        <w:rPr/>
        <w:t>简称南非公司</w:t>
      </w:r>
      <w:r>
        <w:rPr>
          <w:rFonts w:ascii="Times New Roman" w:hAnsi="Times New Roman" w:cs="Times New Roman" w:eastAsia="Times New Roman" w:hint="default"/>
        </w:rPr>
        <w:t>)</w:t>
      </w:r>
      <w:r>
        <w:rPr/>
        <w:t>，注册资本为南非兰特</w:t>
      </w:r>
      <w:r>
        <w:rPr>
          <w:rFonts w:ascii="Times New Roman" w:hAnsi="Times New Roman" w:cs="Times New Roman" w:eastAsia="Times New Roman" w:hint="default"/>
        </w:rPr>
        <w:t>420.00</w:t>
      </w:r>
      <w:r>
        <w:rPr/>
        <w:t>万元。佳明光电计划出资</w:t>
      </w:r>
      <w:r>
        <w:rPr>
          <w:spacing w:val="-42"/>
        </w:rPr>
        <w:t> </w:t>
      </w:r>
      <w:r>
        <w:rPr>
          <w:rFonts w:ascii="Times New Roman" w:hAnsi="Times New Roman" w:cs="Times New Roman" w:eastAsia="Times New Roman" w:hint="default"/>
        </w:rPr>
        <w:t>294</w:t>
      </w:r>
      <w:r>
        <w:rPr>
          <w:rFonts w:ascii="Times New Roman" w:hAnsi="Times New Roman" w:cs="Times New Roman" w:eastAsia="Times New Roman" w:hint="default"/>
          <w:spacing w:val="3"/>
        </w:rPr>
        <w:t> </w:t>
      </w:r>
      <w:r>
        <w:rPr/>
        <w:t>万 南非兰特，占南非公司</w:t>
      </w:r>
      <w:r>
        <w:rPr>
          <w:spacing w:val="-28"/>
        </w:rPr>
        <w:t> </w:t>
      </w:r>
      <w:r>
        <w:rPr>
          <w:rFonts w:ascii="Times New Roman" w:hAnsi="Times New Roman" w:cs="Times New Roman" w:eastAsia="Times New Roman" w:hint="default"/>
        </w:rPr>
        <w:t>70%</w:t>
      </w:r>
      <w:r>
        <w:rPr/>
        <w:t>出资比例，</w:t>
      </w:r>
      <w:r>
        <w:rPr>
          <w:spacing w:val="-38"/>
        </w:rPr>
        <w:t> </w:t>
      </w:r>
      <w:r>
        <w:rPr>
          <w:rFonts w:ascii="Times New Roman" w:hAnsi="Times New Roman" w:cs="Times New Roman" w:eastAsia="Times New Roman" w:hint="default"/>
        </w:rPr>
        <w:t>SHIAAH-BIN</w:t>
      </w:r>
      <w:r>
        <w:rPr>
          <w:rFonts w:ascii="Times New Roman" w:hAnsi="Times New Roman" w:cs="Times New Roman" w:eastAsia="Times New Roman" w:hint="default"/>
          <w:spacing w:val="-14"/>
        </w:rPr>
        <w:t> </w:t>
      </w:r>
      <w:r>
        <w:rPr>
          <w:rFonts w:ascii="Times New Roman" w:hAnsi="Times New Roman" w:cs="Times New Roman" w:eastAsia="Times New Roman" w:hint="default"/>
        </w:rPr>
        <w:t>HUANG</w:t>
      </w:r>
      <w:r>
        <w:rPr>
          <w:rFonts w:ascii="Times New Roman" w:hAnsi="Times New Roman" w:cs="Times New Roman" w:eastAsia="Times New Roman" w:hint="default"/>
          <w:spacing w:val="17"/>
        </w:rPr>
        <w:t> </w:t>
      </w:r>
      <w:r>
        <w:rPr/>
        <w:t>出资</w:t>
      </w:r>
      <w:r>
        <w:rPr>
          <w:spacing w:val="-28"/>
        </w:rPr>
        <w:t> </w:t>
      </w:r>
      <w:r>
        <w:rPr>
          <w:rFonts w:ascii="Times New Roman" w:hAnsi="Times New Roman" w:cs="Times New Roman" w:eastAsia="Times New Roman" w:hint="default"/>
        </w:rPr>
        <w:t>126</w:t>
      </w:r>
      <w:r>
        <w:rPr/>
        <w:t>万南非兰特，占南非公司</w:t>
      </w:r>
      <w:r>
        <w:rPr>
          <w:spacing w:val="-28"/>
        </w:rPr>
        <w:t> </w:t>
      </w:r>
      <w:r>
        <w:rPr>
          <w:rFonts w:ascii="Times New Roman" w:hAnsi="Times New Roman" w:cs="Times New Roman" w:eastAsia="Times New Roman" w:hint="default"/>
        </w:rPr>
        <w:t>30%</w:t>
      </w:r>
      <w:r>
        <w:rPr/>
        <w:t>出资比例。目前实收</w:t>
      </w:r>
    </w:p>
    <w:p>
      <w:pPr>
        <w:spacing w:after="0" w:line="300" w:lineRule="auto"/>
        <w:jc w:val="left"/>
        <w:sectPr>
          <w:pgSz w:w="11910" w:h="16840"/>
          <w:pgMar w:header="877" w:footer="982" w:top="1100" w:bottom="1180" w:left="980" w:right="940"/>
        </w:sectPr>
      </w:pPr>
    </w:p>
    <w:p>
      <w:pPr>
        <w:spacing w:line="240" w:lineRule="auto" w:before="12"/>
        <w:rPr>
          <w:rFonts w:ascii="宋体" w:hAnsi="宋体" w:cs="宋体" w:eastAsia="宋体" w:hint="default"/>
          <w:sz w:val="21"/>
          <w:szCs w:val="21"/>
        </w:rPr>
      </w:pPr>
    </w:p>
    <w:p>
      <w:pPr>
        <w:pStyle w:val="BodyText"/>
        <w:spacing w:line="240" w:lineRule="auto" w:before="44"/>
        <w:ind w:left="153" w:right="0"/>
        <w:jc w:val="left"/>
      </w:pPr>
      <w:r>
        <w:rPr/>
        <w:t>资本尚未到位，因此尚未纳入合并范围。</w:t>
      </w:r>
    </w:p>
    <w:p>
      <w:pPr>
        <w:spacing w:line="240" w:lineRule="auto" w:before="2"/>
        <w:rPr>
          <w:rFonts w:ascii="宋体" w:hAnsi="宋体" w:cs="宋体" w:eastAsia="宋体" w:hint="default"/>
          <w:sz w:val="25"/>
          <w:szCs w:val="25"/>
        </w:rPr>
      </w:pPr>
    </w:p>
    <w:p>
      <w:pPr>
        <w:pStyle w:val="Heading2"/>
        <w:spacing w:line="240" w:lineRule="auto"/>
        <w:ind w:right="0"/>
        <w:jc w:val="left"/>
        <w:rPr>
          <w:b w:val="0"/>
          <w:bCs w:val="0"/>
        </w:rPr>
      </w:pPr>
      <w:r>
        <w:rPr/>
        <w:t>十六、母公司财务报表主要项目注释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、应收账款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）应收账款分类披露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34"/>
        <w:gridCol w:w="763"/>
        <w:gridCol w:w="762"/>
        <w:gridCol w:w="762"/>
        <w:gridCol w:w="762"/>
        <w:gridCol w:w="790"/>
        <w:gridCol w:w="654"/>
        <w:gridCol w:w="762"/>
        <w:gridCol w:w="812"/>
        <w:gridCol w:w="932"/>
        <w:gridCol w:w="932"/>
      </w:tblGrid>
      <w:tr>
        <w:trPr>
          <w:trHeight w:val="402" w:hRule="exact"/>
        </w:trPr>
        <w:tc>
          <w:tcPr>
            <w:tcW w:w="163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634" w:type="dxa"/>
            <w:vMerge/>
            <w:tcBorders>
              <w:left w:val="single" w:sz="4" w:space="0" w:color="000000"/>
              <w:right w:val="single" w:sz="4" w:space="0" w:color="000000"/>
            </w:tcBorders>
            <w:shd w:val="clear" w:color="auto" w:fill="D3D3D3"/>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1634" w:type="dxa"/>
            <w:vMerge/>
            <w:tcBorders>
              <w:left w:val="single" w:sz="4" w:space="0" w:color="000000"/>
              <w:bottom w:val="single" w:sz="4" w:space="0" w:color="000000"/>
              <w:right w:val="single" w:sz="4" w:space="0" w:color="000000"/>
            </w:tcBorders>
            <w:shd w:val="clear" w:color="auto" w:fill="D3D3D3"/>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tcBorders>
              <w:left w:val="single" w:sz="4" w:space="0" w:color="000000"/>
              <w:bottom w:val="single" w:sz="4" w:space="0" w:color="000000"/>
              <w:right w:val="single" w:sz="4" w:space="0" w:color="000000"/>
            </w:tcBorders>
            <w:shd w:val="clear" w:color="auto" w:fill="D3D3D3"/>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8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single" w:sz="4" w:space="0" w:color="000000"/>
              <w:right w:val="single" w:sz="4" w:space="0" w:color="000000"/>
            </w:tcBorders>
            <w:shd w:val="clear" w:color="auto" w:fill="D3D3D3"/>
          </w:tcPr>
          <w:p>
            <w:pP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6" w:right="0"/>
              <w:jc w:val="center"/>
              <w:rPr>
                <w:rFonts w:ascii="Times New Roman" w:hAnsi="Times New Roman" w:cs="Times New Roman" w:eastAsia="Times New Roman" w:hint="default"/>
                <w:sz w:val="18"/>
                <w:szCs w:val="18"/>
              </w:rPr>
            </w:pPr>
            <w:r>
              <w:rPr>
                <w:rFonts w:ascii="Times New Roman"/>
                <w:sz w:val="18"/>
              </w:rPr>
              <w:t>609,322,</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972.23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53,753,7</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56.15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8.82%</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555,569,2</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16.08</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459,224</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,091.13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100.00%</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37,926,14</w:t>
            </w:r>
          </w:p>
          <w:p>
            <w:pPr>
              <w:pStyle w:val="TableParagraph"/>
              <w:spacing w:line="240" w:lineRule="auto" w:before="105"/>
              <w:ind w:left="465" w:right="0"/>
              <w:jc w:val="left"/>
              <w:rPr>
                <w:rFonts w:ascii="Times New Roman" w:hAnsi="Times New Roman" w:cs="Times New Roman" w:eastAsia="Times New Roman" w:hint="default"/>
                <w:sz w:val="18"/>
                <w:szCs w:val="18"/>
              </w:rPr>
            </w:pPr>
            <w:r>
              <w:rPr>
                <w:rFonts w:ascii="Times New Roman"/>
                <w:sz w:val="18"/>
              </w:rPr>
              <w:t>9.03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8.26%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421,297,94</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2.10</w:t>
            </w:r>
          </w:p>
        </w:tc>
      </w:tr>
      <w:tr>
        <w:trPr>
          <w:trHeight w:val="714"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center"/>
              <w:rPr>
                <w:rFonts w:ascii="Times New Roman" w:hAnsi="Times New Roman" w:cs="Times New Roman" w:eastAsia="Times New Roman" w:hint="default"/>
                <w:sz w:val="18"/>
                <w:szCs w:val="18"/>
              </w:rPr>
            </w:pPr>
            <w:r>
              <w:rPr>
                <w:rFonts w:ascii="Times New Roman"/>
                <w:sz w:val="18"/>
              </w:rPr>
              <w:t>609,322,</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972.23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53,753,7</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56.15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8.82%</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555,569,2</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16.08</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 w:right="0"/>
              <w:jc w:val="left"/>
              <w:rPr>
                <w:rFonts w:ascii="Times New Roman" w:hAnsi="Times New Roman" w:cs="Times New Roman" w:eastAsia="Times New Roman" w:hint="default"/>
                <w:sz w:val="18"/>
                <w:szCs w:val="18"/>
              </w:rPr>
            </w:pPr>
            <w:r>
              <w:rPr>
                <w:rFonts w:ascii="Times New Roman"/>
                <w:sz w:val="18"/>
              </w:rPr>
              <w:t>459,224</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,091.13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100.00%</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37,926,14</w:t>
            </w:r>
          </w:p>
          <w:p>
            <w:pPr>
              <w:pStyle w:val="TableParagraph"/>
              <w:spacing w:line="240" w:lineRule="auto" w:before="105"/>
              <w:ind w:left="465" w:right="0"/>
              <w:jc w:val="left"/>
              <w:rPr>
                <w:rFonts w:ascii="Times New Roman" w:hAnsi="Times New Roman" w:cs="Times New Roman" w:eastAsia="Times New Roman" w:hint="default"/>
                <w:sz w:val="18"/>
                <w:szCs w:val="18"/>
              </w:rPr>
            </w:pPr>
            <w:r>
              <w:rPr>
                <w:rFonts w:ascii="Times New Roman"/>
                <w:sz w:val="18"/>
              </w:rPr>
              <w:t>9.03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8.26%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421,297,94</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2.10</w:t>
            </w:r>
          </w:p>
        </w:tc>
      </w:tr>
    </w:tbl>
    <w:p>
      <w:pPr>
        <w:spacing w:after="0" w:line="240" w:lineRule="auto"/>
        <w:jc w:val="left"/>
        <w:rPr>
          <w:rFonts w:ascii="Times New Roman" w:hAnsi="Times New Roman" w:cs="Times New Roman" w:eastAsia="Times New Roman" w:hint="default"/>
          <w:sz w:val="18"/>
          <w:szCs w:val="18"/>
        </w:rPr>
        <w:sectPr>
          <w:footerReference w:type="default" r:id="rId24"/>
          <w:pgSz w:w="11910" w:h="16840"/>
          <w:pgMar w:footer="982" w:header="877" w:top="1100" w:bottom="1180" w:left="980" w:right="980"/>
          <w:pgNumType w:start="169"/>
        </w:sectPr>
      </w:pPr>
    </w:p>
    <w:p>
      <w:pPr>
        <w:pStyle w:val="BodyText"/>
        <w:spacing w:line="240" w:lineRule="auto" w:before="51"/>
        <w:ind w:right="-20"/>
        <w:jc w:val="left"/>
      </w:pPr>
      <w:r>
        <w:rPr/>
        <w:t>期末单项金额重大并单项计提坏账准备的应收账款：</w:t>
      </w:r>
    </w:p>
    <w:p>
      <w:pPr>
        <w:pStyle w:val="BodyText"/>
        <w:spacing w:line="338" w:lineRule="auto" w:before="117"/>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组合中，按账龄分析法计提坏账准备的应收账款：</w:t>
      </w:r>
    </w:p>
    <w:p>
      <w:pPr>
        <w:pStyle w:val="BodyText"/>
        <w:spacing w:line="240" w:lineRule="auto" w:before="42"/>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80" w:left="980" w:right="980"/>
          <w:cols w:num="2" w:equalWidth="0">
            <w:col w:w="4295" w:space="4534"/>
            <w:col w:w="1121"/>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494"/>
        <w:gridCol w:w="2294"/>
        <w:gridCol w:w="2390"/>
        <w:gridCol w:w="2389"/>
      </w:tblGrid>
      <w:tr>
        <w:trPr>
          <w:trHeight w:val="206" w:hRule="exact"/>
        </w:trPr>
        <w:tc>
          <w:tcPr>
            <w:tcW w:w="2494" w:type="dxa"/>
            <w:tcBorders>
              <w:top w:val="single" w:sz="4" w:space="0" w:color="000000"/>
              <w:left w:val="single" w:sz="4" w:space="0" w:color="000000"/>
              <w:bottom w:val="nil" w:sz="6" w:space="0" w:color="auto"/>
              <w:right w:val="single" w:sz="4" w:space="0" w:color="000000"/>
            </w:tcBorders>
            <w:shd w:val="clear" w:color="auto" w:fill="D3D3D3"/>
          </w:tcPr>
          <w:p>
            <w:pPr/>
          </w:p>
        </w:tc>
        <w:tc>
          <w:tcPr>
            <w:tcW w:w="7074"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2494"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74" w:type="dxa"/>
            <w:gridSpan w:val="3"/>
            <w:vMerge/>
            <w:tcBorders>
              <w:left w:val="single" w:sz="4" w:space="0" w:color="000000"/>
              <w:bottom w:val="single" w:sz="4" w:space="0" w:color="000000"/>
              <w:right w:val="single" w:sz="4" w:space="0" w:color="000000"/>
            </w:tcBorders>
            <w:shd w:val="clear" w:color="auto" w:fill="D3D3D3"/>
          </w:tcPr>
          <w:p>
            <w:pPr/>
          </w:p>
        </w:tc>
      </w:tr>
      <w:tr>
        <w:trPr>
          <w:trHeight w:val="196" w:hRule="exact"/>
        </w:trPr>
        <w:tc>
          <w:tcPr>
            <w:tcW w:w="2494" w:type="dxa"/>
            <w:vMerge/>
            <w:tcBorders>
              <w:left w:val="single" w:sz="4" w:space="0" w:color="000000"/>
              <w:bottom w:val="nil" w:sz="6" w:space="0" w:color="auto"/>
              <w:right w:val="single" w:sz="4" w:space="0" w:color="000000"/>
            </w:tcBorders>
            <w:shd w:val="clear" w:color="auto" w:fill="D3D3D3"/>
          </w:tcPr>
          <w:p>
            <w:pPr/>
          </w:p>
        </w:tc>
        <w:tc>
          <w:tcPr>
            <w:tcW w:w="22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06" w:hRule="exact"/>
        </w:trPr>
        <w:tc>
          <w:tcPr>
            <w:tcW w:w="2494" w:type="dxa"/>
            <w:tcBorders>
              <w:top w:val="nil" w:sz="6" w:space="0" w:color="auto"/>
              <w:left w:val="single" w:sz="4" w:space="0" w:color="000000"/>
              <w:bottom w:val="single" w:sz="4" w:space="0" w:color="000000"/>
              <w:right w:val="single" w:sz="4" w:space="0" w:color="000000"/>
            </w:tcBorders>
            <w:shd w:val="clear" w:color="auto" w:fill="D3D3D3"/>
          </w:tcPr>
          <w:p>
            <w:pPr/>
          </w:p>
        </w:tc>
        <w:tc>
          <w:tcPr>
            <w:tcW w:w="2294" w:type="dxa"/>
            <w:vMerge/>
            <w:tcBorders>
              <w:left w:val="single" w:sz="4" w:space="0" w:color="000000"/>
              <w:bottom w:val="single" w:sz="4" w:space="0" w:color="000000"/>
              <w:right w:val="single" w:sz="4" w:space="0" w:color="000000"/>
            </w:tcBorders>
            <w:shd w:val="clear" w:color="auto" w:fill="D3D3D3"/>
          </w:tcPr>
          <w:p>
            <w:pPr/>
          </w:p>
        </w:tc>
        <w:tc>
          <w:tcPr>
            <w:tcW w:w="2390" w:type="dxa"/>
            <w:vMerge/>
            <w:tcBorders>
              <w:left w:val="single" w:sz="4" w:space="0" w:color="000000"/>
              <w:bottom w:val="single" w:sz="4" w:space="0" w:color="000000"/>
              <w:right w:val="single" w:sz="4" w:space="0" w:color="000000"/>
            </w:tcBorders>
            <w:shd w:val="clear" w:color="auto" w:fill="D3D3D3"/>
          </w:tcPr>
          <w:p>
            <w:pPr/>
          </w:p>
        </w:tc>
        <w:tc>
          <w:tcPr>
            <w:tcW w:w="2389"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9568"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424,103,173.04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21,205,158.65</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115,685,132.82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11,568,513.28</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30,270,445.84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6,054,089.17</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26,856,051.15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14,925,995.05</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55.58%</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22,953,275.69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11,476,637.85</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2,267,091.28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1,813,673.02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1,635,684.18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1,635,684.18</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596,914,802.85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53,753,756.15</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9.01%</w:t>
            </w:r>
          </w:p>
        </w:tc>
      </w:tr>
    </w:tbl>
    <w:p>
      <w:pPr>
        <w:pStyle w:val="BodyText"/>
        <w:spacing w:line="357" w:lineRule="auto" w:before="51"/>
        <w:ind w:left="153" w:right="5810"/>
        <w:jc w:val="left"/>
      </w:pPr>
      <w:r>
        <w:rPr/>
        <w:t>确定该组合依据的说明： 相同账龄的应收款项具有类似信用风险特征。</w:t>
      </w:r>
    </w:p>
    <w:p>
      <w:pPr>
        <w:spacing w:line="240" w:lineRule="auto" w:before="1"/>
        <w:rPr>
          <w:rFonts w:ascii="宋体" w:hAnsi="宋体" w:cs="宋体" w:eastAsia="宋体" w:hint="default"/>
          <w:sz w:val="26"/>
          <w:szCs w:val="26"/>
        </w:rPr>
      </w:pPr>
    </w:p>
    <w:p>
      <w:pPr>
        <w:pStyle w:val="BodyText"/>
        <w:spacing w:line="240" w:lineRule="auto"/>
        <w:ind w:left="153" w:right="0"/>
        <w:jc w:val="left"/>
      </w:pPr>
      <w:r>
        <w:rPr/>
        <w:t>组合中，采用余额百分比法计提坏账准备的应收账款：</w:t>
      </w:r>
    </w:p>
    <w:p>
      <w:pPr>
        <w:spacing w:after="0" w:line="240" w:lineRule="auto"/>
        <w:jc w:val="left"/>
        <w:sectPr>
          <w:type w:val="continuous"/>
          <w:pgSz w:w="11910" w:h="16840"/>
          <w:pgMar w:top="1060" w:bottom="1180" w:left="980" w:right="980"/>
        </w:sectPr>
      </w:pPr>
    </w:p>
    <w:p>
      <w:pPr>
        <w:spacing w:line="240" w:lineRule="auto" w:before="13"/>
        <w:rPr>
          <w:rFonts w:ascii="宋体" w:hAnsi="宋体" w:cs="宋体" w:eastAsia="宋体" w:hint="default"/>
          <w:sz w:val="21"/>
          <w:szCs w:val="21"/>
        </w:rPr>
      </w:pPr>
    </w:p>
    <w:p>
      <w:pPr>
        <w:pStyle w:val="BodyText"/>
        <w:spacing w:line="338" w:lineRule="auto" w:before="44"/>
        <w:ind w:right="581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877" w:footer="982" w:top="1100" w:bottom="1180" w:left="980" w:right="980"/>
        </w:sectPr>
      </w:pPr>
    </w:p>
    <w:p>
      <w:pPr>
        <w:pStyle w:val="BodyText"/>
        <w:spacing w:line="340" w:lineRule="auto" w:before="44"/>
        <w:ind w:right="-14"/>
        <w:jc w:val="left"/>
      </w:pPr>
      <w:r>
        <w:rPr/>
        <w:t>本期计提坏账准备金额</w:t>
      </w:r>
      <w:r>
        <w:rPr>
          <w:spacing w:val="-47"/>
        </w:rPr>
        <w:t> </w:t>
      </w:r>
      <w:r>
        <w:rPr>
          <w:rFonts w:ascii="Times New Roman" w:hAnsi="Times New Roman" w:cs="Times New Roman" w:eastAsia="Times New Roman" w:hint="default"/>
        </w:rPr>
        <w:t>15,827,607.12</w:t>
      </w:r>
      <w:r>
        <w:rPr>
          <w:rFonts w:ascii="Times New Roman" w:hAnsi="Times New Roman" w:cs="Times New Roman" w:eastAsia="Times New Roman" w:hint="default"/>
          <w:spacing w:val="-2"/>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80" w:left="980" w:right="980"/>
          <w:cols w:num="2" w:equalWidth="0">
            <w:col w:w="6543" w:space="2285"/>
            <w:col w:w="1122"/>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8"/>
        <w:gridCol w:w="3100"/>
        <w:gridCol w:w="3100"/>
      </w:tblGrid>
      <w:tr>
        <w:trPr>
          <w:trHeight w:val="401" w:hRule="exact"/>
        </w:trPr>
        <w:tc>
          <w:tcPr>
            <w:tcW w:w="3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914"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收回方式</w:t>
            </w:r>
          </w:p>
        </w:tc>
      </w:tr>
      <w:tr>
        <w:trPr>
          <w:trHeight w:val="403" w:hRule="exact"/>
        </w:trPr>
        <w:tc>
          <w:tcPr>
            <w:tcW w:w="3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3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3</w:t>
      </w:r>
      <w:r>
        <w:rPr/>
        <w:t>）按欠款方归集的期末余额前五名的应收账款情况</w:t>
      </w:r>
      <w:r>
        <w:rPr>
          <w:b w:val="0"/>
          <w:bCs w:val="0"/>
        </w:rPr>
      </w:r>
    </w:p>
    <w:p>
      <w:pPr>
        <w:spacing w:line="240" w:lineRule="auto" w:before="9"/>
        <w:rPr>
          <w:rFonts w:ascii="宋体" w:hAnsi="宋体" w:cs="宋体" w:eastAsia="宋体" w:hint="default"/>
          <w:b/>
          <w:bCs/>
          <w:sz w:val="25"/>
          <w:szCs w:val="25"/>
        </w:rPr>
      </w:pPr>
    </w:p>
    <w:tbl>
      <w:tblPr>
        <w:tblW w:w="0" w:type="auto"/>
        <w:jc w:val="left"/>
        <w:tblInd w:w="137" w:type="dxa"/>
        <w:tblLayout w:type="fixed"/>
        <w:tblCellMar>
          <w:top w:w="0" w:type="dxa"/>
          <w:left w:w="0" w:type="dxa"/>
          <w:bottom w:w="0" w:type="dxa"/>
          <w:right w:w="0" w:type="dxa"/>
        </w:tblCellMar>
        <w:tblLook w:val="01E0"/>
      </w:tblPr>
      <w:tblGrid>
        <w:gridCol w:w="1507"/>
        <w:gridCol w:w="1314"/>
        <w:gridCol w:w="1952"/>
        <w:gridCol w:w="1318"/>
        <w:gridCol w:w="2108"/>
        <w:gridCol w:w="1458"/>
      </w:tblGrid>
      <w:tr>
        <w:trPr>
          <w:trHeight w:val="899" w:hRule="exact"/>
        </w:trPr>
        <w:tc>
          <w:tcPr>
            <w:tcW w:w="15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85" w:right="0"/>
              <w:jc w:val="left"/>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13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b/>
                <w:bCs/>
                <w:sz w:val="18"/>
                <w:szCs w:val="18"/>
              </w:rPr>
              <w:t>款项的性质</w:t>
            </w:r>
            <w:r>
              <w:rPr>
                <w:rFonts w:ascii="宋体" w:hAnsi="宋体" w:cs="宋体" w:eastAsia="宋体" w:hint="default"/>
                <w:sz w:val="18"/>
                <w:szCs w:val="18"/>
              </w:rPr>
            </w:r>
          </w:p>
        </w:tc>
        <w:tc>
          <w:tcPr>
            <w:tcW w:w="19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607"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1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sz w:val="18"/>
                <w:szCs w:val="18"/>
              </w:rPr>
            </w:r>
          </w:p>
        </w:tc>
        <w:tc>
          <w:tcPr>
            <w:tcW w:w="210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535" w:right="50" w:hanging="483"/>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占应收账款期末余额合计</w:t>
            </w:r>
            <w:r>
              <w:rPr>
                <w:rFonts w:ascii="宋体" w:hAnsi="宋体" w:cs="宋体" w:eastAsia="宋体" w:hint="default"/>
                <w:b/>
                <w:bCs/>
                <w:spacing w:val="1"/>
                <w:w w:val="99"/>
                <w:sz w:val="18"/>
                <w:szCs w:val="18"/>
              </w:rPr>
              <w:t> </w:t>
            </w:r>
            <w:r>
              <w:rPr>
                <w:rFonts w:ascii="宋体" w:hAnsi="宋体" w:cs="宋体" w:eastAsia="宋体" w:hint="default"/>
                <w:b/>
                <w:bCs/>
                <w:sz w:val="18"/>
                <w:szCs w:val="18"/>
              </w:rPr>
              <w:t>数的比例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439" w:lineRule="auto" w:before="21"/>
              <w:ind w:left="359" w:right="359"/>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b/>
                <w:bCs/>
                <w:w w:val="99"/>
                <w:sz w:val="18"/>
                <w:szCs w:val="18"/>
              </w:rPr>
              <w:t> </w:t>
            </w: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467" w:hRule="exact"/>
        </w:trPr>
        <w:tc>
          <w:tcPr>
            <w:tcW w:w="1507" w:type="dxa"/>
            <w:vMerge w:val="restart"/>
            <w:tcBorders>
              <w:top w:val="single" w:sz="6" w:space="0" w:color="000000"/>
              <w:left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3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货款</w:t>
            </w:r>
          </w:p>
        </w:tc>
        <w:tc>
          <w:tcPr>
            <w:tcW w:w="19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29,184,575.00</w:t>
            </w:r>
          </w:p>
        </w:tc>
        <w:tc>
          <w:tcPr>
            <w:tcW w:w="1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21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4.79</w:t>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1,459,228.75</w:t>
            </w:r>
          </w:p>
        </w:tc>
      </w:tr>
      <w:tr>
        <w:trPr>
          <w:trHeight w:val="467" w:hRule="exact"/>
        </w:trPr>
        <w:tc>
          <w:tcPr>
            <w:tcW w:w="1507" w:type="dxa"/>
            <w:vMerge/>
            <w:tcBorders>
              <w:left w:val="single" w:sz="6" w:space="0" w:color="000000"/>
              <w:bottom w:val="single" w:sz="6" w:space="0" w:color="000000"/>
              <w:right w:val="single" w:sz="6" w:space="0" w:color="000000"/>
            </w:tcBorders>
          </w:tcPr>
          <w:p>
            <w:pPr/>
          </w:p>
        </w:tc>
        <w:tc>
          <w:tcPr>
            <w:tcW w:w="13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货款</w:t>
            </w:r>
          </w:p>
        </w:tc>
        <w:tc>
          <w:tcPr>
            <w:tcW w:w="19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18,112,364.00</w:t>
            </w:r>
          </w:p>
        </w:tc>
        <w:tc>
          <w:tcPr>
            <w:tcW w:w="1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p>
        </w:tc>
        <w:tc>
          <w:tcPr>
            <w:tcW w:w="21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2.97</w:t>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1,811,236.40</w:t>
            </w:r>
          </w:p>
        </w:tc>
      </w:tr>
      <w:tr>
        <w:trPr>
          <w:trHeight w:val="467" w:hRule="exact"/>
        </w:trPr>
        <w:tc>
          <w:tcPr>
            <w:tcW w:w="15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3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货款</w:t>
            </w:r>
          </w:p>
        </w:tc>
        <w:tc>
          <w:tcPr>
            <w:tcW w:w="19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29,920,000.00</w:t>
            </w:r>
          </w:p>
        </w:tc>
        <w:tc>
          <w:tcPr>
            <w:tcW w:w="1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21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4.91</w:t>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1,496,000.00</w:t>
            </w:r>
          </w:p>
        </w:tc>
      </w:tr>
      <w:tr>
        <w:trPr>
          <w:trHeight w:val="468" w:hRule="exact"/>
        </w:trPr>
        <w:tc>
          <w:tcPr>
            <w:tcW w:w="15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3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货款</w:t>
            </w:r>
          </w:p>
        </w:tc>
        <w:tc>
          <w:tcPr>
            <w:tcW w:w="19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23,099,407.97</w:t>
            </w:r>
          </w:p>
        </w:tc>
        <w:tc>
          <w:tcPr>
            <w:tcW w:w="1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21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3.79</w:t>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1,154,970.40</w:t>
            </w:r>
          </w:p>
        </w:tc>
      </w:tr>
      <w:tr>
        <w:trPr>
          <w:trHeight w:val="467" w:hRule="exact"/>
        </w:trPr>
        <w:tc>
          <w:tcPr>
            <w:tcW w:w="15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3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货款</w:t>
            </w:r>
          </w:p>
        </w:tc>
        <w:tc>
          <w:tcPr>
            <w:tcW w:w="19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18,394,138.32</w:t>
            </w:r>
          </w:p>
        </w:tc>
        <w:tc>
          <w:tcPr>
            <w:tcW w:w="1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21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3.02</w:t>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919,706.92</w:t>
            </w:r>
          </w:p>
        </w:tc>
      </w:tr>
      <w:tr>
        <w:trPr>
          <w:trHeight w:val="467" w:hRule="exact"/>
        </w:trPr>
        <w:tc>
          <w:tcPr>
            <w:tcW w:w="1507" w:type="dxa"/>
            <w:vMerge w:val="restart"/>
            <w:tcBorders>
              <w:top w:val="single" w:sz="6" w:space="0" w:color="000000"/>
              <w:left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3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货款</w:t>
            </w:r>
          </w:p>
        </w:tc>
        <w:tc>
          <w:tcPr>
            <w:tcW w:w="19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16,288,142.00</w:t>
            </w:r>
          </w:p>
        </w:tc>
        <w:tc>
          <w:tcPr>
            <w:tcW w:w="1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21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2.67</w:t>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814,407.10</w:t>
            </w:r>
          </w:p>
        </w:tc>
      </w:tr>
      <w:tr>
        <w:trPr>
          <w:trHeight w:val="467" w:hRule="exact"/>
        </w:trPr>
        <w:tc>
          <w:tcPr>
            <w:tcW w:w="1507" w:type="dxa"/>
            <w:vMerge/>
            <w:tcBorders>
              <w:left w:val="single" w:sz="6" w:space="0" w:color="000000"/>
              <w:bottom w:val="single" w:sz="6" w:space="0" w:color="000000"/>
              <w:right w:val="single" w:sz="6" w:space="0" w:color="000000"/>
            </w:tcBorders>
          </w:tcPr>
          <w:p>
            <w:pPr/>
          </w:p>
        </w:tc>
        <w:tc>
          <w:tcPr>
            <w:tcW w:w="13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货款</w:t>
            </w:r>
          </w:p>
        </w:tc>
        <w:tc>
          <w:tcPr>
            <w:tcW w:w="19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1,741,876.51</w:t>
            </w:r>
          </w:p>
        </w:tc>
        <w:tc>
          <w:tcPr>
            <w:tcW w:w="1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p>
        </w:tc>
        <w:tc>
          <w:tcPr>
            <w:tcW w:w="21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0.29</w:t>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174,187.65</w:t>
            </w:r>
          </w:p>
        </w:tc>
      </w:tr>
      <w:tr>
        <w:trPr>
          <w:trHeight w:val="468" w:hRule="exact"/>
        </w:trPr>
        <w:tc>
          <w:tcPr>
            <w:tcW w:w="15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14" w:type="dxa"/>
            <w:tcBorders>
              <w:top w:val="single" w:sz="6" w:space="0" w:color="000000"/>
              <w:left w:val="single" w:sz="6" w:space="0" w:color="000000"/>
              <w:bottom w:val="single" w:sz="6" w:space="0" w:color="000000"/>
              <w:right w:val="single" w:sz="6" w:space="0" w:color="000000"/>
            </w:tcBorders>
          </w:tcPr>
          <w:p>
            <w:pPr/>
          </w:p>
        </w:tc>
        <w:tc>
          <w:tcPr>
            <w:tcW w:w="19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136,740,503.80</w:t>
            </w:r>
          </w:p>
        </w:tc>
        <w:tc>
          <w:tcPr>
            <w:tcW w:w="1318" w:type="dxa"/>
            <w:tcBorders>
              <w:top w:val="single" w:sz="6" w:space="0" w:color="000000"/>
              <w:left w:val="single" w:sz="6" w:space="0" w:color="000000"/>
              <w:bottom w:val="single" w:sz="6" w:space="0" w:color="000000"/>
              <w:right w:val="single" w:sz="6" w:space="0" w:color="000000"/>
            </w:tcBorders>
          </w:tcPr>
          <w:p>
            <w:pPr/>
          </w:p>
        </w:tc>
        <w:tc>
          <w:tcPr>
            <w:tcW w:w="21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22.44</w:t>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7,829,737.22</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2</w:t>
      </w:r>
      <w:r>
        <w:rPr/>
        <w:t>、其他应收款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）其他应收款分类披露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34"/>
        <w:gridCol w:w="763"/>
        <w:gridCol w:w="762"/>
        <w:gridCol w:w="762"/>
        <w:gridCol w:w="762"/>
        <w:gridCol w:w="790"/>
        <w:gridCol w:w="654"/>
        <w:gridCol w:w="762"/>
        <w:gridCol w:w="812"/>
        <w:gridCol w:w="932"/>
        <w:gridCol w:w="932"/>
      </w:tblGrid>
      <w:tr>
        <w:trPr>
          <w:trHeight w:val="402" w:hRule="exact"/>
        </w:trPr>
        <w:tc>
          <w:tcPr>
            <w:tcW w:w="163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634" w:type="dxa"/>
            <w:vMerge/>
            <w:tcBorders>
              <w:left w:val="single" w:sz="4" w:space="0" w:color="000000"/>
              <w:right w:val="single" w:sz="4" w:space="0" w:color="000000"/>
            </w:tcBorders>
            <w:shd w:val="clear" w:color="auto" w:fill="D3D3D3"/>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3" w:hRule="exact"/>
        </w:trPr>
        <w:tc>
          <w:tcPr>
            <w:tcW w:w="1634" w:type="dxa"/>
            <w:vMerge/>
            <w:tcBorders>
              <w:left w:val="single" w:sz="4" w:space="0" w:color="000000"/>
              <w:bottom w:val="single" w:sz="4" w:space="0" w:color="000000"/>
              <w:right w:val="single" w:sz="4" w:space="0" w:color="000000"/>
            </w:tcBorders>
            <w:shd w:val="clear" w:color="auto" w:fill="D3D3D3"/>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tcBorders>
              <w:left w:val="single" w:sz="4" w:space="0" w:color="000000"/>
              <w:bottom w:val="single" w:sz="4" w:space="0" w:color="000000"/>
              <w:right w:val="single" w:sz="4" w:space="0" w:color="000000"/>
            </w:tcBorders>
            <w:shd w:val="clear" w:color="auto" w:fill="D3D3D3"/>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8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single" w:sz="4" w:space="0" w:color="000000"/>
              <w:right w:val="single" w:sz="4" w:space="0" w:color="000000"/>
            </w:tcBorders>
            <w:shd w:val="clear" w:color="auto" w:fill="D3D3D3"/>
          </w:tcPr>
          <w:p>
            <w:pP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161"/>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6" w:right="0"/>
              <w:jc w:val="center"/>
              <w:rPr>
                <w:rFonts w:ascii="Times New Roman" w:hAnsi="Times New Roman" w:cs="Times New Roman" w:eastAsia="Times New Roman" w:hint="default"/>
                <w:sz w:val="18"/>
                <w:szCs w:val="18"/>
              </w:rPr>
            </w:pPr>
            <w:r>
              <w:rPr>
                <w:rFonts w:ascii="Times New Roman"/>
                <w:sz w:val="18"/>
              </w:rPr>
              <w:t>424,363,</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388.10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3,903,52</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1.25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0.92%</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420,459,8</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66.85</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43,256,</w:t>
            </w:r>
          </w:p>
          <w:p>
            <w:pPr>
              <w:pStyle w:val="TableParagraph"/>
              <w:spacing w:line="240" w:lineRule="auto" w:before="105"/>
              <w:ind w:left="126" w:right="0"/>
              <w:jc w:val="left"/>
              <w:rPr>
                <w:rFonts w:ascii="Times New Roman" w:hAnsi="Times New Roman" w:cs="Times New Roman" w:eastAsia="Times New Roman" w:hint="default"/>
                <w:sz w:val="18"/>
                <w:szCs w:val="18"/>
              </w:rPr>
            </w:pPr>
            <w:r>
              <w:rPr>
                <w:rFonts w:ascii="Times New Roman"/>
                <w:sz w:val="18"/>
              </w:rPr>
              <w:t>291.60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100.00%</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3,918,703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9.06%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39,337,588.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50</w:t>
            </w:r>
          </w:p>
        </w:tc>
      </w:tr>
      <w:tr>
        <w:trPr>
          <w:trHeight w:val="403"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76" w:right="0"/>
              <w:jc w:val="center"/>
              <w:rPr>
                <w:rFonts w:ascii="Times New Roman" w:hAnsi="Times New Roman" w:cs="Times New Roman" w:eastAsia="Times New Roman" w:hint="default"/>
                <w:sz w:val="18"/>
                <w:szCs w:val="18"/>
              </w:rPr>
            </w:pPr>
            <w:r>
              <w:rPr>
                <w:rFonts w:ascii="Times New Roman"/>
                <w:sz w:val="18"/>
              </w:rPr>
              <w:t>424,363,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1" w:right="0"/>
              <w:jc w:val="center"/>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75" w:right="0"/>
              <w:jc w:val="center"/>
              <w:rPr>
                <w:rFonts w:ascii="Times New Roman" w:hAnsi="Times New Roman" w:cs="Times New Roman" w:eastAsia="Times New Roman" w:hint="default"/>
                <w:sz w:val="18"/>
                <w:szCs w:val="18"/>
              </w:rPr>
            </w:pPr>
            <w:r>
              <w:rPr>
                <w:rFonts w:ascii="Times New Roman"/>
                <w:sz w:val="18"/>
              </w:rPr>
              <w:t>3,903,52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0.92%</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37" w:right="0"/>
              <w:jc w:val="left"/>
              <w:rPr>
                <w:rFonts w:ascii="Times New Roman" w:hAnsi="Times New Roman" w:cs="Times New Roman" w:eastAsia="Times New Roman" w:hint="default"/>
                <w:sz w:val="18"/>
                <w:szCs w:val="18"/>
              </w:rPr>
            </w:pPr>
            <w:r>
              <w:rPr>
                <w:rFonts w:ascii="Times New Roman"/>
                <w:sz w:val="18"/>
              </w:rPr>
              <w:t>420,459,8</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57" w:right="0"/>
              <w:jc w:val="center"/>
              <w:rPr>
                <w:rFonts w:ascii="Times New Roman" w:hAnsi="Times New Roman" w:cs="Times New Roman" w:eastAsia="Times New Roman" w:hint="default"/>
                <w:sz w:val="18"/>
                <w:szCs w:val="18"/>
              </w:rPr>
            </w:pPr>
            <w:r>
              <w:rPr>
                <w:rFonts w:ascii="Times New Roman"/>
                <w:sz w:val="18"/>
              </w:rPr>
              <w:t>43,256,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1" w:right="0"/>
              <w:jc w:val="center"/>
              <w:rPr>
                <w:rFonts w:ascii="Times New Roman" w:hAnsi="Times New Roman" w:cs="Times New Roman" w:eastAsia="Times New Roman" w:hint="default"/>
                <w:sz w:val="18"/>
                <w:szCs w:val="18"/>
              </w:rPr>
            </w:pPr>
            <w:r>
              <w:rPr>
                <w:rFonts w:ascii="Times New Roman"/>
                <w:sz w:val="18"/>
              </w:rPr>
              <w:t>100.00%</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38" w:right="0"/>
              <w:jc w:val="center"/>
              <w:rPr>
                <w:rFonts w:ascii="Times New Roman" w:hAnsi="Times New Roman" w:cs="Times New Roman" w:eastAsia="Times New Roman" w:hint="default"/>
                <w:sz w:val="18"/>
                <w:szCs w:val="18"/>
              </w:rPr>
            </w:pPr>
            <w:r>
              <w:rPr>
                <w:rFonts w:ascii="Times New Roman"/>
                <w:sz w:val="18"/>
              </w:rPr>
              <w:t>3,918,703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9.06%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4" w:right="0"/>
              <w:jc w:val="left"/>
              <w:rPr>
                <w:rFonts w:ascii="Times New Roman" w:hAnsi="Times New Roman" w:cs="Times New Roman" w:eastAsia="Times New Roman" w:hint="default"/>
                <w:sz w:val="18"/>
                <w:szCs w:val="18"/>
              </w:rPr>
            </w:pPr>
            <w:r>
              <w:rPr>
                <w:rFonts w:ascii="Times New Roman"/>
                <w:sz w:val="18"/>
              </w:rPr>
              <w:t>39,337,588.</w:t>
            </w:r>
          </w:p>
        </w:tc>
      </w:tr>
    </w:tbl>
    <w:p>
      <w:pPr>
        <w:spacing w:after="0" w:line="240" w:lineRule="auto"/>
        <w:jc w:val="left"/>
        <w:rPr>
          <w:rFonts w:ascii="Times New Roman" w:hAnsi="Times New Roman" w:cs="Times New Roman" w:eastAsia="Times New Roman" w:hint="default"/>
          <w:sz w:val="18"/>
          <w:szCs w:val="18"/>
        </w:rPr>
        <w:sectPr>
          <w:type w:val="continuous"/>
          <w:pgSz w:w="11910" w:h="16840"/>
          <w:pgMar w:top="106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634"/>
        <w:gridCol w:w="764"/>
        <w:gridCol w:w="762"/>
        <w:gridCol w:w="762"/>
        <w:gridCol w:w="762"/>
        <w:gridCol w:w="790"/>
        <w:gridCol w:w="654"/>
        <w:gridCol w:w="762"/>
        <w:gridCol w:w="812"/>
        <w:gridCol w:w="932"/>
        <w:gridCol w:w="932"/>
      </w:tblGrid>
      <w:tr>
        <w:trPr>
          <w:trHeight w:val="362"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5" w:right="0"/>
              <w:jc w:val="left"/>
              <w:rPr>
                <w:rFonts w:ascii="Times New Roman" w:hAnsi="Times New Roman" w:cs="Times New Roman" w:eastAsia="Times New Roman" w:hint="default"/>
                <w:sz w:val="18"/>
                <w:szCs w:val="18"/>
              </w:rPr>
            </w:pPr>
            <w:r>
              <w:rPr>
                <w:rFonts w:ascii="Times New Roman"/>
                <w:sz w:val="18"/>
              </w:rPr>
              <w:t>388.10</w:t>
            </w: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13" w:right="0"/>
              <w:jc w:val="left"/>
              <w:rPr>
                <w:rFonts w:ascii="Times New Roman" w:hAnsi="Times New Roman" w:cs="Times New Roman" w:eastAsia="Times New Roman" w:hint="default"/>
                <w:sz w:val="18"/>
                <w:szCs w:val="18"/>
              </w:rPr>
            </w:pPr>
            <w:r>
              <w:rPr>
                <w:rFonts w:ascii="Times New Roman"/>
                <w:sz w:val="18"/>
              </w:rPr>
              <w:t>1.25</w:t>
            </w: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52" w:right="0"/>
              <w:jc w:val="left"/>
              <w:rPr>
                <w:rFonts w:ascii="Times New Roman" w:hAnsi="Times New Roman" w:cs="Times New Roman" w:eastAsia="Times New Roman" w:hint="default"/>
                <w:sz w:val="18"/>
                <w:szCs w:val="18"/>
              </w:rPr>
            </w:pPr>
            <w:r>
              <w:rPr>
                <w:rFonts w:ascii="Times New Roman"/>
                <w:sz w:val="18"/>
              </w:rPr>
              <w:t>66.85</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6" w:right="0"/>
              <w:jc w:val="left"/>
              <w:rPr>
                <w:rFonts w:ascii="Times New Roman" w:hAnsi="Times New Roman" w:cs="Times New Roman" w:eastAsia="Times New Roman" w:hint="default"/>
                <w:sz w:val="18"/>
                <w:szCs w:val="18"/>
              </w:rPr>
            </w:pPr>
            <w:r>
              <w:rPr>
                <w:rFonts w:ascii="Times New Roman"/>
                <w:sz w:val="18"/>
              </w:rPr>
              <w:t>291.60</w:t>
            </w:r>
          </w:p>
        </w:tc>
        <w:tc>
          <w:tcPr>
            <w:tcW w:w="762"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z w:val="18"/>
              </w:rPr>
              <w:t>.10</w:t>
            </w: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50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pStyle w:val="BodyText"/>
        <w:spacing w:line="240" w:lineRule="auto" w:before="51"/>
        <w:ind w:right="-20"/>
        <w:jc w:val="left"/>
      </w:pPr>
      <w:r>
        <w:rPr/>
        <w:t>期末单项金额重大并单项计提坏账准备的其他应收款：</w:t>
      </w:r>
    </w:p>
    <w:p>
      <w:pPr>
        <w:pStyle w:val="BodyText"/>
        <w:spacing w:line="338" w:lineRule="auto" w:before="117"/>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组合中，按账龄分析法计提坏账准备的其他应收款：</w:t>
      </w:r>
    </w:p>
    <w:p>
      <w:pPr>
        <w:pStyle w:val="BodyText"/>
        <w:spacing w:line="240" w:lineRule="auto" w:before="42"/>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80" w:left="980" w:right="980"/>
          <w:cols w:num="2" w:equalWidth="0">
            <w:col w:w="4475" w:space="4354"/>
            <w:col w:w="1121"/>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494"/>
        <w:gridCol w:w="2294"/>
        <w:gridCol w:w="2390"/>
        <w:gridCol w:w="2389"/>
      </w:tblGrid>
      <w:tr>
        <w:trPr>
          <w:trHeight w:val="206" w:hRule="exact"/>
        </w:trPr>
        <w:tc>
          <w:tcPr>
            <w:tcW w:w="2494" w:type="dxa"/>
            <w:tcBorders>
              <w:top w:val="single" w:sz="4" w:space="0" w:color="000000"/>
              <w:left w:val="single" w:sz="4" w:space="0" w:color="000000"/>
              <w:bottom w:val="nil" w:sz="6" w:space="0" w:color="auto"/>
              <w:right w:val="single" w:sz="4" w:space="0" w:color="000000"/>
            </w:tcBorders>
            <w:shd w:val="clear" w:color="auto" w:fill="D3D3D3"/>
          </w:tcPr>
          <w:p>
            <w:pPr/>
          </w:p>
        </w:tc>
        <w:tc>
          <w:tcPr>
            <w:tcW w:w="7074"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2494"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74" w:type="dxa"/>
            <w:gridSpan w:val="3"/>
            <w:vMerge/>
            <w:tcBorders>
              <w:left w:val="single" w:sz="4" w:space="0" w:color="000000"/>
              <w:bottom w:val="single" w:sz="4" w:space="0" w:color="000000"/>
              <w:right w:val="single" w:sz="4" w:space="0" w:color="000000"/>
            </w:tcBorders>
            <w:shd w:val="clear" w:color="auto" w:fill="D3D3D3"/>
          </w:tcPr>
          <w:p>
            <w:pPr/>
          </w:p>
        </w:tc>
      </w:tr>
      <w:tr>
        <w:trPr>
          <w:trHeight w:val="196" w:hRule="exact"/>
        </w:trPr>
        <w:tc>
          <w:tcPr>
            <w:tcW w:w="2494" w:type="dxa"/>
            <w:vMerge/>
            <w:tcBorders>
              <w:left w:val="single" w:sz="4" w:space="0" w:color="000000"/>
              <w:bottom w:val="nil" w:sz="6" w:space="0" w:color="auto"/>
              <w:right w:val="single" w:sz="4" w:space="0" w:color="000000"/>
            </w:tcBorders>
            <w:shd w:val="clear" w:color="auto" w:fill="D3D3D3"/>
          </w:tcPr>
          <w:p>
            <w:pPr/>
          </w:p>
        </w:tc>
        <w:tc>
          <w:tcPr>
            <w:tcW w:w="22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69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06" w:hRule="exact"/>
        </w:trPr>
        <w:tc>
          <w:tcPr>
            <w:tcW w:w="2494" w:type="dxa"/>
            <w:tcBorders>
              <w:top w:val="nil" w:sz="6" w:space="0" w:color="auto"/>
              <w:left w:val="single" w:sz="4" w:space="0" w:color="000000"/>
              <w:bottom w:val="single" w:sz="4" w:space="0" w:color="000000"/>
              <w:right w:val="single" w:sz="4" w:space="0" w:color="000000"/>
            </w:tcBorders>
            <w:shd w:val="clear" w:color="auto" w:fill="D3D3D3"/>
          </w:tcPr>
          <w:p>
            <w:pPr/>
          </w:p>
        </w:tc>
        <w:tc>
          <w:tcPr>
            <w:tcW w:w="2294" w:type="dxa"/>
            <w:vMerge/>
            <w:tcBorders>
              <w:left w:val="single" w:sz="4" w:space="0" w:color="000000"/>
              <w:bottom w:val="single" w:sz="4" w:space="0" w:color="000000"/>
              <w:right w:val="single" w:sz="4" w:space="0" w:color="000000"/>
            </w:tcBorders>
            <w:shd w:val="clear" w:color="auto" w:fill="D3D3D3"/>
          </w:tcPr>
          <w:p>
            <w:pPr/>
          </w:p>
        </w:tc>
        <w:tc>
          <w:tcPr>
            <w:tcW w:w="2390" w:type="dxa"/>
            <w:vMerge/>
            <w:tcBorders>
              <w:left w:val="single" w:sz="4" w:space="0" w:color="000000"/>
              <w:bottom w:val="single" w:sz="4" w:space="0" w:color="000000"/>
              <w:right w:val="single" w:sz="4" w:space="0" w:color="000000"/>
            </w:tcBorders>
            <w:shd w:val="clear" w:color="auto" w:fill="D3D3D3"/>
          </w:tcPr>
          <w:p>
            <w:pPr/>
          </w:p>
        </w:tc>
        <w:tc>
          <w:tcPr>
            <w:tcW w:w="2389"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9568"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15,076,793.18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753,839.66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4,754,085.98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475,408.60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1,034,520.32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206,904.06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2,891,521.95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2,467,368.93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85.33%</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821,818.04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410,909.02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66,220.00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52,976.00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2,003,483.91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2,003,483.91</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23,756,921.43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3,903,521.25</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16.43%</w:t>
            </w:r>
          </w:p>
        </w:tc>
      </w:tr>
    </w:tbl>
    <w:p>
      <w:pPr>
        <w:pStyle w:val="BodyText"/>
        <w:spacing w:line="360" w:lineRule="auto" w:before="51"/>
        <w:ind w:right="5270"/>
        <w:jc w:val="left"/>
      </w:pPr>
      <w:r>
        <w:rPr/>
        <w:t>确定该组合依据的说明： 相同账龄的应收款项具有类似信用风险特征。 组合中，采用余额百分比法计提坏账准备的其他应收款：</w:t>
      </w:r>
    </w:p>
    <w:p>
      <w:pPr>
        <w:pStyle w:val="BodyText"/>
        <w:spacing w:line="338" w:lineRule="auto" w:before="27"/>
        <w:ind w:right="56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240" w:lineRule="auto" w:before="4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type w:val="continuous"/>
          <w:pgSz w:w="11910" w:h="16840"/>
          <w:pgMar w:top="1060" w:bottom="1180" w:left="980" w:right="980"/>
        </w:sectPr>
      </w:pPr>
    </w:p>
    <w:p>
      <w:pPr>
        <w:pStyle w:val="BodyText"/>
        <w:spacing w:line="340" w:lineRule="auto" w:before="44"/>
        <w:ind w:left="153" w:right="-15"/>
        <w:jc w:val="left"/>
      </w:pPr>
      <w:r>
        <w:rPr/>
        <w:t>本期计提坏账准备金额</w:t>
      </w:r>
      <w:r>
        <w:rPr>
          <w:rFonts w:ascii="Times New Roman" w:hAnsi="Times New Roman" w:cs="Times New Roman" w:eastAsia="Times New Roman" w:hint="default"/>
        </w:rPr>
        <w:t>-15,181.85</w:t>
      </w:r>
      <w:r>
        <w:rPr>
          <w:rFonts w:ascii="Times New Roman" w:hAnsi="Times New Roman" w:cs="Times New Roman" w:eastAsia="Times New Roman" w:hint="default"/>
          <w:spacing w:val="-2"/>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80" w:left="980" w:right="980"/>
          <w:cols w:num="2" w:equalWidth="0">
            <w:col w:w="6243" w:space="2585"/>
            <w:col w:w="1122"/>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8"/>
        <w:gridCol w:w="3100"/>
        <w:gridCol w:w="3100"/>
      </w:tblGrid>
      <w:tr>
        <w:trPr>
          <w:trHeight w:val="401" w:hRule="exact"/>
        </w:trPr>
        <w:tc>
          <w:tcPr>
            <w:tcW w:w="3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914"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收回方式</w:t>
            </w:r>
          </w:p>
        </w:tc>
      </w:tr>
      <w:tr>
        <w:trPr>
          <w:trHeight w:val="403" w:hRule="exact"/>
        </w:trPr>
        <w:tc>
          <w:tcPr>
            <w:tcW w:w="3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3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3</w:t>
      </w:r>
      <w:r>
        <w:rPr/>
        <w:t>）其他应收款按款项性质分类情况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368"/>
        <w:gridCol w:w="3100"/>
        <w:gridCol w:w="3100"/>
      </w:tblGrid>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保证金及押金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2" w:right="0"/>
              <w:jc w:val="left"/>
              <w:rPr>
                <w:rFonts w:ascii="Times New Roman" w:hAnsi="Times New Roman" w:cs="Times New Roman" w:eastAsia="Times New Roman" w:hint="default"/>
                <w:sz w:val="18"/>
                <w:szCs w:val="18"/>
              </w:rPr>
            </w:pPr>
            <w:r>
              <w:rPr>
                <w:rFonts w:ascii="Times New Roman"/>
                <w:sz w:val="18"/>
              </w:rPr>
              <w:t>14,942,486.78</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5,330,593.63</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368"/>
        <w:gridCol w:w="3100"/>
        <w:gridCol w:w="3100"/>
      </w:tblGrid>
      <w:tr>
        <w:trPr>
          <w:trHeight w:val="402"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4,587,397.22</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4,099,944.68</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应收暂付款及其他</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4,227,037.43</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9,825,753.29</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内部往来款项</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400,606,466.67</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24,000,000.00</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424,363,388.10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43,256,291.60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4</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81" w:right="80"/>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80"/>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广州云硕科技发展有 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内部往来款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275,206,466.67</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64.85%</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深圳市证通佳明光电 有限公司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内部往来款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89,000,000.00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20.97%</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定州市中标节能技术 服务有限公司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内部往来款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36,400,000.00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8.58%</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0.47%</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100,000.00</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0.47%</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100,000.00</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404,606,466.67</w:t>
            </w:r>
          </w:p>
        </w:tc>
        <w:tc>
          <w:tcPr>
            <w:tcW w:w="15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95.34%</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200,000.00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3</w:t>
      </w:r>
      <w:r>
        <w:rPr/>
        <w:t>、长期股权投资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3D3D3"/>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177,116,384.29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6,974,465.12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170,141,919.17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01" w:right="0"/>
              <w:jc w:val="left"/>
              <w:rPr>
                <w:rFonts w:ascii="Times New Roman" w:hAnsi="Times New Roman" w:cs="Times New Roman" w:eastAsia="Times New Roman" w:hint="default"/>
                <w:sz w:val="18"/>
                <w:szCs w:val="18"/>
              </w:rPr>
            </w:pPr>
            <w:r>
              <w:rPr>
                <w:rFonts w:ascii="Times New Roman"/>
                <w:sz w:val="18"/>
              </w:rPr>
              <w:t>58,406,384.29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6,974,465.12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00" w:right="0"/>
              <w:jc w:val="left"/>
              <w:rPr>
                <w:rFonts w:ascii="Times New Roman" w:hAnsi="Times New Roman" w:cs="Times New Roman" w:eastAsia="Times New Roman" w:hint="default"/>
                <w:sz w:val="18"/>
                <w:szCs w:val="18"/>
              </w:rPr>
            </w:pPr>
            <w:r>
              <w:rPr>
                <w:rFonts w:ascii="Times New Roman"/>
                <w:sz w:val="18"/>
              </w:rPr>
              <w:t>51,431,919.17</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73"/>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25,759,820.11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25,759,820.11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01" w:right="0"/>
              <w:jc w:val="left"/>
              <w:rPr>
                <w:rFonts w:ascii="Times New Roman" w:hAnsi="Times New Roman" w:cs="Times New Roman" w:eastAsia="Times New Roman" w:hint="default"/>
                <w:sz w:val="18"/>
                <w:szCs w:val="18"/>
              </w:rPr>
            </w:pPr>
            <w:r>
              <w:rPr>
                <w:rFonts w:ascii="Times New Roman"/>
                <w:sz w:val="18"/>
              </w:rPr>
              <w:t>24,691,590.52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24,691,590.52</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202,876,204.40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6,974,465.12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195,901,739.28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01" w:right="0"/>
              <w:jc w:val="left"/>
              <w:rPr>
                <w:rFonts w:ascii="Times New Roman" w:hAnsi="Times New Roman" w:cs="Times New Roman" w:eastAsia="Times New Roman" w:hint="default"/>
                <w:sz w:val="18"/>
                <w:szCs w:val="18"/>
              </w:rPr>
            </w:pPr>
            <w:r>
              <w:rPr>
                <w:rFonts w:ascii="Times New Roman"/>
                <w:sz w:val="18"/>
              </w:rPr>
              <w:t>83,097,974.81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6,974,465.12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99" w:right="0"/>
              <w:jc w:val="left"/>
              <w:rPr>
                <w:rFonts w:ascii="Times New Roman" w:hAnsi="Times New Roman" w:cs="Times New Roman" w:eastAsia="Times New Roman" w:hint="default"/>
                <w:sz w:val="18"/>
                <w:szCs w:val="18"/>
              </w:rPr>
            </w:pPr>
            <w:r>
              <w:rPr>
                <w:rFonts w:ascii="Times New Roman"/>
                <w:sz w:val="18"/>
              </w:rPr>
              <w:t>76,123,509.69</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1</w:t>
      </w:r>
      <w:r>
        <w:rPr/>
        <w:t>）对子公司投资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47"/>
        <w:gridCol w:w="1336"/>
        <w:gridCol w:w="1336"/>
        <w:gridCol w:w="1334"/>
        <w:gridCol w:w="1336"/>
        <w:gridCol w:w="1388"/>
        <w:gridCol w:w="1390"/>
      </w:tblGrid>
      <w:tr>
        <w:trPr>
          <w:trHeight w:val="713" w:hRule="exact"/>
        </w:trPr>
        <w:tc>
          <w:tcPr>
            <w:tcW w:w="14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67"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598" w:right="59" w:hanging="540"/>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598"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714"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2"/>
              <w:jc w:val="left"/>
              <w:rPr>
                <w:rFonts w:ascii="宋体" w:hAnsi="宋体" w:cs="宋体" w:eastAsia="宋体" w:hint="default"/>
                <w:sz w:val="18"/>
                <w:szCs w:val="18"/>
              </w:rPr>
            </w:pPr>
            <w:r>
              <w:rPr>
                <w:rFonts w:ascii="宋体" w:hAnsi="宋体" w:cs="宋体" w:eastAsia="宋体" w:hint="default"/>
                <w:sz w:val="18"/>
                <w:szCs w:val="18"/>
              </w:rPr>
              <w:t>深圳市证通普润 电子有限公司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58" w:right="0"/>
              <w:jc w:val="left"/>
              <w:rPr>
                <w:rFonts w:ascii="Times New Roman" w:hAnsi="Times New Roman" w:cs="Times New Roman" w:eastAsia="Times New Roman" w:hint="default"/>
                <w:sz w:val="18"/>
                <w:szCs w:val="18"/>
              </w:rPr>
            </w:pPr>
            <w:r>
              <w:rPr>
                <w:rFonts w:ascii="Times New Roman"/>
                <w:sz w:val="18"/>
              </w:rPr>
              <w:t>4,727,471.37</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57" w:right="0"/>
              <w:jc w:val="left"/>
              <w:rPr>
                <w:rFonts w:ascii="Times New Roman" w:hAnsi="Times New Roman" w:cs="Times New Roman" w:eastAsia="Times New Roman" w:hint="default"/>
                <w:sz w:val="18"/>
                <w:szCs w:val="18"/>
              </w:rPr>
            </w:pPr>
            <w:r>
              <w:rPr>
                <w:rFonts w:ascii="Times New Roman"/>
                <w:sz w:val="18"/>
              </w:rPr>
              <w:t>4,727,471.37</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4,727,471.37</w:t>
            </w:r>
          </w:p>
        </w:tc>
      </w:tr>
      <w:tr>
        <w:trPr>
          <w:trHeight w:val="40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深圳市证通数码</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58" w:right="0"/>
              <w:jc w:val="left"/>
              <w:rPr>
                <w:rFonts w:ascii="Times New Roman" w:hAnsi="Times New Roman" w:cs="Times New Roman" w:eastAsia="Times New Roman" w:hint="default"/>
                <w:sz w:val="18"/>
                <w:szCs w:val="18"/>
              </w:rPr>
            </w:pPr>
            <w:r>
              <w:rPr>
                <w:rFonts w:ascii="Times New Roman"/>
                <w:sz w:val="18"/>
              </w:rPr>
              <w:t>2,246,993.75</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57" w:right="0"/>
              <w:jc w:val="left"/>
              <w:rPr>
                <w:rFonts w:ascii="Times New Roman" w:hAnsi="Times New Roman" w:cs="Times New Roman" w:eastAsia="Times New Roman" w:hint="default"/>
                <w:sz w:val="18"/>
                <w:szCs w:val="18"/>
              </w:rPr>
            </w:pPr>
            <w:r>
              <w:rPr>
                <w:rFonts w:ascii="Times New Roman"/>
                <w:sz w:val="18"/>
              </w:rPr>
              <w:t>2,246,993.75</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2,246,993.75</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447"/>
        <w:gridCol w:w="1336"/>
        <w:gridCol w:w="1336"/>
        <w:gridCol w:w="1334"/>
        <w:gridCol w:w="1336"/>
        <w:gridCol w:w="1388"/>
        <w:gridCol w:w="1390"/>
      </w:tblGrid>
      <w:tr>
        <w:trPr>
          <w:trHeight w:val="362"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科技有限公司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2"/>
              <w:jc w:val="left"/>
              <w:rPr>
                <w:rFonts w:ascii="宋体" w:hAnsi="宋体" w:cs="宋体" w:eastAsia="宋体" w:hint="default"/>
                <w:sz w:val="18"/>
                <w:szCs w:val="18"/>
              </w:rPr>
            </w:pPr>
            <w:r>
              <w:rPr>
                <w:rFonts w:ascii="宋体" w:hAnsi="宋体" w:cs="宋体" w:eastAsia="宋体" w:hint="default"/>
                <w:sz w:val="18"/>
                <w:szCs w:val="18"/>
              </w:rPr>
              <w:t>深圳市证通金信 科技有限公司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31,331,919.17</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31,331,919.17</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2"/>
              <w:jc w:val="left"/>
              <w:rPr>
                <w:rFonts w:ascii="宋体" w:hAnsi="宋体" w:cs="宋体" w:eastAsia="宋体" w:hint="default"/>
                <w:sz w:val="18"/>
                <w:szCs w:val="18"/>
              </w:rPr>
            </w:pPr>
            <w:r>
              <w:rPr>
                <w:rFonts w:ascii="宋体" w:hAnsi="宋体" w:cs="宋体" w:eastAsia="宋体" w:hint="default"/>
                <w:sz w:val="18"/>
                <w:szCs w:val="18"/>
              </w:rPr>
              <w:t>深圳市证通佳明 光电有限公司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20,000,000.00</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2"/>
              <w:jc w:val="both"/>
              <w:rPr>
                <w:rFonts w:ascii="宋体" w:hAnsi="宋体" w:cs="宋体" w:eastAsia="宋体" w:hint="default"/>
                <w:sz w:val="18"/>
                <w:szCs w:val="18"/>
              </w:rPr>
            </w:pPr>
            <w:r>
              <w:rPr>
                <w:rFonts w:ascii="宋体" w:hAnsi="宋体" w:cs="宋体" w:eastAsia="宋体" w:hint="default"/>
                <w:sz w:val="18"/>
                <w:szCs w:val="18"/>
              </w:rPr>
              <w:t>定州市中标节能 技术服务有限公 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100,000.00</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2"/>
              <w:jc w:val="left"/>
              <w:rPr>
                <w:rFonts w:ascii="宋体" w:hAnsi="宋体" w:cs="宋体" w:eastAsia="宋体" w:hint="default"/>
                <w:sz w:val="18"/>
                <w:szCs w:val="18"/>
              </w:rPr>
            </w:pPr>
            <w:r>
              <w:rPr>
                <w:rFonts w:ascii="宋体" w:hAnsi="宋体" w:cs="宋体" w:eastAsia="宋体" w:hint="default"/>
                <w:sz w:val="18"/>
                <w:szCs w:val="18"/>
              </w:rPr>
              <w:t>长沙证通云计算 有限公司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20,000,000.00</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2"/>
              <w:jc w:val="left"/>
              <w:rPr>
                <w:rFonts w:ascii="宋体" w:hAnsi="宋体" w:cs="宋体" w:eastAsia="宋体" w:hint="default"/>
                <w:sz w:val="18"/>
                <w:szCs w:val="18"/>
              </w:rPr>
            </w:pPr>
            <w:r>
              <w:rPr>
                <w:rFonts w:ascii="宋体" w:hAnsi="宋体" w:cs="宋体" w:eastAsia="宋体" w:hint="default"/>
                <w:sz w:val="18"/>
                <w:szCs w:val="18"/>
              </w:rPr>
              <w:t>广州证通网络科 技有限公司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15,000,000.00</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2"/>
              <w:jc w:val="left"/>
              <w:rPr>
                <w:rFonts w:ascii="宋体" w:hAnsi="宋体" w:cs="宋体" w:eastAsia="宋体" w:hint="default"/>
                <w:sz w:val="18"/>
                <w:szCs w:val="18"/>
              </w:rPr>
            </w:pPr>
            <w:r>
              <w:rPr>
                <w:rFonts w:ascii="宋体" w:hAnsi="宋体" w:cs="宋体" w:eastAsia="宋体" w:hint="default"/>
                <w:sz w:val="18"/>
                <w:szCs w:val="18"/>
              </w:rPr>
              <w:t>广州云硕科技发 展有限公司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63,560,000.00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63,560,000.00</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2"/>
              <w:jc w:val="left"/>
              <w:rPr>
                <w:rFonts w:ascii="宋体" w:hAnsi="宋体" w:cs="宋体" w:eastAsia="宋体" w:hint="default"/>
                <w:sz w:val="18"/>
                <w:szCs w:val="18"/>
              </w:rPr>
            </w:pPr>
            <w:r>
              <w:rPr>
                <w:rFonts w:ascii="宋体" w:hAnsi="宋体" w:cs="宋体" w:eastAsia="宋体" w:hint="default"/>
                <w:sz w:val="18"/>
                <w:szCs w:val="18"/>
              </w:rPr>
              <w:t>广东宏达通信有 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20,150,000.00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20,150,000.00</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58,406,384.29</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118,710,000.00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177,116,384.29</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11" w:right="0"/>
              <w:jc w:val="left"/>
              <w:rPr>
                <w:rFonts w:ascii="Times New Roman" w:hAnsi="Times New Roman" w:cs="Times New Roman" w:eastAsia="Times New Roman" w:hint="default"/>
                <w:sz w:val="18"/>
                <w:szCs w:val="18"/>
              </w:rPr>
            </w:pPr>
            <w:r>
              <w:rPr>
                <w:rFonts w:ascii="Times New Roman"/>
                <w:sz w:val="18"/>
              </w:rPr>
              <w:t>6,974,465.12</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）对联营、合营企业投资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9"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6" w:hRule="exact"/>
        </w:trPr>
        <w:tc>
          <w:tcPr>
            <w:tcW w:w="796" w:type="dxa"/>
            <w:vMerge/>
            <w:tcBorders>
              <w:left w:val="single" w:sz="4" w:space="0" w:color="000000"/>
              <w:bottom w:val="single" w:sz="4" w:space="0" w:color="000000"/>
              <w:right w:val="single" w:sz="4" w:space="0" w:color="000000"/>
            </w:tcBorders>
            <w:shd w:val="clear" w:color="auto" w:fill="D3D3D3"/>
          </w:tcPr>
          <w:p>
            <w:pPr/>
          </w:p>
        </w:tc>
        <w:tc>
          <w:tcPr>
            <w:tcW w:w="798" w:type="dxa"/>
            <w:vMerge/>
            <w:tcBorders>
              <w:left w:val="single" w:sz="4" w:space="0" w:color="000000"/>
              <w:bottom w:val="single" w:sz="4" w:space="0" w:color="000000"/>
              <w:right w:val="single" w:sz="4" w:space="0" w:color="000000"/>
            </w:tcBorders>
            <w:shd w:val="clear" w:color="auto" w:fill="D3D3D3"/>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33" w:right="32"/>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3D3D3"/>
          </w:tcPr>
          <w:p>
            <w:pPr/>
          </w:p>
        </w:tc>
        <w:tc>
          <w:tcPr>
            <w:tcW w:w="798"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1"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1"/>
              <w:jc w:val="both"/>
              <w:rPr>
                <w:rFonts w:ascii="宋体" w:hAnsi="宋体" w:cs="宋体" w:eastAsia="宋体" w:hint="default"/>
                <w:sz w:val="18"/>
                <w:szCs w:val="18"/>
              </w:rPr>
            </w:pPr>
            <w:r>
              <w:rPr>
                <w:rFonts w:ascii="宋体" w:hAnsi="宋体" w:cs="宋体" w:eastAsia="宋体" w:hint="default"/>
                <w:sz w:val="18"/>
                <w:szCs w:val="18"/>
              </w:rPr>
              <w:t>广州证通 网络科技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1,207,411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.58</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1,207,411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49"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1"/>
              <w:jc w:val="both"/>
              <w:rPr>
                <w:rFonts w:ascii="宋体" w:hAnsi="宋体" w:cs="宋体" w:eastAsia="宋体" w:hint="default"/>
                <w:sz w:val="18"/>
                <w:szCs w:val="18"/>
              </w:rPr>
            </w:pPr>
            <w:r>
              <w:rPr>
                <w:rFonts w:ascii="宋体" w:hAnsi="宋体" w:cs="宋体" w:eastAsia="宋体" w:hint="default"/>
                <w:sz w:val="18"/>
                <w:szCs w:val="18"/>
              </w:rPr>
              <w:t>深圳市通 新源物业 管理有限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23,484,17</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8.94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3,478,600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-1,202,95</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8.83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25,759,82</w:t>
            </w:r>
          </w:p>
          <w:p>
            <w:pPr>
              <w:pStyle w:val="TableParagraph"/>
              <w:spacing w:line="240" w:lineRule="auto" w:before="105"/>
              <w:ind w:left="455" w:right="0"/>
              <w:jc w:val="left"/>
              <w:rPr>
                <w:rFonts w:ascii="Times New Roman" w:hAnsi="Times New Roman" w:cs="Times New Roman" w:eastAsia="Times New Roman" w:hint="default"/>
                <w:sz w:val="18"/>
                <w:szCs w:val="18"/>
              </w:rPr>
            </w:pPr>
            <w:r>
              <w:rPr>
                <w:rFonts w:ascii="Times New Roman"/>
                <w:sz w:val="18"/>
              </w:rPr>
              <w:t>0.11</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5" w:right="0"/>
              <w:jc w:val="left"/>
              <w:rPr>
                <w:rFonts w:ascii="Times New Roman" w:hAnsi="Times New Roman" w:cs="Times New Roman" w:eastAsia="Times New Roman" w:hint="default"/>
                <w:sz w:val="18"/>
                <w:szCs w:val="18"/>
              </w:rPr>
            </w:pPr>
            <w:r>
              <w:rPr>
                <w:rFonts w:ascii="Times New Roman"/>
                <w:sz w:val="18"/>
              </w:rPr>
              <w:t>24,691,59</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0.52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3,478,600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1,207,411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4" w:right="0"/>
              <w:jc w:val="left"/>
              <w:rPr>
                <w:rFonts w:ascii="Times New Roman" w:hAnsi="Times New Roman" w:cs="Times New Roman" w:eastAsia="Times New Roman" w:hint="default"/>
                <w:sz w:val="18"/>
                <w:szCs w:val="18"/>
              </w:rPr>
            </w:pPr>
            <w:r>
              <w:rPr>
                <w:rFonts w:ascii="Times New Roman"/>
                <w:sz w:val="18"/>
              </w:rPr>
              <w:t>-1,202,95</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8.83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25,759,82</w:t>
            </w:r>
          </w:p>
          <w:p>
            <w:pPr>
              <w:pStyle w:val="TableParagraph"/>
              <w:spacing w:line="240" w:lineRule="auto" w:before="105"/>
              <w:ind w:left="455" w:right="0"/>
              <w:jc w:val="left"/>
              <w:rPr>
                <w:rFonts w:ascii="Times New Roman" w:hAnsi="Times New Roman" w:cs="Times New Roman" w:eastAsia="Times New Roman" w:hint="default"/>
                <w:sz w:val="18"/>
                <w:szCs w:val="18"/>
              </w:rPr>
            </w:pPr>
            <w:r>
              <w:rPr>
                <w:rFonts w:ascii="Times New Roman"/>
                <w:sz w:val="18"/>
              </w:rPr>
              <w:t>0.11</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5" w:right="0"/>
              <w:jc w:val="left"/>
              <w:rPr>
                <w:rFonts w:ascii="Times New Roman" w:hAnsi="Times New Roman" w:cs="Times New Roman" w:eastAsia="Times New Roman" w:hint="default"/>
                <w:sz w:val="18"/>
                <w:szCs w:val="18"/>
              </w:rPr>
            </w:pPr>
            <w:r>
              <w:rPr>
                <w:rFonts w:ascii="Times New Roman"/>
                <w:sz w:val="18"/>
              </w:rPr>
              <w:t>24,691,59</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0.52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3,478,600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1,207,411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4" w:right="0"/>
              <w:jc w:val="left"/>
              <w:rPr>
                <w:rFonts w:ascii="Times New Roman" w:hAnsi="Times New Roman" w:cs="Times New Roman" w:eastAsia="Times New Roman" w:hint="default"/>
                <w:sz w:val="18"/>
                <w:szCs w:val="18"/>
              </w:rPr>
            </w:pPr>
            <w:r>
              <w:rPr>
                <w:rFonts w:ascii="Times New Roman"/>
                <w:sz w:val="18"/>
              </w:rPr>
              <w:t>-1,202,95</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8.83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25,759,82</w:t>
            </w:r>
          </w:p>
          <w:p>
            <w:pPr>
              <w:pStyle w:val="TableParagraph"/>
              <w:spacing w:line="240" w:lineRule="auto" w:before="105"/>
              <w:ind w:left="455" w:right="0"/>
              <w:jc w:val="left"/>
              <w:rPr>
                <w:rFonts w:ascii="Times New Roman" w:hAnsi="Times New Roman" w:cs="Times New Roman" w:eastAsia="Times New Roman" w:hint="default"/>
                <w:sz w:val="18"/>
                <w:szCs w:val="18"/>
              </w:rPr>
            </w:pPr>
            <w:r>
              <w:rPr>
                <w:rFonts w:ascii="Times New Roman"/>
                <w:sz w:val="18"/>
              </w:rPr>
              <w:t>0.11</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2" w:top="1100" w:bottom="1180" w:left="980" w:right="980"/>
        </w:sectPr>
      </w:pPr>
    </w:p>
    <w:p>
      <w:pPr>
        <w:spacing w:line="240" w:lineRule="auto" w:before="10"/>
        <w:rPr>
          <w:rFonts w:ascii="宋体" w:hAnsi="宋体" w:cs="宋体" w:eastAsia="宋体" w:hint="default"/>
          <w:sz w:val="20"/>
          <w:szCs w:val="20"/>
        </w:rPr>
      </w:pPr>
    </w:p>
    <w:p>
      <w:pPr>
        <w:pStyle w:val="Heading3"/>
        <w:spacing w:line="240" w:lineRule="auto" w:before="35"/>
        <w:ind w:right="0"/>
        <w:jc w:val="left"/>
        <w:rPr>
          <w:b w:val="0"/>
          <w:bCs w:val="0"/>
        </w:rPr>
      </w:pPr>
      <w:r>
        <w:rPr>
          <w:rFonts w:ascii="Times New Roman" w:hAnsi="Times New Roman" w:cs="Times New Roman" w:eastAsia="Times New Roman" w:hint="default"/>
        </w:rPr>
        <w:t>4</w:t>
      </w:r>
      <w:r>
        <w:rPr/>
        <w:t>、营业收入和营业成本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4"/>
        <w:gridCol w:w="1837"/>
        <w:gridCol w:w="1913"/>
        <w:gridCol w:w="1913"/>
        <w:gridCol w:w="1913"/>
      </w:tblGrid>
      <w:tr>
        <w:trPr>
          <w:trHeight w:val="402" w:hRule="exact"/>
        </w:trPr>
        <w:tc>
          <w:tcPr>
            <w:tcW w:w="19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1994" w:type="dxa"/>
            <w:vMerge/>
            <w:tcBorders>
              <w:left w:val="single" w:sz="4" w:space="0" w:color="000000"/>
              <w:bottom w:val="single" w:sz="4" w:space="0" w:color="000000"/>
              <w:right w:val="single" w:sz="4" w:space="0" w:color="000000"/>
            </w:tcBorders>
            <w:shd w:val="clear" w:color="auto" w:fill="D3D3D3"/>
          </w:tcPr>
          <w:p>
            <w:pPr/>
          </w:p>
        </w:tc>
        <w:tc>
          <w:tcPr>
            <w:tcW w:w="18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71" w:right="0"/>
              <w:jc w:val="left"/>
              <w:rPr>
                <w:rFonts w:ascii="宋体" w:hAnsi="宋体" w:cs="宋体" w:eastAsia="宋体" w:hint="default"/>
                <w:sz w:val="18"/>
                <w:szCs w:val="18"/>
              </w:rPr>
            </w:pPr>
            <w:r>
              <w:rPr>
                <w:rFonts w:ascii="宋体" w:hAnsi="宋体" w:cs="宋体" w:eastAsia="宋体" w:hint="default"/>
                <w:sz w:val="18"/>
                <w:szCs w:val="18"/>
              </w:rPr>
              <w:t>成本</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71" w:right="0"/>
              <w:jc w:val="left"/>
              <w:rPr>
                <w:rFonts w:ascii="宋体" w:hAnsi="宋体" w:cs="宋体" w:eastAsia="宋体" w:hint="default"/>
                <w:sz w:val="18"/>
                <w:szCs w:val="18"/>
              </w:rPr>
            </w:pPr>
            <w:r>
              <w:rPr>
                <w:rFonts w:ascii="宋体" w:hAnsi="宋体" w:cs="宋体" w:eastAsia="宋体" w:hint="default"/>
                <w:sz w:val="18"/>
                <w:szCs w:val="18"/>
              </w:rPr>
              <w:t>收入</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71" w:right="0"/>
              <w:jc w:val="left"/>
              <w:rPr>
                <w:rFonts w:ascii="宋体" w:hAnsi="宋体" w:cs="宋体" w:eastAsia="宋体" w:hint="default"/>
                <w:sz w:val="18"/>
                <w:szCs w:val="18"/>
              </w:rPr>
            </w:pPr>
            <w:r>
              <w:rPr>
                <w:rFonts w:ascii="宋体" w:hAnsi="宋体" w:cs="宋体" w:eastAsia="宋体" w:hint="default"/>
                <w:sz w:val="18"/>
                <w:szCs w:val="18"/>
              </w:rPr>
              <w:t>成本</w:t>
            </w:r>
          </w:p>
        </w:tc>
      </w:tr>
      <w:tr>
        <w:trPr>
          <w:trHeight w:val="402" w:hRule="exact"/>
        </w:trPr>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1,011,097,884.81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56" w:right="0"/>
              <w:jc w:val="left"/>
              <w:rPr>
                <w:rFonts w:ascii="Times New Roman" w:hAnsi="Times New Roman" w:cs="Times New Roman" w:eastAsia="Times New Roman" w:hint="default"/>
                <w:sz w:val="18"/>
                <w:szCs w:val="18"/>
              </w:rPr>
            </w:pPr>
            <w:r>
              <w:rPr>
                <w:rFonts w:ascii="Times New Roman"/>
                <w:sz w:val="18"/>
              </w:rPr>
              <w:t>739,462,444.77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56" w:right="0"/>
              <w:jc w:val="left"/>
              <w:rPr>
                <w:rFonts w:ascii="Times New Roman" w:hAnsi="Times New Roman" w:cs="Times New Roman" w:eastAsia="Times New Roman" w:hint="default"/>
                <w:sz w:val="18"/>
                <w:szCs w:val="18"/>
              </w:rPr>
            </w:pPr>
            <w:r>
              <w:rPr>
                <w:rFonts w:ascii="Times New Roman"/>
                <w:sz w:val="18"/>
              </w:rPr>
              <w:t>856,096,409.56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55" w:right="0"/>
              <w:jc w:val="left"/>
              <w:rPr>
                <w:rFonts w:ascii="Times New Roman" w:hAnsi="Times New Roman" w:cs="Times New Roman" w:eastAsia="Times New Roman" w:hint="default"/>
                <w:sz w:val="18"/>
                <w:szCs w:val="18"/>
              </w:rPr>
            </w:pPr>
            <w:r>
              <w:rPr>
                <w:rFonts w:ascii="Times New Roman"/>
                <w:sz w:val="18"/>
              </w:rPr>
              <w:t>664,648,794.44</w:t>
            </w:r>
          </w:p>
        </w:tc>
      </w:tr>
      <w:tr>
        <w:trPr>
          <w:trHeight w:val="403" w:hRule="exact"/>
        </w:trPr>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1,011,097,884.81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56" w:right="0"/>
              <w:jc w:val="left"/>
              <w:rPr>
                <w:rFonts w:ascii="Times New Roman" w:hAnsi="Times New Roman" w:cs="Times New Roman" w:eastAsia="Times New Roman" w:hint="default"/>
                <w:sz w:val="18"/>
                <w:szCs w:val="18"/>
              </w:rPr>
            </w:pPr>
            <w:r>
              <w:rPr>
                <w:rFonts w:ascii="Times New Roman"/>
                <w:sz w:val="18"/>
              </w:rPr>
              <w:t>739,462,444.77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56" w:right="0"/>
              <w:jc w:val="left"/>
              <w:rPr>
                <w:rFonts w:ascii="Times New Roman" w:hAnsi="Times New Roman" w:cs="Times New Roman" w:eastAsia="Times New Roman" w:hint="default"/>
                <w:sz w:val="18"/>
                <w:szCs w:val="18"/>
              </w:rPr>
            </w:pPr>
            <w:r>
              <w:rPr>
                <w:rFonts w:ascii="Times New Roman"/>
                <w:sz w:val="18"/>
              </w:rPr>
              <w:t>856,096,409.56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55" w:right="0"/>
              <w:jc w:val="left"/>
              <w:rPr>
                <w:rFonts w:ascii="Times New Roman" w:hAnsi="Times New Roman" w:cs="Times New Roman" w:eastAsia="Times New Roman" w:hint="default"/>
                <w:sz w:val="18"/>
                <w:szCs w:val="18"/>
              </w:rPr>
            </w:pPr>
            <w:r>
              <w:rPr>
                <w:rFonts w:ascii="Times New Roman"/>
                <w:sz w:val="18"/>
              </w:rPr>
              <w:t>664,648,794.44</w:t>
            </w:r>
          </w:p>
        </w:tc>
      </w:tr>
    </w:tbl>
    <w:p>
      <w:pPr>
        <w:pStyle w:val="BodyText"/>
        <w:spacing w:line="240" w:lineRule="auto" w:before="51"/>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5</w:t>
      </w:r>
      <w:r>
        <w:rPr/>
        <w:t>、投资收益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86"/>
      </w:tblGrid>
      <w:tr>
        <w:trPr>
          <w:trHeight w:val="401"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-1,202,958.83</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-423,414.20</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059"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5,959,241.14</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收购联营企业产生的投资收益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192,588.42</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-1,010,370.41</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5,535,826.94</w:t>
            </w:r>
          </w:p>
        </w:tc>
      </w:tr>
    </w:tbl>
    <w:p>
      <w:pPr>
        <w:spacing w:line="240" w:lineRule="auto" w:before="2"/>
        <w:rPr>
          <w:rFonts w:ascii="宋体" w:hAnsi="宋体" w:cs="宋体" w:eastAsia="宋体" w:hint="default"/>
          <w:sz w:val="19"/>
          <w:szCs w:val="19"/>
        </w:rPr>
      </w:pPr>
    </w:p>
    <w:p>
      <w:pPr>
        <w:spacing w:line="506" w:lineRule="auto" w:before="35"/>
        <w:ind w:left="154" w:right="6830" w:firstLine="0"/>
        <w:jc w:val="left"/>
        <w:rPr>
          <w:rFonts w:ascii="宋体" w:hAnsi="宋体" w:cs="宋体" w:eastAsia="宋体" w:hint="default"/>
          <w:sz w:val="21"/>
          <w:szCs w:val="21"/>
        </w:rPr>
      </w:pPr>
      <w:r>
        <w:rPr/>
        <w:pict>
          <v:shape style="position:absolute;margin-left:55.98pt;margin-top:48.694pt;width:483.6pt;height:323.9pt;mso-position-horizontal-relative:page;mso-position-vertical-relative:paragraph;z-index:26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438"/>
                    <w:gridCol w:w="1979"/>
                    <w:gridCol w:w="2240"/>
                  </w:tblGrid>
                  <w:tr>
                    <w:trPr>
                      <w:trHeight w:val="342" w:hRule="exact"/>
                    </w:trPr>
                    <w:tc>
                      <w:tcPr>
                        <w:tcW w:w="5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b/>
                            <w:bCs/>
                            <w:sz w:val="18"/>
                            <w:szCs w:val="18"/>
                          </w:rPr>
                          <w:t>补充资料</w:t>
                        </w:r>
                        <w:r>
                          <w:rPr>
                            <w:rFonts w:ascii="宋体" w:hAnsi="宋体" w:cs="宋体" w:eastAsia="宋体" w:hint="default"/>
                            <w:sz w:val="18"/>
                            <w:szCs w:val="18"/>
                          </w:rPr>
                        </w:r>
                      </w:p>
                    </w:tc>
                    <w:tc>
                      <w:tcPr>
                        <w:tcW w:w="1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22" w:right="0"/>
                          <w:jc w:val="left"/>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tc>
                  </w:tr>
                  <w:tr>
                    <w:trPr>
                      <w:trHeight w:val="342" w:hRule="exact"/>
                    </w:trPr>
                    <w:tc>
                      <w:tcPr>
                        <w:tcW w:w="5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1979" w:type="dxa"/>
                        <w:tcBorders>
                          <w:top w:val="single" w:sz="4" w:space="0" w:color="000000"/>
                          <w:left w:val="single" w:sz="4" w:space="0" w:color="000000"/>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5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93"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56,806,625.82</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23,717,126.35</w:t>
                        </w:r>
                      </w:p>
                    </w:tc>
                  </w:tr>
                  <w:tr>
                    <w:trPr>
                      <w:trHeight w:val="342" w:hRule="exact"/>
                    </w:trPr>
                    <w:tc>
                      <w:tcPr>
                        <w:tcW w:w="5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93"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1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21,184,062.21</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14,904,124.07</w:t>
                        </w:r>
                      </w:p>
                    </w:tc>
                  </w:tr>
                  <w:tr>
                    <w:trPr>
                      <w:trHeight w:val="342" w:hRule="exact"/>
                    </w:trPr>
                    <w:tc>
                      <w:tcPr>
                        <w:tcW w:w="5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68"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1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12,709,824.57</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9,631,106.18</w:t>
                        </w:r>
                      </w:p>
                    </w:tc>
                  </w:tr>
                  <w:tr>
                    <w:trPr>
                      <w:trHeight w:val="342" w:hRule="exact"/>
                    </w:trPr>
                    <w:tc>
                      <w:tcPr>
                        <w:tcW w:w="5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68"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1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10,673,130.72</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7,940,923.64</w:t>
                        </w:r>
                      </w:p>
                    </w:tc>
                  </w:tr>
                  <w:tr>
                    <w:trPr>
                      <w:trHeight w:val="342" w:hRule="exact"/>
                    </w:trPr>
                    <w:tc>
                      <w:tcPr>
                        <w:tcW w:w="5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68"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1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161,583.33</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125,416.68</w:t>
                        </w:r>
                      </w:p>
                    </w:tc>
                  </w:tr>
                  <w:tr>
                    <w:trPr>
                      <w:trHeight w:val="654" w:hRule="exact"/>
                    </w:trPr>
                    <w:tc>
                      <w:tcPr>
                        <w:tcW w:w="5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68"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处置固定资产、无形资产和其他长期资产的损失</w:t>
                        </w:r>
                        <w:r>
                          <w:rPr>
                            <w:rFonts w:ascii="Times New Roman" w:hAnsi="Times New Roman" w:cs="Times New Roman" w:eastAsia="Times New Roman" w:hint="default"/>
                            <w:sz w:val="18"/>
                            <w:szCs w:val="18"/>
                          </w:rPr>
                          <w:t>(</w:t>
                        </w:r>
                        <w:r>
                          <w:rPr>
                            <w:rFonts w:ascii="宋体" w:hAnsi="宋体" w:cs="宋体" w:eastAsia="宋体" w:hint="default"/>
                            <w:sz w:val="18"/>
                            <w:szCs w:val="18"/>
                          </w:rPr>
                          <w:t>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3"/>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列示</w:t>
                        </w:r>
                        <w:r>
                          <w:rPr>
                            <w:rFonts w:ascii="Times New Roman" w:hAnsi="Times New Roman" w:cs="Times New Roman" w:eastAsia="Times New Roman" w:hint="default"/>
                            <w:sz w:val="18"/>
                            <w:szCs w:val="18"/>
                          </w:rPr>
                          <w:t>)</w:t>
                        </w:r>
                      </w:p>
                    </w:tc>
                    <w:tc>
                      <w:tcPr>
                        <w:tcW w:w="1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15,916.36</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25,437.05</w:t>
                        </w:r>
                      </w:p>
                    </w:tc>
                  </w:tr>
                  <w:tr>
                    <w:trPr>
                      <w:trHeight w:val="342" w:hRule="exact"/>
                    </w:trPr>
                    <w:tc>
                      <w:tcPr>
                        <w:tcW w:w="5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6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固定资产报废损失</w:t>
                        </w:r>
                        <w:r>
                          <w:rPr>
                            <w:rFonts w:ascii="Times New Roman" w:hAnsi="Times New Roman" w:cs="Times New Roman" w:eastAsia="Times New Roman" w:hint="default"/>
                            <w:sz w:val="18"/>
                            <w:szCs w:val="18"/>
                          </w:rPr>
                          <w:t>(</w:t>
                        </w:r>
                        <w:r>
                          <w:rPr>
                            <w:rFonts w:ascii="宋体" w:hAnsi="宋体" w:cs="宋体" w:eastAsia="宋体" w:hint="default"/>
                            <w:sz w:val="18"/>
                            <w:szCs w:val="18"/>
                          </w:rPr>
                          <w:t>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号列示</w:t>
                        </w:r>
                        <w:r>
                          <w:rPr>
                            <w:rFonts w:ascii="Times New Roman" w:hAnsi="Times New Roman" w:cs="Times New Roman" w:eastAsia="Times New Roman" w:hint="default"/>
                            <w:sz w:val="18"/>
                            <w:szCs w:val="18"/>
                          </w:rPr>
                          <w:t>)</w:t>
                        </w:r>
                      </w:p>
                    </w:tc>
                    <w:tc>
                      <w:tcPr>
                        <w:tcW w:w="1979" w:type="dxa"/>
                        <w:tcBorders>
                          <w:top w:val="single" w:sz="4" w:space="0" w:color="000000"/>
                          <w:left w:val="single" w:sz="4" w:space="0" w:color="000000"/>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5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6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公允价值变动损失</w:t>
                        </w:r>
                        <w:r>
                          <w:rPr>
                            <w:rFonts w:ascii="Times New Roman" w:hAnsi="Times New Roman" w:cs="Times New Roman" w:eastAsia="Times New Roman" w:hint="default"/>
                            <w:sz w:val="18"/>
                            <w:szCs w:val="18"/>
                          </w:rPr>
                          <w:t>(</w:t>
                        </w:r>
                        <w:r>
                          <w:rPr>
                            <w:rFonts w:ascii="宋体" w:hAnsi="宋体" w:cs="宋体" w:eastAsia="宋体" w:hint="default"/>
                            <w:sz w:val="18"/>
                            <w:szCs w:val="18"/>
                          </w:rPr>
                          <w:t>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号列示</w:t>
                        </w:r>
                        <w:r>
                          <w:rPr>
                            <w:rFonts w:ascii="Times New Roman" w:hAnsi="Times New Roman" w:cs="Times New Roman" w:eastAsia="Times New Roman" w:hint="default"/>
                            <w:sz w:val="18"/>
                            <w:szCs w:val="18"/>
                          </w:rPr>
                          <w:t>)</w:t>
                        </w:r>
                      </w:p>
                    </w:tc>
                    <w:tc>
                      <w:tcPr>
                        <w:tcW w:w="1979" w:type="dxa"/>
                        <w:tcBorders>
                          <w:top w:val="single" w:sz="4" w:space="0" w:color="000000"/>
                          <w:left w:val="single" w:sz="4" w:space="0" w:color="000000"/>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5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6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财务费用</w:t>
                        </w:r>
                        <w:r>
                          <w:rPr>
                            <w:rFonts w:ascii="Times New Roman" w:hAnsi="Times New Roman" w:cs="Times New Roman" w:eastAsia="Times New Roman" w:hint="default"/>
                            <w:sz w:val="18"/>
                            <w:szCs w:val="18"/>
                          </w:rPr>
                          <w:t>(</w:t>
                        </w:r>
                        <w:r>
                          <w:rPr>
                            <w:rFonts w:ascii="宋体" w:hAnsi="宋体" w:cs="宋体" w:eastAsia="宋体" w:hint="default"/>
                            <w:sz w:val="18"/>
                            <w:szCs w:val="18"/>
                          </w:rPr>
                          <w:t>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号列示</w:t>
                        </w:r>
                        <w:r>
                          <w:rPr>
                            <w:rFonts w:ascii="Times New Roman" w:hAnsi="Times New Roman" w:cs="Times New Roman" w:eastAsia="Times New Roman" w:hint="default"/>
                            <w:sz w:val="18"/>
                            <w:szCs w:val="18"/>
                          </w:rPr>
                          <w:t>)</w:t>
                        </w:r>
                      </w:p>
                    </w:tc>
                    <w:tc>
                      <w:tcPr>
                        <w:tcW w:w="1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22,028,554.38</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4,937,665.65</w:t>
                        </w:r>
                      </w:p>
                    </w:tc>
                  </w:tr>
                  <w:tr>
                    <w:trPr>
                      <w:trHeight w:val="342" w:hRule="exact"/>
                    </w:trPr>
                    <w:tc>
                      <w:tcPr>
                        <w:tcW w:w="5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6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投资损失</w:t>
                        </w:r>
                        <w:r>
                          <w:rPr>
                            <w:rFonts w:ascii="Times New Roman" w:hAnsi="Times New Roman" w:cs="Times New Roman" w:eastAsia="Times New Roman" w:hint="default"/>
                            <w:sz w:val="18"/>
                            <w:szCs w:val="18"/>
                          </w:rPr>
                          <w:t>(</w:t>
                        </w:r>
                        <w:r>
                          <w:rPr>
                            <w:rFonts w:ascii="宋体" w:hAnsi="宋体" w:cs="宋体" w:eastAsia="宋体" w:hint="default"/>
                            <w:sz w:val="18"/>
                            <w:szCs w:val="18"/>
                          </w:rPr>
                          <w:t>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号列示</w:t>
                        </w:r>
                        <w:r>
                          <w:rPr>
                            <w:rFonts w:ascii="Times New Roman" w:hAnsi="Times New Roman" w:cs="Times New Roman" w:eastAsia="Times New Roman" w:hint="default"/>
                            <w:sz w:val="18"/>
                            <w:szCs w:val="18"/>
                          </w:rPr>
                          <w:t>)</w:t>
                        </w:r>
                      </w:p>
                    </w:tc>
                    <w:tc>
                      <w:tcPr>
                        <w:tcW w:w="1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1,010,370.41</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-5,535,826.94</w:t>
                        </w:r>
                      </w:p>
                    </w:tc>
                  </w:tr>
                  <w:tr>
                    <w:trPr>
                      <w:trHeight w:val="342" w:hRule="exact"/>
                    </w:trPr>
                    <w:tc>
                      <w:tcPr>
                        <w:tcW w:w="5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6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递延所得税资产减少</w:t>
                        </w:r>
                        <w:r>
                          <w:rPr>
                            <w:rFonts w:ascii="Times New Roman" w:hAnsi="Times New Roman" w:cs="Times New Roman" w:eastAsia="Times New Roman" w:hint="default"/>
                            <w:sz w:val="18"/>
                            <w:szCs w:val="18"/>
                          </w:rPr>
                          <w:t>(</w:t>
                        </w:r>
                        <w:r>
                          <w:rPr>
                            <w:rFonts w:ascii="宋体" w:hAnsi="宋体" w:cs="宋体" w:eastAsia="宋体" w:hint="default"/>
                            <w:sz w:val="18"/>
                            <w:szCs w:val="18"/>
                          </w:rPr>
                          <w:t>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号列示</w:t>
                        </w:r>
                        <w:r>
                          <w:rPr>
                            <w:rFonts w:ascii="Times New Roman" w:hAnsi="Times New Roman" w:cs="Times New Roman" w:eastAsia="Times New Roman" w:hint="default"/>
                            <w:sz w:val="18"/>
                            <w:szCs w:val="18"/>
                          </w:rPr>
                          <w:t>)</w:t>
                        </w:r>
                      </w:p>
                    </w:tc>
                    <w:tc>
                      <w:tcPr>
                        <w:tcW w:w="1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-4,208,628.67</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-5,660,621.11</w:t>
                        </w:r>
                      </w:p>
                    </w:tc>
                  </w:tr>
                  <w:tr>
                    <w:trPr>
                      <w:trHeight w:val="342" w:hRule="exact"/>
                    </w:trPr>
                    <w:tc>
                      <w:tcPr>
                        <w:tcW w:w="5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6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递延所得税负债增加</w:t>
                        </w:r>
                        <w:r>
                          <w:rPr>
                            <w:rFonts w:ascii="Times New Roman" w:hAnsi="Times New Roman" w:cs="Times New Roman" w:eastAsia="Times New Roman" w:hint="default"/>
                            <w:sz w:val="18"/>
                            <w:szCs w:val="18"/>
                          </w:rPr>
                          <w:t>(</w:t>
                        </w:r>
                        <w:r>
                          <w:rPr>
                            <w:rFonts w:ascii="宋体" w:hAnsi="宋体" w:cs="宋体" w:eastAsia="宋体" w:hint="default"/>
                            <w:sz w:val="18"/>
                            <w:szCs w:val="18"/>
                          </w:rPr>
                          <w:t>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号列示</w:t>
                        </w:r>
                        <w:r>
                          <w:rPr>
                            <w:rFonts w:ascii="Times New Roman" w:hAnsi="Times New Roman" w:cs="Times New Roman" w:eastAsia="Times New Roman" w:hint="default"/>
                            <w:sz w:val="18"/>
                            <w:szCs w:val="18"/>
                          </w:rPr>
                          <w:t>)</w:t>
                        </w:r>
                      </w:p>
                    </w:tc>
                    <w:tc>
                      <w:tcPr>
                        <w:tcW w:w="1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-1,280,311.43</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-1,363,702.17</w:t>
                        </w:r>
                      </w:p>
                    </w:tc>
                  </w:tr>
                  <w:tr>
                    <w:trPr>
                      <w:trHeight w:val="342" w:hRule="exact"/>
                    </w:trPr>
                    <w:tc>
                      <w:tcPr>
                        <w:tcW w:w="5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6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存货的减少</w:t>
                        </w:r>
                        <w:r>
                          <w:rPr>
                            <w:rFonts w:ascii="Times New Roman" w:hAnsi="Times New Roman" w:cs="Times New Roman" w:eastAsia="Times New Roman" w:hint="default"/>
                            <w:sz w:val="18"/>
                            <w:szCs w:val="18"/>
                          </w:rPr>
                          <w:t>(</w:t>
                        </w:r>
                        <w:r>
                          <w:rPr>
                            <w:rFonts w:ascii="宋体" w:hAnsi="宋体" w:cs="宋体" w:eastAsia="宋体" w:hint="default"/>
                            <w:sz w:val="18"/>
                            <w:szCs w:val="18"/>
                          </w:rPr>
                          <w:t>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号列示</w:t>
                        </w:r>
                        <w:r>
                          <w:rPr>
                            <w:rFonts w:ascii="Times New Roman" w:hAnsi="Times New Roman" w:cs="Times New Roman" w:eastAsia="Times New Roman" w:hint="default"/>
                            <w:sz w:val="18"/>
                            <w:szCs w:val="18"/>
                          </w:rPr>
                          <w:t>)</w:t>
                        </w:r>
                      </w:p>
                    </w:tc>
                    <w:tc>
                      <w:tcPr>
                        <w:tcW w:w="1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-38,631,485.40</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55,216,178.21</w:t>
                        </w:r>
                      </w:p>
                    </w:tc>
                  </w:tr>
                  <w:tr>
                    <w:trPr>
                      <w:trHeight w:val="342" w:hRule="exact"/>
                    </w:trPr>
                    <w:tc>
                      <w:tcPr>
                        <w:tcW w:w="5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6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经营性应收项目的减少</w:t>
                        </w:r>
                        <w:r>
                          <w:rPr>
                            <w:rFonts w:ascii="Times New Roman" w:hAnsi="Times New Roman" w:cs="Times New Roman" w:eastAsia="Times New Roman" w:hint="default"/>
                            <w:sz w:val="18"/>
                            <w:szCs w:val="18"/>
                          </w:rPr>
                          <w:t>(</w:t>
                        </w:r>
                        <w:r>
                          <w:rPr>
                            <w:rFonts w:ascii="宋体" w:hAnsi="宋体" w:cs="宋体" w:eastAsia="宋体" w:hint="default"/>
                            <w:sz w:val="18"/>
                            <w:szCs w:val="18"/>
                          </w:rPr>
                          <w:t>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号列示</w:t>
                        </w:r>
                        <w:r>
                          <w:rPr>
                            <w:rFonts w:ascii="Times New Roman" w:hAnsi="Times New Roman" w:cs="Times New Roman" w:eastAsia="Times New Roman" w:hint="default"/>
                            <w:sz w:val="18"/>
                            <w:szCs w:val="18"/>
                          </w:rPr>
                          <w:t>)</w:t>
                        </w:r>
                      </w:p>
                    </w:tc>
                    <w:tc>
                      <w:tcPr>
                        <w:tcW w:w="1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-496,812,853.65</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-207,607,895.69</w:t>
                        </w:r>
                      </w:p>
                    </w:tc>
                  </w:tr>
                  <w:tr>
                    <w:trPr>
                      <w:trHeight w:val="342" w:hRule="exact"/>
                    </w:trPr>
                    <w:tc>
                      <w:tcPr>
                        <w:tcW w:w="5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6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经营性应付项目的增加</w:t>
                        </w:r>
                        <w:r>
                          <w:rPr>
                            <w:rFonts w:ascii="Times New Roman" w:hAnsi="Times New Roman" w:cs="Times New Roman" w:eastAsia="Times New Roman" w:hint="default"/>
                            <w:sz w:val="18"/>
                            <w:szCs w:val="18"/>
                          </w:rPr>
                          <w:t>(</w:t>
                        </w:r>
                        <w:r>
                          <w:rPr>
                            <w:rFonts w:ascii="宋体" w:hAnsi="宋体" w:cs="宋体" w:eastAsia="宋体" w:hint="default"/>
                            <w:sz w:val="18"/>
                            <w:szCs w:val="18"/>
                          </w:rPr>
                          <w:t>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号列示</w:t>
                        </w:r>
                        <w:r>
                          <w:rPr>
                            <w:rFonts w:ascii="Times New Roman" w:hAnsi="Times New Roman" w:cs="Times New Roman" w:eastAsia="Times New Roman" w:hint="default"/>
                            <w:sz w:val="18"/>
                            <w:szCs w:val="18"/>
                          </w:rPr>
                          <w:t>)</w:t>
                        </w:r>
                      </w:p>
                    </w:tc>
                    <w:tc>
                      <w:tcPr>
                        <w:tcW w:w="1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15,200,118.55</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111,644,254.27</w:t>
                        </w:r>
                      </w:p>
                    </w:tc>
                  </w:tr>
                  <w:tr>
                    <w:trPr>
                      <w:trHeight w:val="342" w:hRule="exact"/>
                    </w:trPr>
                    <w:tc>
                      <w:tcPr>
                        <w:tcW w:w="5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6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-600,000.00</w:t>
                        </w:r>
                      </w:p>
                    </w:tc>
                    <w:tc>
                      <w:tcPr>
                        <w:tcW w:w="2240" w:type="dxa"/>
                        <w:tcBorders>
                          <w:top w:val="single" w:sz="4" w:space="0" w:color="000000"/>
                          <w:left w:val="single" w:sz="4" w:space="0" w:color="000000"/>
                          <w:bottom w:val="single" w:sz="4" w:space="0" w:color="000000"/>
                          <w:right w:val="single" w:sz="4" w:space="0" w:color="000000"/>
                        </w:tcBorders>
                      </w:tcPr>
                      <w:p>
                        <w:pPr/>
                      </w:p>
                    </w:tc>
                  </w:tr>
                </w:tbl>
                <w:p>
                  <w:pPr/>
                </w:p>
              </w:txbxContent>
            </v:textbox>
            <w10:wrap type="none"/>
          </v:shape>
        </w:pic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r>
        <w:rPr>
          <w:rFonts w:ascii="宋体" w:hAnsi="宋体" w:cs="宋体" w:eastAsia="宋体" w:hint="default"/>
          <w:sz w:val="21"/>
          <w:szCs w:val="21"/>
        </w:rPr>
        <w:t>净利润调节为经营活动现金流量</w:t>
      </w:r>
    </w:p>
    <w:p>
      <w:pPr>
        <w:spacing w:after="0" w:line="506" w:lineRule="auto"/>
        <w:jc w:val="left"/>
        <w:rPr>
          <w:rFonts w:ascii="宋体" w:hAnsi="宋体" w:cs="宋体" w:eastAsia="宋体" w:hint="default"/>
          <w:sz w:val="21"/>
          <w:szCs w:val="21"/>
        </w:rPr>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39" w:type="dxa"/>
        <w:tblLayout w:type="fixed"/>
        <w:tblCellMar>
          <w:top w:w="0" w:type="dxa"/>
          <w:left w:w="0" w:type="dxa"/>
          <w:bottom w:w="0" w:type="dxa"/>
          <w:right w:w="0" w:type="dxa"/>
        </w:tblCellMar>
        <w:tblLook w:val="01E0"/>
      </w:tblPr>
      <w:tblGrid>
        <w:gridCol w:w="5438"/>
        <w:gridCol w:w="1979"/>
        <w:gridCol w:w="2240"/>
      </w:tblGrid>
      <w:tr>
        <w:trPr>
          <w:trHeight w:val="342" w:hRule="exact"/>
        </w:trPr>
        <w:tc>
          <w:tcPr>
            <w:tcW w:w="5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68"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-401,743,092.80</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7,974,186.19</w:t>
            </w:r>
          </w:p>
        </w:tc>
      </w:tr>
      <w:tr>
        <w:trPr>
          <w:trHeight w:val="342" w:hRule="exact"/>
        </w:trPr>
        <w:tc>
          <w:tcPr>
            <w:tcW w:w="5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不涉及现金收支的重大投资和筹资活动：</w:t>
            </w:r>
          </w:p>
        </w:tc>
        <w:tc>
          <w:tcPr>
            <w:tcW w:w="1979" w:type="dxa"/>
            <w:tcBorders>
              <w:top w:val="single" w:sz="4" w:space="0" w:color="000000"/>
              <w:left w:val="single" w:sz="4" w:space="0" w:color="000000"/>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5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93"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1979" w:type="dxa"/>
            <w:tcBorders>
              <w:top w:val="single" w:sz="4" w:space="0" w:color="000000"/>
              <w:left w:val="single" w:sz="4" w:space="0" w:color="000000"/>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5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93"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1979" w:type="dxa"/>
            <w:tcBorders>
              <w:top w:val="single" w:sz="4" w:space="0" w:color="000000"/>
              <w:left w:val="single" w:sz="4" w:space="0" w:color="000000"/>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5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93"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1979" w:type="dxa"/>
            <w:tcBorders>
              <w:top w:val="single" w:sz="4" w:space="0" w:color="000000"/>
              <w:left w:val="single" w:sz="4" w:space="0" w:color="000000"/>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5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1979" w:type="dxa"/>
            <w:tcBorders>
              <w:top w:val="single" w:sz="4" w:space="0" w:color="000000"/>
              <w:left w:val="single" w:sz="4" w:space="0" w:color="000000"/>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5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93"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1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396,164,094.00</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362,926,821.59</w:t>
            </w:r>
          </w:p>
        </w:tc>
      </w:tr>
      <w:tr>
        <w:trPr>
          <w:trHeight w:val="342" w:hRule="exact"/>
        </w:trPr>
        <w:tc>
          <w:tcPr>
            <w:tcW w:w="5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93"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1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362,926,821.59</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291,302,418.22</w:t>
            </w:r>
          </w:p>
        </w:tc>
      </w:tr>
      <w:tr>
        <w:trPr>
          <w:trHeight w:val="342" w:hRule="exact"/>
        </w:trPr>
        <w:tc>
          <w:tcPr>
            <w:tcW w:w="5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93"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1979" w:type="dxa"/>
            <w:tcBorders>
              <w:top w:val="single" w:sz="4" w:space="0" w:color="000000"/>
              <w:left w:val="single" w:sz="4" w:space="0" w:color="000000"/>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5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93"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tc>
        <w:tc>
          <w:tcPr>
            <w:tcW w:w="1979" w:type="dxa"/>
            <w:tcBorders>
              <w:top w:val="single" w:sz="4" w:space="0" w:color="000000"/>
              <w:left w:val="single" w:sz="4" w:space="0" w:color="000000"/>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5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93"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1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pacing w:val="-1"/>
                <w:sz w:val="18"/>
              </w:rPr>
              <w:t>33,237,272.41</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71,624,403.37</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r>
        <w:rPr/>
        <w:t>十七、补充资料</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、当期非经常性损益明细表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51"/>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-15,916.36</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49"/>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59"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3,187,003.00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247,140.50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286,032.70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-1,288.62</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3,133,483.06</w:t>
            </w:r>
          </w:p>
        </w:tc>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7"/>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r>
        <w:rPr/>
      </w:r>
    </w:p>
    <w:p>
      <w:pPr>
        <w:pStyle w:val="BodyText"/>
        <w:spacing w:line="302" w:lineRule="auto" w:before="63"/>
        <w:ind w:right="137"/>
        <w:jc w:val="left"/>
      </w:pPr>
      <w:r>
        <w:rPr/>
        <w:t>开发行证券的公司信息披露解释性公告第</w:t>
      </w:r>
      <w:r>
        <w:rPr>
          <w:spacing w:val="-36"/>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spacing w:val="-88"/>
        </w:rPr>
        <w:t> </w:t>
      </w:r>
      <w:r>
        <w:rPr>
          <w:spacing w:val="-88"/>
        </w:rPr>
      </w:r>
      <w:r>
        <w:rPr/>
        <w:t>说明原因。</w:t>
      </w:r>
    </w:p>
    <w:p>
      <w:pPr>
        <w:pStyle w:val="BodyText"/>
        <w:spacing w:line="240" w:lineRule="auto" w:before="69"/>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2</w:t>
      </w:r>
      <w:r>
        <w:rPr/>
        <w:t>、净资产收益率及每股收益</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662"/>
        <w:gridCol w:w="3080"/>
        <w:gridCol w:w="1913"/>
        <w:gridCol w:w="1913"/>
      </w:tblGrid>
      <w:tr>
        <w:trPr>
          <w:trHeight w:val="206" w:hRule="exact"/>
        </w:trPr>
        <w:tc>
          <w:tcPr>
            <w:tcW w:w="2662" w:type="dxa"/>
            <w:tcBorders>
              <w:top w:val="single" w:sz="4" w:space="0" w:color="000000"/>
              <w:left w:val="single" w:sz="4" w:space="0" w:color="000000"/>
              <w:bottom w:val="nil" w:sz="6" w:space="0" w:color="auto"/>
              <w:right w:val="single" w:sz="4" w:space="0" w:color="000000"/>
            </w:tcBorders>
            <w:shd w:val="clear" w:color="auto" w:fill="D3D3D3"/>
          </w:tcPr>
          <w:p>
            <w:pPr/>
          </w:p>
        </w:tc>
        <w:tc>
          <w:tcPr>
            <w:tcW w:w="3080" w:type="dxa"/>
            <w:tcBorders>
              <w:top w:val="single" w:sz="4" w:space="0" w:color="000000"/>
              <w:left w:val="single" w:sz="4" w:space="0" w:color="000000"/>
              <w:bottom w:val="nil" w:sz="6" w:space="0" w:color="auto"/>
              <w:right w:val="single" w:sz="4" w:space="0" w:color="000000"/>
            </w:tcBorders>
            <w:shd w:val="clear" w:color="auto" w:fill="D3D3D3"/>
          </w:tcPr>
          <w:p>
            <w:pPr/>
          </w:p>
        </w:tc>
        <w:tc>
          <w:tcPr>
            <w:tcW w:w="3826"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6" w:hRule="exact"/>
        </w:trPr>
        <w:tc>
          <w:tcPr>
            <w:tcW w:w="266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875"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0"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63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3D3D3"/>
          </w:tcPr>
          <w:p>
            <w:pPr/>
          </w:p>
        </w:tc>
      </w:tr>
      <w:tr>
        <w:trPr>
          <w:trHeight w:val="196" w:hRule="exact"/>
        </w:trPr>
        <w:tc>
          <w:tcPr>
            <w:tcW w:w="2662" w:type="dxa"/>
            <w:vMerge/>
            <w:tcBorders>
              <w:left w:val="single" w:sz="4" w:space="0" w:color="000000"/>
              <w:bottom w:val="nil" w:sz="6" w:space="0" w:color="auto"/>
              <w:right w:val="single" w:sz="4" w:space="0" w:color="000000"/>
            </w:tcBorders>
            <w:shd w:val="clear" w:color="auto" w:fill="D3D3D3"/>
          </w:tcPr>
          <w:p>
            <w:pPr/>
          </w:p>
        </w:tc>
        <w:tc>
          <w:tcPr>
            <w:tcW w:w="3080" w:type="dxa"/>
            <w:vMerge/>
            <w:tcBorders>
              <w:left w:val="single" w:sz="4" w:space="0" w:color="000000"/>
              <w:bottom w:val="nil" w:sz="6" w:space="0" w:color="auto"/>
              <w:right w:val="single" w:sz="4" w:space="0" w:color="000000"/>
            </w:tcBorders>
            <w:shd w:val="clear" w:color="auto" w:fill="D3D3D3"/>
          </w:tcPr>
          <w:p>
            <w:pPr/>
          </w:p>
        </w:tc>
        <w:tc>
          <w:tcPr>
            <w:tcW w:w="191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5" w:hRule="exact"/>
        </w:trPr>
        <w:tc>
          <w:tcPr>
            <w:tcW w:w="2662" w:type="dxa"/>
            <w:tcBorders>
              <w:top w:val="nil" w:sz="6" w:space="0" w:color="auto"/>
              <w:left w:val="single" w:sz="4" w:space="0" w:color="000000"/>
              <w:bottom w:val="single" w:sz="4" w:space="0" w:color="000000"/>
              <w:right w:val="single" w:sz="4" w:space="0" w:color="000000"/>
            </w:tcBorders>
            <w:shd w:val="clear" w:color="auto" w:fill="D3D3D3"/>
          </w:tcPr>
          <w:p>
            <w:pPr/>
          </w:p>
        </w:tc>
        <w:tc>
          <w:tcPr>
            <w:tcW w:w="3080" w:type="dxa"/>
            <w:tcBorders>
              <w:top w:val="nil" w:sz="6" w:space="0" w:color="auto"/>
              <w:left w:val="single" w:sz="4" w:space="0" w:color="000000"/>
              <w:bottom w:val="single" w:sz="4" w:space="0" w:color="000000"/>
              <w:right w:val="single" w:sz="4" w:space="0" w:color="000000"/>
            </w:tcBorders>
            <w:shd w:val="clear" w:color="auto" w:fill="D3D3D3"/>
          </w:tcPr>
          <w:p>
            <w:pPr/>
          </w:p>
        </w:tc>
        <w:tc>
          <w:tcPr>
            <w:tcW w:w="1913" w:type="dxa"/>
            <w:vMerge/>
            <w:tcBorders>
              <w:left w:val="single" w:sz="4" w:space="0" w:color="000000"/>
              <w:bottom w:val="single" w:sz="4" w:space="0" w:color="000000"/>
              <w:right w:val="single" w:sz="4" w:space="0" w:color="000000"/>
            </w:tcBorders>
            <w:shd w:val="clear" w:color="auto" w:fill="D3D3D3"/>
          </w:tcPr>
          <w:p>
            <w:pPr/>
          </w:p>
        </w:tc>
        <w:tc>
          <w:tcPr>
            <w:tcW w:w="1913"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7.02%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0.19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0.19</w:t>
            </w:r>
          </w:p>
        </w:tc>
      </w:tr>
      <w:tr>
        <w:trPr>
          <w:trHeight w:val="714" w:hRule="exact"/>
        </w:trPr>
        <w:tc>
          <w:tcPr>
            <w:tcW w:w="2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107"/>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6.75%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0.19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0.18</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6"/>
          <w:szCs w:val="16"/>
        </w:rPr>
      </w:pPr>
    </w:p>
    <w:p>
      <w:pPr>
        <w:pStyle w:val="Heading1"/>
        <w:spacing w:line="240" w:lineRule="auto"/>
        <w:ind w:left="3286" w:right="0"/>
        <w:jc w:val="left"/>
        <w:rPr>
          <w:b w:val="0"/>
          <w:bCs w:val="0"/>
        </w:rPr>
      </w:pPr>
      <w:bookmarkStart w:name="_TOC_250000" w:id="11"/>
      <w:r>
        <w:rPr/>
        <w:t>第十一节</w:t>
      </w:r>
      <w:r>
        <w:rPr>
          <w:spacing w:val="-9"/>
        </w:rPr>
        <w:t> </w:t>
      </w:r>
      <w:r>
        <w:rPr/>
        <w:t>备查文件目录</w:t>
      </w:r>
      <w:bookmarkEnd w:id="11"/>
      <w:r>
        <w:rPr>
          <w:b w:val="0"/>
          <w:bCs w:val="0"/>
        </w:rPr>
      </w:r>
    </w:p>
    <w:p>
      <w:pPr>
        <w:spacing w:line="240" w:lineRule="auto" w:before="8"/>
        <w:rPr>
          <w:rFonts w:ascii="宋体" w:hAnsi="宋体" w:cs="宋体" w:eastAsia="宋体" w:hint="default"/>
          <w:b/>
          <w:bCs/>
          <w:sz w:val="42"/>
          <w:szCs w:val="42"/>
        </w:rPr>
      </w:pPr>
    </w:p>
    <w:p>
      <w:pPr>
        <w:pStyle w:val="BodyText"/>
        <w:spacing w:line="352" w:lineRule="auto"/>
        <w:ind w:left="513" w:right="0"/>
        <w:jc w:val="left"/>
      </w:pPr>
      <w:r>
        <w:rPr/>
        <w:t>一、载有董事长签名的</w:t>
      </w:r>
      <w:r>
        <w:rPr>
          <w:spacing w:val="-46"/>
        </w:rPr>
        <w:t> </w:t>
      </w:r>
      <w:r>
        <w:rPr>
          <w:rFonts w:ascii="Times New Roman" w:hAnsi="Times New Roman" w:cs="Times New Roman" w:eastAsia="Times New Roman" w:hint="default"/>
        </w:rPr>
        <w:t>2015 </w:t>
      </w:r>
      <w:r>
        <w:rPr/>
        <w:t>年年度报告全文； 二、载有公司负责人、主管会计工作负责人、会计机构负责人（会计主管人员）签名并盖章的财务报表； 三、载有会计师事务所盖章、注册会计师签名并盖章的审计报告原件； </w:t>
      </w:r>
      <w:r>
        <w:rPr>
          <w:spacing w:val="-1"/>
        </w:rPr>
        <w:t>四、报告期内，公司在《证券时报》和巨潮资讯网（</w:t>
      </w:r>
      <w:hyperlink r:id="rId12">
        <w:r>
          <w:rPr>
            <w:rFonts w:ascii="Times New Roman" w:hAnsi="Times New Roman" w:cs="Times New Roman" w:eastAsia="Times New Roman" w:hint="default"/>
            <w:spacing w:val="-1"/>
          </w:rPr>
          <w:t>http://www.cninfo.com.cn</w:t>
        </w:r>
      </w:hyperlink>
      <w:r>
        <w:rPr>
          <w:spacing w:val="-1"/>
        </w:rPr>
        <w:t>）上公开披露过的所有公司文件的正本及</w:t>
      </w:r>
    </w:p>
    <w:p>
      <w:pPr>
        <w:pStyle w:val="BodyText"/>
        <w:spacing w:line="206" w:lineRule="exact"/>
        <w:ind w:right="0"/>
        <w:jc w:val="left"/>
      </w:pPr>
      <w:r>
        <w:rPr/>
        <w:t>公告的原稿。</w:t>
      </w:r>
    </w:p>
    <w:p>
      <w:pPr>
        <w:pStyle w:val="BodyText"/>
        <w:spacing w:line="240" w:lineRule="auto" w:before="116"/>
        <w:ind w:left="514" w:right="0"/>
        <w:jc w:val="left"/>
      </w:pPr>
      <w:r>
        <w:rPr/>
        <w:t>上述文件备置于公司董事会办公室备查。</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9"/>
          <w:szCs w:val="19"/>
        </w:rPr>
      </w:pPr>
    </w:p>
    <w:p>
      <w:pPr>
        <w:pStyle w:val="BodyText"/>
        <w:tabs>
          <w:tab w:pos="8686" w:val="left" w:leader="none"/>
        </w:tabs>
        <w:spacing w:line="636" w:lineRule="auto"/>
        <w:ind w:left="5644" w:right="1238" w:firstLine="90"/>
        <w:jc w:val="left"/>
        <w:rPr>
          <w:rFonts w:ascii="Times New Roman" w:hAnsi="Times New Roman" w:cs="Times New Roman" w:eastAsia="Times New Roman" w:hint="default"/>
        </w:rPr>
      </w:pPr>
      <w:r>
        <w:rPr/>
        <w:t>深圳市证通电子股份有限公司 董事长（曾胜强）：</w:t>
      </w:r>
      <w:r>
        <w:rPr>
          <w:rFonts w:ascii="Times New Roman" w:hAnsi="Times New Roman" w:cs="Times New Roman" w:eastAsia="Times New Roman" w:hint="default"/>
        </w:rPr>
      </w:r>
      <w:r>
        <w:rPr>
          <w:rFonts w:ascii="Times New Roman" w:hAnsi="Times New Roman" w:cs="Times New Roman" w:eastAsia="Times New Roman" w:hint="default"/>
          <w:u w:val="single" w:color="000000"/>
        </w:rPr>
        <w:t> </w:t>
        <w:tab/>
      </w:r>
      <w:r>
        <w:rPr>
          <w:rFonts w:ascii="Times New Roman" w:hAnsi="Times New Roman" w:cs="Times New Roman" w:eastAsia="Times New Roman" w:hint="default"/>
          <w:w w:val="37"/>
          <w:u w:val="single" w:color="000000"/>
        </w:rPr>
        <w:t> </w:t>
      </w:r>
      <w:r>
        <w:rPr>
          <w:rFonts w:ascii="Times New Roman" w:hAnsi="Times New Roman" w:cs="Times New Roman" w:eastAsia="Times New Roman" w:hint="default"/>
          <w:u w:val="single" w:color="000000"/>
        </w:rPr>
      </w:r>
      <w:r>
        <w:rPr>
          <w:rFonts w:ascii="Times New Roman" w:hAnsi="Times New Roman" w:cs="Times New Roman" w:eastAsia="Times New Roman" w:hint="default"/>
        </w:rPr>
      </w:r>
    </w:p>
    <w:p>
      <w:pPr>
        <w:pStyle w:val="BodyText"/>
        <w:spacing w:line="240" w:lineRule="auto" w:before="91"/>
        <w:ind w:left="6094" w:right="0"/>
        <w:jc w:val="left"/>
      </w:pPr>
      <w:r>
        <w:rPr/>
        <w:t>二○一六年四月二十二日</w:t>
      </w:r>
    </w:p>
    <w:sectPr>
      <w:pgSz w:w="11910" w:h="16840"/>
      <w:pgMar w:header="877" w:footer="982" w:top="1100" w:bottom="1180" w:left="98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3.119873pt;margin-top:795.457642pt;width:6.5pt;height:11pt;mso-position-horizontal-relative:page;mso-position-vertical-relative:page;z-index:-1049680"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19873pt;margin-top:781.897522pt;width:13pt;height:11pt;mso-position-horizontal-relative:page;mso-position-vertical-relative:page;z-index:-104965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19873pt;margin-top:781.897522pt;width:13pt;height:11pt;mso-position-horizontal-relative:page;mso-position-vertical-relative:page;z-index:-104963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45</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58.910522pt;margin-top:535.297913pt;width:13pt;height:11pt;mso-position-horizontal-relative:page;mso-position-vertical-relative:page;z-index:-104958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90</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19873pt;margin-top:781.897522pt;width:13pt;height:11pt;mso-position-horizontal-relative:page;mso-position-vertical-relative:page;z-index:-104951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98</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4.119873pt;margin-top:781.897522pt;width:15.5pt;height:11pt;mso-position-horizontal-relative:page;mso-position-vertical-relative:page;z-index:-1049488"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19873pt;margin-top:781.897522pt;width:17.5pt;height:11pt;mso-position-horizontal-relative:page;mso-position-vertical-relative:page;z-index:-104946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19873pt;margin-top:781.897522pt;width:17.5pt;height:11pt;mso-position-horizontal-relative:page;mso-position-vertical-relative:page;z-index:-104944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161</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19873pt;margin-top:781.897522pt;width:17.5pt;height:11pt;mso-position-horizontal-relative:page;mso-position-vertical-relative:page;z-index:-104941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169</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35.119995pt;margin-top:36.325325pt;width:204.5pt;height:11.5pt;mso-position-horizontal-relative:page;mso-position-vertical-relative:page;z-index:-1049704" type="#_x0000_t202" filled="false" stroked="false">
          <v:textbox inset="0,0,0,0">
            <w:txbxContent>
              <w:p>
                <w:pPr>
                  <w:pStyle w:val="BodyText"/>
                  <w:spacing w:line="214" w:lineRule="exact"/>
                  <w:ind w:left="20" w:right="0"/>
                  <w:jc w:val="left"/>
                </w:pPr>
                <w:r>
                  <w:rPr/>
                  <w:t>深圳市证通电子股份有限公司</w:t>
                </w:r>
                <w:r>
                  <w:rPr>
                    <w:spacing w:val="-4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年年度报告全文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66.410522pt;margin-top:42.865623pt;width:204.5pt;height:11.5pt;mso-position-horizontal-relative:page;mso-position-vertical-relative:page;z-index:-1049608" type="#_x0000_t202" filled="false" stroked="false">
          <v:textbox inset="0,0,0,0">
            <w:txbxContent>
              <w:p>
                <w:pPr>
                  <w:pStyle w:val="BodyText"/>
                  <w:spacing w:line="214" w:lineRule="exact"/>
                  <w:ind w:left="20" w:right="0"/>
                  <w:jc w:val="left"/>
                </w:pPr>
                <w:r>
                  <w:rPr/>
                  <w:t>深圳市证通电子股份有限公司</w:t>
                </w:r>
                <w:r>
                  <w:rPr>
                    <w:spacing w:val="-4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年年度报告全文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619984pt;width:484.95pt;height:.1pt;mso-position-horizontal-relative:page;mso-position-vertical-relative:page;z-index:-1049560" coordorigin="1104,1112" coordsize="9699,2">
          <v:shape style="position:absolute;left:1104;top:1112;width:9699;height:2" coordorigin="1104,1112" coordsize="9699,0" path="m1104,1112l10802,1112e" filled="false" stroked="true" strokeweight=".72003pt" strokecolor="#000000">
            <v:path arrowok="t"/>
          </v:shape>
          <w10:wrap type="none"/>
        </v:group>
      </w:pict>
    </w:r>
    <w:r>
      <w:rPr/>
      <w:pict>
        <v:shape style="position:absolute;margin-left:335.119995pt;margin-top:42.865326pt;width:204.5pt;height:11.5pt;mso-position-horizontal-relative:page;mso-position-vertical-relative:page;z-index:-1049536" type="#_x0000_t202" filled="false" stroked="false">
          <v:textbox inset="0,0,0,0">
            <w:txbxContent>
              <w:p>
                <w:pPr>
                  <w:pStyle w:val="BodyText"/>
                  <w:spacing w:line="214" w:lineRule="exact"/>
                  <w:ind w:left="20" w:right="0"/>
                  <w:jc w:val="left"/>
                </w:pPr>
                <w:r>
                  <w:rPr/>
                  <w:t>深圳市证通电子股份有限公司</w:t>
                </w:r>
                <w:r>
                  <w:rPr>
                    <w:spacing w:val="-4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276"/>
      <w:ind w:left="153"/>
    </w:pPr>
    <w:rPr>
      <w:rFonts w:ascii="宋体" w:hAnsi="宋体" w:eastAsia="宋体"/>
      <w:sz w:val="28"/>
      <w:szCs w:val="28"/>
    </w:rPr>
  </w:style>
  <w:style w:styleId="BodyText" w:type="paragraph">
    <w:name w:val="Body Text"/>
    <w:basedOn w:val="Normal"/>
    <w:uiPriority w:val="1"/>
    <w:qFormat/>
    <w:pPr>
      <w:ind w:left="154"/>
    </w:pPr>
    <w:rPr>
      <w:rFonts w:ascii="宋体" w:hAnsi="宋体" w:eastAsia="宋体"/>
      <w:sz w:val="18"/>
      <w:szCs w:val="18"/>
    </w:rPr>
  </w:style>
  <w:style w:styleId="Heading1" w:type="paragraph">
    <w:name w:val="Heading 1"/>
    <w:basedOn w:val="Normal"/>
    <w:uiPriority w:val="1"/>
    <w:qFormat/>
    <w:pPr>
      <w:spacing w:before="1"/>
      <w:ind w:left="3428"/>
      <w:outlineLvl w:val="1"/>
    </w:pPr>
    <w:rPr>
      <w:rFonts w:ascii="宋体" w:hAnsi="宋体" w:eastAsia="宋体"/>
      <w:b/>
      <w:bCs/>
      <w:sz w:val="32"/>
      <w:szCs w:val="32"/>
    </w:rPr>
  </w:style>
  <w:style w:styleId="Heading2" w:type="paragraph">
    <w:name w:val="Heading 2"/>
    <w:basedOn w:val="Normal"/>
    <w:uiPriority w:val="1"/>
    <w:qFormat/>
    <w:pPr>
      <w:ind w:left="154"/>
      <w:outlineLvl w:val="2"/>
    </w:pPr>
    <w:rPr>
      <w:rFonts w:ascii="宋体" w:hAnsi="宋体" w:eastAsia="宋体"/>
      <w:b/>
      <w:bCs/>
      <w:sz w:val="24"/>
      <w:szCs w:val="24"/>
    </w:rPr>
  </w:style>
  <w:style w:styleId="Heading3" w:type="paragraph">
    <w:name w:val="Heading 3"/>
    <w:basedOn w:val="Normal"/>
    <w:uiPriority w:val="1"/>
    <w:qFormat/>
    <w:pPr>
      <w:ind w:left="154"/>
      <w:outlineLvl w:val="3"/>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footer" Target="footer2.xml"/><Relationship Id="rId9" Type="http://schemas.openxmlformats.org/officeDocument/2006/relationships/hyperlink" Target="http://www.szzt.com.cn/" TargetMode="External"/><Relationship Id="rId10" Type="http://schemas.openxmlformats.org/officeDocument/2006/relationships/hyperlink" Target="mailto:IR@szzt.com.cn" TargetMode="External"/><Relationship Id="rId11" Type="http://schemas.openxmlformats.org/officeDocument/2006/relationships/hyperlink" Target="mailto:zcxu@szzt.com.cn" TargetMode="External"/><Relationship Id="rId12" Type="http://schemas.openxmlformats.org/officeDocument/2006/relationships/hyperlink" Target="http://www.cninfo.com.cn/" TargetMode="External"/><Relationship Id="rId13" Type="http://schemas.openxmlformats.org/officeDocument/2006/relationships/hyperlink" Target="http://irm.p5w.net/ssgs/S002197/" TargetMode="External"/><Relationship Id="rId14" Type="http://schemas.openxmlformats.org/officeDocument/2006/relationships/footer" Target="footer3.xml"/><Relationship Id="rId15" Type="http://schemas.openxmlformats.org/officeDocument/2006/relationships/hyperlink" Target="http://www.pyrating.cn/" TargetMode="External"/><Relationship Id="rId16" Type="http://schemas.openxmlformats.org/officeDocument/2006/relationships/image" Target="media/image2.jpeg"/><Relationship Id="rId17" Type="http://schemas.openxmlformats.org/officeDocument/2006/relationships/header" Target="header2.xml"/><Relationship Id="rId18" Type="http://schemas.openxmlformats.org/officeDocument/2006/relationships/footer" Target="footer4.xml"/><Relationship Id="rId19" Type="http://schemas.openxmlformats.org/officeDocument/2006/relationships/header" Target="header3.xml"/><Relationship Id="rId20" Type="http://schemas.openxmlformats.org/officeDocument/2006/relationships/footer" Target="footer5.xml"/><Relationship Id="rId21" Type="http://schemas.openxmlformats.org/officeDocument/2006/relationships/footer" Target="footer6.xml"/><Relationship Id="rId22" Type="http://schemas.openxmlformats.org/officeDocument/2006/relationships/footer" Target="footer7.xml"/><Relationship Id="rId23" Type="http://schemas.openxmlformats.org/officeDocument/2006/relationships/footer" Target="footer8.xml"/><Relationship Id="rId24" Type="http://schemas.openxmlformats.org/officeDocument/2006/relationships/footer" Target="foot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wangfang</dc:creator>
  <dc:title>&lt;4D6963726F736F667420576F7264202D20323031362D30323920C9EEDBDACAD0D6A4CDA8B5E7D7D3B9C9B7DDD3D0CFDEB9ABCBBE32303135C4EAC4EAB6C8B1A8B8E6C8ABCEC4&gt;</dc:title>
  <dcterms:created xsi:type="dcterms:W3CDTF">2020-05-04T12:46:17Z</dcterms:created>
  <dcterms:modified xsi:type="dcterms:W3CDTF">2020-05-04T12:46:17Z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2016-04-21T00:00:00Z</vt:filetime>
  </property>
  <property fmtid="{D5CDD505-2E9C-101B-9397-08002B2CF9AE}" pid="3" name="Creator">
    <vt:lpwstr>PScript5.dll Version 5.2.2</vt:lpwstr>
  </property>
  <property fmtid="{D5CDD505-2E9C-101B-9397-08002B2CF9AE}" pid="4" name="LastSaved">
    <vt:filetime>2020-05-04T00:00:00Z</vt:filetime>
  </property>
</Properties>
</file>